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127B3" w14:textId="401F5BF6" w:rsidR="005411C7" w:rsidRPr="005411C7" w:rsidRDefault="00F92EF2" w:rsidP="005411C7">
      <w:pPr>
        <w:pStyle w:val="Heading1"/>
        <w:spacing w:line="216" w:lineRule="auto"/>
        <w:rPr>
          <w:lang w:val="it-IT"/>
        </w:rPr>
      </w:pPr>
      <w:bookmarkStart w:id="0" w:name="_TOC_250018"/>
      <w:r w:rsidRPr="005F7124">
        <w:rPr>
          <w:color w:val="FFFFFF"/>
          <w:spacing w:val="-16"/>
          <w:w w:val="75"/>
          <w:lang w:val="it-IT"/>
        </w:rPr>
        <w:t xml:space="preserve">DECLARAȚIE DE </w:t>
      </w:r>
      <w:bookmarkEnd w:id="0"/>
    </w:p>
    <w:p w14:paraId="11FE79CD" w14:textId="77777777" w:rsidR="005411C7" w:rsidRDefault="005411C7" w:rsidP="006A68AE">
      <w:pPr>
        <w:pStyle w:val="Heading3"/>
        <w:spacing w:before="304"/>
        <w:jc w:val="center"/>
        <w:rPr>
          <w:color w:val="C5271C"/>
          <w:w w:val="70"/>
          <w:sz w:val="96"/>
          <w:szCs w:val="96"/>
          <w:lang w:val="it-IT"/>
        </w:rPr>
      </w:pPr>
    </w:p>
    <w:p w14:paraId="13C0DC2F" w14:textId="77777777" w:rsidR="00AE799B" w:rsidRDefault="00AE799B" w:rsidP="00AE799B">
      <w:pPr>
        <w:rPr>
          <w:lang w:val="it-IT"/>
        </w:rPr>
      </w:pPr>
    </w:p>
    <w:p w14:paraId="6857D506" w14:textId="77777777" w:rsidR="00AE799B" w:rsidRPr="00AE799B" w:rsidRDefault="00AE799B" w:rsidP="00AE799B">
      <w:pPr>
        <w:rPr>
          <w:lang w:val="it-IT"/>
        </w:rPr>
      </w:pPr>
    </w:p>
    <w:p w14:paraId="2A506827" w14:textId="0D98AE38" w:rsidR="00AE799B" w:rsidRDefault="00AE799B" w:rsidP="006A68AE">
      <w:pPr>
        <w:pStyle w:val="Heading3"/>
        <w:spacing w:before="304"/>
        <w:jc w:val="center"/>
        <w:rPr>
          <w:color w:val="C5271C"/>
          <w:w w:val="70"/>
          <w:sz w:val="96"/>
          <w:szCs w:val="96"/>
          <w:lang w:val="it-IT"/>
        </w:rPr>
      </w:pPr>
      <w:r>
        <w:rPr>
          <w:color w:val="C5271C"/>
          <w:w w:val="70"/>
          <w:sz w:val="96"/>
          <w:szCs w:val="96"/>
          <w:lang w:val="it-IT"/>
        </w:rPr>
        <w:t>Declaratie de</w:t>
      </w:r>
    </w:p>
    <w:p w14:paraId="2C8C96FC" w14:textId="0C9424B2" w:rsidR="00F92EF2" w:rsidRPr="005411C7" w:rsidRDefault="006A68AE" w:rsidP="006A68AE">
      <w:pPr>
        <w:pStyle w:val="Heading3"/>
        <w:spacing w:before="304"/>
        <w:jc w:val="center"/>
        <w:rPr>
          <w:color w:val="C5271C"/>
          <w:w w:val="70"/>
          <w:sz w:val="96"/>
          <w:szCs w:val="96"/>
          <w:lang w:val="it-IT"/>
        </w:rPr>
      </w:pPr>
      <w:r w:rsidRPr="005411C7">
        <w:rPr>
          <w:color w:val="C5271C"/>
          <w:w w:val="70"/>
          <w:sz w:val="96"/>
          <w:szCs w:val="96"/>
          <w:lang w:val="it-IT"/>
        </w:rPr>
        <w:t>Sustenabilitate</w:t>
      </w:r>
    </w:p>
    <w:p w14:paraId="0521D712" w14:textId="77777777" w:rsidR="005411C7" w:rsidRDefault="005411C7" w:rsidP="005411C7">
      <w:pPr>
        <w:rPr>
          <w:lang w:val="it-IT"/>
        </w:rPr>
      </w:pPr>
    </w:p>
    <w:p w14:paraId="2B0E99A0" w14:textId="77777777" w:rsidR="00AE799B" w:rsidRDefault="00AE799B" w:rsidP="005411C7">
      <w:pPr>
        <w:rPr>
          <w:lang w:val="it-IT"/>
        </w:rPr>
      </w:pPr>
    </w:p>
    <w:p w14:paraId="266978DE" w14:textId="77777777" w:rsidR="005411C7" w:rsidRDefault="005411C7" w:rsidP="005411C7">
      <w:pPr>
        <w:rPr>
          <w:lang w:val="it-IT"/>
        </w:rPr>
      </w:pPr>
    </w:p>
    <w:p w14:paraId="5DC7D89A" w14:textId="77777777" w:rsidR="005411C7" w:rsidRDefault="005411C7" w:rsidP="005411C7">
      <w:pPr>
        <w:rPr>
          <w:lang w:val="it-IT"/>
        </w:rPr>
      </w:pPr>
    </w:p>
    <w:p w14:paraId="25612CAB" w14:textId="77777777" w:rsidR="005411C7" w:rsidRPr="005411C7" w:rsidRDefault="005411C7" w:rsidP="005411C7">
      <w:pPr>
        <w:rPr>
          <w:lang w:val="it-IT"/>
        </w:rPr>
      </w:pPr>
    </w:p>
    <w:p w14:paraId="3A9FE702" w14:textId="77777777" w:rsidR="005411C7" w:rsidRDefault="005411C7" w:rsidP="005411C7">
      <w:pPr>
        <w:rPr>
          <w:lang w:val="it-IT"/>
        </w:rPr>
      </w:pPr>
    </w:p>
    <w:p w14:paraId="3776408A" w14:textId="77777777" w:rsidR="005411C7" w:rsidRDefault="005411C7" w:rsidP="005411C7">
      <w:pPr>
        <w:spacing w:before="4"/>
        <w:jc w:val="center"/>
        <w:rPr>
          <w:color w:val="EE0000"/>
          <w:sz w:val="48"/>
          <w:szCs w:val="48"/>
          <w:lang w:val="it-IT"/>
        </w:rPr>
      </w:pPr>
      <w:r w:rsidRPr="005411C7">
        <w:rPr>
          <w:color w:val="EE0000"/>
          <w:sz w:val="48"/>
          <w:szCs w:val="48"/>
          <w:lang w:val="it-IT"/>
        </w:rPr>
        <w:t xml:space="preserve">Parte a </w:t>
      </w:r>
    </w:p>
    <w:p w14:paraId="457C62C1" w14:textId="156E4268" w:rsidR="005411C7" w:rsidRDefault="005411C7" w:rsidP="005411C7">
      <w:pPr>
        <w:spacing w:before="4"/>
        <w:jc w:val="center"/>
        <w:rPr>
          <w:color w:val="EE0000"/>
          <w:spacing w:val="-4"/>
          <w:sz w:val="48"/>
          <w:szCs w:val="48"/>
          <w:lang w:val="it-IT"/>
        </w:rPr>
      </w:pPr>
      <w:r w:rsidRPr="005411C7">
        <w:rPr>
          <w:color w:val="EE0000"/>
          <w:spacing w:val="-4"/>
          <w:sz w:val="48"/>
          <w:szCs w:val="48"/>
          <w:lang w:val="it-IT"/>
        </w:rPr>
        <w:t>Raport</w:t>
      </w:r>
      <w:r w:rsidR="00AE799B">
        <w:rPr>
          <w:color w:val="EE0000"/>
          <w:spacing w:val="-4"/>
          <w:sz w:val="48"/>
          <w:szCs w:val="48"/>
          <w:lang w:val="it-IT"/>
        </w:rPr>
        <w:t>ului</w:t>
      </w:r>
      <w:r w:rsidRPr="005411C7">
        <w:rPr>
          <w:color w:val="EE0000"/>
          <w:spacing w:val="-4"/>
          <w:sz w:val="48"/>
          <w:szCs w:val="48"/>
          <w:lang w:val="it-IT"/>
        </w:rPr>
        <w:t xml:space="preserve"> Anual Integrat și </w:t>
      </w:r>
    </w:p>
    <w:p w14:paraId="762B929D" w14:textId="06FA257A" w:rsidR="005411C7" w:rsidRPr="005411C7" w:rsidRDefault="005411C7" w:rsidP="005411C7">
      <w:pPr>
        <w:spacing w:before="4"/>
        <w:jc w:val="center"/>
        <w:rPr>
          <w:color w:val="EE0000"/>
          <w:sz w:val="48"/>
          <w:szCs w:val="48"/>
          <w:lang w:val="it-IT"/>
        </w:rPr>
      </w:pPr>
      <w:r w:rsidRPr="005411C7">
        <w:rPr>
          <w:color w:val="EE0000"/>
          <w:spacing w:val="-4"/>
          <w:sz w:val="48"/>
          <w:szCs w:val="48"/>
          <w:lang w:val="it-IT"/>
        </w:rPr>
        <w:t>Situații Financiare Consolidate 2024</w:t>
      </w:r>
    </w:p>
    <w:p w14:paraId="50851AC5" w14:textId="00A4845B" w:rsidR="005411C7" w:rsidRPr="005411C7" w:rsidRDefault="005411C7" w:rsidP="005411C7">
      <w:pPr>
        <w:jc w:val="center"/>
        <w:rPr>
          <w:lang w:val="it-IT"/>
        </w:rPr>
      </w:pPr>
    </w:p>
    <w:p w14:paraId="00442E0A" w14:textId="77777777" w:rsidR="005411C7" w:rsidRPr="005411C7" w:rsidRDefault="005411C7" w:rsidP="005411C7">
      <w:pPr>
        <w:rPr>
          <w:lang w:val="it-IT"/>
        </w:rPr>
      </w:pPr>
    </w:p>
    <w:p w14:paraId="2889091B" w14:textId="77777777" w:rsidR="00F92EF2" w:rsidRPr="00AA1C66" w:rsidRDefault="00F92EF2" w:rsidP="00F92EF2">
      <w:pPr>
        <w:pStyle w:val="BodyText"/>
        <w:tabs>
          <w:tab w:val="right" w:leader="dot" w:pos="10730"/>
        </w:tabs>
        <w:spacing w:before="1"/>
        <w:ind w:left="5854"/>
        <w:rPr>
          <w:lang w:val="it-IT"/>
        </w:rPr>
      </w:pPr>
      <w:r w:rsidRPr="005F7124">
        <w:rPr>
          <w:color w:val="FFFFFF"/>
          <w:w w:val="80"/>
          <w:lang w:val="it-IT"/>
        </w:rPr>
        <w:t xml:space="preserve">General </w:t>
      </w:r>
      <w:r w:rsidRPr="005F7124">
        <w:rPr>
          <w:color w:val="FFFFFF"/>
          <w:spacing w:val="-2"/>
          <w:w w:val="95"/>
          <w:lang w:val="it-IT"/>
        </w:rPr>
        <w:t>informație</w:t>
      </w:r>
      <w:r w:rsidRPr="005F7124">
        <w:rPr>
          <w:color w:val="FFFFFF"/>
          <w:lang w:val="it-IT"/>
        </w:rPr>
        <w:tab/>
      </w:r>
      <w:r w:rsidRPr="005F7124">
        <w:rPr>
          <w:color w:val="FFFFFF"/>
          <w:spacing w:val="-5"/>
          <w:w w:val="95"/>
          <w:lang w:val="it-IT"/>
        </w:rPr>
        <w:t>70</w:t>
      </w:r>
    </w:p>
    <w:p w14:paraId="4294E58B" w14:textId="77777777" w:rsidR="005411C7" w:rsidRDefault="005411C7" w:rsidP="005411C7">
      <w:pPr>
        <w:pStyle w:val="BodyText"/>
        <w:tabs>
          <w:tab w:val="right" w:leader="dot" w:pos="10730"/>
        </w:tabs>
        <w:spacing w:before="110"/>
        <w:rPr>
          <w:color w:val="EE0000"/>
          <w:spacing w:val="-2"/>
          <w:w w:val="95"/>
        </w:rPr>
      </w:pPr>
      <w:r>
        <w:rPr>
          <w:color w:val="EE0000"/>
          <w:spacing w:val="-2"/>
          <w:w w:val="95"/>
        </w:rPr>
        <w:t xml:space="preserve">                                                                                                     </w:t>
      </w:r>
    </w:p>
    <w:p w14:paraId="0273B6D4" w14:textId="77777777" w:rsidR="005411C7" w:rsidRDefault="005411C7" w:rsidP="005411C7">
      <w:pPr>
        <w:pStyle w:val="BodyText"/>
        <w:tabs>
          <w:tab w:val="right" w:leader="dot" w:pos="10730"/>
        </w:tabs>
        <w:spacing w:before="110"/>
        <w:rPr>
          <w:color w:val="EE0000"/>
          <w:spacing w:val="-2"/>
          <w:w w:val="95"/>
        </w:rPr>
      </w:pPr>
    </w:p>
    <w:p w14:paraId="28F9B84E" w14:textId="77777777" w:rsidR="00AE799B" w:rsidRDefault="00AE799B" w:rsidP="005411C7">
      <w:pPr>
        <w:pStyle w:val="BodyText"/>
        <w:tabs>
          <w:tab w:val="right" w:leader="dot" w:pos="10730"/>
        </w:tabs>
        <w:spacing w:before="110"/>
        <w:rPr>
          <w:color w:val="EE0000"/>
          <w:spacing w:val="-2"/>
          <w:w w:val="95"/>
        </w:rPr>
      </w:pPr>
    </w:p>
    <w:p w14:paraId="648C163F" w14:textId="77777777" w:rsidR="00AE799B" w:rsidRDefault="00AE799B" w:rsidP="005411C7">
      <w:pPr>
        <w:pStyle w:val="BodyText"/>
        <w:tabs>
          <w:tab w:val="right" w:leader="dot" w:pos="10730"/>
        </w:tabs>
        <w:spacing w:before="110"/>
        <w:rPr>
          <w:color w:val="EE0000"/>
          <w:spacing w:val="-2"/>
          <w:w w:val="95"/>
        </w:rPr>
      </w:pPr>
    </w:p>
    <w:p w14:paraId="365DE7D2" w14:textId="77777777" w:rsidR="005411C7" w:rsidRDefault="005411C7" w:rsidP="005411C7">
      <w:pPr>
        <w:pStyle w:val="BodyText"/>
        <w:tabs>
          <w:tab w:val="right" w:leader="dot" w:pos="10730"/>
        </w:tabs>
        <w:spacing w:before="110"/>
        <w:rPr>
          <w:color w:val="EE0000"/>
          <w:spacing w:val="-2"/>
          <w:w w:val="95"/>
        </w:rPr>
      </w:pPr>
    </w:p>
    <w:p w14:paraId="6B99E147" w14:textId="77777777" w:rsidR="005411C7" w:rsidRDefault="005411C7" w:rsidP="005411C7">
      <w:pPr>
        <w:pStyle w:val="BodyText"/>
        <w:tabs>
          <w:tab w:val="right" w:leader="dot" w:pos="10730"/>
        </w:tabs>
        <w:spacing w:before="110"/>
        <w:rPr>
          <w:color w:val="EE0000"/>
          <w:spacing w:val="-2"/>
          <w:w w:val="95"/>
        </w:rPr>
      </w:pPr>
    </w:p>
    <w:p w14:paraId="76DB397C" w14:textId="7098A4E6" w:rsidR="00F92EF2" w:rsidRPr="005411C7" w:rsidRDefault="005411C7" w:rsidP="005411C7">
      <w:pPr>
        <w:pStyle w:val="BodyText"/>
        <w:tabs>
          <w:tab w:val="right" w:leader="dot" w:pos="10730"/>
        </w:tabs>
        <w:spacing w:before="110"/>
        <w:rPr>
          <w:color w:val="EE0000"/>
          <w:sz w:val="28"/>
          <w:szCs w:val="28"/>
        </w:rPr>
        <w:sectPr w:rsidR="00F92EF2" w:rsidRPr="005411C7" w:rsidSect="00F92EF2">
          <w:footerReference w:type="default" r:id="rId7"/>
          <w:pgSz w:w="11910" w:h="16840"/>
          <w:pgMar w:top="0" w:right="220" w:bottom="0" w:left="240" w:header="0" w:footer="0" w:gutter="0"/>
          <w:cols w:space="708"/>
        </w:sectPr>
      </w:pPr>
      <w:r w:rsidRPr="005411C7">
        <w:rPr>
          <w:color w:val="EE0000"/>
          <w:spacing w:val="-2"/>
          <w:w w:val="95"/>
          <w:sz w:val="28"/>
          <w:szCs w:val="28"/>
        </w:rPr>
        <w:t xml:space="preserve">                                                                                               -traducere lim</w:t>
      </w:r>
      <w:r>
        <w:rPr>
          <w:color w:val="EE0000"/>
          <w:spacing w:val="-2"/>
          <w:w w:val="95"/>
          <w:sz w:val="28"/>
          <w:szCs w:val="28"/>
        </w:rPr>
        <w:t>b</w:t>
      </w:r>
      <w:r w:rsidRPr="005411C7">
        <w:rPr>
          <w:color w:val="EE0000"/>
          <w:spacing w:val="-2"/>
          <w:w w:val="95"/>
          <w:sz w:val="28"/>
          <w:szCs w:val="28"/>
        </w:rPr>
        <w:t xml:space="preserve">a romana </w:t>
      </w:r>
      <w:r w:rsidRPr="005411C7">
        <w:rPr>
          <w:color w:val="EE0000"/>
          <w:sz w:val="28"/>
          <w:szCs w:val="28"/>
        </w:rPr>
        <w:t>(pag 70 -174)</w:t>
      </w:r>
    </w:p>
    <w:p w14:paraId="53393E7C"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78B2869A" wp14:editId="336A22C7">
                <wp:extent cx="6996996" cy="410209"/>
                <wp:effectExtent l="0" t="0" r="13970" b="9525"/>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880" name="Graphic 188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881" name="Graphic 188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882" name="Textbox 1882"/>
                        <wps:cNvSpPr txBox="1"/>
                        <wps:spPr>
                          <a:xfrm>
                            <a:off x="250564" y="135468"/>
                            <a:ext cx="125095" cy="135890"/>
                          </a:xfrm>
                          <a:prstGeom prst="rect">
                            <a:avLst/>
                          </a:prstGeom>
                        </wps:spPr>
                        <wps:txbx>
                          <w:txbxContent>
                            <w:p w14:paraId="668C5651" w14:textId="77777777" w:rsidR="00F92EF2" w:rsidRDefault="00F92EF2" w:rsidP="00F92EF2">
                              <w:pPr>
                                <w:spacing w:before="4"/>
                                <w:rPr>
                                  <w:b/>
                                  <w:sz w:val="18"/>
                                </w:rPr>
                              </w:pPr>
                              <w:r>
                                <w:rPr>
                                  <w:b/>
                                  <w:color w:val="C5271C"/>
                                  <w:spacing w:val="-8"/>
                                  <w:sz w:val="18"/>
                                </w:rPr>
                                <w:t>70</w:t>
                              </w:r>
                            </w:p>
                          </w:txbxContent>
                        </wps:txbx>
                        <wps:bodyPr wrap="square" lIns="0" tIns="0" rIns="0" bIns="0" rtlCol="0">
                          <a:noAutofit/>
                        </wps:bodyPr>
                      </wps:wsp>
                      <wps:wsp>
                        <wps:cNvPr id="1883" name="Textbox 1883"/>
                        <wps:cNvSpPr txBox="1"/>
                        <wps:spPr>
                          <a:xfrm>
                            <a:off x="936000" y="141496"/>
                            <a:ext cx="1705600" cy="245854"/>
                          </a:xfrm>
                          <a:prstGeom prst="rect">
                            <a:avLst/>
                          </a:prstGeom>
                        </wps:spPr>
                        <wps:txbx>
                          <w:txbxContent>
                            <w:p w14:paraId="734C6707"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1884" name="Textbox 1884"/>
                        <wps:cNvSpPr txBox="1"/>
                        <wps:spPr>
                          <a:xfrm>
                            <a:off x="3899466" y="137995"/>
                            <a:ext cx="3097530" cy="120014"/>
                          </a:xfrm>
                          <a:prstGeom prst="rect">
                            <a:avLst/>
                          </a:prstGeom>
                        </wps:spPr>
                        <wps:txbx>
                          <w:txbxContent>
                            <w:p w14:paraId="49989439"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8B2869A" id="Group 1879" o:spid="_x0000_s1026"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">
                <v:shape id="Graphic 1880" o:spid="_x0000_s102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" path="m,l6840004,e" filled="f" strokecolor="#d1d3d4" strokeweight=".5pt">
                  <v:path arrowok="t"/>
                </v:shape>
                <v:shape id="Graphic 1881" o:spid="_x0000_s102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" path="m1001703,l,,,409766r367648,-142l418479,406099r49527,-10355l515560,378795r44909,-23303l602065,326071,1001703,xe" fillcolor="#d1d3d4" stroked="f">
                  <v:path arrowok="t"/>
                </v:shape>
                <v:shapetype id="_x0000_t202" coordsize="21600,21600" o:spt="202" path="m,l,21600r21600,l21600,xe">
                  <v:stroke joinstyle="miter"/>
                  <v:path gradientshapeok="t" o:connecttype="rect"/>
                </v:shapetype>
                <v:shape id="Textbox 1882" o:spid="_x0000_s1029"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14:paraId="668C5651" w14:textId="77777777" w:rsidR="00F92EF2" w:rsidRDefault="00F92EF2" w:rsidP="00F92EF2">
                        <w:pPr>
                          <w:spacing w:before="4"/>
                          <w:rPr>
                            <w:b/>
                            <w:sz w:val="18"/>
                          </w:rPr>
                        </w:pPr>
                        <w:r>
                          <w:rPr>
                            <w:b/>
                            <w:color w:val="C5271C"/>
                            <w:spacing w:val="-8"/>
                            <w:sz w:val="18"/>
                          </w:rPr>
                          <w:t>70</w:t>
                        </w:r>
                      </w:p>
                    </w:txbxContent>
                  </v:textbox>
                </v:shape>
                <v:shape id="Textbox 1883" o:spid="_x0000_s1030" type="#_x0000_t202" style="position:absolute;left:9360;top:1414;width:17056;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14:paraId="734C6707" w14:textId="77777777" w:rsidR="00F92EF2" w:rsidRDefault="00F92EF2" w:rsidP="00F92EF2">
                        <w:pPr>
                          <w:spacing w:before="6"/>
                          <w:rPr>
                            <w:b/>
                            <w:sz w:val="16"/>
                          </w:rPr>
                        </w:pPr>
                        <w:r>
                          <w:rPr>
                            <w:b/>
                            <w:color w:val="C5271C"/>
                            <w:sz w:val="16"/>
                          </w:rPr>
                          <w:t>Grupul Generali</w:t>
                        </w:r>
                      </w:p>
                    </w:txbxContent>
                  </v:textbox>
                </v:shape>
                <v:shape id="Textbox 1884" o:spid="_x0000_s103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14:paraId="49989439"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561EFF60" w14:textId="77777777" w:rsidR="00F92EF2" w:rsidRPr="00AA1C66" w:rsidRDefault="00F92EF2" w:rsidP="00F92EF2">
      <w:pPr>
        <w:pStyle w:val="Heading3"/>
        <w:spacing w:before="304"/>
        <w:rPr>
          <w:lang w:val="it-IT"/>
        </w:rPr>
      </w:pPr>
      <w:bookmarkStart w:id="1" w:name="_TOC_250017"/>
      <w:r w:rsidRPr="005F7124">
        <w:rPr>
          <w:color w:val="C5271C"/>
          <w:w w:val="70"/>
          <w:lang w:val="it-IT"/>
        </w:rPr>
        <w:t xml:space="preserve">INFORMAȚII GENERALE </w:t>
      </w:r>
      <w:bookmarkEnd w:id="1"/>
    </w:p>
    <w:p w14:paraId="7E37E807" w14:textId="77777777" w:rsidR="00F92EF2" w:rsidRPr="00AA1C66" w:rsidRDefault="00F92EF2" w:rsidP="00F92EF2">
      <w:pPr>
        <w:pStyle w:val="Heading4"/>
        <w:spacing w:before="564"/>
        <w:rPr>
          <w:lang w:val="it-IT"/>
        </w:rPr>
      </w:pPr>
      <w:r w:rsidRPr="005F7124">
        <w:rPr>
          <w:color w:val="C5271C"/>
          <w:lang w:val="it-IT"/>
        </w:rPr>
        <w:t>Baza pentru pregătire</w:t>
      </w:r>
    </w:p>
    <w:p w14:paraId="41CD52CC" w14:textId="77777777" w:rsidR="00F92EF2" w:rsidRPr="00AA1C66" w:rsidRDefault="00F92EF2" w:rsidP="00F92EF2">
      <w:pPr>
        <w:pStyle w:val="Heading5"/>
        <w:spacing w:before="201"/>
        <w:rPr>
          <w:lang w:val="it-IT"/>
        </w:rPr>
      </w:pPr>
      <w:r w:rsidRPr="005F7124">
        <w:rPr>
          <w:color w:val="C5271C"/>
          <w:lang w:val="it-IT"/>
        </w:rPr>
        <w:t>Baza generală pentru pregătirea Declarației de sustenabilitate</w:t>
      </w:r>
    </w:p>
    <w:p w14:paraId="7CEE387E" w14:textId="77777777" w:rsidR="00F92EF2" w:rsidRPr="00AA1C66" w:rsidRDefault="00F92EF2" w:rsidP="00F92EF2">
      <w:pPr>
        <w:pStyle w:val="BodyText"/>
        <w:spacing w:before="119" w:line="278" w:lineRule="auto"/>
        <w:ind w:left="667" w:right="684"/>
        <w:jc w:val="both"/>
        <w:rPr>
          <w:lang w:val="it-IT"/>
        </w:rPr>
      </w:pPr>
      <w:r w:rsidRPr="005F7124">
        <w:rPr>
          <w:color w:val="77787B"/>
          <w:spacing w:val="-2"/>
          <w:lang w:val="it-IT"/>
        </w:rPr>
        <w:t xml:space="preserve">În conformitate cu prevederile Decretului legislativ 2024/125 care implementează Directiva 2464/2022/UE (cunoscută sub numele de Directiva privind raportarea de sustenabilitate corporativă - CSRD), Declarația de sustenabilitate a Grupului Generali este întocmită în conformitate cu Standardele Europene de Raportare de Sustenabilitate (ESRS). Acesta este supus unei asigurări limitate din partea auditorului extern, al cărui raport este inclus în </w:t>
      </w:r>
      <w:r w:rsidRPr="005F7124">
        <w:rPr>
          <w:i/>
          <w:color w:val="77787B"/>
          <w:lang w:val="it-IT"/>
        </w:rPr>
        <w:t>atestări și rapoarte</w:t>
      </w:r>
      <w:r w:rsidRPr="005F7124">
        <w:rPr>
          <w:color w:val="77787B"/>
          <w:lang w:val="it-IT"/>
        </w:rPr>
        <w:t>. Referințele la informații complementare în comparație cu cele cerute de ESRS sunt raportate în declarația de sustenabilitate. Raportul auditorului independent privind Declarația de sustenabilitate nu se extinde la conținutul informațiilor complementare</w:t>
      </w:r>
    </w:p>
    <w:p w14:paraId="59FA388D" w14:textId="77777777" w:rsidR="00F92EF2" w:rsidRPr="00AA1C66" w:rsidRDefault="00F92EF2" w:rsidP="00F92EF2">
      <w:pPr>
        <w:pStyle w:val="BodyText"/>
        <w:spacing w:line="278" w:lineRule="auto"/>
        <w:ind w:left="667" w:right="685"/>
        <w:jc w:val="both"/>
        <w:rPr>
          <w:lang w:val="it-IT"/>
        </w:rPr>
      </w:pPr>
      <w:r w:rsidRPr="005F7124">
        <w:rPr>
          <w:color w:val="77787B"/>
          <w:lang w:val="it-IT"/>
        </w:rPr>
        <w:t>Declarația de sustenabilitate nu include informațiile voluntare furnizate de ESRS și cerințele de publicare sau punctele de date ale acestora care nu sunt aplicabile în primul (primii) an (ani) de raportare, deoarece sunt introduse treptat.</w:t>
      </w:r>
    </w:p>
    <w:p w14:paraId="6F585FF2"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Declarația de sustenabilitate este întocmită pe bază consolidată, referindu-se la același domeniu de aplicare utilizat pentru situațiile financiare consolidate.</w:t>
      </w:r>
    </w:p>
    <w:p w14:paraId="2C65C83E" w14:textId="77777777" w:rsidR="00F92EF2" w:rsidRPr="00AA1C66" w:rsidRDefault="00F92EF2" w:rsidP="00F92EF2">
      <w:pPr>
        <w:pStyle w:val="BodyText"/>
        <w:spacing w:before="31"/>
        <w:rPr>
          <w:lang w:val="it-IT"/>
        </w:rPr>
      </w:pPr>
    </w:p>
    <w:p w14:paraId="57BFB9C7" w14:textId="77777777" w:rsidR="00F92EF2" w:rsidRPr="00AA1C66" w:rsidRDefault="00F92EF2" w:rsidP="00F92EF2">
      <w:pPr>
        <w:pStyle w:val="BodyText"/>
        <w:spacing w:line="278" w:lineRule="auto"/>
        <w:ind w:left="667" w:right="685"/>
        <w:jc w:val="both"/>
        <w:rPr>
          <w:lang w:val="it-IT"/>
        </w:rPr>
      </w:pPr>
      <w:r w:rsidRPr="005F7124">
        <w:rPr>
          <w:color w:val="77787B"/>
          <w:lang w:val="it-IT"/>
        </w:rPr>
        <w:t>Companiile controlate, care îndeplinesc cerințele stabilite de directiva europeană sau legislația locală privind scutirea de la publicarea unei declarații de sustenabilitate individuale, au aderat la această prevedere de reglementare. Conform reglementărilor în vigoare, grupul Banca Generali este obligat să pregătească propria declarație de sustenabilitate (</w:t>
      </w:r>
      <w:hyperlink r:id="rId8">
        <w:r w:rsidRPr="005F7124">
          <w:rPr>
            <w:color w:val="77787B"/>
            <w:lang w:val="it-IT"/>
          </w:rPr>
          <w:t>www.bancagenerali.com/investors/reports-and-relații).</w:t>
        </w:r>
      </w:hyperlink>
    </w:p>
    <w:p w14:paraId="7146FD87" w14:textId="77777777" w:rsidR="00F92EF2" w:rsidRPr="00AA1C66" w:rsidRDefault="00F92EF2" w:rsidP="00F92EF2">
      <w:pPr>
        <w:pStyle w:val="BodyText"/>
        <w:spacing w:before="33"/>
        <w:rPr>
          <w:lang w:val="it-IT"/>
        </w:rPr>
      </w:pPr>
    </w:p>
    <w:p w14:paraId="4B791602" w14:textId="77777777" w:rsidR="00F92EF2" w:rsidRPr="00AA1C66" w:rsidRDefault="00F92EF2" w:rsidP="00F92EF2">
      <w:pPr>
        <w:spacing w:line="278" w:lineRule="auto"/>
        <w:ind w:left="667" w:right="684"/>
        <w:jc w:val="both"/>
        <w:rPr>
          <w:sz w:val="18"/>
          <w:lang w:val="it-IT"/>
        </w:rPr>
      </w:pPr>
      <w:r w:rsidRPr="005F7124">
        <w:rPr>
          <w:color w:val="77787B"/>
          <w:sz w:val="18"/>
          <w:lang w:val="it-IT"/>
        </w:rPr>
        <w:t xml:space="preserve">Grupul nu a utilizat opțiunea de a omite o anumită informație corespunzătoare proprietății intelectuale sau o divulgare privind tranzacțiile extraordinare în curs la 31 decembrie 2024. Vă rugăm să consultați </w:t>
      </w:r>
      <w:r w:rsidRPr="005F7124">
        <w:rPr>
          <w:i/>
          <w:color w:val="77787B"/>
          <w:spacing w:val="-2"/>
          <w:sz w:val="18"/>
          <w:lang w:val="it-IT"/>
        </w:rPr>
        <w:t xml:space="preserve">calendarul evenimentelor corporative Evenimente semnificative după 31 decembrie 2024 și 2025 </w:t>
      </w:r>
      <w:r w:rsidRPr="005F7124">
        <w:rPr>
          <w:color w:val="77787B"/>
          <w:sz w:val="18"/>
          <w:lang w:val="it-IT"/>
        </w:rPr>
        <w:t>pentru posibile tranzacții extraordinare soluționate după sfârșitul anului 2024.</w:t>
      </w:r>
    </w:p>
    <w:p w14:paraId="7F4E2F34" w14:textId="77777777" w:rsidR="00F92EF2" w:rsidRPr="00AA1C66" w:rsidRDefault="00F92EF2" w:rsidP="00F92EF2">
      <w:pPr>
        <w:pStyle w:val="BodyText"/>
        <w:rPr>
          <w:lang w:val="it-IT"/>
        </w:rPr>
      </w:pPr>
    </w:p>
    <w:p w14:paraId="7575CDFB" w14:textId="77777777" w:rsidR="00F92EF2" w:rsidRPr="00AA1C66" w:rsidRDefault="00F92EF2" w:rsidP="00F92EF2">
      <w:pPr>
        <w:pStyle w:val="BodyText"/>
        <w:spacing w:before="36"/>
        <w:rPr>
          <w:lang w:val="it-IT"/>
        </w:rPr>
      </w:pPr>
    </w:p>
    <w:p w14:paraId="436C0C32" w14:textId="77777777" w:rsidR="00F92EF2" w:rsidRPr="00AA1C66" w:rsidRDefault="00F92EF2" w:rsidP="00F92EF2">
      <w:pPr>
        <w:pStyle w:val="Heading5"/>
        <w:rPr>
          <w:lang w:val="it-IT"/>
        </w:rPr>
      </w:pPr>
      <w:r w:rsidRPr="005F7124">
        <w:rPr>
          <w:color w:val="C5271C"/>
          <w:lang w:val="it-IT"/>
        </w:rPr>
        <w:t>Informații în legătură cu circumstanțe specifice</w:t>
      </w:r>
    </w:p>
    <w:p w14:paraId="231CB74D" w14:textId="77777777" w:rsidR="00F92EF2" w:rsidRPr="00AA1C66" w:rsidRDefault="00F92EF2" w:rsidP="00F92EF2">
      <w:pPr>
        <w:pStyle w:val="BodyText"/>
        <w:spacing w:before="119" w:line="278" w:lineRule="auto"/>
        <w:ind w:left="667" w:right="684"/>
        <w:jc w:val="both"/>
        <w:rPr>
          <w:lang w:val="it-IT"/>
        </w:rPr>
      </w:pPr>
      <w:r w:rsidRPr="005F7124">
        <w:rPr>
          <w:color w:val="77787B"/>
          <w:spacing w:val="-4"/>
          <w:lang w:val="it-IT"/>
        </w:rPr>
        <w:t>Declarația de sustenabilitate include indicatori care sunt parțial determinați prin utilizarea estimărilor derivate direct de la surse interne, clienți sau furnizori externi de date; Metodologiile sunt detaliate alături de fiecare indicator, în conformitate cu cerințele minime de publicare. Rețineți că indicatorii care fac obiectul unui nivel mai ridicat de incertitudine sunt cei referiți la măsurarea emisiilor de GES din domeniul de aplicare 3, categoria 15, deoarece provin de la furnizorii de date care colectează date din surse publice (de exemplu, situații financiare și/sau site-uri web ale emitenților sau baze de date pentru obligațiuni guvernamentale),  care se referă în principal la exerciții fiscale anterioare și/sau utilizează estimări ori de câte ori datele publice nu sunt disponibile.</w:t>
      </w:r>
    </w:p>
    <w:p w14:paraId="1FB0D659" w14:textId="77777777" w:rsidR="00F92EF2" w:rsidRPr="00AA1C66" w:rsidRDefault="00F92EF2" w:rsidP="00F92EF2">
      <w:pPr>
        <w:pStyle w:val="BodyText"/>
        <w:spacing w:before="32"/>
        <w:rPr>
          <w:lang w:val="it-IT"/>
        </w:rPr>
      </w:pPr>
    </w:p>
    <w:p w14:paraId="5E1BD1D9"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 xml:space="preserve">Grupul încorporează informații prin trimitere la </w:t>
      </w:r>
      <w:r w:rsidRPr="005F7124">
        <w:rPr>
          <w:i/>
          <w:color w:val="77787B"/>
          <w:spacing w:val="-2"/>
          <w:lang w:val="it-IT"/>
        </w:rPr>
        <w:t xml:space="preserve">Note, Informații privind schimbările climatice </w:t>
      </w:r>
      <w:r w:rsidRPr="005F7124">
        <w:rPr>
          <w:color w:val="77787B"/>
          <w:spacing w:val="-2"/>
          <w:lang w:val="it-IT"/>
        </w:rPr>
        <w:t>cu privire la modul în care scenariile climatice utilizate sunt compatibile cu ipotezele climatice fundamentale raportate în situațiile financiare.</w:t>
      </w:r>
    </w:p>
    <w:p w14:paraId="6C4E508A" w14:textId="77777777" w:rsidR="00F92EF2" w:rsidRPr="00AA1C66" w:rsidRDefault="00F92EF2" w:rsidP="00F92EF2">
      <w:pPr>
        <w:pStyle w:val="BodyText"/>
        <w:spacing w:before="33"/>
        <w:rPr>
          <w:lang w:val="it-IT"/>
        </w:rPr>
      </w:pPr>
    </w:p>
    <w:p w14:paraId="1374AEC1" w14:textId="77777777" w:rsidR="00F92EF2" w:rsidRPr="00AA1C66" w:rsidRDefault="00F92EF2" w:rsidP="00F92EF2">
      <w:pPr>
        <w:pStyle w:val="BodyText"/>
        <w:spacing w:line="278" w:lineRule="auto"/>
        <w:ind w:left="667" w:right="685"/>
        <w:jc w:val="both"/>
        <w:rPr>
          <w:lang w:val="it-IT"/>
        </w:rPr>
      </w:pPr>
      <w:r w:rsidRPr="005F7124">
        <w:rPr>
          <w:color w:val="77787B"/>
          <w:lang w:val="it-IT"/>
        </w:rPr>
        <w:t>În acest prim an de raportare în cadrul CSRD, Grupul utilizează dispoziția tranzitorie privind informațiile comparative și, prin urmare, nu furnizează informații cu privire la modificările semnificative în comparație cu perioadele de raportare anterioare.</w:t>
      </w:r>
    </w:p>
    <w:p w14:paraId="7E60D5E3" w14:textId="77777777" w:rsidR="00F92EF2" w:rsidRPr="00AA1C66" w:rsidRDefault="00F92EF2" w:rsidP="00F92EF2">
      <w:pPr>
        <w:pStyle w:val="BodyText"/>
        <w:spacing w:before="206"/>
        <w:rPr>
          <w:lang w:val="it-IT"/>
        </w:rPr>
      </w:pPr>
    </w:p>
    <w:p w14:paraId="63FA5302" w14:textId="77777777" w:rsidR="00F92EF2" w:rsidRPr="00AA1C66" w:rsidRDefault="00F92EF2" w:rsidP="00F92EF2">
      <w:pPr>
        <w:pStyle w:val="Heading4"/>
        <w:rPr>
          <w:lang w:val="it-IT"/>
        </w:rPr>
      </w:pPr>
      <w:r w:rsidRPr="005F7124">
        <w:rPr>
          <w:color w:val="C5271C"/>
          <w:spacing w:val="-2"/>
          <w:lang w:val="it-IT"/>
        </w:rPr>
        <w:t>Strategie</w:t>
      </w:r>
    </w:p>
    <w:p w14:paraId="154F6326" w14:textId="77777777" w:rsidR="00F92EF2" w:rsidRPr="00AA1C66" w:rsidRDefault="00F92EF2" w:rsidP="00F92EF2">
      <w:pPr>
        <w:pStyle w:val="BodyText"/>
        <w:spacing w:before="3"/>
        <w:rPr>
          <w:b/>
          <w:sz w:val="38"/>
          <w:lang w:val="it-IT"/>
        </w:rPr>
      </w:pPr>
    </w:p>
    <w:p w14:paraId="219B601B" w14:textId="77777777" w:rsidR="00F92EF2" w:rsidRPr="00AA1C66" w:rsidRDefault="00F92EF2" w:rsidP="00F92EF2">
      <w:pPr>
        <w:pStyle w:val="Heading5"/>
        <w:rPr>
          <w:lang w:val="it-IT"/>
        </w:rPr>
      </w:pPr>
      <w:r w:rsidRPr="005F7124">
        <w:rPr>
          <w:color w:val="C5271C"/>
          <w:lang w:val="it-IT"/>
        </w:rPr>
        <w:t>Piață și model de afaceri</w:t>
      </w:r>
    </w:p>
    <w:p w14:paraId="60C2A13B" w14:textId="77777777" w:rsidR="00F92EF2" w:rsidRPr="00AA1C66" w:rsidRDefault="00F92EF2" w:rsidP="00F92EF2">
      <w:pPr>
        <w:pStyle w:val="Heading6"/>
        <w:spacing w:before="146"/>
        <w:rPr>
          <w:lang w:val="it-IT"/>
        </w:rPr>
      </w:pPr>
      <w:r w:rsidRPr="005F7124">
        <w:rPr>
          <w:color w:val="C5271C"/>
          <w:lang w:val="it-IT"/>
        </w:rPr>
        <w:t>Modelul de afaceri și lanțul valoric al grupului</w:t>
      </w:r>
    </w:p>
    <w:p w14:paraId="25B041D5" w14:textId="77777777" w:rsidR="00F92EF2" w:rsidRPr="00AA1C66" w:rsidRDefault="00F92EF2" w:rsidP="00F92EF2">
      <w:pPr>
        <w:pStyle w:val="BodyText"/>
        <w:spacing w:before="11" w:line="278" w:lineRule="auto"/>
        <w:ind w:left="667" w:right="684"/>
        <w:jc w:val="both"/>
        <w:rPr>
          <w:lang w:val="it-IT"/>
        </w:rPr>
      </w:pPr>
      <w:r w:rsidRPr="005F7124">
        <w:rPr>
          <w:color w:val="77787B"/>
          <w:spacing w:val="-2"/>
          <w:lang w:val="it-IT"/>
        </w:rPr>
        <w:t>Generali este unul dintre cei mai mari furnizori globali de asigurări și de gestionare a activelor1. Cu aproape 87 de mii de angajați în întreaga lume, o rețea extinsă de agenți și o bază mare de clienți, joacă un rol de lider în Europa și are o prezență din ce în ce mai semnificativă în Asia și America.</w:t>
      </w:r>
    </w:p>
    <w:p w14:paraId="75DA4358" w14:textId="77777777" w:rsidR="00F92EF2" w:rsidRPr="00AA1C66" w:rsidRDefault="00F92EF2" w:rsidP="00F92EF2">
      <w:pPr>
        <w:spacing w:before="151"/>
        <w:ind w:left="667"/>
        <w:jc w:val="both"/>
        <w:rPr>
          <w:sz w:val="12"/>
          <w:lang w:val="it-IT"/>
        </w:rPr>
      </w:pPr>
      <w:r>
        <w:rPr>
          <w:noProof/>
          <w:position w:val="-5"/>
        </w:rPr>
        <w:drawing>
          <wp:inline distT="0" distB="0" distL="0" distR="0" wp14:anchorId="5BE32D46" wp14:editId="354CBDC2">
            <wp:extent cx="144004" cy="140512"/>
            <wp:effectExtent l="0" t="0" r="0" b="0"/>
            <wp:docPr id="1885" name="Image 1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 name="Image 1885"/>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sociale, forță de muncă proprie pentru informații privind numărul de angajați pe zone geografice</w:t>
      </w:r>
    </w:p>
    <w:p w14:paraId="5156854C" w14:textId="77777777" w:rsidR="00F92EF2" w:rsidRPr="00AA1C66" w:rsidRDefault="00F92EF2" w:rsidP="00F92EF2">
      <w:pPr>
        <w:pStyle w:val="BodyText"/>
        <w:rPr>
          <w:sz w:val="12"/>
          <w:lang w:val="it-IT"/>
        </w:rPr>
      </w:pPr>
    </w:p>
    <w:p w14:paraId="7F449809" w14:textId="77777777" w:rsidR="00F92EF2" w:rsidRPr="00AA1C66" w:rsidRDefault="00F92EF2" w:rsidP="00F92EF2">
      <w:pPr>
        <w:pStyle w:val="BodyText"/>
        <w:rPr>
          <w:sz w:val="12"/>
          <w:lang w:val="it-IT"/>
        </w:rPr>
      </w:pPr>
    </w:p>
    <w:p w14:paraId="058992E6" w14:textId="77777777" w:rsidR="00F92EF2" w:rsidRPr="00AA1C66" w:rsidRDefault="00F92EF2" w:rsidP="00F92EF2">
      <w:pPr>
        <w:pStyle w:val="BodyText"/>
        <w:rPr>
          <w:sz w:val="12"/>
          <w:lang w:val="it-IT"/>
        </w:rPr>
      </w:pPr>
    </w:p>
    <w:p w14:paraId="09D53E53" w14:textId="77777777" w:rsidR="00F92EF2" w:rsidRPr="00AA1C66" w:rsidRDefault="00F92EF2" w:rsidP="00F92EF2">
      <w:pPr>
        <w:pStyle w:val="BodyText"/>
        <w:rPr>
          <w:sz w:val="12"/>
          <w:lang w:val="it-IT"/>
        </w:rPr>
      </w:pPr>
    </w:p>
    <w:p w14:paraId="0AA323FD" w14:textId="77777777" w:rsidR="00F92EF2" w:rsidRPr="00AA1C66" w:rsidRDefault="00F92EF2" w:rsidP="00F92EF2">
      <w:pPr>
        <w:pStyle w:val="ListParagraph"/>
        <w:numPr>
          <w:ilvl w:val="0"/>
          <w:numId w:val="75"/>
        </w:numPr>
        <w:tabs>
          <w:tab w:val="left" w:pos="865"/>
        </w:tabs>
        <w:ind w:hanging="198"/>
        <w:contextualSpacing w:val="0"/>
        <w:rPr>
          <w:sz w:val="12"/>
          <w:lang w:val="it-IT"/>
        </w:rPr>
      </w:pPr>
      <w:r w:rsidRPr="005F7124">
        <w:rPr>
          <w:color w:val="77787B"/>
          <w:w w:val="80"/>
          <w:sz w:val="12"/>
          <w:lang w:val="it-IT"/>
        </w:rPr>
        <w:t>Grupul nu este activ în sectorul combustibililor fosili, fabricarea de produse chimice, arme controversate sau cultivarea și producția de tutun.</w:t>
      </w:r>
    </w:p>
    <w:p w14:paraId="2FA855D0" w14:textId="77777777" w:rsidR="00F92EF2" w:rsidRPr="00AA1C66" w:rsidRDefault="00F92EF2" w:rsidP="00F92EF2">
      <w:pPr>
        <w:rPr>
          <w:sz w:val="12"/>
          <w:lang w:val="it-IT"/>
        </w:rPr>
        <w:sectPr w:rsidR="00F92EF2" w:rsidRPr="00AA1C66" w:rsidSect="00F92EF2">
          <w:footerReference w:type="default" r:id="rId10"/>
          <w:pgSz w:w="11910" w:h="16840"/>
          <w:pgMar w:top="0" w:right="220" w:bottom="500" w:left="240" w:header="0" w:footer="311" w:gutter="0"/>
          <w:cols w:space="708"/>
        </w:sectPr>
      </w:pPr>
    </w:p>
    <w:p w14:paraId="67F0C92D"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59264" behindDoc="0" locked="0" layoutInCell="1" allowOverlap="1" wp14:anchorId="5C188175" wp14:editId="32849382">
                <wp:simplePos x="0" y="0"/>
                <wp:positionH relativeFrom="page">
                  <wp:posOffset>577850</wp:posOffset>
                </wp:positionH>
                <wp:positionV relativeFrom="page">
                  <wp:posOffset>0</wp:posOffset>
                </wp:positionV>
                <wp:extent cx="6983545" cy="410209"/>
                <wp:effectExtent l="0" t="0" r="8255" b="9525"/>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1887" name="Graphic 1887"/>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888" name="Graphic 1888"/>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889" name="Textbox 1889"/>
                        <wps:cNvSpPr txBox="1"/>
                        <wps:spPr>
                          <a:xfrm>
                            <a:off x="1" y="141496"/>
                            <a:ext cx="2781299" cy="233154"/>
                          </a:xfrm>
                          <a:prstGeom prst="rect">
                            <a:avLst/>
                          </a:prstGeom>
                        </wps:spPr>
                        <wps:txbx>
                          <w:txbxContent>
                            <w:p w14:paraId="7B84155C"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1890" name="Textbox 1890"/>
                        <wps:cNvSpPr txBox="1"/>
                        <wps:spPr>
                          <a:xfrm>
                            <a:off x="6622075" y="135468"/>
                            <a:ext cx="125095" cy="135890"/>
                          </a:xfrm>
                          <a:prstGeom prst="rect">
                            <a:avLst/>
                          </a:prstGeom>
                        </wps:spPr>
                        <wps:txbx>
                          <w:txbxContent>
                            <w:p w14:paraId="1780C726" w14:textId="77777777" w:rsidR="00F92EF2" w:rsidRDefault="00F92EF2" w:rsidP="00F92EF2">
                              <w:pPr>
                                <w:spacing w:before="4"/>
                                <w:rPr>
                                  <w:b/>
                                  <w:sz w:val="18"/>
                                </w:rPr>
                              </w:pPr>
                              <w:r>
                                <w:rPr>
                                  <w:b/>
                                  <w:color w:val="C5271C"/>
                                  <w:spacing w:val="-5"/>
                                  <w:w w:val="95"/>
                                  <w:sz w:val="18"/>
                                </w:rPr>
                                <w:t>71</w:t>
                              </w:r>
                            </w:p>
                          </w:txbxContent>
                        </wps:txbx>
                        <wps:bodyPr wrap="square" lIns="0" tIns="0" rIns="0" bIns="0" rtlCol="0">
                          <a:noAutofit/>
                        </wps:bodyPr>
                      </wps:wsp>
                    </wpg:wgp>
                  </a:graphicData>
                </a:graphic>
              </wp:anchor>
            </w:drawing>
          </mc:Choice>
          <mc:Fallback>
            <w:pict>
              <v:group w14:anchorId="5C188175" id="Group 1886" o:spid="_x0000_s1032" style="position:absolute;margin-left:45.5pt;margin-top:0;width:549.9pt;height:32.3pt;z-index:251659264;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">
                <v:shape id="Graphic 1887" o:spid="_x0000_s103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" path="m,l6767995,e" filled="f" strokecolor="#d1d3d4" strokeweight=".5pt">
                  <v:path arrowok="t"/>
                </v:shape>
                <v:shape id="Graphic 1888" o:spid="_x0000_s103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" path="m1296004,l513720,,,410031r1051648,-407l1102479,406099r49528,-10355l1199560,378795r44909,-23303l1286065,326071r9939,-8110l1296004,xe" fillcolor="#d1d3d4" stroked="f">
                  <v:path arrowok="t"/>
                </v:shape>
                <v:shape id="Textbox 1889" o:spid="_x0000_s1035" type="#_x0000_t202" style="position:absolute;top:1414;width:27813;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" filled="f" stroked="f">
                  <v:textbox inset="0,0,0,0">
                    <w:txbxContent>
                      <w:p w14:paraId="7B84155C" w14:textId="77777777" w:rsidR="00F92EF2" w:rsidRDefault="00F92EF2" w:rsidP="00F92EF2">
                        <w:pPr>
                          <w:spacing w:before="6"/>
                          <w:rPr>
                            <w:b/>
                            <w:sz w:val="16"/>
                          </w:rPr>
                        </w:pPr>
                        <w:r>
                          <w:rPr>
                            <w:b/>
                            <w:color w:val="C5271C"/>
                            <w:spacing w:val="-2"/>
                            <w:sz w:val="16"/>
                          </w:rPr>
                          <w:t>Declarație de sustenabilitate</w:t>
                        </w:r>
                      </w:p>
                    </w:txbxContent>
                  </v:textbox>
                </v:shape>
                <v:shape id="Textbox 1890" o:spid="_x0000_s1036"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14:paraId="1780C726" w14:textId="77777777" w:rsidR="00F92EF2" w:rsidRDefault="00F92EF2" w:rsidP="00F92EF2">
                        <w:pPr>
                          <w:spacing w:before="4"/>
                          <w:rPr>
                            <w:b/>
                            <w:sz w:val="18"/>
                          </w:rPr>
                        </w:pPr>
                        <w:r>
                          <w:rPr>
                            <w:b/>
                            <w:color w:val="C5271C"/>
                            <w:spacing w:val="-5"/>
                            <w:w w:val="95"/>
                            <w:sz w:val="18"/>
                          </w:rPr>
                          <w:t>71</w:t>
                        </w:r>
                      </w:p>
                    </w:txbxContent>
                  </v:textbox>
                </v:shape>
                <w10:wrap anchorx="page" anchory="page"/>
              </v:group>
            </w:pict>
          </mc:Fallback>
        </mc:AlternateContent>
      </w:r>
    </w:p>
    <w:p w14:paraId="1B62C188" w14:textId="77777777" w:rsidR="00F92EF2" w:rsidRPr="00AA1C66" w:rsidRDefault="00F92EF2" w:rsidP="00F92EF2">
      <w:pPr>
        <w:pStyle w:val="BodyText"/>
        <w:rPr>
          <w:lang w:val="it-IT"/>
        </w:rPr>
      </w:pPr>
    </w:p>
    <w:p w14:paraId="36A72D63" w14:textId="77777777" w:rsidR="00F92EF2" w:rsidRPr="00AA1C66" w:rsidRDefault="00F92EF2" w:rsidP="00F92EF2">
      <w:pPr>
        <w:pStyle w:val="BodyText"/>
        <w:rPr>
          <w:lang w:val="it-IT"/>
        </w:rPr>
      </w:pPr>
    </w:p>
    <w:p w14:paraId="75CCF8D8" w14:textId="77777777" w:rsidR="00F92EF2" w:rsidRPr="00AA1C66" w:rsidRDefault="00F92EF2" w:rsidP="00F92EF2">
      <w:pPr>
        <w:pStyle w:val="BodyText"/>
        <w:spacing w:before="86"/>
        <w:rPr>
          <w:lang w:val="it-IT"/>
        </w:rPr>
      </w:pPr>
    </w:p>
    <w:p w14:paraId="53737C11"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Modelul de afaceri diversificat, bazat pe Life, Property and Casualty (P&amp;C) și Asset &amp; Wealth Management, este caracterizat de o strategie clară, accent pe excelență tehnică, o rețea puternică de distribuție multi-canal, poziția solidă a capitalului, inovație și capacitatea de a oferi clienților soluții care răspund nevoilor în schimbare ale pieței.</w:t>
      </w:r>
    </w:p>
    <w:p w14:paraId="106B6CEC" w14:textId="77777777" w:rsidR="00F92EF2" w:rsidRPr="00AA1C66" w:rsidRDefault="00F92EF2" w:rsidP="00F92EF2">
      <w:pPr>
        <w:pStyle w:val="BodyText"/>
        <w:spacing w:line="278" w:lineRule="auto"/>
        <w:ind w:left="667" w:right="684"/>
        <w:jc w:val="both"/>
        <w:rPr>
          <w:lang w:val="it-IT"/>
        </w:rPr>
      </w:pPr>
      <w:r w:rsidRPr="005F7124">
        <w:rPr>
          <w:color w:val="77787B"/>
          <w:lang w:val="it-IT"/>
        </w:rPr>
        <w:t>Grupul dezvoltă soluții simple, integrate, personalizate și competitive de asigurare de viață și danni, destinate atât clienților retail, întreprinderilor mici și mijlocii (IMM-uri) și clienților corporativi: oferta variază de la asigurări de economii, polițe de protecție individuală și familială, polițe unit-linked în scopuri de investiții, precum și RCA, polițe de locuință, accidente și sănătate, până la acoperiri sofisticate pentru riscuri comerciale și industriale și planuri personalizate pentru companii multinaționale Companii. Printre produsele oferite se numără și soluții de asigurare care, conform unei clasificări interne, include, mai mult decât altele, componente de mediu și/sau sociale care contribuie la crearea de valoare comună pentru toate părțile interesate și pentru care Grupul și-a stabilit un obiectiv specific.</w:t>
      </w:r>
    </w:p>
    <w:p w14:paraId="043E5DEC" w14:textId="77777777" w:rsidR="00F92EF2" w:rsidRPr="00AA1C66" w:rsidRDefault="00F92EF2" w:rsidP="00F92EF2">
      <w:pPr>
        <w:spacing w:before="149" w:line="520" w:lineRule="auto"/>
        <w:ind w:left="667" w:right="7570"/>
        <w:jc w:val="both"/>
        <w:rPr>
          <w:sz w:val="12"/>
          <w:lang w:val="it-IT"/>
        </w:rPr>
      </w:pPr>
      <w:r>
        <w:rPr>
          <w:noProof/>
          <w:position w:val="-5"/>
        </w:rPr>
        <w:drawing>
          <wp:inline distT="0" distB="0" distL="0" distR="0" wp14:anchorId="20E9F973" wp14:editId="4B136873">
            <wp:extent cx="144004" cy="140512"/>
            <wp:effectExtent l="0" t="0" r="0" b="0"/>
            <wp:docPr id="1891" name="Image 1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 name="Image 1891"/>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13"/>
          <w:sz w:val="20"/>
          <w:lang w:val="it-IT"/>
        </w:rPr>
        <w:t xml:space="preserve"> </w:t>
      </w:r>
      <w:r w:rsidRPr="005F7124">
        <w:rPr>
          <w:color w:val="77787B"/>
          <w:w w:val="85"/>
          <w:sz w:val="12"/>
          <w:lang w:val="it-IT"/>
        </w:rPr>
        <w:t xml:space="preserve">Informații de mediu, Asigurător responsabil pentru mai multe detalii </w:t>
      </w:r>
      <w:r>
        <w:rPr>
          <w:noProof/>
          <w:color w:val="77787B"/>
          <w:position w:val="-5"/>
          <w:sz w:val="12"/>
        </w:rPr>
        <w:drawing>
          <wp:inline distT="0" distB="0" distL="0" distR="0" wp14:anchorId="429ADC0B" wp14:editId="49F86AC9">
            <wp:extent cx="144004" cy="140512"/>
            <wp:effectExtent l="0" t="0" r="0" b="0"/>
            <wp:docPr id="1892" name="Image 1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 name="Image 1892"/>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color w:val="77787B"/>
          <w:spacing w:val="48"/>
          <w:sz w:val="12"/>
          <w:lang w:val="it-IT"/>
        </w:rPr>
        <w:t xml:space="preserve"> </w:t>
      </w:r>
      <w:r w:rsidRPr="005F7124">
        <w:rPr>
          <w:color w:val="77787B"/>
          <w:w w:val="90"/>
          <w:sz w:val="12"/>
          <w:lang w:val="it-IT"/>
        </w:rPr>
        <w:t>Informații sociale, Modificări demografice pentru mai multe detalii</w:t>
      </w:r>
    </w:p>
    <w:p w14:paraId="67A5E572" w14:textId="77777777" w:rsidR="00F92EF2" w:rsidRPr="00AA1C66" w:rsidRDefault="00F92EF2" w:rsidP="00F92EF2">
      <w:pPr>
        <w:pStyle w:val="BodyText"/>
        <w:spacing w:before="89" w:line="278" w:lineRule="auto"/>
        <w:ind w:left="667" w:right="685"/>
        <w:jc w:val="both"/>
        <w:rPr>
          <w:lang w:val="it-IT"/>
        </w:rPr>
      </w:pPr>
      <w:r w:rsidRPr="005F7124">
        <w:rPr>
          <w:color w:val="77787B"/>
          <w:lang w:val="it-IT"/>
        </w:rPr>
        <w:t>Generali își extinde oferta către soluții de administrare a activelor adresate clienților instituționali (cum ar fi fondurile de pensii și fundațiile) și de retail terți.</w:t>
      </w:r>
    </w:p>
    <w:p w14:paraId="626047E3"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Grupul își distribuie produsele și serviciile folosind o strategie multi-channel, bazându-se pe noile tehnologii, printr-o rețea globală de agenți, consultanți financiari, brokeri, bancassurance și canale directe, care permit clienților să obțină informații despre produse alternative, să compare opțiunile, să achiziționeze produsul preferat și să se bazeze pe servicii de calitate excelentă și experiență post-vânzare.</w:t>
      </w:r>
    </w:p>
    <w:p w14:paraId="22B2CAE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Primele primite din contractele de asigurare sunt investite în mod responsabil în active de înaltă calitate, cu o atenție deosebită la impactul lor asupra mediului și social.</w:t>
      </w:r>
    </w:p>
    <w:p w14:paraId="401DAD12"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Pe lângă activitățile de asigurare, modelul de afaceri al Grupului include și activități de investiții, inclusiv relații comerciale cu companiile în care sunt investite primele.</w:t>
      </w:r>
    </w:p>
    <w:p w14:paraId="4D856022" w14:textId="77777777" w:rsidR="00F92EF2" w:rsidRPr="00AA1C66" w:rsidRDefault="00F92EF2" w:rsidP="00F92EF2">
      <w:pPr>
        <w:pStyle w:val="BodyText"/>
        <w:spacing w:line="278" w:lineRule="auto"/>
        <w:ind w:left="667" w:right="683"/>
        <w:jc w:val="both"/>
        <w:rPr>
          <w:lang w:val="it-IT"/>
        </w:rPr>
      </w:pPr>
      <w:r w:rsidRPr="005F7124">
        <w:rPr>
          <w:color w:val="77787B"/>
          <w:lang w:val="it-IT"/>
        </w:rPr>
        <w:t>În cele din urmă, lanțul de aprovizionare al Grupului este caracterizat în principal de furnizorii de date și servicii legate de activitatea principală, precum și de un număr mai mic de furnizori de bunuri și servicii de asistență. Furnizorii considerați fundamentali sau esențiali sunt supuși unui cadru de control specific pentru a garanta continuitatea serviciului, în conformitate cu reglementările din industrie.</w:t>
      </w:r>
    </w:p>
    <w:p w14:paraId="1087CEB1" w14:textId="77777777" w:rsidR="00F92EF2" w:rsidRPr="00AA1C66" w:rsidRDefault="00F92EF2" w:rsidP="00F92EF2">
      <w:pPr>
        <w:pStyle w:val="BodyText"/>
        <w:spacing w:before="1" w:line="278" w:lineRule="auto"/>
        <w:ind w:left="667" w:right="684"/>
        <w:jc w:val="both"/>
        <w:rPr>
          <w:lang w:val="it-IT"/>
        </w:rPr>
      </w:pPr>
      <w:r w:rsidRPr="005F7124">
        <w:rPr>
          <w:color w:val="77787B"/>
          <w:lang w:val="it-IT"/>
        </w:rPr>
        <w:t>În definirea elementelor lanțului valoric în scopul evaluării dublei semnificații, au fost luate în considerare modelul de afaceri și rolurile responsabile identificate de Grup pentru a crea valoare durabilă pe termen lung: Investitor responsabil, Asigurător responsabil, Angajator responsabil și Cetățean corporativ responsabil. Lanțul valoric al Generali este împărțit în patru segmente principale:</w:t>
      </w:r>
    </w:p>
    <w:p w14:paraId="4511104D" w14:textId="77777777" w:rsidR="00F92EF2" w:rsidRPr="00AA1C66" w:rsidRDefault="00F92EF2" w:rsidP="00F92EF2">
      <w:pPr>
        <w:pStyle w:val="ListParagraph"/>
        <w:numPr>
          <w:ilvl w:val="0"/>
          <w:numId w:val="74"/>
        </w:numPr>
        <w:tabs>
          <w:tab w:val="left" w:pos="837"/>
        </w:tabs>
        <w:spacing w:line="278" w:lineRule="auto"/>
        <w:ind w:right="686"/>
        <w:contextualSpacing w:val="0"/>
        <w:jc w:val="both"/>
        <w:rPr>
          <w:sz w:val="18"/>
          <w:lang w:val="it-IT"/>
        </w:rPr>
      </w:pPr>
      <w:r w:rsidRPr="005F7124">
        <w:rPr>
          <w:color w:val="C5271C"/>
          <w:spacing w:val="-2"/>
          <w:sz w:val="18"/>
          <w:lang w:val="it-IT"/>
        </w:rPr>
        <w:t xml:space="preserve">investiții </w:t>
      </w:r>
      <w:r w:rsidRPr="005F7124">
        <w:rPr>
          <w:color w:val="77787B"/>
          <w:spacing w:val="-2"/>
          <w:sz w:val="18"/>
          <w:lang w:val="it-IT"/>
        </w:rPr>
        <w:t xml:space="preserve">- se referă la rolul de </w:t>
      </w:r>
      <w:r w:rsidRPr="005F7124">
        <w:rPr>
          <w:color w:val="C5271C"/>
          <w:spacing w:val="-2"/>
          <w:sz w:val="18"/>
          <w:lang w:val="it-IT"/>
        </w:rPr>
        <w:t xml:space="preserve">investitor responsabil </w:t>
      </w:r>
      <w:r w:rsidRPr="005F7124">
        <w:rPr>
          <w:color w:val="77787B"/>
          <w:spacing w:val="-2"/>
          <w:sz w:val="18"/>
          <w:lang w:val="it-IT"/>
        </w:rPr>
        <w:t>și se referă la alocarea activelor financiare proprii ale companiei, provenite în principal din activități de asigurare, și a celor ale terților;</w:t>
      </w:r>
    </w:p>
    <w:p w14:paraId="3AAB360F" w14:textId="77777777" w:rsidR="00F92EF2" w:rsidRPr="00AA1C66" w:rsidRDefault="00F92EF2" w:rsidP="00F92EF2">
      <w:pPr>
        <w:pStyle w:val="ListParagraph"/>
        <w:numPr>
          <w:ilvl w:val="0"/>
          <w:numId w:val="74"/>
        </w:numPr>
        <w:tabs>
          <w:tab w:val="left" w:pos="837"/>
        </w:tabs>
        <w:spacing w:line="278" w:lineRule="auto"/>
        <w:ind w:right="685"/>
        <w:contextualSpacing w:val="0"/>
        <w:jc w:val="both"/>
        <w:rPr>
          <w:sz w:val="18"/>
          <w:lang w:val="it-IT"/>
        </w:rPr>
      </w:pPr>
      <w:r w:rsidRPr="005F7124">
        <w:rPr>
          <w:color w:val="C5271C"/>
          <w:sz w:val="18"/>
          <w:lang w:val="it-IT"/>
        </w:rPr>
        <w:t xml:space="preserve">asigurare </w:t>
      </w:r>
      <w:r w:rsidRPr="005F7124">
        <w:rPr>
          <w:color w:val="77787B"/>
          <w:sz w:val="18"/>
          <w:lang w:val="it-IT"/>
        </w:rPr>
        <w:t xml:space="preserve">- se referă la rolul de </w:t>
      </w:r>
      <w:r w:rsidRPr="005F7124">
        <w:rPr>
          <w:color w:val="C5271C"/>
          <w:sz w:val="18"/>
          <w:lang w:val="it-IT"/>
        </w:rPr>
        <w:t xml:space="preserve">asigurător responsabil </w:t>
      </w:r>
      <w:r w:rsidRPr="005F7124">
        <w:rPr>
          <w:color w:val="77787B"/>
          <w:sz w:val="18"/>
          <w:lang w:val="it-IT"/>
        </w:rPr>
        <w:t>și include furnizarea de polițe de asigurare de viață și de asigurări de risc prin canalul de distribuție, inclusiv gestionarea daunelor;</w:t>
      </w:r>
    </w:p>
    <w:p w14:paraId="5545C05B" w14:textId="77777777" w:rsidR="00F92EF2" w:rsidRPr="00AA1C66" w:rsidRDefault="00F92EF2" w:rsidP="00F92EF2">
      <w:pPr>
        <w:pStyle w:val="ListParagraph"/>
        <w:numPr>
          <w:ilvl w:val="0"/>
          <w:numId w:val="74"/>
        </w:numPr>
        <w:tabs>
          <w:tab w:val="left" w:pos="837"/>
        </w:tabs>
        <w:spacing w:line="278" w:lineRule="auto"/>
        <w:ind w:right="685"/>
        <w:contextualSpacing w:val="0"/>
        <w:jc w:val="both"/>
        <w:rPr>
          <w:sz w:val="18"/>
          <w:lang w:val="it-IT"/>
        </w:rPr>
      </w:pPr>
      <w:r w:rsidRPr="005F7124">
        <w:rPr>
          <w:color w:val="C5271C"/>
          <w:sz w:val="18"/>
          <w:lang w:val="it-IT"/>
        </w:rPr>
        <w:t xml:space="preserve">operațiuni proprii </w:t>
      </w:r>
      <w:r w:rsidRPr="005F7124">
        <w:rPr>
          <w:color w:val="77787B"/>
          <w:sz w:val="18"/>
          <w:lang w:val="it-IT"/>
        </w:rPr>
        <w:t xml:space="preserve">- se referă la rolul de </w:t>
      </w:r>
      <w:r w:rsidRPr="005F7124">
        <w:rPr>
          <w:color w:val="C5271C"/>
          <w:sz w:val="18"/>
          <w:lang w:val="it-IT"/>
        </w:rPr>
        <w:t>angajator responsabil</w:t>
      </w:r>
      <w:r w:rsidRPr="005F7124">
        <w:rPr>
          <w:color w:val="77787B"/>
          <w:sz w:val="18"/>
          <w:lang w:val="it-IT"/>
        </w:rPr>
        <w:t>, atât în ceea ce privește gestionarea angajaților Grupului, inclusiv activitățile desfășurate de angajați pentru a asigura desfășurarea corectă a activităților Grupului, cât și în ceea ce privește gestionarea eficientă a operațiunilor proprii ale Grupului;</w:t>
      </w:r>
    </w:p>
    <w:p w14:paraId="6FF133E7" w14:textId="77777777" w:rsidR="00F92EF2" w:rsidRPr="00AA1C66" w:rsidRDefault="00F92EF2" w:rsidP="00F92EF2">
      <w:pPr>
        <w:pStyle w:val="ListParagraph"/>
        <w:numPr>
          <w:ilvl w:val="0"/>
          <w:numId w:val="74"/>
        </w:numPr>
        <w:tabs>
          <w:tab w:val="left" w:pos="837"/>
        </w:tabs>
        <w:spacing w:line="207" w:lineRule="exact"/>
        <w:ind w:hanging="170"/>
        <w:contextualSpacing w:val="0"/>
        <w:jc w:val="both"/>
        <w:rPr>
          <w:sz w:val="18"/>
          <w:lang w:val="it-IT"/>
        </w:rPr>
      </w:pPr>
      <w:r w:rsidRPr="005F7124">
        <w:rPr>
          <w:color w:val="C5271C"/>
          <w:sz w:val="18"/>
          <w:lang w:val="it-IT"/>
        </w:rPr>
        <w:t xml:space="preserve">lanțul de aprovizionare </w:t>
      </w:r>
      <w:r w:rsidRPr="005F7124">
        <w:rPr>
          <w:color w:val="77787B"/>
          <w:sz w:val="18"/>
          <w:lang w:val="it-IT"/>
        </w:rPr>
        <w:t>- se referă la aprovizionarea legată de activitățile Grupului.</w:t>
      </w:r>
    </w:p>
    <w:p w14:paraId="136124C0" w14:textId="77777777" w:rsidR="00F92EF2" w:rsidRPr="00AA1C66" w:rsidRDefault="00F92EF2" w:rsidP="00F92EF2">
      <w:pPr>
        <w:pStyle w:val="BodyText"/>
        <w:spacing w:before="64"/>
        <w:rPr>
          <w:lang w:val="it-IT"/>
        </w:rPr>
      </w:pPr>
    </w:p>
    <w:p w14:paraId="10CB88BC" w14:textId="77777777" w:rsidR="00F92EF2" w:rsidRPr="00AA1C66" w:rsidRDefault="00F92EF2" w:rsidP="00F92EF2">
      <w:pPr>
        <w:pStyle w:val="BodyText"/>
        <w:spacing w:before="1" w:line="278" w:lineRule="auto"/>
        <w:ind w:left="667" w:right="684"/>
        <w:jc w:val="both"/>
        <w:rPr>
          <w:lang w:val="it-IT"/>
        </w:rPr>
      </w:pPr>
      <w:r w:rsidRPr="005F7124">
        <w:rPr>
          <w:color w:val="77787B"/>
          <w:lang w:val="it-IT"/>
        </w:rPr>
        <w:t>Introdusă oficial în 2004, sustenabilitatea a fost încorporată în activitățile Grupului Generali de zeci de ani: este integrată în modelul de afaceri și în procesele corporative, cu scopul de a obține un impact social, de mediu și de bună guvernanță asupra părților interesate, către o transformare durabilă.</w:t>
      </w:r>
    </w:p>
    <w:p w14:paraId="6B494380" w14:textId="77777777" w:rsidR="00F92EF2" w:rsidRPr="00AA1C66" w:rsidRDefault="00F92EF2" w:rsidP="00F92EF2">
      <w:pPr>
        <w:spacing w:line="278" w:lineRule="auto"/>
        <w:ind w:left="667" w:right="684"/>
        <w:jc w:val="both"/>
        <w:rPr>
          <w:sz w:val="18"/>
          <w:lang w:val="it-IT"/>
        </w:rPr>
      </w:pPr>
      <w:r w:rsidRPr="005F7124">
        <w:rPr>
          <w:color w:val="77787B"/>
          <w:spacing w:val="-2"/>
          <w:sz w:val="18"/>
          <w:lang w:val="it-IT"/>
        </w:rPr>
        <w:t xml:space="preserve">De-a lungul anilor, rolul sustenabilității a suferit o evoluție continuă, atingând o etapă semnificativă în 2021, când a fost recunoscut ca inițiator al strategiei </w:t>
      </w:r>
      <w:r w:rsidRPr="005F7124">
        <w:rPr>
          <w:i/>
          <w:color w:val="77787B"/>
          <w:spacing w:val="-4"/>
          <w:sz w:val="18"/>
          <w:lang w:val="it-IT"/>
        </w:rPr>
        <w:t>Lifetime Partner 24: Driving Growth</w:t>
      </w:r>
      <w:r w:rsidRPr="005F7124">
        <w:rPr>
          <w:color w:val="77787B"/>
          <w:spacing w:val="-4"/>
          <w:sz w:val="18"/>
          <w:lang w:val="it-IT"/>
        </w:rPr>
        <w:t xml:space="preserve">, devenind o parte integrantă a strategiei Grupului. Mai jos sunt obiectivele pe care Grupul le-a stabilit cu referire atât la </w:t>
      </w:r>
      <w:r w:rsidRPr="005F7124">
        <w:rPr>
          <w:i/>
          <w:color w:val="77787B"/>
          <w:spacing w:val="-2"/>
          <w:sz w:val="18"/>
          <w:lang w:val="it-IT"/>
        </w:rPr>
        <w:t xml:space="preserve">Lifetime Partner 24: Driving Growth, </w:t>
      </w:r>
      <w:r w:rsidRPr="005F7124">
        <w:rPr>
          <w:color w:val="77787B"/>
          <w:spacing w:val="-2"/>
          <w:sz w:val="18"/>
          <w:lang w:val="it-IT"/>
        </w:rPr>
        <w:t xml:space="preserve">cât și la noua </w:t>
      </w:r>
      <w:r w:rsidRPr="005F7124">
        <w:rPr>
          <w:i/>
          <w:color w:val="77787B"/>
          <w:spacing w:val="-2"/>
          <w:sz w:val="18"/>
          <w:lang w:val="it-IT"/>
        </w:rPr>
        <w:t xml:space="preserve"> strategie Lifetime Partner 27: Driving Excellence</w:t>
      </w:r>
      <w:r w:rsidRPr="005F7124">
        <w:rPr>
          <w:color w:val="77787B"/>
          <w:sz w:val="18"/>
          <w:lang w:val="it-IT"/>
        </w:rPr>
        <w:t>.</w:t>
      </w:r>
    </w:p>
    <w:p w14:paraId="74AF6FF8" w14:textId="77777777" w:rsidR="00F92EF2" w:rsidRPr="00AA1C66" w:rsidRDefault="00F92EF2" w:rsidP="00F92EF2">
      <w:pPr>
        <w:spacing w:before="125" w:line="249" w:lineRule="auto"/>
        <w:ind w:left="984" w:right="5442"/>
        <w:rPr>
          <w:sz w:val="12"/>
          <w:lang w:val="it-IT"/>
        </w:rPr>
      </w:pPr>
      <w:r>
        <w:rPr>
          <w:noProof/>
        </w:rPr>
        <w:drawing>
          <wp:anchor distT="0" distB="0" distL="0" distR="0" simplePos="0" relativeHeight="251660288" behindDoc="0" locked="0" layoutInCell="1" allowOverlap="1" wp14:anchorId="5A258439" wp14:editId="6C4E6B6D">
            <wp:simplePos x="0" y="0"/>
            <wp:positionH relativeFrom="page">
              <wp:posOffset>575995</wp:posOffset>
            </wp:positionH>
            <wp:positionV relativeFrom="paragraph">
              <wp:posOffset>95806</wp:posOffset>
            </wp:positionV>
            <wp:extent cx="144004" cy="140512"/>
            <wp:effectExtent l="0" t="0" r="0" b="0"/>
            <wp:wrapNone/>
            <wp:docPr id="1893" name="Image 1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 name="Image 1893"/>
                    <pic:cNvPicPr/>
                  </pic:nvPicPr>
                  <pic:blipFill>
                    <a:blip r:embed="rId9" cstate="print"/>
                    <a:stretch>
                      <a:fillRect/>
                    </a:stretch>
                  </pic:blipFill>
                  <pic:spPr>
                    <a:xfrm>
                      <a:off x="0" y="0"/>
                      <a:ext cx="144004" cy="140512"/>
                    </a:xfrm>
                    <a:prstGeom prst="rect">
                      <a:avLst/>
                    </a:prstGeom>
                  </pic:spPr>
                </pic:pic>
              </a:graphicData>
            </a:graphic>
          </wp:anchor>
        </w:drawing>
      </w:r>
      <w:r w:rsidRPr="005F7124">
        <w:rPr>
          <w:color w:val="77787B"/>
          <w:w w:val="85"/>
          <w:sz w:val="12"/>
          <w:lang w:val="it-IT"/>
        </w:rPr>
        <w:t>Impactul material, riscurile și oportunitățile și interacțiunea lor cu strategia și modelul de afaceri pentru reconcilierea dintre subiectele materiale și subiectele integrate în strategie împărțite pe segmente ale lanțului valoric</w:t>
      </w:r>
    </w:p>
    <w:p w14:paraId="62E556DA" w14:textId="77777777" w:rsidR="00F92EF2" w:rsidRPr="00AA1C66" w:rsidRDefault="00F92EF2" w:rsidP="00F92EF2">
      <w:pPr>
        <w:ind w:left="667"/>
        <w:jc w:val="both"/>
        <w:rPr>
          <w:i/>
          <w:sz w:val="26"/>
          <w:lang w:val="it-IT"/>
        </w:rPr>
      </w:pPr>
      <w:r w:rsidRPr="005F7124">
        <w:rPr>
          <w:color w:val="C5271C"/>
          <w:sz w:val="26"/>
          <w:lang w:val="it-IT"/>
        </w:rPr>
        <w:t xml:space="preserve">Strategie </w:t>
      </w:r>
      <w:r w:rsidRPr="005F7124">
        <w:rPr>
          <w:i/>
          <w:color w:val="C5271C"/>
          <w:sz w:val="26"/>
          <w:lang w:val="it-IT"/>
        </w:rPr>
        <w:t>Partener pe viață 24: Stimularea creșterii</w:t>
      </w:r>
    </w:p>
    <w:p w14:paraId="1341E714" w14:textId="77777777" w:rsidR="00F92EF2" w:rsidRPr="00AA1C66" w:rsidRDefault="00F92EF2" w:rsidP="00F92EF2">
      <w:pPr>
        <w:pStyle w:val="BodyText"/>
        <w:spacing w:before="16" w:line="278" w:lineRule="auto"/>
        <w:ind w:left="667" w:right="685"/>
        <w:jc w:val="both"/>
        <w:rPr>
          <w:lang w:val="it-IT"/>
        </w:rPr>
      </w:pPr>
      <w:r w:rsidRPr="005F7124">
        <w:rPr>
          <w:color w:val="77787B"/>
          <w:lang w:val="it-IT"/>
        </w:rPr>
        <w:t xml:space="preserve">A fi la </w:t>
      </w:r>
      <w:r w:rsidRPr="005F7124">
        <w:rPr>
          <w:color w:val="C5271C"/>
          <w:lang w:val="it-IT"/>
        </w:rPr>
        <w:t xml:space="preserve">originea </w:t>
      </w:r>
      <w:r w:rsidRPr="005F7124">
        <w:rPr>
          <w:color w:val="77787B"/>
          <w:lang w:val="it-IT"/>
        </w:rPr>
        <w:t>strategiei înseamnă a modela modul în care sunt luate toate deciziile, ceea ce face ca Generali să fie o companie transformatoare și orientată spre impact, capabilă să creeze valoare comună. Scopul este de a obține un impact social, de mediu și de bună guvernanță pentru toate părțile interesate pentru o transformare durabilă, integrând în continuare sustenabilitatea în procesele de afaceri și corporative.</w:t>
      </w:r>
    </w:p>
    <w:p w14:paraId="624AA3BC" w14:textId="77777777" w:rsidR="00F92EF2" w:rsidRPr="00AA1C66" w:rsidRDefault="00F92EF2" w:rsidP="00F92EF2">
      <w:pPr>
        <w:pStyle w:val="BodyText"/>
        <w:rPr>
          <w:lang w:val="it-IT"/>
        </w:rPr>
      </w:pPr>
    </w:p>
    <w:p w14:paraId="64784959" w14:textId="77777777" w:rsidR="00F92EF2" w:rsidRPr="00AA1C66" w:rsidRDefault="00F92EF2" w:rsidP="00F92EF2">
      <w:pPr>
        <w:pStyle w:val="BodyText"/>
        <w:rPr>
          <w:lang w:val="it-IT"/>
        </w:rPr>
      </w:pPr>
    </w:p>
    <w:p w14:paraId="75A2C44E" w14:textId="77777777" w:rsidR="00F92EF2" w:rsidRPr="00AA1C66" w:rsidRDefault="00F92EF2" w:rsidP="00F92EF2">
      <w:pPr>
        <w:pStyle w:val="BodyText"/>
        <w:rPr>
          <w:lang w:val="it-IT"/>
        </w:rPr>
      </w:pPr>
    </w:p>
    <w:p w14:paraId="0051D089" w14:textId="77777777" w:rsidR="00F92EF2" w:rsidRPr="00AA1C66" w:rsidRDefault="00F92EF2" w:rsidP="00F92EF2">
      <w:pPr>
        <w:pStyle w:val="BodyText"/>
        <w:rPr>
          <w:lang w:val="it-IT"/>
        </w:rPr>
      </w:pPr>
    </w:p>
    <w:p w14:paraId="5DB9D655" w14:textId="77777777" w:rsidR="00F92EF2" w:rsidRPr="00AA1C66" w:rsidRDefault="00F92EF2" w:rsidP="00F92EF2">
      <w:pPr>
        <w:pStyle w:val="BodyText"/>
        <w:spacing w:before="197"/>
        <w:rPr>
          <w:lang w:val="it-IT"/>
        </w:rPr>
      </w:pPr>
    </w:p>
    <w:p w14:paraId="3D606E6C" w14:textId="77777777" w:rsidR="00F92EF2" w:rsidRDefault="00F92EF2" w:rsidP="00F92EF2">
      <w:pPr>
        <w:pStyle w:val="ListParagraph"/>
        <w:numPr>
          <w:ilvl w:val="0"/>
          <w:numId w:val="75"/>
        </w:numPr>
        <w:tabs>
          <w:tab w:val="left" w:pos="865"/>
        </w:tabs>
        <w:spacing w:line="249" w:lineRule="auto"/>
        <w:ind w:right="685"/>
        <w:contextualSpacing w:val="0"/>
        <w:rPr>
          <w:sz w:val="12"/>
        </w:rPr>
      </w:pPr>
      <w:r w:rsidRPr="005F7124">
        <w:rPr>
          <w:color w:val="77787B"/>
          <w:w w:val="80"/>
          <w:sz w:val="12"/>
          <w:lang w:val="it-IT"/>
        </w:rPr>
        <w:t xml:space="preserve">Viață, P&amp;C, Asset &amp; Wealth Management, împreună cu segmentul Holding și alte activități reprezintă segmentele identificate în conformitate cu prevederile IFRS 8, fiecare cu activități și servicii specifice oferite. </w:t>
      </w:r>
      <w:r w:rsidRPr="00AA1C66">
        <w:rPr>
          <w:color w:val="77787B"/>
          <w:w w:val="80"/>
          <w:sz w:val="12"/>
        </w:rPr>
        <w:t xml:space="preserve">Pentru o </w:t>
      </w:r>
      <w:r>
        <w:rPr>
          <w:color w:val="77787B"/>
          <w:w w:val="90"/>
          <w:sz w:val="12"/>
        </w:rPr>
        <w:t xml:space="preserve">descriere, vă rugăm să consultați </w:t>
      </w:r>
      <w:r>
        <w:rPr>
          <w:i/>
          <w:color w:val="77787B"/>
          <w:w w:val="90"/>
          <w:sz w:val="12"/>
        </w:rPr>
        <w:t>Note</w:t>
      </w:r>
      <w:r>
        <w:rPr>
          <w:color w:val="77787B"/>
          <w:w w:val="90"/>
          <w:sz w:val="12"/>
        </w:rPr>
        <w:t>.</w:t>
      </w:r>
    </w:p>
    <w:p w14:paraId="3778EA8B" w14:textId="77777777" w:rsidR="00F92EF2" w:rsidRDefault="00F92EF2" w:rsidP="00F92EF2">
      <w:pPr>
        <w:spacing w:line="249" w:lineRule="auto"/>
        <w:rPr>
          <w:sz w:val="12"/>
        </w:rPr>
        <w:sectPr w:rsidR="00F92EF2" w:rsidSect="00F92EF2">
          <w:pgSz w:w="11910" w:h="16840"/>
          <w:pgMar w:top="0" w:right="220" w:bottom="500" w:left="240" w:header="0" w:footer="311" w:gutter="0"/>
          <w:cols w:space="708"/>
        </w:sectPr>
      </w:pPr>
    </w:p>
    <w:p w14:paraId="34CAB103"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177C23F2" wp14:editId="37FE31DA">
                <wp:extent cx="6996996" cy="419100"/>
                <wp:effectExtent l="0" t="0" r="13970" b="0"/>
                <wp:docPr id="1894"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9100"/>
                          <a:chOff x="0" y="0"/>
                          <a:chExt cx="6996996" cy="419100"/>
                        </a:xfrm>
                      </wpg:grpSpPr>
                      <wps:wsp>
                        <wps:cNvPr id="1895" name="Graphic 1895"/>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896" name="Graphic 1896"/>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897" name="Textbox 1897"/>
                        <wps:cNvSpPr txBox="1"/>
                        <wps:spPr>
                          <a:xfrm>
                            <a:off x="250564" y="135468"/>
                            <a:ext cx="125095" cy="135890"/>
                          </a:xfrm>
                          <a:prstGeom prst="rect">
                            <a:avLst/>
                          </a:prstGeom>
                        </wps:spPr>
                        <wps:txbx>
                          <w:txbxContent>
                            <w:p w14:paraId="2F270529" w14:textId="77777777" w:rsidR="00F92EF2" w:rsidRDefault="00F92EF2" w:rsidP="00F92EF2">
                              <w:pPr>
                                <w:spacing w:before="4"/>
                                <w:rPr>
                                  <w:b/>
                                  <w:sz w:val="18"/>
                                </w:rPr>
                              </w:pPr>
                              <w:r>
                                <w:rPr>
                                  <w:b/>
                                  <w:color w:val="C5271C"/>
                                  <w:spacing w:val="-8"/>
                                  <w:sz w:val="18"/>
                                </w:rPr>
                                <w:t>72</w:t>
                              </w:r>
                            </w:p>
                          </w:txbxContent>
                        </wps:txbx>
                        <wps:bodyPr wrap="square" lIns="0" tIns="0" rIns="0" bIns="0" rtlCol="0">
                          <a:noAutofit/>
                        </wps:bodyPr>
                      </wps:wsp>
                      <wps:wsp>
                        <wps:cNvPr id="1898" name="Textbox 1898"/>
                        <wps:cNvSpPr txBox="1"/>
                        <wps:spPr>
                          <a:xfrm>
                            <a:off x="936000" y="141496"/>
                            <a:ext cx="2473950" cy="277604"/>
                          </a:xfrm>
                          <a:prstGeom prst="rect">
                            <a:avLst/>
                          </a:prstGeom>
                        </wps:spPr>
                        <wps:txbx>
                          <w:txbxContent>
                            <w:p w14:paraId="515699A2"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1899" name="Textbox 1899"/>
                        <wps:cNvSpPr txBox="1"/>
                        <wps:spPr>
                          <a:xfrm>
                            <a:off x="3899466" y="137995"/>
                            <a:ext cx="3097530" cy="120014"/>
                          </a:xfrm>
                          <a:prstGeom prst="rect">
                            <a:avLst/>
                          </a:prstGeom>
                        </wps:spPr>
                        <wps:txbx>
                          <w:txbxContent>
                            <w:p w14:paraId="6E682CAF"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77C23F2" id="Group 1894" o:spid="_x0000_s1037" style="width:550.95pt;height:33pt;mso-position-horizontal-relative:char;mso-position-vertical-relative:line" coordsize="6996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">
                <v:shape id="Graphic 1895" o:spid="_x0000_s103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" path="m,l6840004,e" filled="f" strokecolor="#d1d3d4" strokeweight=".5pt">
                  <v:path arrowok="t"/>
                </v:shape>
                <v:shape id="Graphic 1896" o:spid="_x0000_s103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" path="m1001703,l,,,409766r367648,-142l418479,406099r49527,-10355l515560,378795r44909,-23303l602065,326071,1001703,xe" fillcolor="#d1d3d4" stroked="f">
                  <v:path arrowok="t"/>
                </v:shape>
                <v:shape id="Textbox 1897" o:spid="_x0000_s1040"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" filled="f" stroked="f">
                  <v:textbox inset="0,0,0,0">
                    <w:txbxContent>
                      <w:p w14:paraId="2F270529" w14:textId="77777777" w:rsidR="00F92EF2" w:rsidRDefault="00F92EF2" w:rsidP="00F92EF2">
                        <w:pPr>
                          <w:spacing w:before="4"/>
                          <w:rPr>
                            <w:b/>
                            <w:sz w:val="18"/>
                          </w:rPr>
                        </w:pPr>
                        <w:r>
                          <w:rPr>
                            <w:b/>
                            <w:color w:val="C5271C"/>
                            <w:spacing w:val="-8"/>
                            <w:sz w:val="18"/>
                          </w:rPr>
                          <w:t>72</w:t>
                        </w:r>
                      </w:p>
                    </w:txbxContent>
                  </v:textbox>
                </v:shape>
                <v:shape id="Textbox 1898" o:spid="_x0000_s1041" type="#_x0000_t202" style="position:absolute;left:9360;top:1414;width:24739;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515699A2" w14:textId="77777777" w:rsidR="00F92EF2" w:rsidRDefault="00F92EF2" w:rsidP="00F92EF2">
                        <w:pPr>
                          <w:spacing w:before="6"/>
                          <w:rPr>
                            <w:b/>
                            <w:sz w:val="16"/>
                          </w:rPr>
                        </w:pPr>
                        <w:r>
                          <w:rPr>
                            <w:b/>
                            <w:color w:val="C5271C"/>
                            <w:sz w:val="16"/>
                          </w:rPr>
                          <w:t>Grupul Generali</w:t>
                        </w:r>
                      </w:p>
                    </w:txbxContent>
                  </v:textbox>
                </v:shape>
                <v:shape id="Textbox 1899" o:spid="_x0000_s104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" filled="f" stroked="f">
                  <v:textbox inset="0,0,0,0">
                    <w:txbxContent>
                      <w:p w14:paraId="6E682CAF"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5EF583C0" w14:textId="77777777" w:rsidR="00F92EF2" w:rsidRDefault="00F92EF2" w:rsidP="00F92EF2">
      <w:pPr>
        <w:pStyle w:val="BodyText"/>
      </w:pPr>
    </w:p>
    <w:p w14:paraId="0BCC376B" w14:textId="77777777" w:rsidR="00F92EF2" w:rsidRDefault="00F92EF2" w:rsidP="00F92EF2">
      <w:pPr>
        <w:pStyle w:val="BodyText"/>
      </w:pPr>
    </w:p>
    <w:p w14:paraId="3476AF1B" w14:textId="77777777" w:rsidR="00F92EF2" w:rsidRDefault="00F92EF2" w:rsidP="00F92EF2">
      <w:pPr>
        <w:pStyle w:val="BodyText"/>
        <w:spacing w:before="22"/>
      </w:pPr>
    </w:p>
    <w:p w14:paraId="4828713B" w14:textId="77777777" w:rsidR="00F92EF2" w:rsidRPr="00AA1C66" w:rsidRDefault="00F92EF2" w:rsidP="00F92EF2">
      <w:pPr>
        <w:pStyle w:val="BodyText"/>
        <w:ind w:left="667"/>
        <w:rPr>
          <w:lang w:val="it-IT"/>
        </w:rPr>
      </w:pPr>
      <w:r w:rsidRPr="005F7124">
        <w:rPr>
          <w:color w:val="77787B"/>
          <w:spacing w:val="-2"/>
          <w:lang w:val="it-IT"/>
        </w:rPr>
        <w:t>Mai jos sunt principalele obiective strategice definite de Grup, organizate în funcție de roluri:</w:t>
      </w:r>
    </w:p>
    <w:p w14:paraId="528CB6C7" w14:textId="77777777" w:rsidR="00F92EF2" w:rsidRPr="00AA1C66" w:rsidRDefault="00F92EF2" w:rsidP="00F92EF2">
      <w:pPr>
        <w:pStyle w:val="BodyText"/>
        <w:spacing w:before="47"/>
        <w:rPr>
          <w:lang w:val="it-IT"/>
        </w:rPr>
      </w:pPr>
    </w:p>
    <w:p w14:paraId="7B4CE208" w14:textId="77777777" w:rsidR="00F92EF2" w:rsidRPr="00AA1C66" w:rsidRDefault="00F92EF2" w:rsidP="00F92EF2">
      <w:pPr>
        <w:ind w:left="667"/>
        <w:rPr>
          <w:b/>
          <w:sz w:val="20"/>
          <w:lang w:val="it-IT"/>
        </w:rPr>
      </w:pPr>
      <w:r w:rsidRPr="005F7124">
        <w:rPr>
          <w:b/>
          <w:color w:val="C5271C"/>
          <w:spacing w:val="-2"/>
          <w:sz w:val="20"/>
          <w:lang w:val="it-IT"/>
        </w:rPr>
        <w:t>Investitor responsabil</w:t>
      </w:r>
    </w:p>
    <w:p w14:paraId="4F8842C5" w14:textId="77777777" w:rsidR="00F92EF2" w:rsidRPr="00AA1C66" w:rsidRDefault="00F92EF2" w:rsidP="00F92EF2">
      <w:pPr>
        <w:pStyle w:val="BodyText"/>
        <w:spacing w:before="29" w:line="278" w:lineRule="auto"/>
        <w:ind w:left="667" w:right="682"/>
        <w:rPr>
          <w:lang w:val="it-IT"/>
        </w:rPr>
      </w:pPr>
      <w:r w:rsidRPr="005F7124">
        <w:rPr>
          <w:color w:val="77787B"/>
          <w:lang w:val="it-IT"/>
        </w:rPr>
        <w:t>Integrarea criteriilor ESG în activitățile de investiții, reducerea emisiilor de gaze cu efect de seră din portofoliul de investiții și creșterea noilor investiții verzi și durabile:</w:t>
      </w:r>
    </w:p>
    <w:p w14:paraId="39764EC4" w14:textId="77777777" w:rsidR="00F92EF2" w:rsidRPr="00AA1C66" w:rsidRDefault="00F92EF2" w:rsidP="00F92EF2">
      <w:pPr>
        <w:pStyle w:val="ListParagraph"/>
        <w:numPr>
          <w:ilvl w:val="1"/>
          <w:numId w:val="75"/>
        </w:numPr>
        <w:tabs>
          <w:tab w:val="left" w:pos="837"/>
        </w:tabs>
        <w:spacing w:line="278" w:lineRule="auto"/>
        <w:ind w:right="685"/>
        <w:contextualSpacing w:val="0"/>
        <w:rPr>
          <w:color w:val="77787B"/>
          <w:sz w:val="18"/>
          <w:lang w:val="it-IT"/>
        </w:rPr>
      </w:pPr>
      <w:r w:rsidRPr="005F7124">
        <w:rPr>
          <w:color w:val="77787B"/>
          <w:sz w:val="18"/>
          <w:lang w:val="it-IT"/>
        </w:rPr>
        <w:t>Portofoliul de investiții directe în acțiuni listate și obligațiuni corporative pentru a atinge zero emisii nete până în 2050, cu o țintă intermediară de reducere cu 25% până în 2024;</w:t>
      </w:r>
    </w:p>
    <w:p w14:paraId="0AB88ED2" w14:textId="77777777" w:rsidR="00F92EF2" w:rsidRPr="00AA1C66" w:rsidRDefault="00F92EF2" w:rsidP="00F92EF2">
      <w:pPr>
        <w:pStyle w:val="ListParagraph"/>
        <w:numPr>
          <w:ilvl w:val="1"/>
          <w:numId w:val="75"/>
        </w:numPr>
        <w:tabs>
          <w:tab w:val="left" w:pos="837"/>
        </w:tabs>
        <w:spacing w:line="207" w:lineRule="exact"/>
        <w:ind w:hanging="170"/>
        <w:contextualSpacing w:val="0"/>
        <w:rPr>
          <w:color w:val="77787B"/>
          <w:sz w:val="18"/>
          <w:lang w:val="it-IT"/>
        </w:rPr>
      </w:pPr>
      <w:r w:rsidRPr="005F7124">
        <w:rPr>
          <w:color w:val="77787B"/>
          <w:spacing w:val="-2"/>
          <w:sz w:val="18"/>
          <w:lang w:val="it-IT"/>
        </w:rPr>
        <w:t>8,5 - 9,5 miliarde EUR în noi investiții verzi și durabile în perioada 2021-2025.</w:t>
      </w:r>
    </w:p>
    <w:p w14:paraId="654BCB0E" w14:textId="77777777" w:rsidR="00F92EF2" w:rsidRPr="00AA1C66" w:rsidRDefault="00F92EF2" w:rsidP="00F92EF2">
      <w:pPr>
        <w:spacing w:before="183"/>
        <w:ind w:left="667"/>
        <w:rPr>
          <w:sz w:val="12"/>
          <w:lang w:val="it-IT"/>
        </w:rPr>
      </w:pPr>
      <w:r>
        <w:rPr>
          <w:noProof/>
          <w:position w:val="-5"/>
        </w:rPr>
        <w:drawing>
          <wp:inline distT="0" distB="0" distL="0" distR="0" wp14:anchorId="736B092C" wp14:editId="6C4BC1C3">
            <wp:extent cx="144004" cy="140512"/>
            <wp:effectExtent l="0" t="0" r="0" b="0"/>
            <wp:docPr id="1900" name="Image 1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 name="Image 1900"/>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de mediu, Investitor responsabil pentru detalii suplimentare</w:t>
      </w:r>
    </w:p>
    <w:p w14:paraId="27B9BDD7" w14:textId="77777777" w:rsidR="00F92EF2" w:rsidRPr="00AA1C66" w:rsidRDefault="00F92EF2" w:rsidP="00F92EF2">
      <w:pPr>
        <w:pStyle w:val="BodyText"/>
        <w:rPr>
          <w:sz w:val="12"/>
          <w:lang w:val="it-IT"/>
        </w:rPr>
      </w:pPr>
    </w:p>
    <w:p w14:paraId="1BB4AE36" w14:textId="77777777" w:rsidR="00F92EF2" w:rsidRPr="00AA1C66" w:rsidRDefault="00F92EF2" w:rsidP="00F92EF2">
      <w:pPr>
        <w:pStyle w:val="BodyText"/>
        <w:spacing w:before="54"/>
        <w:rPr>
          <w:sz w:val="12"/>
          <w:lang w:val="it-IT"/>
        </w:rPr>
      </w:pPr>
    </w:p>
    <w:p w14:paraId="7D8BFD91" w14:textId="77777777" w:rsidR="00F92EF2" w:rsidRPr="00AA1C66" w:rsidRDefault="00F92EF2" w:rsidP="00F92EF2">
      <w:pPr>
        <w:ind w:left="667"/>
        <w:rPr>
          <w:b/>
          <w:sz w:val="20"/>
          <w:lang w:val="it-IT"/>
        </w:rPr>
      </w:pPr>
      <w:r w:rsidRPr="005F7124">
        <w:rPr>
          <w:b/>
          <w:color w:val="C5271C"/>
          <w:spacing w:val="-2"/>
          <w:sz w:val="20"/>
          <w:lang w:val="it-IT"/>
        </w:rPr>
        <w:t>Asigurător responsabil</w:t>
      </w:r>
    </w:p>
    <w:p w14:paraId="7E8BAD77" w14:textId="77777777" w:rsidR="00F92EF2" w:rsidRPr="00AA1C66" w:rsidRDefault="00F92EF2" w:rsidP="00F92EF2">
      <w:pPr>
        <w:pStyle w:val="BodyText"/>
        <w:spacing w:before="29" w:line="278" w:lineRule="auto"/>
        <w:ind w:left="667"/>
        <w:rPr>
          <w:lang w:val="it-IT"/>
        </w:rPr>
      </w:pPr>
      <w:r w:rsidRPr="005F7124">
        <w:rPr>
          <w:color w:val="77787B"/>
          <w:lang w:val="it-IT"/>
        </w:rPr>
        <w:t>Dezvoltarea de soluții de asigurare cu componente ESG, cu un accent deosebit pe aspectele sociale și de mediu, acestea din urmă sprijinind tranziția clienților Grupului, cu referire specială la IMM-uri:</w:t>
      </w:r>
    </w:p>
    <w:p w14:paraId="4F8AAFEE" w14:textId="77777777" w:rsidR="00F92EF2" w:rsidRPr="00AA1C66" w:rsidRDefault="00F92EF2" w:rsidP="00F92EF2">
      <w:pPr>
        <w:pStyle w:val="ListParagraph"/>
        <w:numPr>
          <w:ilvl w:val="1"/>
          <w:numId w:val="75"/>
        </w:numPr>
        <w:tabs>
          <w:tab w:val="left" w:pos="837"/>
        </w:tabs>
        <w:spacing w:line="278" w:lineRule="auto"/>
        <w:ind w:right="684"/>
        <w:contextualSpacing w:val="0"/>
        <w:rPr>
          <w:color w:val="77787B"/>
          <w:sz w:val="18"/>
          <w:lang w:val="it-IT"/>
        </w:rPr>
      </w:pPr>
      <w:r w:rsidRPr="005F7124">
        <w:rPr>
          <w:color w:val="77787B"/>
          <w:sz w:val="18"/>
          <w:lang w:val="it-IT"/>
        </w:rPr>
        <w:t>Dezvoltarea de soluții de asigurare cu componente ESG (de mediu și sociale) cu o creștere a primelor aferente de 5-7% CAGR în perioada 2021-2024.</w:t>
      </w:r>
    </w:p>
    <w:p w14:paraId="168C277D" w14:textId="77777777" w:rsidR="00F92EF2" w:rsidRPr="00AA1C66" w:rsidRDefault="00F92EF2" w:rsidP="00F92EF2">
      <w:pPr>
        <w:spacing w:before="150" w:line="520" w:lineRule="auto"/>
        <w:ind w:left="667" w:right="7562"/>
        <w:rPr>
          <w:sz w:val="12"/>
          <w:lang w:val="it-IT"/>
        </w:rPr>
      </w:pPr>
      <w:r>
        <w:rPr>
          <w:noProof/>
          <w:position w:val="-5"/>
        </w:rPr>
        <w:drawing>
          <wp:inline distT="0" distB="0" distL="0" distR="0" wp14:anchorId="31553B85" wp14:editId="2DD92387">
            <wp:extent cx="144004" cy="140512"/>
            <wp:effectExtent l="0" t="0" r="0" b="0"/>
            <wp:docPr id="1901" name="Image 1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 name="Image 1901"/>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
          <w:sz w:val="20"/>
          <w:lang w:val="it-IT"/>
        </w:rPr>
        <w:t xml:space="preserve"> </w:t>
      </w:r>
      <w:r w:rsidRPr="005F7124">
        <w:rPr>
          <w:color w:val="77787B"/>
          <w:w w:val="85"/>
          <w:sz w:val="12"/>
          <w:lang w:val="it-IT"/>
        </w:rPr>
        <w:t xml:space="preserve">Informații de mediu, Asigurător responsabil pentru mai multe detalii </w:t>
      </w:r>
      <w:r>
        <w:rPr>
          <w:noProof/>
          <w:color w:val="77787B"/>
          <w:position w:val="-5"/>
          <w:sz w:val="12"/>
        </w:rPr>
        <w:drawing>
          <wp:inline distT="0" distB="0" distL="0" distR="0" wp14:anchorId="7E34AD15" wp14:editId="45E103ED">
            <wp:extent cx="144004" cy="140512"/>
            <wp:effectExtent l="0" t="0" r="0" b="0"/>
            <wp:docPr id="1902" name="Image 1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 name="Image 1902"/>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color w:val="77787B"/>
          <w:spacing w:val="48"/>
          <w:sz w:val="12"/>
          <w:lang w:val="it-IT"/>
        </w:rPr>
        <w:t xml:space="preserve"> </w:t>
      </w:r>
      <w:r w:rsidRPr="005F7124">
        <w:rPr>
          <w:color w:val="77787B"/>
          <w:w w:val="90"/>
          <w:sz w:val="12"/>
          <w:lang w:val="it-IT"/>
        </w:rPr>
        <w:t>Informații sociale, Modificări demografice pentru mai multe detalii</w:t>
      </w:r>
    </w:p>
    <w:p w14:paraId="19D39AB6" w14:textId="77777777" w:rsidR="00F92EF2" w:rsidRPr="00AA1C66" w:rsidRDefault="00F92EF2" w:rsidP="00F92EF2">
      <w:pPr>
        <w:spacing w:before="70"/>
        <w:ind w:left="667"/>
        <w:rPr>
          <w:b/>
          <w:sz w:val="20"/>
          <w:lang w:val="it-IT"/>
        </w:rPr>
      </w:pPr>
      <w:r w:rsidRPr="005F7124">
        <w:rPr>
          <w:b/>
          <w:color w:val="C5271C"/>
          <w:spacing w:val="-2"/>
          <w:sz w:val="20"/>
          <w:lang w:val="it-IT"/>
        </w:rPr>
        <w:t>Angajator responsabil</w:t>
      </w:r>
    </w:p>
    <w:p w14:paraId="65E309B6" w14:textId="77777777" w:rsidR="00F92EF2" w:rsidRPr="00AA1C66" w:rsidRDefault="00F92EF2" w:rsidP="00F92EF2">
      <w:pPr>
        <w:pStyle w:val="BodyText"/>
        <w:spacing w:before="29" w:line="278" w:lineRule="auto"/>
        <w:ind w:left="667" w:right="682"/>
        <w:rPr>
          <w:lang w:val="it-IT"/>
        </w:rPr>
      </w:pPr>
      <w:r w:rsidRPr="005F7124">
        <w:rPr>
          <w:color w:val="77787B"/>
          <w:spacing w:val="-4"/>
          <w:lang w:val="it-IT"/>
        </w:rPr>
        <w:t>Promovarea diversității, echității și incluziunii în mediul de lucru, perfecționarea continuă a angajaților, promovarea unei culturi corporative comune și a implicării oamenilor în toate formele sale și implementarea unor moduri de lucru mai flexibile și mai durabile:</w:t>
      </w:r>
    </w:p>
    <w:p w14:paraId="51F883E7" w14:textId="77777777" w:rsidR="00F92EF2" w:rsidRPr="00AA1C66" w:rsidRDefault="00F92EF2" w:rsidP="00F92EF2">
      <w:pPr>
        <w:pStyle w:val="ListParagraph"/>
        <w:numPr>
          <w:ilvl w:val="1"/>
          <w:numId w:val="75"/>
        </w:numPr>
        <w:tabs>
          <w:tab w:val="left" w:pos="837"/>
        </w:tabs>
        <w:spacing w:line="207" w:lineRule="exact"/>
        <w:ind w:hanging="170"/>
        <w:contextualSpacing w:val="0"/>
        <w:rPr>
          <w:color w:val="77787B"/>
          <w:sz w:val="18"/>
          <w:lang w:val="it-IT"/>
        </w:rPr>
      </w:pPr>
      <w:r w:rsidRPr="005F7124">
        <w:rPr>
          <w:color w:val="77787B"/>
          <w:sz w:val="18"/>
          <w:lang w:val="it-IT"/>
        </w:rPr>
        <w:t>40% dintre femei în poziție strategică3;</w:t>
      </w:r>
    </w:p>
    <w:p w14:paraId="45E90744" w14:textId="77777777" w:rsidR="00F92EF2" w:rsidRDefault="00F92EF2" w:rsidP="00F92EF2">
      <w:pPr>
        <w:pStyle w:val="ListParagraph"/>
        <w:numPr>
          <w:ilvl w:val="1"/>
          <w:numId w:val="75"/>
        </w:numPr>
        <w:tabs>
          <w:tab w:val="left" w:pos="837"/>
        </w:tabs>
        <w:spacing w:before="33"/>
        <w:ind w:hanging="170"/>
        <w:contextualSpacing w:val="0"/>
        <w:rPr>
          <w:color w:val="77787B"/>
          <w:sz w:val="18"/>
        </w:rPr>
      </w:pPr>
      <w:r>
        <w:rPr>
          <w:color w:val="77787B"/>
          <w:sz w:val="18"/>
        </w:rPr>
        <w:t>80% dintre angajații calificați;</w:t>
      </w:r>
    </w:p>
    <w:p w14:paraId="17C88715"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100% dintre entitățile care lucrează hibrid;</w:t>
      </w:r>
    </w:p>
    <w:p w14:paraId="02F30022"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rata de implicare &gt; referință a pieței.</w:t>
      </w:r>
    </w:p>
    <w:p w14:paraId="3F58C11D" w14:textId="77777777" w:rsidR="00F92EF2" w:rsidRPr="00AA1C66" w:rsidRDefault="00F92EF2" w:rsidP="00F92EF2">
      <w:pPr>
        <w:spacing w:before="183"/>
        <w:ind w:left="667"/>
        <w:rPr>
          <w:sz w:val="12"/>
          <w:lang w:val="it-IT"/>
        </w:rPr>
      </w:pPr>
      <w:r>
        <w:rPr>
          <w:noProof/>
          <w:position w:val="-5"/>
        </w:rPr>
        <w:drawing>
          <wp:inline distT="0" distB="0" distL="0" distR="0" wp14:anchorId="64607A54" wp14:editId="6441E38C">
            <wp:extent cx="144004" cy="140512"/>
            <wp:effectExtent l="0" t="0" r="0" b="0"/>
            <wp:docPr id="1903" name="Image 1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3" name="Image 1903"/>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sociale, forță de muncă proprie pentru mai multe detalii</w:t>
      </w:r>
    </w:p>
    <w:p w14:paraId="4AF5482F" w14:textId="77777777" w:rsidR="00F92EF2" w:rsidRPr="00AA1C66" w:rsidRDefault="00F92EF2" w:rsidP="00F92EF2">
      <w:pPr>
        <w:pStyle w:val="BodyText"/>
        <w:rPr>
          <w:sz w:val="12"/>
          <w:lang w:val="it-IT"/>
        </w:rPr>
      </w:pPr>
    </w:p>
    <w:p w14:paraId="3EDF0AF7" w14:textId="77777777" w:rsidR="00F92EF2" w:rsidRPr="00AA1C66" w:rsidRDefault="00F92EF2" w:rsidP="00F92EF2">
      <w:pPr>
        <w:pStyle w:val="BodyText"/>
        <w:spacing w:before="73"/>
        <w:rPr>
          <w:sz w:val="12"/>
          <w:lang w:val="it-IT"/>
        </w:rPr>
      </w:pPr>
    </w:p>
    <w:p w14:paraId="0DB4820C" w14:textId="77777777" w:rsidR="00F92EF2" w:rsidRPr="00AA1C66" w:rsidRDefault="00F92EF2" w:rsidP="00F92EF2">
      <w:pPr>
        <w:pStyle w:val="BodyText"/>
        <w:ind w:left="667"/>
        <w:rPr>
          <w:lang w:val="it-IT"/>
        </w:rPr>
      </w:pPr>
      <w:r w:rsidRPr="005F7124">
        <w:rPr>
          <w:color w:val="77787B"/>
          <w:spacing w:val="-2"/>
          <w:lang w:val="it-IT"/>
        </w:rPr>
        <w:t>Angajamentul de a măsura și reduce emisiile din operațiunile proprii:</w:t>
      </w:r>
    </w:p>
    <w:p w14:paraId="19BD26E7" w14:textId="1189400E" w:rsidR="00F92EF2" w:rsidRPr="00270B04" w:rsidRDefault="00F92EF2" w:rsidP="00F92EF2">
      <w:pPr>
        <w:pStyle w:val="ListParagraph"/>
        <w:numPr>
          <w:ilvl w:val="1"/>
          <w:numId w:val="75"/>
        </w:numPr>
        <w:tabs>
          <w:tab w:val="left" w:pos="837"/>
        </w:tabs>
        <w:spacing w:before="33" w:line="278" w:lineRule="auto"/>
        <w:ind w:right="686"/>
        <w:contextualSpacing w:val="0"/>
        <w:rPr>
          <w:color w:val="77787B"/>
          <w:sz w:val="18"/>
          <w:lang w:val="it-IT"/>
        </w:rPr>
      </w:pPr>
      <w:r w:rsidRPr="005F7124">
        <w:rPr>
          <w:color w:val="77787B"/>
          <w:sz w:val="18"/>
          <w:lang w:val="it-IT"/>
        </w:rPr>
        <w:t>reducerea emisiilor de gaze cu efect de seră Scope 1, 2 și 3 legate de birourile, centrele de date și mobilitatea corporativă a Grupului cu cel puțin 35% până în 2025, comparativ cu nivelurile măsurate în 2019</w:t>
      </w:r>
    </w:p>
    <w:p w14:paraId="088A2026" w14:textId="77777777" w:rsidR="00F92EF2" w:rsidRPr="00AA1C66" w:rsidRDefault="00F92EF2" w:rsidP="00F92EF2">
      <w:pPr>
        <w:pStyle w:val="BodyText"/>
        <w:spacing w:before="110"/>
        <w:rPr>
          <w:lang w:val="it-IT"/>
        </w:rPr>
      </w:pPr>
    </w:p>
    <w:p w14:paraId="35FFF612" w14:textId="77777777" w:rsidR="00F92EF2" w:rsidRPr="00AA1C66" w:rsidRDefault="00F92EF2" w:rsidP="00F92EF2">
      <w:pPr>
        <w:pStyle w:val="Heading9"/>
        <w:spacing w:before="1"/>
        <w:rPr>
          <w:lang w:val="it-IT"/>
        </w:rPr>
      </w:pPr>
      <w:r w:rsidRPr="005F7124">
        <w:rPr>
          <w:color w:val="C5271C"/>
          <w:lang w:val="it-IT"/>
        </w:rPr>
        <w:t>Strategie Partener pe viață 27: Conducerea excelenței</w:t>
      </w:r>
    </w:p>
    <w:p w14:paraId="378FE715" w14:textId="77777777" w:rsidR="00F92EF2" w:rsidRPr="00AA1C66" w:rsidRDefault="00F92EF2" w:rsidP="00F92EF2">
      <w:pPr>
        <w:pStyle w:val="BodyText"/>
        <w:spacing w:before="16" w:line="278" w:lineRule="auto"/>
        <w:ind w:left="667" w:right="685"/>
        <w:jc w:val="both"/>
        <w:rPr>
          <w:lang w:val="it-IT"/>
        </w:rPr>
      </w:pPr>
      <w:r w:rsidRPr="005F7124">
        <w:rPr>
          <w:color w:val="77787B"/>
          <w:spacing w:val="-2"/>
          <w:lang w:val="it-IT"/>
        </w:rPr>
        <w:t>În planul strategic 2025-2027, sustenabilitatea este una dintre cele trei baze strategice, împreună cu oamenii Generali, inteligența artificială și datele, care susțin îmbunătățirea excelenței în relațiile cu clienții, în modelul operațional al Grupului și în capabilitățile de bază.</w:t>
      </w:r>
    </w:p>
    <w:p w14:paraId="26A0E29A"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 xml:space="preserve">În acest context, sustenabilitatea își propune să fie un </w:t>
      </w:r>
      <w:r w:rsidRPr="005F7124">
        <w:rPr>
          <w:color w:val="C5271C"/>
          <w:spacing w:val="-2"/>
          <w:lang w:val="it-IT"/>
        </w:rPr>
        <w:t xml:space="preserve">motor </w:t>
      </w:r>
      <w:r w:rsidRPr="005F7124">
        <w:rPr>
          <w:color w:val="77787B"/>
          <w:spacing w:val="-2"/>
          <w:lang w:val="it-IT"/>
        </w:rPr>
        <w:t xml:space="preserve">pentru creșterea profitabilă a Grupului, având în vedere impactul pozitiv și negativ pe care îl poate avea asupra planetei și oamenilor. Inițiativele strategice urmăresc să abordeze </w:t>
      </w:r>
      <w:r w:rsidRPr="005F7124">
        <w:rPr>
          <w:color w:val="C5271C"/>
          <w:spacing w:val="-2"/>
          <w:lang w:val="it-IT"/>
        </w:rPr>
        <w:t xml:space="preserve">trei subiecte </w:t>
      </w:r>
      <w:r w:rsidRPr="005F7124">
        <w:rPr>
          <w:color w:val="77787B"/>
          <w:spacing w:val="-2"/>
          <w:lang w:val="it-IT"/>
        </w:rPr>
        <w:t xml:space="preserve">identificate ca fiind relevante pentru Grup prin evaluarea dublei semnificații: </w:t>
      </w:r>
      <w:r w:rsidRPr="005F7124">
        <w:rPr>
          <w:color w:val="C5271C"/>
          <w:spacing w:val="-2"/>
          <w:lang w:val="it-IT"/>
        </w:rPr>
        <w:t>schimbările climatice (atât atenuarea schimbărilor climatice, cât și adaptarea la schimbările climatice), schimbările demografice și transformarea forței de muncă.</w:t>
      </w:r>
    </w:p>
    <w:p w14:paraId="0521FCD9" w14:textId="77777777" w:rsidR="00F92EF2" w:rsidRDefault="00F92EF2" w:rsidP="00F92EF2">
      <w:pPr>
        <w:pStyle w:val="BodyText"/>
        <w:spacing w:line="206" w:lineRule="exact"/>
        <w:ind w:left="667"/>
        <w:jc w:val="both"/>
      </w:pPr>
      <w:r>
        <w:rPr>
          <w:color w:val="77787B"/>
          <w:spacing w:val="-2"/>
        </w:rPr>
        <w:t>Mai jos sunt prezentate:</w:t>
      </w:r>
    </w:p>
    <w:p w14:paraId="03EDCE94" w14:textId="77777777" w:rsidR="00F92EF2" w:rsidRPr="00AA1C66" w:rsidRDefault="00F92EF2" w:rsidP="00F92EF2">
      <w:pPr>
        <w:pStyle w:val="ListParagraph"/>
        <w:numPr>
          <w:ilvl w:val="1"/>
          <w:numId w:val="75"/>
        </w:numPr>
        <w:tabs>
          <w:tab w:val="left" w:pos="837"/>
        </w:tabs>
        <w:spacing w:before="32"/>
        <w:ind w:hanging="170"/>
        <w:contextualSpacing w:val="0"/>
        <w:jc w:val="both"/>
        <w:rPr>
          <w:color w:val="77787B"/>
          <w:sz w:val="18"/>
          <w:lang w:val="it-IT"/>
        </w:rPr>
      </w:pPr>
      <w:r w:rsidRPr="005F7124">
        <w:rPr>
          <w:color w:val="77787B"/>
          <w:spacing w:val="-2"/>
          <w:sz w:val="18"/>
          <w:lang w:val="it-IT"/>
        </w:rPr>
        <w:t>o descriere a celor trei teme strategice, care reprezintă prioritățile în materie de durabilitate;</w:t>
      </w:r>
    </w:p>
    <w:p w14:paraId="7023B4EB" w14:textId="5AFFB256" w:rsidR="00F92EF2" w:rsidRPr="00270B04" w:rsidRDefault="00F92EF2" w:rsidP="00270B04">
      <w:pPr>
        <w:pStyle w:val="ListParagraph"/>
        <w:numPr>
          <w:ilvl w:val="1"/>
          <w:numId w:val="75"/>
        </w:numPr>
        <w:tabs>
          <w:tab w:val="left" w:pos="837"/>
        </w:tabs>
        <w:spacing w:before="33" w:line="278" w:lineRule="auto"/>
        <w:ind w:right="684"/>
        <w:contextualSpacing w:val="0"/>
        <w:jc w:val="both"/>
        <w:rPr>
          <w:color w:val="77787B"/>
          <w:sz w:val="18"/>
          <w:lang w:val="it-IT"/>
        </w:rPr>
      </w:pPr>
      <w:r w:rsidRPr="005F7124">
        <w:rPr>
          <w:color w:val="77787B"/>
          <w:sz w:val="18"/>
          <w:lang w:val="it-IT"/>
        </w:rPr>
        <w:t>modul în care strategia de sustenabilitate a Grupului intenționează să le abordeze, prin implementarea unor inițiative strategice specifice, organizate în funcție de rolurile responsabile ale Grupului.</w:t>
      </w:r>
    </w:p>
    <w:p w14:paraId="24E09DD3" w14:textId="77777777" w:rsidR="00F92EF2" w:rsidRPr="00AA1C66" w:rsidRDefault="00F92EF2" w:rsidP="00F92EF2">
      <w:pPr>
        <w:ind w:left="667"/>
        <w:jc w:val="both"/>
        <w:rPr>
          <w:sz w:val="14"/>
          <w:lang w:val="it-IT"/>
        </w:rPr>
      </w:pPr>
      <w:r w:rsidRPr="005F7124">
        <w:rPr>
          <w:color w:val="77787B"/>
          <w:sz w:val="24"/>
          <w:lang w:val="it-IT"/>
        </w:rPr>
        <w:t>Schimbările climatice (atenuare și adaptare)</w:t>
      </w:r>
      <w:r w:rsidRPr="005F7124">
        <w:rPr>
          <w:color w:val="77787B"/>
          <w:spacing w:val="-2"/>
          <w:position w:val="8"/>
          <w:sz w:val="14"/>
          <w:lang w:val="it-IT"/>
        </w:rPr>
        <w:t>4</w:t>
      </w:r>
    </w:p>
    <w:p w14:paraId="58136445" w14:textId="77777777" w:rsidR="00F92EF2" w:rsidRDefault="00F92EF2" w:rsidP="00F92EF2">
      <w:pPr>
        <w:pStyle w:val="BodyText"/>
        <w:spacing w:before="20" w:line="278" w:lineRule="auto"/>
        <w:ind w:left="667" w:right="684"/>
        <w:jc w:val="both"/>
      </w:pPr>
      <w:r w:rsidRPr="005F7124">
        <w:rPr>
          <w:color w:val="77787B"/>
          <w:lang w:val="it-IT"/>
        </w:rPr>
        <w:t xml:space="preserve">Atenuarea schimbărilor climatice se referă la eforturile de reducere sau prevenire a emisiilor de gaze cu efect de seră pentru a limita creșterea temperaturii globale. De la începutul revoluției industriale, temperatura medie globală a crescut cu 1,48°C comparativ cu nivelurile preindustriale (1850-1900). Acest fenomen este cauzat în principal de creșterea concentrațiilor de gaze cu efect de seră în atmosferă, rezultată din utilizarea combustibililor fosili. Pentru a evita cele mai grave efecte ale schimbărilor climatice, Acordul de la Paris din 2015 a stabilit obiectivul de a limita creșterea temperaturii globale cu mult sub 2°C, cu eforturi de a menține creșterea în limita a 1,5°C.   </w:t>
      </w:r>
      <w:r w:rsidRPr="00AA1C66">
        <w:rPr>
          <w:color w:val="77787B"/>
        </w:rPr>
        <w:t>Pentru financiar</w:t>
      </w:r>
    </w:p>
    <w:p w14:paraId="7AFA82E1" w14:textId="77777777" w:rsidR="00F92EF2" w:rsidRDefault="00F92EF2" w:rsidP="00F92EF2">
      <w:pPr>
        <w:pStyle w:val="BodyText"/>
      </w:pPr>
    </w:p>
    <w:p w14:paraId="777BED71" w14:textId="77777777" w:rsidR="00F92EF2" w:rsidRDefault="00F92EF2" w:rsidP="00F92EF2">
      <w:pPr>
        <w:pStyle w:val="BodyText"/>
      </w:pPr>
    </w:p>
    <w:p w14:paraId="6851040E" w14:textId="77777777" w:rsidR="00F92EF2" w:rsidRDefault="00F92EF2" w:rsidP="00F92EF2">
      <w:pPr>
        <w:pStyle w:val="BodyText"/>
        <w:spacing w:before="107"/>
      </w:pPr>
    </w:p>
    <w:p w14:paraId="07157E9B" w14:textId="77777777" w:rsidR="00F92EF2" w:rsidRPr="00AA1C66" w:rsidRDefault="00F92EF2" w:rsidP="00F92EF2">
      <w:pPr>
        <w:pStyle w:val="ListParagraph"/>
        <w:numPr>
          <w:ilvl w:val="0"/>
          <w:numId w:val="75"/>
        </w:numPr>
        <w:tabs>
          <w:tab w:val="left" w:pos="865"/>
        </w:tabs>
        <w:spacing w:line="249" w:lineRule="auto"/>
        <w:ind w:right="685"/>
        <w:contextualSpacing w:val="0"/>
        <w:jc w:val="both"/>
        <w:rPr>
          <w:sz w:val="12"/>
          <w:lang w:val="it-IT"/>
        </w:rPr>
      </w:pPr>
      <w:r w:rsidRPr="005F7124">
        <w:rPr>
          <w:color w:val="77787B"/>
          <w:w w:val="80"/>
          <w:sz w:val="12"/>
          <w:lang w:val="it-IT"/>
        </w:rPr>
        <w:t xml:space="preserve">Comitetul de Management al Grupului (GMC), Generali Leadership Group și subordonații direcți ai acestora. Pentru Generali Investments Holding și Banca Generali, indicatorul ia în considerare pozițiile de conducere (și subordonații direcți ai acestora </w:t>
      </w:r>
      <w:r w:rsidRPr="005F7124">
        <w:rPr>
          <w:color w:val="77787B"/>
          <w:w w:val="85"/>
          <w:sz w:val="12"/>
          <w:lang w:val="it-IT"/>
        </w:rPr>
        <w:t>), așa cum sunt definite de politica de compensare și/sau de documentația internă.</w:t>
      </w:r>
    </w:p>
    <w:p w14:paraId="5EA6BAE7" w14:textId="77777777" w:rsidR="00F92EF2" w:rsidRPr="00AA1C66" w:rsidRDefault="00F92EF2" w:rsidP="00F92EF2">
      <w:pPr>
        <w:pStyle w:val="ListParagraph"/>
        <w:numPr>
          <w:ilvl w:val="0"/>
          <w:numId w:val="75"/>
        </w:numPr>
        <w:tabs>
          <w:tab w:val="left" w:pos="865"/>
        </w:tabs>
        <w:spacing w:before="1"/>
        <w:ind w:hanging="198"/>
        <w:contextualSpacing w:val="0"/>
        <w:jc w:val="both"/>
        <w:rPr>
          <w:sz w:val="12"/>
          <w:lang w:val="it-IT"/>
        </w:rPr>
      </w:pPr>
      <w:r w:rsidRPr="005F7124">
        <w:rPr>
          <w:color w:val="77787B"/>
          <w:w w:val="80"/>
          <w:sz w:val="12"/>
          <w:lang w:val="it-IT"/>
        </w:rPr>
        <w:t xml:space="preserve">Vă rugăm să consultați </w:t>
      </w:r>
      <w:r w:rsidRPr="005F7124">
        <w:rPr>
          <w:i/>
          <w:color w:val="77787B"/>
          <w:w w:val="80"/>
          <w:sz w:val="12"/>
          <w:lang w:val="it-IT"/>
        </w:rPr>
        <w:t xml:space="preserve">Note, Informații despre schimbările climatice </w:t>
      </w:r>
      <w:r w:rsidRPr="005F7124">
        <w:rPr>
          <w:color w:val="77787B"/>
          <w:w w:val="80"/>
          <w:sz w:val="12"/>
          <w:lang w:val="it-IT"/>
        </w:rPr>
        <w:t>pentru informații despre modul în care scenariile climatice sunt compatibile cu ipotezele legate de climă din situațiile financiare.</w:t>
      </w:r>
    </w:p>
    <w:p w14:paraId="3D5D0B68" w14:textId="77777777" w:rsidR="00F92EF2" w:rsidRPr="00AA1C66" w:rsidRDefault="00F92EF2" w:rsidP="00F92EF2">
      <w:pPr>
        <w:jc w:val="both"/>
        <w:rPr>
          <w:sz w:val="12"/>
          <w:lang w:val="it-IT"/>
        </w:rPr>
        <w:sectPr w:rsidR="00F92EF2" w:rsidRPr="00AA1C66" w:rsidSect="00F92EF2">
          <w:pgSz w:w="11910" w:h="16840"/>
          <w:pgMar w:top="0" w:right="220" w:bottom="500" w:left="240" w:header="0" w:footer="311" w:gutter="0"/>
          <w:cols w:space="708"/>
        </w:sectPr>
      </w:pPr>
    </w:p>
    <w:p w14:paraId="358B664E"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61312" behindDoc="0" locked="0" layoutInCell="1" allowOverlap="1" wp14:anchorId="4EC35570" wp14:editId="7F6ED2DD">
                <wp:simplePos x="0" y="0"/>
                <wp:positionH relativeFrom="page">
                  <wp:posOffset>577850</wp:posOffset>
                </wp:positionH>
                <wp:positionV relativeFrom="page">
                  <wp:posOffset>0</wp:posOffset>
                </wp:positionV>
                <wp:extent cx="6983545" cy="410209"/>
                <wp:effectExtent l="0" t="0" r="8255" b="9525"/>
                <wp:wrapNone/>
                <wp:docPr id="1904"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1905" name="Graphic 190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906" name="Graphic 190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907" name="Textbox 1907"/>
                        <wps:cNvSpPr txBox="1"/>
                        <wps:spPr>
                          <a:xfrm>
                            <a:off x="1" y="141496"/>
                            <a:ext cx="2457449" cy="144254"/>
                          </a:xfrm>
                          <a:prstGeom prst="rect">
                            <a:avLst/>
                          </a:prstGeom>
                        </wps:spPr>
                        <wps:txbx>
                          <w:txbxContent>
                            <w:p w14:paraId="35E7EA66"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1908" name="Textbox 1908"/>
                        <wps:cNvSpPr txBox="1"/>
                        <wps:spPr>
                          <a:xfrm>
                            <a:off x="6622075" y="135468"/>
                            <a:ext cx="125095" cy="135890"/>
                          </a:xfrm>
                          <a:prstGeom prst="rect">
                            <a:avLst/>
                          </a:prstGeom>
                        </wps:spPr>
                        <wps:txbx>
                          <w:txbxContent>
                            <w:p w14:paraId="417A604E" w14:textId="77777777" w:rsidR="00F92EF2" w:rsidRDefault="00F92EF2" w:rsidP="00F92EF2">
                              <w:pPr>
                                <w:spacing w:before="4"/>
                                <w:rPr>
                                  <w:b/>
                                  <w:sz w:val="18"/>
                                </w:rPr>
                              </w:pPr>
                              <w:r>
                                <w:rPr>
                                  <w:b/>
                                  <w:color w:val="C5271C"/>
                                  <w:spacing w:val="-5"/>
                                  <w:w w:val="95"/>
                                  <w:sz w:val="18"/>
                                </w:rPr>
                                <w:t>73</w:t>
                              </w:r>
                            </w:p>
                          </w:txbxContent>
                        </wps:txbx>
                        <wps:bodyPr wrap="square" lIns="0" tIns="0" rIns="0" bIns="0" rtlCol="0">
                          <a:noAutofit/>
                        </wps:bodyPr>
                      </wps:wsp>
                    </wpg:wgp>
                  </a:graphicData>
                </a:graphic>
              </wp:anchor>
            </w:drawing>
          </mc:Choice>
          <mc:Fallback>
            <w:pict>
              <v:group w14:anchorId="4EC35570" id="Group 1904" o:spid="_x0000_s1043" style="position:absolute;margin-left:45.5pt;margin-top:0;width:549.9pt;height:32.3pt;z-index:251661312;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">
                <v:shape id="Graphic 1905" o:spid="_x0000_s104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" path="m,l6767995,e" filled="f" strokecolor="#d1d3d4" strokeweight=".5pt">
                  <v:path arrowok="t"/>
                </v:shape>
                <v:shape id="Graphic 1906" o:spid="_x0000_s104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" path="m1296004,l513720,,,410031r1051648,-407l1102479,406099r49528,-10355l1199560,378795r44909,-23303l1286065,326071r9939,-8110l1296004,xe" fillcolor="#d1d3d4" stroked="f">
                  <v:path arrowok="t"/>
                </v:shape>
                <v:shape id="Textbox 1907" o:spid="_x0000_s1046" type="#_x0000_t202" style="position:absolute;top:1414;width:24574;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35E7EA66" w14:textId="77777777" w:rsidR="00F92EF2" w:rsidRDefault="00F92EF2" w:rsidP="00F92EF2">
                        <w:pPr>
                          <w:spacing w:before="6"/>
                          <w:rPr>
                            <w:b/>
                            <w:sz w:val="16"/>
                          </w:rPr>
                        </w:pPr>
                        <w:r>
                          <w:rPr>
                            <w:b/>
                            <w:color w:val="C5271C"/>
                            <w:spacing w:val="-2"/>
                            <w:sz w:val="16"/>
                          </w:rPr>
                          <w:t>Declarație de sustenabilitate</w:t>
                        </w:r>
                      </w:p>
                    </w:txbxContent>
                  </v:textbox>
                </v:shape>
                <v:shape id="Textbox 1908" o:spid="_x0000_s1047"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IIr38gIevMLAAD//wMAUEsBAi0AFAAGAAgAAAAhANvh9svuAAAAhQEAABMAAAAAAAAA&#10;AAAAAAAAAAAAAFtDb250ZW50X1R5cGVzXS54bWxQSwECLQAUAAYACAAAACEAWvQsW78AAAAVAQAA&#10;CwAAAAAAAAAAAAAAAAAfAQAAX3JlbHMvLnJlbHNQSwECLQAUAAYACAAAACEAHRE7EMYAAADdAAAA&#10;DwAAAAAAAAAAAAAAAAAHAgAAZHJzL2Rvd25yZXYueG1sUEsFBgAAAAADAAMAtwAAAPoCAAAAAA==&#10;" filled="f" stroked="f">
                  <v:textbox inset="0,0,0,0">
                    <w:txbxContent>
                      <w:p w14:paraId="417A604E" w14:textId="77777777" w:rsidR="00F92EF2" w:rsidRDefault="00F92EF2" w:rsidP="00F92EF2">
                        <w:pPr>
                          <w:spacing w:before="4"/>
                          <w:rPr>
                            <w:b/>
                            <w:sz w:val="18"/>
                          </w:rPr>
                        </w:pPr>
                        <w:r>
                          <w:rPr>
                            <w:b/>
                            <w:color w:val="C5271C"/>
                            <w:spacing w:val="-5"/>
                            <w:w w:val="95"/>
                            <w:sz w:val="18"/>
                          </w:rPr>
                          <w:t>73</w:t>
                        </w:r>
                      </w:p>
                    </w:txbxContent>
                  </v:textbox>
                </v:shape>
                <w10:wrap anchorx="page" anchory="page"/>
              </v:group>
            </w:pict>
          </mc:Fallback>
        </mc:AlternateContent>
      </w:r>
    </w:p>
    <w:p w14:paraId="3FE089CA" w14:textId="77777777" w:rsidR="00F92EF2" w:rsidRPr="00AA1C66" w:rsidRDefault="00F92EF2" w:rsidP="00F92EF2">
      <w:pPr>
        <w:pStyle w:val="BodyText"/>
        <w:rPr>
          <w:lang w:val="it-IT"/>
        </w:rPr>
      </w:pPr>
    </w:p>
    <w:p w14:paraId="2412E0DA" w14:textId="77777777" w:rsidR="00F92EF2" w:rsidRPr="00AA1C66" w:rsidRDefault="00F92EF2" w:rsidP="00F92EF2">
      <w:pPr>
        <w:pStyle w:val="BodyText"/>
        <w:rPr>
          <w:lang w:val="it-IT"/>
        </w:rPr>
      </w:pPr>
    </w:p>
    <w:p w14:paraId="7EEDCBA1"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companii precum Grupul Generali, </w:t>
      </w:r>
      <w:r w:rsidRPr="005F7124">
        <w:rPr>
          <w:color w:val="C5271C"/>
          <w:lang w:val="it-IT"/>
        </w:rPr>
        <w:t xml:space="preserve">contribuția la atenuarea schimbărilor climatice </w:t>
      </w:r>
      <w:r w:rsidRPr="005F7124">
        <w:rPr>
          <w:color w:val="77787B"/>
          <w:lang w:val="it-IT"/>
        </w:rPr>
        <w:t xml:space="preserve">devine o prioritate absolută, atât pentru a reduce impactul </w:t>
      </w:r>
      <w:r w:rsidRPr="005F7124">
        <w:rPr>
          <w:color w:val="C5271C"/>
          <w:lang w:val="it-IT"/>
        </w:rPr>
        <w:t xml:space="preserve">negativ </w:t>
      </w:r>
      <w:r w:rsidRPr="005F7124">
        <w:rPr>
          <w:color w:val="77787B"/>
          <w:lang w:val="it-IT"/>
        </w:rPr>
        <w:t xml:space="preserve">cauzat de afacerile lor asupra lumii externe, cât și pentru a atenua </w:t>
      </w:r>
      <w:r w:rsidRPr="005F7124">
        <w:rPr>
          <w:color w:val="C5271C"/>
          <w:lang w:val="it-IT"/>
        </w:rPr>
        <w:t xml:space="preserve">riscul financiar </w:t>
      </w:r>
      <w:r w:rsidRPr="005F7124">
        <w:rPr>
          <w:color w:val="77787B"/>
          <w:lang w:val="it-IT"/>
        </w:rPr>
        <w:t>cu care se confruntă.</w:t>
      </w:r>
    </w:p>
    <w:p w14:paraId="03A9CF5C" w14:textId="77777777" w:rsidR="00F92EF2" w:rsidRPr="00AA1C66" w:rsidRDefault="00F92EF2" w:rsidP="00F92EF2">
      <w:pPr>
        <w:pStyle w:val="BodyText"/>
        <w:spacing w:before="33"/>
        <w:rPr>
          <w:lang w:val="it-IT"/>
        </w:rPr>
      </w:pPr>
    </w:p>
    <w:p w14:paraId="2484B73E"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Adaptarea la schimbările climatice se referă la măsurile luate pentru a proteja societatea și mediul de efectele negative ale încălzirii globale, cum ar fi frecvența și severitatea crescută a fenomenelor meteorologice extreme. În 2024, pierderile economice globale estimate din cauza evenimentelor naturale au fost de 310 miliarde de dolari, din care 56% au fost neasigurate, evidențiind nevoia de soluții de adaptare pentru a proteja persoanele fizice și juridice. Devine o prioritate pentru Grup să contribuie la </w:t>
      </w:r>
      <w:r w:rsidRPr="005F7124">
        <w:rPr>
          <w:color w:val="C5271C"/>
          <w:lang w:val="it-IT"/>
        </w:rPr>
        <w:t xml:space="preserve">reziliența și adaptarea comunităților </w:t>
      </w:r>
      <w:r w:rsidRPr="005F7124">
        <w:rPr>
          <w:color w:val="77787B"/>
          <w:lang w:val="it-IT"/>
        </w:rPr>
        <w:t>în care își desfășoară activitatea, care se confruntă din ce în ce mai mult cu consecințele evenimentelor extreme, precum și să atenueze riscul financiar pe care Generali l-ar putea suferi ca urmare a acelorași evenimente.</w:t>
      </w:r>
    </w:p>
    <w:p w14:paraId="12768F8E" w14:textId="77777777" w:rsidR="00F92EF2" w:rsidRPr="00AA1C66" w:rsidRDefault="00F92EF2" w:rsidP="00F92EF2">
      <w:pPr>
        <w:pStyle w:val="BodyText"/>
        <w:spacing w:before="32"/>
        <w:rPr>
          <w:lang w:val="it-IT"/>
        </w:rPr>
      </w:pPr>
    </w:p>
    <w:p w14:paraId="696DFFBE" w14:textId="77777777" w:rsidR="00F92EF2" w:rsidRPr="00AA1C66" w:rsidRDefault="00F92EF2" w:rsidP="00F92EF2">
      <w:pPr>
        <w:pStyle w:val="BodyText"/>
        <w:ind w:left="667"/>
        <w:jc w:val="both"/>
        <w:rPr>
          <w:lang w:val="it-IT"/>
        </w:rPr>
      </w:pPr>
      <w:r w:rsidRPr="005F7124">
        <w:rPr>
          <w:color w:val="77787B"/>
          <w:spacing w:val="-2"/>
          <w:lang w:val="it-IT"/>
        </w:rPr>
        <w:t>Grupul se angajează să realizeze următoarele inițiative organizate în funcție de trei roluri responsabile:</w:t>
      </w:r>
    </w:p>
    <w:p w14:paraId="3BF90EF7" w14:textId="77777777" w:rsidR="00F92EF2" w:rsidRPr="00AA1C66" w:rsidRDefault="00F92EF2" w:rsidP="00F92EF2">
      <w:pPr>
        <w:pStyle w:val="ListParagraph"/>
        <w:numPr>
          <w:ilvl w:val="1"/>
          <w:numId w:val="75"/>
        </w:numPr>
        <w:tabs>
          <w:tab w:val="left" w:pos="837"/>
        </w:tabs>
        <w:spacing w:before="33" w:line="278" w:lineRule="auto"/>
        <w:ind w:right="685"/>
        <w:contextualSpacing w:val="0"/>
        <w:jc w:val="both"/>
        <w:rPr>
          <w:color w:val="77787B"/>
          <w:sz w:val="18"/>
          <w:lang w:val="it-IT"/>
        </w:rPr>
      </w:pPr>
      <w:r w:rsidRPr="005F7124">
        <w:rPr>
          <w:color w:val="C5271C"/>
          <w:sz w:val="18"/>
          <w:lang w:val="it-IT"/>
        </w:rPr>
        <w:t>Investitor responsabil</w:t>
      </w:r>
      <w:r w:rsidRPr="005F7124">
        <w:rPr>
          <w:color w:val="77787B"/>
          <w:sz w:val="18"/>
          <w:lang w:val="it-IT"/>
        </w:rPr>
        <w:t>: reducerea intensității emisiilor de dioxid de carbon a portofoliului de investiții proprii (corporative și imobiliare) cu 60 % față de 2019 și până în 20305 și creșterea investițiilor în soluții climatice6 cu 12 miliarde EUR în perioada 2025-2027 pentru a sprijini tranziția.</w:t>
      </w:r>
    </w:p>
    <w:p w14:paraId="5CBFE5A2" w14:textId="77777777" w:rsidR="00F92EF2" w:rsidRPr="00AA1C66" w:rsidRDefault="00F92EF2" w:rsidP="00F92EF2">
      <w:pPr>
        <w:spacing w:before="150"/>
        <w:ind w:left="667"/>
        <w:jc w:val="both"/>
        <w:rPr>
          <w:sz w:val="12"/>
          <w:lang w:val="it-IT"/>
        </w:rPr>
      </w:pPr>
      <w:r>
        <w:rPr>
          <w:noProof/>
          <w:position w:val="-5"/>
        </w:rPr>
        <w:drawing>
          <wp:inline distT="0" distB="0" distL="0" distR="0" wp14:anchorId="555CE934" wp14:editId="686B4874">
            <wp:extent cx="144004" cy="140512"/>
            <wp:effectExtent l="0" t="0" r="0" b="0"/>
            <wp:docPr id="1909" name="Image 1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 name="Image 1909"/>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de mediu, Investitor responsabil pentru detalii suplimentare</w:t>
      </w:r>
    </w:p>
    <w:p w14:paraId="48D951C4" w14:textId="77777777" w:rsidR="00F92EF2" w:rsidRPr="00AA1C66" w:rsidRDefault="00F92EF2" w:rsidP="00F92EF2">
      <w:pPr>
        <w:pStyle w:val="BodyText"/>
        <w:rPr>
          <w:sz w:val="12"/>
          <w:lang w:val="it-IT"/>
        </w:rPr>
      </w:pPr>
    </w:p>
    <w:p w14:paraId="5422A4D8" w14:textId="77777777" w:rsidR="00F92EF2" w:rsidRPr="00AA1C66" w:rsidRDefault="00F92EF2" w:rsidP="00F92EF2">
      <w:pPr>
        <w:pStyle w:val="BodyText"/>
        <w:spacing w:before="72"/>
        <w:rPr>
          <w:sz w:val="12"/>
          <w:lang w:val="it-IT"/>
        </w:rPr>
      </w:pPr>
    </w:p>
    <w:p w14:paraId="501AC7BD" w14:textId="77777777" w:rsidR="00F92EF2" w:rsidRPr="00AA1C66" w:rsidRDefault="00F92EF2" w:rsidP="00F92EF2">
      <w:pPr>
        <w:pStyle w:val="ListParagraph"/>
        <w:numPr>
          <w:ilvl w:val="1"/>
          <w:numId w:val="75"/>
        </w:numPr>
        <w:tabs>
          <w:tab w:val="left" w:pos="837"/>
        </w:tabs>
        <w:spacing w:before="1" w:line="278" w:lineRule="auto"/>
        <w:ind w:right="683"/>
        <w:contextualSpacing w:val="0"/>
        <w:jc w:val="both"/>
        <w:rPr>
          <w:color w:val="77787B"/>
          <w:sz w:val="18"/>
          <w:lang w:val="it-IT"/>
        </w:rPr>
      </w:pPr>
      <w:r w:rsidRPr="005F7124">
        <w:rPr>
          <w:color w:val="C5271C"/>
          <w:spacing w:val="-4"/>
          <w:sz w:val="18"/>
          <w:lang w:val="it-IT"/>
        </w:rPr>
        <w:t>Asigurător responsabil</w:t>
      </w:r>
      <w:r w:rsidRPr="005F7124">
        <w:rPr>
          <w:color w:val="77787B"/>
          <w:spacing w:val="-4"/>
          <w:sz w:val="18"/>
          <w:lang w:val="it-IT"/>
        </w:rPr>
        <w:t>: reducerea intensității de carbon a portofoliului de asigurări aferente vehiculelor de uz privat cu 30% și a portofoliului Corporate &amp; Commercial cu 40% până în 2030 față de 2021; susținerea tranziției climatice prin creșterea primelor din soluțiile de asigurare climatică cu 8-10% CAGR în perioada 2024-2027 și creșterea ofertei de soluții și servicii specifice menite să atenueze consecințele creșterii evenimentelor naturale extreme și consolidarea socială reziliență, acordând o atenție deosebită IMM-urilor.</w:t>
      </w:r>
    </w:p>
    <w:p w14:paraId="2E6D6C43" w14:textId="77777777" w:rsidR="00F92EF2" w:rsidRPr="00AA1C66" w:rsidRDefault="00F92EF2" w:rsidP="00F92EF2">
      <w:pPr>
        <w:spacing w:before="149"/>
        <w:ind w:left="667"/>
        <w:jc w:val="both"/>
        <w:rPr>
          <w:sz w:val="12"/>
          <w:lang w:val="it-IT"/>
        </w:rPr>
      </w:pPr>
      <w:r>
        <w:rPr>
          <w:noProof/>
          <w:position w:val="-5"/>
        </w:rPr>
        <w:drawing>
          <wp:inline distT="0" distB="0" distL="0" distR="0" wp14:anchorId="76C77ECD" wp14:editId="5E58778E">
            <wp:extent cx="144004" cy="140512"/>
            <wp:effectExtent l="0" t="0" r="0" b="0"/>
            <wp:docPr id="1910" name="Image 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 name="Image 1910"/>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de mediu, Asigurător responsabil pentru mai multe detalii</w:t>
      </w:r>
    </w:p>
    <w:p w14:paraId="36DF0E92" w14:textId="77777777" w:rsidR="00F92EF2" w:rsidRPr="00AA1C66" w:rsidRDefault="00F92EF2" w:rsidP="00F92EF2">
      <w:pPr>
        <w:pStyle w:val="BodyText"/>
        <w:rPr>
          <w:sz w:val="12"/>
          <w:lang w:val="it-IT"/>
        </w:rPr>
      </w:pPr>
    </w:p>
    <w:p w14:paraId="263ED4C7" w14:textId="77777777" w:rsidR="00F92EF2" w:rsidRPr="00AA1C66" w:rsidRDefault="00F92EF2" w:rsidP="00F92EF2">
      <w:pPr>
        <w:pStyle w:val="BodyText"/>
        <w:spacing w:before="73"/>
        <w:rPr>
          <w:sz w:val="12"/>
          <w:lang w:val="it-IT"/>
        </w:rPr>
      </w:pPr>
    </w:p>
    <w:p w14:paraId="537592AF"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z w:val="18"/>
          <w:lang w:val="it-IT"/>
        </w:rPr>
        <w:t>Angajator responsabil</w:t>
      </w:r>
      <w:r w:rsidRPr="005F7124">
        <w:rPr>
          <w:color w:val="77787B"/>
          <w:sz w:val="18"/>
          <w:lang w:val="it-IT"/>
        </w:rPr>
        <w:t>: reducerea emisiilor absolute de carbon ale operațiunilor proprii cu 60%, inclusiv Scope 1, 2 și 3 până în 2030 față de 2019. Deși subiectul nu este relevant pentru operațiunile proprii conform evaluării dublei semnificații, Generali consideră că lupta împotriva schimbărilor climatice trebuie abordată cu toate pârghiile disponibile. Prin urmare, Grupul și-a stabilit obiective de reducere și de zero emisii nete și pentru propriile operațiuni, în conformitate cu rolurile responsabile identificate.</w:t>
      </w:r>
    </w:p>
    <w:p w14:paraId="359C2871" w14:textId="2EE4DF36" w:rsidR="00F92EF2" w:rsidRPr="00AA1C66" w:rsidRDefault="00F92EF2" w:rsidP="00270B04">
      <w:pPr>
        <w:spacing w:before="148"/>
        <w:ind w:left="667"/>
        <w:jc w:val="both"/>
        <w:rPr>
          <w:sz w:val="12"/>
          <w:lang w:val="it-IT"/>
        </w:rPr>
      </w:pPr>
      <w:r>
        <w:rPr>
          <w:noProof/>
          <w:position w:val="-5"/>
        </w:rPr>
        <w:drawing>
          <wp:inline distT="0" distB="0" distL="0" distR="0" wp14:anchorId="02EF70CF" wp14:editId="36C77018">
            <wp:extent cx="144059" cy="143353"/>
            <wp:effectExtent l="0" t="0" r="0" b="0"/>
            <wp:docPr id="1911" name="Image 1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 name="Image 1911"/>
                    <pic:cNvPicPr/>
                  </pic:nvPicPr>
                  <pic:blipFill>
                    <a:blip r:embed="rId11" cstate="print"/>
                    <a:stretch>
                      <a:fillRect/>
                    </a:stretch>
                  </pic:blipFill>
                  <pic:spPr>
                    <a:xfrm>
                      <a:off x="0" y="0"/>
                      <a:ext cx="144059" cy="143353"/>
                    </a:xfrm>
                    <a:prstGeom prst="rect">
                      <a:avLst/>
                    </a:prstGeom>
                  </pic:spPr>
                </pic:pic>
              </a:graphicData>
            </a:graphic>
          </wp:inline>
        </w:drawing>
      </w:r>
      <w:r w:rsidRPr="005F7124">
        <w:rPr>
          <w:rFonts w:ascii="Times New Roman"/>
          <w:spacing w:val="40"/>
          <w:sz w:val="20"/>
          <w:lang w:val="it-IT"/>
        </w:rPr>
        <w:t xml:space="preserve"> </w:t>
      </w:r>
      <w:hyperlink r:id="rId12">
        <w:r w:rsidRPr="005F7124">
          <w:rPr>
            <w:color w:val="77787B"/>
            <w:spacing w:val="2"/>
            <w:w w:val="80"/>
            <w:sz w:val="12"/>
            <w:lang w:val="it-IT"/>
          </w:rPr>
          <w:t>www.generali.com/sustainability/responsible-employer/greenhouse-gas-emissions</w:t>
        </w:r>
      </w:hyperlink>
      <w:r w:rsidRPr="005F7124">
        <w:rPr>
          <w:color w:val="77787B"/>
          <w:spacing w:val="2"/>
          <w:w w:val="80"/>
          <w:sz w:val="12"/>
          <w:lang w:val="it-IT"/>
        </w:rPr>
        <w:t xml:space="preserve"> pentru mai multe detalii</w:t>
      </w:r>
    </w:p>
    <w:p w14:paraId="42C84640" w14:textId="77777777" w:rsidR="00F92EF2" w:rsidRPr="00AA1C66" w:rsidRDefault="00F92EF2" w:rsidP="00F92EF2">
      <w:pPr>
        <w:pStyle w:val="BodyText"/>
        <w:spacing w:before="97"/>
        <w:rPr>
          <w:sz w:val="12"/>
          <w:lang w:val="it-IT"/>
        </w:rPr>
      </w:pPr>
    </w:p>
    <w:p w14:paraId="183BDEDE" w14:textId="77777777" w:rsidR="00F92EF2" w:rsidRPr="00AA1C66" w:rsidRDefault="00F92EF2" w:rsidP="00F92EF2">
      <w:pPr>
        <w:ind w:left="667"/>
        <w:jc w:val="both"/>
        <w:rPr>
          <w:sz w:val="24"/>
          <w:lang w:val="it-IT"/>
        </w:rPr>
      </w:pPr>
      <w:r w:rsidRPr="005F7124">
        <w:rPr>
          <w:color w:val="77787B"/>
          <w:sz w:val="24"/>
          <w:lang w:val="it-IT"/>
        </w:rPr>
        <w:t>Schimbări demografice</w:t>
      </w:r>
    </w:p>
    <w:p w14:paraId="4BE1A76A" w14:textId="77777777" w:rsidR="00F92EF2" w:rsidRPr="00AA1C66" w:rsidRDefault="00F92EF2" w:rsidP="00F92EF2">
      <w:pPr>
        <w:pStyle w:val="BodyText"/>
        <w:spacing w:before="21" w:line="278" w:lineRule="auto"/>
        <w:ind w:left="667" w:right="684"/>
        <w:jc w:val="both"/>
        <w:rPr>
          <w:lang w:val="it-IT"/>
        </w:rPr>
      </w:pPr>
      <w:r w:rsidRPr="005F7124">
        <w:rPr>
          <w:color w:val="77787B"/>
          <w:lang w:val="it-IT"/>
        </w:rPr>
        <w:t xml:space="preserve">Abordarea lacunelor tot mai mari din sistemele de sănătate și de pensii devine o prioritate, în special pentru sectorul asigurărilor. Acest lucru este important atât pentru că afacerea ar putea </w:t>
      </w:r>
      <w:r w:rsidRPr="005F7124">
        <w:rPr>
          <w:color w:val="C5271C"/>
          <w:spacing w:val="-2"/>
          <w:lang w:val="it-IT"/>
        </w:rPr>
        <w:t xml:space="preserve">contribui la creșterea rezilienței sociale </w:t>
      </w:r>
      <w:r w:rsidRPr="005F7124">
        <w:rPr>
          <w:color w:val="77787B"/>
          <w:spacing w:val="-2"/>
          <w:lang w:val="it-IT"/>
        </w:rPr>
        <w:t xml:space="preserve">, cât și pentru că abordarea consecințelor schimbărilor demografice ar putea avea un </w:t>
      </w:r>
      <w:r w:rsidRPr="005F7124">
        <w:rPr>
          <w:color w:val="C5271C"/>
          <w:lang w:val="it-IT"/>
        </w:rPr>
        <w:t xml:space="preserve">impact pozitiv asupra comunităților, precum și o oportunitate </w:t>
      </w:r>
      <w:r w:rsidRPr="005F7124">
        <w:rPr>
          <w:color w:val="77787B"/>
          <w:lang w:val="it-IT"/>
        </w:rPr>
        <w:t>pentru Grup.</w:t>
      </w:r>
    </w:p>
    <w:p w14:paraId="2AE07343" w14:textId="77777777" w:rsidR="00F92EF2" w:rsidRPr="00AA1C66" w:rsidRDefault="00F92EF2" w:rsidP="00F92EF2">
      <w:pPr>
        <w:pStyle w:val="BodyText"/>
        <w:spacing w:before="32"/>
        <w:rPr>
          <w:lang w:val="it-IT"/>
        </w:rPr>
      </w:pPr>
    </w:p>
    <w:p w14:paraId="7FB29E70"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Pentru a-și îndeplini rolul de </w:t>
      </w:r>
      <w:r w:rsidRPr="005F7124">
        <w:rPr>
          <w:color w:val="C5271C"/>
          <w:lang w:val="it-IT"/>
        </w:rPr>
        <w:t>asigurător responsabil</w:t>
      </w:r>
      <w:r w:rsidRPr="005F7124">
        <w:rPr>
          <w:color w:val="77787B"/>
          <w:lang w:val="it-IT"/>
        </w:rPr>
        <w:t xml:space="preserve">, Grupul se angajează să dezvolte activitatea de sănătate, protecție și pensii cu scopul de a reduce decalajul de asigurări din aceste domenii de activitate, cu o atenție deosebită clienților cei mai expuși la acest decalaj (așa-numiții clienți insuficient deserviți7) din diverse motive, cum ar fi barierele economice, geografice și/sau de sănătate care îi expun la riscuri mai mari,   împiedicarea accesului la produse și servicii; </w:t>
      </w:r>
      <w:r w:rsidRPr="005F7124">
        <w:rPr>
          <w:color w:val="C5271C"/>
          <w:lang w:val="it-IT"/>
        </w:rPr>
        <w:t xml:space="preserve">lipsa de familiaritate </w:t>
      </w:r>
      <w:r w:rsidRPr="005F7124">
        <w:rPr>
          <w:color w:val="77787B"/>
          <w:lang w:val="it-IT"/>
        </w:rPr>
        <w:t xml:space="preserve">cu instrumentele și ofertele financiare; </w:t>
      </w:r>
      <w:r w:rsidRPr="005F7124">
        <w:rPr>
          <w:color w:val="C5271C"/>
          <w:lang w:val="it-IT"/>
        </w:rPr>
        <w:t xml:space="preserve">lipsa sau accesibilitatea limitată </w:t>
      </w:r>
      <w:r w:rsidRPr="005F7124">
        <w:rPr>
          <w:color w:val="77787B"/>
          <w:lang w:val="it-IT"/>
        </w:rPr>
        <w:t>la furnizorii de astfel de produse și servicii.</w:t>
      </w:r>
    </w:p>
    <w:p w14:paraId="02752B5F"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Acest angajament este articulat în ambiția de a crește prima de afaceri noi (NBP) pentru soluții de pensii și asigurări de sănătate și protecție pentru clienții defavorizați cu 6-8% CAGR în perioada 2024-2027.</w:t>
      </w:r>
    </w:p>
    <w:p w14:paraId="640D9894" w14:textId="77777777" w:rsidR="00F92EF2" w:rsidRPr="00AA1C66" w:rsidRDefault="00F92EF2" w:rsidP="00F92EF2">
      <w:pPr>
        <w:spacing w:before="150"/>
        <w:ind w:left="667"/>
        <w:jc w:val="both"/>
        <w:rPr>
          <w:sz w:val="12"/>
          <w:lang w:val="it-IT"/>
        </w:rPr>
      </w:pPr>
      <w:r>
        <w:rPr>
          <w:noProof/>
          <w:position w:val="-5"/>
        </w:rPr>
        <w:drawing>
          <wp:inline distT="0" distB="0" distL="0" distR="0" wp14:anchorId="1C2419B9" wp14:editId="2FFB7FE3">
            <wp:extent cx="144004" cy="140512"/>
            <wp:effectExtent l="0" t="0" r="0" b="0"/>
            <wp:docPr id="1912" name="Image 1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 name="Image 1912"/>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sociale, Modificări demografice pentru mai multe detalii</w:t>
      </w:r>
    </w:p>
    <w:p w14:paraId="68EA81E9" w14:textId="77777777" w:rsidR="00F92EF2" w:rsidRPr="00AA1C66" w:rsidRDefault="00F92EF2" w:rsidP="00F92EF2">
      <w:pPr>
        <w:pStyle w:val="BodyText"/>
        <w:spacing w:before="100"/>
        <w:rPr>
          <w:sz w:val="12"/>
          <w:lang w:val="it-IT"/>
        </w:rPr>
      </w:pPr>
    </w:p>
    <w:p w14:paraId="0786C381" w14:textId="77777777" w:rsidR="00F92EF2" w:rsidRPr="00AA1C66" w:rsidRDefault="00F92EF2" w:rsidP="00F92EF2">
      <w:pPr>
        <w:ind w:left="667"/>
        <w:jc w:val="both"/>
        <w:rPr>
          <w:sz w:val="24"/>
          <w:lang w:val="it-IT"/>
        </w:rPr>
      </w:pPr>
      <w:r w:rsidRPr="005F7124">
        <w:rPr>
          <w:color w:val="77787B"/>
          <w:sz w:val="24"/>
          <w:lang w:val="it-IT"/>
        </w:rPr>
        <w:t>Transformarea forței de muncă</w:t>
      </w:r>
    </w:p>
    <w:p w14:paraId="5806E901" w14:textId="77777777" w:rsidR="00F92EF2" w:rsidRPr="00AA1C66" w:rsidRDefault="00F92EF2" w:rsidP="00F92EF2">
      <w:pPr>
        <w:pStyle w:val="BodyText"/>
        <w:spacing w:before="20" w:line="278" w:lineRule="auto"/>
        <w:ind w:left="667" w:right="683"/>
        <w:jc w:val="both"/>
        <w:rPr>
          <w:lang w:val="it-IT"/>
        </w:rPr>
      </w:pPr>
      <w:r w:rsidRPr="005F7124">
        <w:rPr>
          <w:color w:val="77787B"/>
          <w:spacing w:val="-2"/>
          <w:lang w:val="it-IT"/>
        </w:rPr>
        <w:t xml:space="preserve">Generali este un grup centrat pe om care consideră esențial, inclusiv pentru dezvoltarea unei strategii solide de sustenabilitate, să lucreze la construirea unei forțe </w:t>
      </w:r>
      <w:r w:rsidRPr="005F7124">
        <w:rPr>
          <w:color w:val="C5271C"/>
          <w:lang w:val="it-IT"/>
        </w:rPr>
        <w:t xml:space="preserve">de muncă reziliente </w:t>
      </w:r>
      <w:r w:rsidRPr="005F7124">
        <w:rPr>
          <w:color w:val="77787B"/>
          <w:lang w:val="it-IT"/>
        </w:rPr>
        <w:t xml:space="preserve">care să răspundă cel mai bine provocărilor viitoare, în conformitate cu rolul său de </w:t>
      </w:r>
      <w:r w:rsidRPr="005F7124">
        <w:rPr>
          <w:color w:val="C5271C"/>
          <w:lang w:val="it-IT"/>
        </w:rPr>
        <w:t>angajator responsabil</w:t>
      </w:r>
      <w:r w:rsidRPr="005F7124">
        <w:rPr>
          <w:color w:val="77787B"/>
          <w:lang w:val="it-IT"/>
        </w:rPr>
        <w:t>.</w:t>
      </w:r>
    </w:p>
    <w:p w14:paraId="1C25AD99" w14:textId="77777777" w:rsidR="00F92EF2" w:rsidRPr="00AA1C66" w:rsidRDefault="00F92EF2" w:rsidP="00F92EF2">
      <w:pPr>
        <w:pStyle w:val="BodyText"/>
        <w:spacing w:before="33"/>
        <w:rPr>
          <w:lang w:val="it-IT"/>
        </w:rPr>
      </w:pPr>
    </w:p>
    <w:p w14:paraId="6C817F13" w14:textId="77777777" w:rsidR="00F92EF2" w:rsidRPr="00AA1C66" w:rsidRDefault="00F92EF2" w:rsidP="00F92EF2">
      <w:pPr>
        <w:pStyle w:val="BodyText"/>
        <w:spacing w:line="278" w:lineRule="auto"/>
        <w:ind w:left="667" w:right="684"/>
        <w:jc w:val="both"/>
        <w:rPr>
          <w:lang w:val="it-IT"/>
        </w:rPr>
      </w:pPr>
      <w:r w:rsidRPr="005F7124">
        <w:rPr>
          <w:color w:val="77787B"/>
          <w:lang w:val="it-IT"/>
        </w:rPr>
        <w:t>Grupul își propune să își consolideze în continuare accentul pe sustenabilitate ca parte fundamentală a misiunii sale, atât prin valorificarea, cât și prin consolidarea în continuare a cadrului său cultural, promovarea cunoștințelor și a practicilor de lucru durabile și investițiile în abilitățile oamenilor.</w:t>
      </w:r>
    </w:p>
    <w:p w14:paraId="3EF4FA75" w14:textId="77777777" w:rsidR="00F92EF2" w:rsidRPr="00AA1C66" w:rsidRDefault="00F92EF2" w:rsidP="00F92EF2">
      <w:pPr>
        <w:pStyle w:val="BodyText"/>
        <w:rPr>
          <w:lang w:val="it-IT"/>
        </w:rPr>
      </w:pPr>
    </w:p>
    <w:p w14:paraId="57392C66" w14:textId="77777777" w:rsidR="00F92EF2" w:rsidRPr="00AA1C66" w:rsidRDefault="00F92EF2" w:rsidP="00F92EF2">
      <w:pPr>
        <w:pStyle w:val="BodyText"/>
        <w:rPr>
          <w:lang w:val="it-IT"/>
        </w:rPr>
      </w:pPr>
    </w:p>
    <w:p w14:paraId="47693359" w14:textId="77777777" w:rsidR="00F92EF2" w:rsidRPr="00AA1C66" w:rsidRDefault="00F92EF2" w:rsidP="00F92EF2">
      <w:pPr>
        <w:pStyle w:val="BodyText"/>
        <w:rPr>
          <w:lang w:val="it-IT"/>
        </w:rPr>
      </w:pPr>
    </w:p>
    <w:p w14:paraId="29E3C58F" w14:textId="77777777" w:rsidR="00F92EF2" w:rsidRPr="00AA1C66" w:rsidRDefault="00F92EF2" w:rsidP="00F92EF2">
      <w:pPr>
        <w:pStyle w:val="BodyText"/>
        <w:spacing w:before="143"/>
        <w:rPr>
          <w:lang w:val="it-IT"/>
        </w:rPr>
      </w:pPr>
    </w:p>
    <w:p w14:paraId="221ECBD4" w14:textId="77777777" w:rsidR="00F92EF2" w:rsidRPr="00AA1C66" w:rsidRDefault="00F92EF2" w:rsidP="00F92EF2">
      <w:pPr>
        <w:pStyle w:val="ListParagraph"/>
        <w:numPr>
          <w:ilvl w:val="0"/>
          <w:numId w:val="75"/>
        </w:numPr>
        <w:tabs>
          <w:tab w:val="left" w:pos="865"/>
        </w:tabs>
        <w:ind w:hanging="198"/>
        <w:contextualSpacing w:val="0"/>
        <w:rPr>
          <w:sz w:val="12"/>
          <w:lang w:val="it-IT"/>
        </w:rPr>
      </w:pPr>
      <w:r w:rsidRPr="005F7124">
        <w:rPr>
          <w:color w:val="77787B"/>
          <w:w w:val="80"/>
          <w:sz w:val="12"/>
          <w:lang w:val="it-IT"/>
        </w:rPr>
        <w:t>Calendarul până în 2030 se referă la datele de la sfârșitul anului 2029.</w:t>
      </w:r>
    </w:p>
    <w:p w14:paraId="127E456E" w14:textId="77777777" w:rsidR="00F92EF2" w:rsidRPr="00AA1C66" w:rsidRDefault="00F92EF2" w:rsidP="00F92EF2">
      <w:pPr>
        <w:pStyle w:val="ListParagraph"/>
        <w:numPr>
          <w:ilvl w:val="0"/>
          <w:numId w:val="75"/>
        </w:numPr>
        <w:tabs>
          <w:tab w:val="left" w:pos="865"/>
        </w:tabs>
        <w:spacing w:before="6"/>
        <w:ind w:hanging="198"/>
        <w:contextualSpacing w:val="0"/>
        <w:rPr>
          <w:sz w:val="12"/>
          <w:lang w:val="it-IT"/>
        </w:rPr>
      </w:pPr>
      <w:r w:rsidRPr="005F7124">
        <w:rPr>
          <w:color w:val="77787B"/>
          <w:w w:val="80"/>
          <w:sz w:val="12"/>
          <w:lang w:val="it-IT"/>
        </w:rPr>
        <w:t>Investiții care contribuie la decarbonizare și reziliență la schimbările climatice.</w:t>
      </w:r>
    </w:p>
    <w:p w14:paraId="113A5665" w14:textId="77777777" w:rsidR="00F92EF2" w:rsidRPr="00AA1C66" w:rsidRDefault="00F92EF2" w:rsidP="00F92EF2">
      <w:pPr>
        <w:pStyle w:val="ListParagraph"/>
        <w:numPr>
          <w:ilvl w:val="0"/>
          <w:numId w:val="75"/>
        </w:numPr>
        <w:tabs>
          <w:tab w:val="left" w:pos="865"/>
        </w:tabs>
        <w:spacing w:before="6"/>
        <w:ind w:hanging="198"/>
        <w:contextualSpacing w:val="0"/>
        <w:rPr>
          <w:sz w:val="12"/>
          <w:lang w:val="it-IT"/>
        </w:rPr>
      </w:pPr>
      <w:r w:rsidRPr="005F7124">
        <w:rPr>
          <w:color w:val="77787B"/>
          <w:w w:val="80"/>
          <w:sz w:val="12"/>
          <w:lang w:val="it-IT"/>
        </w:rPr>
        <w:t>Clienții identificați intern ca fiind cei mai expuși la deficitul de asigurare sunt: femei, tineri (&lt;35 ani), vârstnici (&gt;55 ani), familii și migranți/refugiați.</w:t>
      </w:r>
    </w:p>
    <w:p w14:paraId="06111479"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584B06C6"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5E65EB59" wp14:editId="094F32A9">
                <wp:extent cx="6996996" cy="450850"/>
                <wp:effectExtent l="0" t="0" r="13970" b="6350"/>
                <wp:docPr id="1914"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50850"/>
                          <a:chOff x="0" y="0"/>
                          <a:chExt cx="6996996" cy="450850"/>
                        </a:xfrm>
                      </wpg:grpSpPr>
                      <wps:wsp>
                        <wps:cNvPr id="1915" name="Graphic 1915"/>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916" name="Graphic 1916"/>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917" name="Textbox 1917"/>
                        <wps:cNvSpPr txBox="1"/>
                        <wps:spPr>
                          <a:xfrm>
                            <a:off x="250564" y="135468"/>
                            <a:ext cx="125095" cy="135890"/>
                          </a:xfrm>
                          <a:prstGeom prst="rect">
                            <a:avLst/>
                          </a:prstGeom>
                        </wps:spPr>
                        <wps:txbx>
                          <w:txbxContent>
                            <w:p w14:paraId="7874FD45" w14:textId="77777777" w:rsidR="00F92EF2" w:rsidRDefault="00F92EF2" w:rsidP="00F92EF2">
                              <w:pPr>
                                <w:spacing w:before="4"/>
                                <w:rPr>
                                  <w:b/>
                                  <w:sz w:val="18"/>
                                </w:rPr>
                              </w:pPr>
                              <w:r>
                                <w:rPr>
                                  <w:b/>
                                  <w:color w:val="C5271C"/>
                                  <w:spacing w:val="-8"/>
                                  <w:sz w:val="18"/>
                                </w:rPr>
                                <w:t>74</w:t>
                              </w:r>
                            </w:p>
                          </w:txbxContent>
                        </wps:txbx>
                        <wps:bodyPr wrap="square" lIns="0" tIns="0" rIns="0" bIns="0" rtlCol="0">
                          <a:noAutofit/>
                        </wps:bodyPr>
                      </wps:wsp>
                      <wps:wsp>
                        <wps:cNvPr id="1918" name="Textbox 1918"/>
                        <wps:cNvSpPr txBox="1"/>
                        <wps:spPr>
                          <a:xfrm>
                            <a:off x="936000" y="141496"/>
                            <a:ext cx="2061200" cy="309354"/>
                          </a:xfrm>
                          <a:prstGeom prst="rect">
                            <a:avLst/>
                          </a:prstGeom>
                        </wps:spPr>
                        <wps:txbx>
                          <w:txbxContent>
                            <w:p w14:paraId="1B4B34FE"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1919" name="Textbox 1919"/>
                        <wps:cNvSpPr txBox="1"/>
                        <wps:spPr>
                          <a:xfrm>
                            <a:off x="3899466" y="137995"/>
                            <a:ext cx="3097530" cy="120014"/>
                          </a:xfrm>
                          <a:prstGeom prst="rect">
                            <a:avLst/>
                          </a:prstGeom>
                        </wps:spPr>
                        <wps:txbx>
                          <w:txbxContent>
                            <w:p w14:paraId="44E26396"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5E65EB59" id="Group 1914" o:spid="_x0000_s1048" style="width:550.95pt;height:35.5pt;mso-position-horizontal-relative:char;mso-position-vertical-relative:line" coordsize="69969,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">
                <v:shape id="Graphic 1915" o:spid="_x0000_s1049"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" path="m,l6840004,e" filled="f" strokecolor="#d1d3d4" strokeweight=".5pt">
                  <v:path arrowok="t"/>
                </v:shape>
                <v:shape id="Graphic 1916" o:spid="_x0000_s1050"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" path="m1001703,l,,,409766r367648,-142l418479,406099r49527,-10355l515560,378795r44909,-23303l602065,326071,1001703,xe" fillcolor="#d1d3d4" stroked="f">
                  <v:path arrowok="t"/>
                </v:shape>
                <v:shape id="Textbox 1917" o:spid="_x0000_s1051"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7874FD45" w14:textId="77777777" w:rsidR="00F92EF2" w:rsidRDefault="00F92EF2" w:rsidP="00F92EF2">
                        <w:pPr>
                          <w:spacing w:before="4"/>
                          <w:rPr>
                            <w:b/>
                            <w:sz w:val="18"/>
                          </w:rPr>
                        </w:pPr>
                        <w:r>
                          <w:rPr>
                            <w:b/>
                            <w:color w:val="C5271C"/>
                            <w:spacing w:val="-8"/>
                            <w:sz w:val="18"/>
                          </w:rPr>
                          <w:t>74</w:t>
                        </w:r>
                      </w:p>
                    </w:txbxContent>
                  </v:textbox>
                </v:shape>
                <v:shape id="Textbox 1918" o:spid="_x0000_s1052" type="#_x0000_t202" style="position:absolute;left:9360;top:1414;width:20612;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3N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oIr38gIevUPAAD//wMAUEsBAi0AFAAGAAgAAAAhANvh9svuAAAAhQEAABMAAAAAAAAA&#10;AAAAAAAAAAAAAFtDb250ZW50X1R5cGVzXS54bWxQSwECLQAUAAYACAAAACEAWvQsW78AAAAVAQAA&#10;CwAAAAAAAAAAAAAAAAAfAQAAX3JlbHMvLnJlbHNQSwECLQAUAAYACAAAACEAmMitzcYAAADdAAAA&#10;DwAAAAAAAAAAAAAAAAAHAgAAZHJzL2Rvd25yZXYueG1sUEsFBgAAAAADAAMAtwAAAPoCAAAAAA==&#10;" filled="f" stroked="f">
                  <v:textbox inset="0,0,0,0">
                    <w:txbxContent>
                      <w:p w14:paraId="1B4B34FE" w14:textId="77777777" w:rsidR="00F92EF2" w:rsidRDefault="00F92EF2" w:rsidP="00F92EF2">
                        <w:pPr>
                          <w:spacing w:before="6"/>
                          <w:rPr>
                            <w:b/>
                            <w:sz w:val="16"/>
                          </w:rPr>
                        </w:pPr>
                        <w:r>
                          <w:rPr>
                            <w:b/>
                            <w:color w:val="C5271C"/>
                            <w:sz w:val="16"/>
                          </w:rPr>
                          <w:t>Grupul Generali</w:t>
                        </w:r>
                      </w:p>
                    </w:txbxContent>
                  </v:textbox>
                </v:shape>
                <v:shape id="Textbox 1919" o:spid="_x0000_s1053"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14:paraId="44E26396"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514FC933" w14:textId="77777777" w:rsidR="00F92EF2" w:rsidRDefault="00F92EF2" w:rsidP="00F92EF2">
      <w:pPr>
        <w:pStyle w:val="BodyText"/>
      </w:pPr>
    </w:p>
    <w:p w14:paraId="7CE6793F" w14:textId="77777777" w:rsidR="00F92EF2" w:rsidRDefault="00F92EF2" w:rsidP="00F92EF2">
      <w:pPr>
        <w:pStyle w:val="BodyText"/>
      </w:pPr>
    </w:p>
    <w:p w14:paraId="30C67048" w14:textId="77777777" w:rsidR="00F92EF2" w:rsidRDefault="00F92EF2" w:rsidP="00F92EF2">
      <w:pPr>
        <w:pStyle w:val="BodyText"/>
        <w:spacing w:before="22"/>
      </w:pPr>
    </w:p>
    <w:p w14:paraId="47CE4084" w14:textId="77777777" w:rsidR="00F92EF2" w:rsidRPr="00AA1C66" w:rsidRDefault="00F92EF2" w:rsidP="00F92EF2">
      <w:pPr>
        <w:pStyle w:val="BodyText"/>
        <w:spacing w:line="278" w:lineRule="auto"/>
        <w:ind w:left="667" w:right="683"/>
        <w:jc w:val="both"/>
        <w:rPr>
          <w:lang w:val="it-IT"/>
        </w:rPr>
      </w:pPr>
      <w:r w:rsidRPr="005F7124">
        <w:rPr>
          <w:color w:val="77787B"/>
          <w:lang w:val="it-IT"/>
        </w:rPr>
        <w:t>În ultimii ani, Grupul a adoptat modele de lucru hibride și a asistat la evoluția demografiei forței de muncă, care include acum patru generații, din ce în ce mai orientate către aspectele sociale și de mediu. Munca în domeniul diversității, echității și incluziunii (DEI), bunăstării și energiei angajaților Grupului și promovarea sustenabilității a devenit, prin urmare, și mai important pentru a asigura implicarea acestora. În plus, schimbarea generațională, împreună cu o evoluție tehnologică rapidă, necesită o abordare strategică a planificării forței de muncă și o evoluție ulterioară a ofertei de formare pentru a menține sau crește relevanța profesională a oamenilor noștri într-un mediu în schimbare rapidă.</w:t>
      </w:r>
    </w:p>
    <w:p w14:paraId="4E8DD0EF" w14:textId="77777777" w:rsidR="00F92EF2" w:rsidRPr="00AA1C66" w:rsidRDefault="00F92EF2" w:rsidP="00F92EF2">
      <w:pPr>
        <w:pStyle w:val="BodyText"/>
        <w:spacing w:before="32"/>
        <w:rPr>
          <w:lang w:val="it-IT"/>
        </w:rPr>
      </w:pPr>
    </w:p>
    <w:p w14:paraId="31953784" w14:textId="77777777" w:rsidR="00F92EF2" w:rsidRPr="00AA1C66" w:rsidRDefault="00F92EF2" w:rsidP="00F92EF2">
      <w:pPr>
        <w:pStyle w:val="BodyText"/>
        <w:ind w:left="667"/>
        <w:rPr>
          <w:lang w:val="it-IT"/>
        </w:rPr>
      </w:pPr>
      <w:r w:rsidRPr="005F7124">
        <w:rPr>
          <w:color w:val="77787B"/>
          <w:spacing w:val="-2"/>
          <w:lang w:val="it-IT"/>
        </w:rPr>
        <w:t>Realizarea acestor obiective se traduce prin următoarele ambiții:</w:t>
      </w:r>
    </w:p>
    <w:p w14:paraId="447FA2DD"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rata de implicare ≥ referință de piață în perioada 2025-2027;</w:t>
      </w:r>
    </w:p>
    <w:p w14:paraId="6F97BEF1"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angajații cu calificare avansată ≥ 90% în perioada 2025-2027.</w:t>
      </w:r>
    </w:p>
    <w:p w14:paraId="2B850868" w14:textId="77777777" w:rsidR="00F92EF2" w:rsidRPr="00AA1C66" w:rsidRDefault="00F92EF2" w:rsidP="00F92EF2">
      <w:pPr>
        <w:spacing w:before="184"/>
        <w:ind w:left="667"/>
        <w:rPr>
          <w:sz w:val="12"/>
          <w:lang w:val="it-IT"/>
        </w:rPr>
      </w:pPr>
      <w:r>
        <w:rPr>
          <w:noProof/>
          <w:position w:val="-5"/>
        </w:rPr>
        <w:drawing>
          <wp:inline distT="0" distB="0" distL="0" distR="0" wp14:anchorId="0B7CF728" wp14:editId="542266B6">
            <wp:extent cx="144004" cy="140512"/>
            <wp:effectExtent l="0" t="0" r="0" b="0"/>
            <wp:docPr id="1920" name="Image 1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 name="Image 1920"/>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sociale, forță de muncă proprie pentru mai multe detalii</w:t>
      </w:r>
    </w:p>
    <w:p w14:paraId="29A04424" w14:textId="77777777" w:rsidR="00F92EF2" w:rsidRPr="00AA1C66" w:rsidRDefault="00F92EF2" w:rsidP="00F92EF2">
      <w:pPr>
        <w:pStyle w:val="BodyText"/>
        <w:rPr>
          <w:sz w:val="12"/>
          <w:lang w:val="it-IT"/>
        </w:rPr>
      </w:pPr>
    </w:p>
    <w:p w14:paraId="0462E210" w14:textId="77777777" w:rsidR="00F92EF2" w:rsidRPr="00AA1C66" w:rsidRDefault="00F92EF2" w:rsidP="00F92EF2">
      <w:pPr>
        <w:pStyle w:val="BodyText"/>
        <w:rPr>
          <w:sz w:val="12"/>
          <w:lang w:val="it-IT"/>
        </w:rPr>
      </w:pPr>
    </w:p>
    <w:p w14:paraId="60873024" w14:textId="77777777" w:rsidR="00F92EF2" w:rsidRPr="00AA1C66" w:rsidRDefault="00F92EF2" w:rsidP="00F92EF2">
      <w:pPr>
        <w:pStyle w:val="BodyText"/>
        <w:rPr>
          <w:sz w:val="12"/>
          <w:lang w:val="it-IT"/>
        </w:rPr>
      </w:pPr>
    </w:p>
    <w:p w14:paraId="3D4EB4FD" w14:textId="77777777" w:rsidR="00F92EF2" w:rsidRPr="00AA1C66" w:rsidRDefault="00F92EF2" w:rsidP="00F92EF2">
      <w:pPr>
        <w:pStyle w:val="BodyText"/>
        <w:rPr>
          <w:sz w:val="12"/>
          <w:lang w:val="it-IT"/>
        </w:rPr>
      </w:pPr>
    </w:p>
    <w:p w14:paraId="0F821492" w14:textId="77777777" w:rsidR="00F92EF2" w:rsidRPr="00AA1C66" w:rsidRDefault="00F92EF2" w:rsidP="00F92EF2">
      <w:pPr>
        <w:pStyle w:val="BodyText"/>
        <w:spacing w:before="108"/>
        <w:rPr>
          <w:sz w:val="12"/>
          <w:lang w:val="it-IT"/>
        </w:rPr>
      </w:pPr>
    </w:p>
    <w:p w14:paraId="0C5BE388" w14:textId="77777777" w:rsidR="00F92EF2" w:rsidRPr="00AA1C66" w:rsidRDefault="00F92EF2" w:rsidP="00F92EF2">
      <w:pPr>
        <w:pStyle w:val="Heading5"/>
        <w:rPr>
          <w:lang w:val="it-IT"/>
        </w:rPr>
      </w:pPr>
      <w:r w:rsidRPr="005F7124">
        <w:rPr>
          <w:color w:val="C5271C"/>
          <w:lang w:val="it-IT"/>
        </w:rPr>
        <w:t>Interesele și opiniile părților interesate</w:t>
      </w:r>
    </w:p>
    <w:p w14:paraId="3C349E9D" w14:textId="77777777" w:rsidR="00F92EF2" w:rsidRPr="00AA1C66" w:rsidRDefault="00F92EF2" w:rsidP="00F92EF2">
      <w:pPr>
        <w:pStyle w:val="BodyText"/>
        <w:spacing w:before="119" w:line="278" w:lineRule="auto"/>
        <w:ind w:left="667" w:right="683"/>
        <w:jc w:val="both"/>
        <w:rPr>
          <w:lang w:val="it-IT"/>
        </w:rPr>
      </w:pPr>
      <w:r w:rsidRPr="005F7124">
        <w:rPr>
          <w:color w:val="77787B"/>
          <w:spacing w:val="-2"/>
          <w:lang w:val="it-IT"/>
        </w:rPr>
        <w:t>Generali consideră că este esențial să se stabilească și să se mențină o relație solidă și continuă cu părțile interesate. Dialogul și implicarea activă cu părțile interesate sunt esențiale pentru succesul durabil al Grupului și crearea de valoare pe termen lung.</w:t>
      </w:r>
    </w:p>
    <w:p w14:paraId="49B5CE71"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Înțelegerea nevoilor și priorităților specifice ale părților interesate este crucială pentru definirea unei strategii eficiente și pentru ghidarea deciziilor de afaceri. În această perspectivă, este esențial să se utilizeze cele mai eficiente canale de comunicare pentru a promova dialogul și a monitoriza așteptările, nevoile și opiniile părților interesate.</w:t>
      </w:r>
    </w:p>
    <w:p w14:paraId="5EBDA3FC" w14:textId="77777777" w:rsidR="00F92EF2" w:rsidRPr="00AA1C66" w:rsidRDefault="00F92EF2" w:rsidP="00F92EF2">
      <w:pPr>
        <w:pStyle w:val="BodyText"/>
        <w:spacing w:before="32"/>
        <w:rPr>
          <w:lang w:val="it-IT"/>
        </w:rPr>
      </w:pPr>
    </w:p>
    <w:p w14:paraId="2C48D9B5" w14:textId="77777777" w:rsidR="00F92EF2" w:rsidRPr="00AA1C66" w:rsidRDefault="00F92EF2" w:rsidP="00F92EF2">
      <w:pPr>
        <w:pStyle w:val="BodyText"/>
        <w:ind w:left="667"/>
        <w:rPr>
          <w:lang w:val="it-IT"/>
        </w:rPr>
      </w:pPr>
      <w:r w:rsidRPr="005F7124">
        <w:rPr>
          <w:color w:val="77787B"/>
          <w:spacing w:val="-2"/>
          <w:lang w:val="it-IT"/>
        </w:rPr>
        <w:t>Grupul identifică următoarele grupuri principale de părți interesate, fiecare dintre ele prin canale adecvate:</w:t>
      </w:r>
    </w:p>
    <w:p w14:paraId="01D4C275" w14:textId="77777777" w:rsidR="00F92EF2" w:rsidRPr="00AA1C66" w:rsidRDefault="00F92EF2" w:rsidP="00F92EF2">
      <w:pPr>
        <w:rPr>
          <w:lang w:val="it-IT"/>
        </w:rPr>
        <w:sectPr w:rsidR="00F92EF2" w:rsidRPr="00AA1C66" w:rsidSect="00F92EF2">
          <w:footerReference w:type="default" r:id="rId13"/>
          <w:pgSz w:w="11910" w:h="16840"/>
          <w:pgMar w:top="0" w:right="220" w:bottom="500" w:left="240" w:header="0" w:footer="311" w:gutter="0"/>
          <w:cols w:space="708"/>
        </w:sectPr>
      </w:pPr>
    </w:p>
    <w:p w14:paraId="5A34C3D7" w14:textId="54672B2E" w:rsidR="00F92EF2" w:rsidRPr="00AA1C66" w:rsidRDefault="00182361" w:rsidP="00F92EF2">
      <w:pPr>
        <w:pStyle w:val="BodyText"/>
        <w:rPr>
          <w:sz w:val="20"/>
          <w:lang w:val="it-IT"/>
        </w:rPr>
      </w:pPr>
      <w:r>
        <w:rPr>
          <w:noProof/>
        </w:rPr>
        <w:lastRenderedPageBreak/>
        <mc:AlternateContent>
          <mc:Choice Requires="wpg">
            <w:drawing>
              <wp:anchor distT="0" distB="0" distL="0" distR="0" simplePos="0" relativeHeight="251662336" behindDoc="0" locked="0" layoutInCell="1" allowOverlap="1" wp14:anchorId="6E04CA29" wp14:editId="50BEFF85">
                <wp:simplePos x="0" y="0"/>
                <wp:positionH relativeFrom="page">
                  <wp:posOffset>577850</wp:posOffset>
                </wp:positionH>
                <wp:positionV relativeFrom="page">
                  <wp:posOffset>0</wp:posOffset>
                </wp:positionV>
                <wp:extent cx="6983095" cy="533400"/>
                <wp:effectExtent l="0" t="0" r="8255" b="0"/>
                <wp:wrapNone/>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33400"/>
                          <a:chOff x="0" y="0"/>
                          <a:chExt cx="6983545" cy="533400"/>
                        </a:xfrm>
                      </wpg:grpSpPr>
                      <wps:wsp>
                        <wps:cNvPr id="1971" name="Graphic 197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972" name="Graphic 197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973" name="Textbox 1973"/>
                        <wps:cNvSpPr txBox="1"/>
                        <wps:spPr>
                          <a:xfrm>
                            <a:off x="1" y="141496"/>
                            <a:ext cx="2654299" cy="391904"/>
                          </a:xfrm>
                          <a:prstGeom prst="rect">
                            <a:avLst/>
                          </a:prstGeom>
                        </wps:spPr>
                        <wps:txbx>
                          <w:txbxContent>
                            <w:p w14:paraId="4C1A8AFE"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1974" name="Textbox 1974"/>
                        <wps:cNvSpPr txBox="1"/>
                        <wps:spPr>
                          <a:xfrm>
                            <a:off x="6622075" y="135468"/>
                            <a:ext cx="125095" cy="135890"/>
                          </a:xfrm>
                          <a:prstGeom prst="rect">
                            <a:avLst/>
                          </a:prstGeom>
                        </wps:spPr>
                        <wps:txbx>
                          <w:txbxContent>
                            <w:p w14:paraId="5CE1853A" w14:textId="77777777" w:rsidR="00F92EF2" w:rsidRDefault="00F92EF2" w:rsidP="00F92EF2">
                              <w:pPr>
                                <w:spacing w:before="4"/>
                                <w:rPr>
                                  <w:b/>
                                  <w:sz w:val="18"/>
                                </w:rPr>
                              </w:pPr>
                              <w:r>
                                <w:rPr>
                                  <w:b/>
                                  <w:color w:val="C5271C"/>
                                  <w:spacing w:val="-5"/>
                                  <w:w w:val="95"/>
                                  <w:sz w:val="18"/>
                                </w:rPr>
                                <w:t>75</w:t>
                              </w:r>
                            </w:p>
                          </w:txbxContent>
                        </wps:txbx>
                        <wps:bodyPr wrap="square" lIns="0" tIns="0" rIns="0" bIns="0" rtlCol="0">
                          <a:noAutofit/>
                        </wps:bodyPr>
                      </wps:wsp>
                    </wpg:wgp>
                  </a:graphicData>
                </a:graphic>
                <wp14:sizeRelV relativeFrom="margin">
                  <wp14:pctHeight>0</wp14:pctHeight>
                </wp14:sizeRelV>
              </wp:anchor>
            </w:drawing>
          </mc:Choice>
          <mc:Fallback>
            <w:pict>
              <v:group w14:anchorId="6E04CA29" id="Group 1970" o:spid="_x0000_s1054" style="position:absolute;margin-left:45.5pt;margin-top:0;width:549.85pt;height:42pt;z-index:251662336;mso-wrap-distance-left:0;mso-wrap-distance-right:0;mso-position-horizontal-relative:page;mso-position-vertical-relative:page;mso-height-relative:margin" coordsize="6983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">
                <v:shape id="Graphic 1971" o:spid="_x0000_s1055"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" path="m,l6767995,e" filled="f" strokecolor="#d1d3d4" strokeweight=".5pt">
                  <v:path arrowok="t"/>
                </v:shape>
                <v:shape id="Graphic 1972" o:spid="_x0000_s1056"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" path="m1296004,l513720,,,410031r1051648,-407l1102479,406099r49528,-10355l1199560,378795r44909,-23303l1286065,326071r9939,-8110l1296004,xe" fillcolor="#d1d3d4" stroked="f">
                  <v:path arrowok="t"/>
                </v:shape>
                <v:shape id="Textbox 1973" o:spid="_x0000_s1057" type="#_x0000_t202" style="position:absolute;top:1414;width:26543;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4C1A8AFE" w14:textId="77777777" w:rsidR="00F92EF2" w:rsidRDefault="00F92EF2" w:rsidP="00F92EF2">
                        <w:pPr>
                          <w:spacing w:before="6"/>
                          <w:rPr>
                            <w:b/>
                            <w:sz w:val="16"/>
                          </w:rPr>
                        </w:pPr>
                        <w:r>
                          <w:rPr>
                            <w:b/>
                            <w:color w:val="C5271C"/>
                            <w:spacing w:val="-2"/>
                            <w:sz w:val="16"/>
                          </w:rPr>
                          <w:t>Declarație de sustenabilitate</w:t>
                        </w:r>
                      </w:p>
                    </w:txbxContent>
                  </v:textbox>
                </v:shape>
                <v:shape id="Textbox 1974" o:spid="_x0000_s1058"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JowwAAAN0AAAAPAAAAZHJzL2Rvd25yZXYueG1sRE9Na8JA&#10;EL0L/odlhN50Yyl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xFpCaMMAAADdAAAADwAA&#10;AAAAAAAAAAAAAAAHAgAAZHJzL2Rvd25yZXYueG1sUEsFBgAAAAADAAMAtwAAAPcCAAAAAA==&#10;" filled="f" stroked="f">
                  <v:textbox inset="0,0,0,0">
                    <w:txbxContent>
                      <w:p w14:paraId="5CE1853A" w14:textId="77777777" w:rsidR="00F92EF2" w:rsidRDefault="00F92EF2" w:rsidP="00F92EF2">
                        <w:pPr>
                          <w:spacing w:before="4"/>
                          <w:rPr>
                            <w:b/>
                            <w:sz w:val="18"/>
                          </w:rPr>
                        </w:pPr>
                        <w:r>
                          <w:rPr>
                            <w:b/>
                            <w:color w:val="C5271C"/>
                            <w:spacing w:val="-5"/>
                            <w:w w:val="95"/>
                            <w:sz w:val="18"/>
                          </w:rPr>
                          <w:t>75</w:t>
                        </w:r>
                      </w:p>
                    </w:txbxContent>
                  </v:textbox>
                </v:shape>
                <w10:wrap anchorx="page" anchory="page"/>
              </v:group>
            </w:pict>
          </mc:Fallback>
        </mc:AlternateContent>
      </w:r>
    </w:p>
    <w:p w14:paraId="3549F7EF" w14:textId="77777777" w:rsidR="00F92EF2" w:rsidRPr="00AA1C66" w:rsidRDefault="00F92EF2" w:rsidP="00F92EF2">
      <w:pPr>
        <w:pStyle w:val="BodyText"/>
        <w:rPr>
          <w:sz w:val="20"/>
          <w:lang w:val="it-IT"/>
        </w:rPr>
      </w:pPr>
    </w:p>
    <w:p w14:paraId="71B95AB9" w14:textId="77777777" w:rsidR="00F92EF2" w:rsidRPr="00AA1C66" w:rsidRDefault="00F92EF2" w:rsidP="00F92EF2">
      <w:pPr>
        <w:pStyle w:val="BodyText"/>
        <w:rPr>
          <w:sz w:val="20"/>
          <w:lang w:val="it-IT"/>
        </w:rPr>
      </w:pPr>
    </w:p>
    <w:p w14:paraId="6EDA4F4F" w14:textId="77777777" w:rsidR="00F92EF2" w:rsidRPr="00AA1C66" w:rsidRDefault="00F92EF2" w:rsidP="00F92EF2">
      <w:pPr>
        <w:pStyle w:val="BodyText"/>
        <w:rPr>
          <w:sz w:val="20"/>
          <w:lang w:val="it-IT"/>
        </w:rPr>
      </w:pPr>
    </w:p>
    <w:p w14:paraId="48217D50" w14:textId="77777777" w:rsidR="00F92EF2" w:rsidRPr="00AA1C66" w:rsidRDefault="00F92EF2" w:rsidP="00F92EF2">
      <w:pPr>
        <w:pStyle w:val="BodyText"/>
        <w:rPr>
          <w:sz w:val="20"/>
          <w:lang w:val="it-IT"/>
        </w:rPr>
      </w:pPr>
    </w:p>
    <w:p w14:paraId="47D14A64" w14:textId="77777777" w:rsidR="00F92EF2" w:rsidRPr="00AA1C66" w:rsidRDefault="00F92EF2" w:rsidP="00F92EF2">
      <w:pPr>
        <w:pStyle w:val="BodyText"/>
        <w:spacing w:before="218"/>
        <w:rPr>
          <w:sz w:val="20"/>
          <w:lang w:val="it-IT"/>
        </w:rPr>
      </w:pPr>
    </w:p>
    <w:p w14:paraId="431FC07C" w14:textId="77777777" w:rsidR="00F92EF2" w:rsidRPr="00AA1C66" w:rsidRDefault="00F92EF2" w:rsidP="00F92EF2">
      <w:pPr>
        <w:rPr>
          <w:sz w:val="20"/>
          <w:lang w:val="it-IT"/>
        </w:rPr>
        <w:sectPr w:rsidR="00F92EF2" w:rsidRPr="00AA1C66" w:rsidSect="00F92EF2">
          <w:pgSz w:w="11910" w:h="16840"/>
          <w:pgMar w:top="0" w:right="220" w:bottom="500" w:left="240" w:header="0" w:footer="311" w:gutter="0"/>
          <w:cols w:space="708"/>
        </w:sectPr>
      </w:pPr>
    </w:p>
    <w:p w14:paraId="34282CF0" w14:textId="77777777" w:rsidR="00F92EF2" w:rsidRPr="00AA1C66" w:rsidRDefault="00F92EF2" w:rsidP="00F92EF2">
      <w:pPr>
        <w:spacing w:before="152" w:line="249" w:lineRule="auto"/>
        <w:ind w:left="1205" w:right="34"/>
        <w:rPr>
          <w:sz w:val="16"/>
          <w:lang w:val="it-IT"/>
        </w:rPr>
      </w:pPr>
      <w:r w:rsidRPr="005F7124">
        <w:rPr>
          <w:color w:val="77787B"/>
          <w:w w:val="85"/>
          <w:sz w:val="16"/>
          <w:lang w:val="it-IT"/>
        </w:rPr>
        <w:t>Implicat prin</w:t>
      </w:r>
      <w:r w:rsidRPr="005F7124">
        <w:rPr>
          <w:color w:val="77787B"/>
          <w:w w:val="95"/>
          <w:sz w:val="16"/>
          <w:lang w:val="it-IT"/>
        </w:rPr>
        <w:t xml:space="preserve"> sondaje și sondaje de brand</w:t>
      </w:r>
    </w:p>
    <w:p w14:paraId="0450CF81" w14:textId="77777777" w:rsidR="00F92EF2" w:rsidRPr="00AA1C66" w:rsidRDefault="00F92EF2" w:rsidP="00F92EF2">
      <w:pPr>
        <w:spacing w:before="1" w:line="249" w:lineRule="auto"/>
        <w:ind w:left="1205" w:right="34"/>
        <w:rPr>
          <w:sz w:val="16"/>
          <w:lang w:val="it-IT"/>
        </w:rPr>
      </w:pPr>
      <w:r w:rsidRPr="005F7124">
        <w:rPr>
          <w:color w:val="77787B"/>
          <w:w w:val="95"/>
          <w:sz w:val="16"/>
          <w:lang w:val="it-IT"/>
        </w:rPr>
        <w:t xml:space="preserve">pentru a monitoriza nivelurile de satisfacție </w:t>
      </w:r>
      <w:r w:rsidRPr="005F7124">
        <w:rPr>
          <w:color w:val="77787B"/>
          <w:w w:val="85"/>
          <w:sz w:val="16"/>
          <w:lang w:val="it-IT"/>
        </w:rPr>
        <w:t>, cercetarea de piață</w:t>
      </w:r>
      <w:r w:rsidRPr="005F7124">
        <w:rPr>
          <w:color w:val="77787B"/>
          <w:w w:val="95"/>
          <w:sz w:val="16"/>
          <w:lang w:val="it-IT"/>
        </w:rPr>
        <w:t xml:space="preserve"> și canalele de comunicare dedicate.</w:t>
      </w:r>
    </w:p>
    <w:p w14:paraId="2B3532F3" w14:textId="77777777" w:rsidR="00F92EF2" w:rsidRPr="00AA1C66" w:rsidRDefault="00F92EF2" w:rsidP="00F92EF2">
      <w:pPr>
        <w:rPr>
          <w:sz w:val="14"/>
          <w:lang w:val="it-IT"/>
        </w:rPr>
      </w:pPr>
      <w:r w:rsidRPr="005F7124">
        <w:rPr>
          <w:lang w:val="it-IT"/>
        </w:rPr>
        <w:br w:type="column"/>
      </w:r>
    </w:p>
    <w:p w14:paraId="32F058C3" w14:textId="77777777" w:rsidR="00F92EF2" w:rsidRPr="00AA1C66" w:rsidRDefault="00F92EF2" w:rsidP="00F92EF2">
      <w:pPr>
        <w:pStyle w:val="BodyText"/>
        <w:rPr>
          <w:sz w:val="14"/>
          <w:lang w:val="it-IT"/>
        </w:rPr>
      </w:pPr>
    </w:p>
    <w:p w14:paraId="498A0B6E" w14:textId="77777777" w:rsidR="00F92EF2" w:rsidRPr="00AA1C66" w:rsidRDefault="00F92EF2" w:rsidP="00F92EF2">
      <w:pPr>
        <w:pStyle w:val="BodyText"/>
        <w:rPr>
          <w:sz w:val="14"/>
          <w:lang w:val="it-IT"/>
        </w:rPr>
      </w:pPr>
    </w:p>
    <w:p w14:paraId="4FE54597" w14:textId="77777777" w:rsidR="00F92EF2" w:rsidRPr="00AA1C66" w:rsidRDefault="00F92EF2" w:rsidP="00F92EF2">
      <w:pPr>
        <w:pStyle w:val="BodyText"/>
        <w:rPr>
          <w:sz w:val="14"/>
          <w:lang w:val="it-IT"/>
        </w:rPr>
      </w:pPr>
    </w:p>
    <w:p w14:paraId="29AB8866" w14:textId="77777777" w:rsidR="00F92EF2" w:rsidRPr="00AA1C66" w:rsidRDefault="00F92EF2" w:rsidP="00F92EF2">
      <w:pPr>
        <w:pStyle w:val="BodyText"/>
        <w:rPr>
          <w:sz w:val="14"/>
          <w:lang w:val="it-IT"/>
        </w:rPr>
      </w:pPr>
    </w:p>
    <w:p w14:paraId="349C8307" w14:textId="77777777" w:rsidR="00F92EF2" w:rsidRPr="00AA1C66" w:rsidRDefault="00F92EF2" w:rsidP="00F92EF2">
      <w:pPr>
        <w:pStyle w:val="BodyText"/>
        <w:rPr>
          <w:sz w:val="14"/>
          <w:lang w:val="it-IT"/>
        </w:rPr>
      </w:pPr>
    </w:p>
    <w:p w14:paraId="735B7271" w14:textId="77777777" w:rsidR="00F92EF2" w:rsidRPr="00AA1C66" w:rsidRDefault="00F92EF2" w:rsidP="00F92EF2">
      <w:pPr>
        <w:pStyle w:val="BodyText"/>
        <w:rPr>
          <w:sz w:val="14"/>
          <w:lang w:val="it-IT"/>
        </w:rPr>
      </w:pPr>
    </w:p>
    <w:p w14:paraId="16423D28" w14:textId="77777777" w:rsidR="00F92EF2" w:rsidRPr="00AA1C66" w:rsidRDefault="00F92EF2" w:rsidP="00F92EF2">
      <w:pPr>
        <w:pStyle w:val="BodyText"/>
        <w:rPr>
          <w:sz w:val="14"/>
          <w:lang w:val="it-IT"/>
        </w:rPr>
      </w:pPr>
    </w:p>
    <w:p w14:paraId="0630F4C9" w14:textId="77777777" w:rsidR="00F92EF2" w:rsidRPr="00AA1C66" w:rsidRDefault="00F92EF2" w:rsidP="00F92EF2">
      <w:pPr>
        <w:pStyle w:val="BodyText"/>
        <w:spacing w:before="17"/>
        <w:rPr>
          <w:sz w:val="14"/>
          <w:lang w:val="it-IT"/>
        </w:rPr>
      </w:pPr>
    </w:p>
    <w:p w14:paraId="1F2B80EA" w14:textId="77777777" w:rsidR="00F92EF2" w:rsidRPr="00AA1C66" w:rsidRDefault="00F92EF2" w:rsidP="00F92EF2">
      <w:pPr>
        <w:ind w:left="1211"/>
        <w:jc w:val="center"/>
        <w:rPr>
          <w:b/>
          <w:sz w:val="14"/>
          <w:lang w:val="it-IT"/>
        </w:rPr>
      </w:pPr>
      <w:r>
        <w:rPr>
          <w:noProof/>
        </w:rPr>
        <mc:AlternateContent>
          <mc:Choice Requires="wps">
            <w:drawing>
              <wp:anchor distT="0" distB="0" distL="0" distR="0" simplePos="0" relativeHeight="251679744" behindDoc="0" locked="0" layoutInCell="1" allowOverlap="1" wp14:anchorId="46CB4243" wp14:editId="7EB9DEA0">
                <wp:simplePos x="0" y="0"/>
                <wp:positionH relativeFrom="page">
                  <wp:posOffset>2347301</wp:posOffset>
                </wp:positionH>
                <wp:positionV relativeFrom="paragraph">
                  <wp:posOffset>465583</wp:posOffset>
                </wp:positionV>
                <wp:extent cx="137160" cy="79375"/>
                <wp:effectExtent l="0" t="0" r="0" b="0"/>
                <wp:wrapNone/>
                <wp:docPr id="1921" name="Text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79375"/>
                        </a:xfrm>
                        <a:prstGeom prst="rect">
                          <a:avLst/>
                        </a:prstGeom>
                      </wps:spPr>
                      <wps:txbx>
                        <w:txbxContent>
                          <w:p w14:paraId="4AFBB086" w14:textId="77777777" w:rsidR="00F92EF2" w:rsidRDefault="00F92EF2" w:rsidP="00F92EF2">
                            <w:pPr>
                              <w:spacing w:before="31"/>
                              <w:ind w:left="20"/>
                              <w:rPr>
                                <w:b/>
                                <w:sz w:val="14"/>
                              </w:rPr>
                            </w:pPr>
                            <w:r>
                              <w:rPr>
                                <w:b/>
                                <w:color w:val="77787B"/>
                                <w:spacing w:val="-10"/>
                                <w:w w:val="85"/>
                                <w:sz w:val="14"/>
                              </w:rPr>
                              <w:t>O</w:t>
                            </w:r>
                          </w:p>
                        </w:txbxContent>
                      </wps:txbx>
                      <wps:bodyPr vert="vert270" wrap="square" lIns="0" tIns="0" rIns="0" bIns="0" rtlCol="0">
                        <a:noAutofit/>
                      </wps:bodyPr>
                    </wps:wsp>
                  </a:graphicData>
                </a:graphic>
              </wp:anchor>
            </w:drawing>
          </mc:Choice>
          <mc:Fallback>
            <w:pict>
              <v:shape w14:anchorId="46CB4243" id="Textbox 1921" o:spid="_x0000_s1059" type="#_x0000_t202" style="position:absolute;left:0;text-align:left;margin-left:184.85pt;margin-top:36.65pt;width:10.8pt;height:6.2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" filled="f" stroked="f">
                <v:textbox style="layout-flow:vertical;mso-layout-flow-alt:bottom-to-top" inset="0,0,0,0">
                  <w:txbxContent>
                    <w:p w14:paraId="4AFBB086" w14:textId="77777777" w:rsidR="00F92EF2" w:rsidRDefault="00F92EF2" w:rsidP="00F92EF2">
                      <w:pPr>
                        <w:spacing w:before="31"/>
                        <w:ind w:left="20"/>
                        <w:rPr>
                          <w:b/>
                          <w:sz w:val="14"/>
                        </w:rPr>
                      </w:pPr>
                      <w:r>
                        <w:rPr>
                          <w:b/>
                          <w:color w:val="77787B"/>
                          <w:spacing w:val="-10"/>
                          <w:w w:val="85"/>
                          <w:sz w:val="14"/>
                        </w:rPr>
                        <w:t>O</w:t>
                      </w:r>
                    </w:p>
                  </w:txbxContent>
                </v:textbox>
                <w10:wrap anchorx="page"/>
              </v:shape>
            </w:pict>
          </mc:Fallback>
        </mc:AlternateContent>
      </w:r>
      <w:r>
        <w:rPr>
          <w:noProof/>
        </w:rPr>
        <mc:AlternateContent>
          <mc:Choice Requires="wps">
            <w:drawing>
              <wp:anchor distT="0" distB="0" distL="0" distR="0" simplePos="0" relativeHeight="251680768" behindDoc="0" locked="0" layoutInCell="1" allowOverlap="1" wp14:anchorId="3B9E9B9B" wp14:editId="4EC47056">
                <wp:simplePos x="0" y="0"/>
                <wp:positionH relativeFrom="page">
                  <wp:posOffset>2392654</wp:posOffset>
                </wp:positionH>
                <wp:positionV relativeFrom="paragraph">
                  <wp:posOffset>400060</wp:posOffset>
                </wp:positionV>
                <wp:extent cx="55244" cy="93345"/>
                <wp:effectExtent l="0" t="0" r="0" b="0"/>
                <wp:wrapNone/>
                <wp:docPr id="1922" name="Text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55244" cy="93345"/>
                        </a:xfrm>
                        <a:prstGeom prst="rect">
                          <a:avLst/>
                        </a:prstGeom>
                      </wps:spPr>
                      <wps:txbx>
                        <w:txbxContent>
                          <w:p w14:paraId="5C9BE798" w14:textId="77777777" w:rsidR="00F92EF2" w:rsidRDefault="00F92EF2" w:rsidP="00F92EF2">
                            <w:pPr>
                              <w:spacing w:line="146" w:lineRule="exact"/>
                              <w:rPr>
                                <w:b/>
                                <w:sz w:val="14"/>
                              </w:rPr>
                            </w:pPr>
                            <w:r>
                              <w:rPr>
                                <w:b/>
                                <w:color w:val="77787B"/>
                                <w:spacing w:val="-10"/>
                                <w:w w:val="85"/>
                                <w:sz w:val="14"/>
                              </w:rPr>
                              <w:t>N</w:t>
                            </w:r>
                          </w:p>
                        </w:txbxContent>
                      </wps:txbx>
                      <wps:bodyPr wrap="square" lIns="0" tIns="0" rIns="0" bIns="0" rtlCol="0">
                        <a:noAutofit/>
                      </wps:bodyPr>
                    </wps:wsp>
                  </a:graphicData>
                </a:graphic>
              </wp:anchor>
            </w:drawing>
          </mc:Choice>
          <mc:Fallback>
            <w:pict>
              <v:shape w14:anchorId="3B9E9B9B" id="Textbox 1922" o:spid="_x0000_s1060" type="#_x0000_t202" style="position:absolute;left:0;text-align:left;margin-left:188.4pt;margin-top:31.5pt;width:4.35pt;height:7.35pt;rotation:-88;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" filled="f" stroked="f">
                <v:textbox inset="0,0,0,0">
                  <w:txbxContent>
                    <w:p w14:paraId="5C9BE798" w14:textId="77777777" w:rsidR="00F92EF2" w:rsidRDefault="00F92EF2" w:rsidP="00F92EF2">
                      <w:pPr>
                        <w:spacing w:line="146" w:lineRule="exact"/>
                        <w:rPr>
                          <w:b/>
                          <w:sz w:val="14"/>
                        </w:rPr>
                      </w:pPr>
                      <w:r>
                        <w:rPr>
                          <w:b/>
                          <w:color w:val="77787B"/>
                          <w:spacing w:val="-10"/>
                          <w:w w:val="85"/>
                          <w:sz w:val="14"/>
                        </w:rPr>
                        <w:t>N</w:t>
                      </w:r>
                    </w:p>
                  </w:txbxContent>
                </v:textbox>
                <w10:wrap anchorx="page"/>
              </v:shape>
            </w:pict>
          </mc:Fallback>
        </mc:AlternateContent>
      </w:r>
      <w:r>
        <w:rPr>
          <w:noProof/>
        </w:rPr>
        <mc:AlternateContent>
          <mc:Choice Requires="wps">
            <w:drawing>
              <wp:anchor distT="0" distB="0" distL="0" distR="0" simplePos="0" relativeHeight="251681792" behindDoc="0" locked="0" layoutInCell="1" allowOverlap="1" wp14:anchorId="611663B7" wp14:editId="32FC4078">
                <wp:simplePos x="0" y="0"/>
                <wp:positionH relativeFrom="page">
                  <wp:posOffset>2387898</wp:posOffset>
                </wp:positionH>
                <wp:positionV relativeFrom="paragraph">
                  <wp:posOffset>332944</wp:posOffset>
                </wp:positionV>
                <wp:extent cx="71120" cy="93345"/>
                <wp:effectExtent l="0" t="0" r="0" b="0"/>
                <wp:wrapNone/>
                <wp:docPr id="1923" name="Text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00000">
                          <a:off x="0" y="0"/>
                          <a:ext cx="71120" cy="93345"/>
                        </a:xfrm>
                        <a:prstGeom prst="rect">
                          <a:avLst/>
                        </a:prstGeom>
                      </wps:spPr>
                      <wps:txbx>
                        <w:txbxContent>
                          <w:p w14:paraId="6E211BD8" w14:textId="77777777" w:rsidR="00F92EF2" w:rsidRDefault="00F92EF2" w:rsidP="00F92EF2">
                            <w:pPr>
                              <w:spacing w:line="146" w:lineRule="exact"/>
                              <w:rPr>
                                <w:b/>
                                <w:sz w:val="14"/>
                              </w:rPr>
                            </w:pPr>
                            <w:r>
                              <w:rPr>
                                <w:b/>
                                <w:color w:val="77787B"/>
                                <w:spacing w:val="-16"/>
                                <w:sz w:val="14"/>
                              </w:rPr>
                              <w:t>M</w:t>
                            </w:r>
                          </w:p>
                        </w:txbxContent>
                      </wps:txbx>
                      <wps:bodyPr wrap="square" lIns="0" tIns="0" rIns="0" bIns="0" rtlCol="0">
                        <a:noAutofit/>
                      </wps:bodyPr>
                    </wps:wsp>
                  </a:graphicData>
                </a:graphic>
              </wp:anchor>
            </w:drawing>
          </mc:Choice>
          <mc:Fallback>
            <w:pict>
              <v:shape w14:anchorId="611663B7" id="Textbox 1923" o:spid="_x0000_s1061" type="#_x0000_t202" style="position:absolute;left:0;text-align:left;margin-left:188pt;margin-top:26.2pt;width:5.6pt;height:7.35pt;rotation:-85;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" filled="f" stroked="f">
                <v:textbox inset="0,0,0,0">
                  <w:txbxContent>
                    <w:p w14:paraId="6E211BD8" w14:textId="77777777" w:rsidR="00F92EF2" w:rsidRDefault="00F92EF2" w:rsidP="00F92EF2">
                      <w:pPr>
                        <w:spacing w:line="146" w:lineRule="exact"/>
                        <w:rPr>
                          <w:b/>
                          <w:sz w:val="14"/>
                        </w:rPr>
                      </w:pPr>
                      <w:r>
                        <w:rPr>
                          <w:b/>
                          <w:color w:val="77787B"/>
                          <w:spacing w:val="-16"/>
                          <w:sz w:val="14"/>
                        </w:rPr>
                        <w:t>M</w:t>
                      </w:r>
                    </w:p>
                  </w:txbxContent>
                </v:textbox>
                <w10:wrap anchorx="page"/>
              </v:shape>
            </w:pict>
          </mc:Fallback>
        </mc:AlternateContent>
      </w:r>
      <w:r>
        <w:rPr>
          <w:noProof/>
        </w:rPr>
        <mc:AlternateContent>
          <mc:Choice Requires="wps">
            <w:drawing>
              <wp:anchor distT="0" distB="0" distL="0" distR="0" simplePos="0" relativeHeight="251682816" behindDoc="0" locked="0" layoutInCell="1" allowOverlap="1" wp14:anchorId="1241FF08" wp14:editId="08E19BAB">
                <wp:simplePos x="0" y="0"/>
                <wp:positionH relativeFrom="page">
                  <wp:posOffset>2406226</wp:posOffset>
                </wp:positionH>
                <wp:positionV relativeFrom="paragraph">
                  <wp:posOffset>270118</wp:posOffset>
                </wp:positionV>
                <wp:extent cx="45720" cy="93345"/>
                <wp:effectExtent l="0" t="0" r="0" b="0"/>
                <wp:wrapNone/>
                <wp:docPr id="1924" name="Text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20000">
                          <a:off x="0" y="0"/>
                          <a:ext cx="45720" cy="93345"/>
                        </a:xfrm>
                        <a:prstGeom prst="rect">
                          <a:avLst/>
                        </a:prstGeom>
                      </wps:spPr>
                      <wps:txbx>
                        <w:txbxContent>
                          <w:p w14:paraId="44DC0D4C" w14:textId="77777777" w:rsidR="00F92EF2" w:rsidRDefault="00F92EF2" w:rsidP="00F92EF2">
                            <w:pPr>
                              <w:spacing w:line="146" w:lineRule="exact"/>
                              <w:rPr>
                                <w:b/>
                                <w:sz w:val="14"/>
                              </w:rPr>
                            </w:pPr>
                            <w:r>
                              <w:rPr>
                                <w:b/>
                                <w:color w:val="77787B"/>
                                <w:spacing w:val="-10"/>
                                <w:w w:val="75"/>
                                <w:sz w:val="14"/>
                              </w:rPr>
                              <w:t>E</w:t>
                            </w:r>
                          </w:p>
                        </w:txbxContent>
                      </wps:txbx>
                      <wps:bodyPr wrap="square" lIns="0" tIns="0" rIns="0" bIns="0" rtlCol="0">
                        <a:noAutofit/>
                      </wps:bodyPr>
                    </wps:wsp>
                  </a:graphicData>
                </a:graphic>
              </wp:anchor>
            </w:drawing>
          </mc:Choice>
          <mc:Fallback>
            <w:pict>
              <v:shape w14:anchorId="1241FF08" id="Textbox 1924" o:spid="_x0000_s1062" type="#_x0000_t202" style="position:absolute;left:0;text-align:left;margin-left:189.45pt;margin-top:21.25pt;width:3.6pt;height:7.35pt;rotation:-83;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" filled="f" stroked="f">
                <v:textbox inset="0,0,0,0">
                  <w:txbxContent>
                    <w:p w14:paraId="44DC0D4C" w14:textId="77777777" w:rsidR="00F92EF2" w:rsidRDefault="00F92EF2" w:rsidP="00F92EF2">
                      <w:pPr>
                        <w:spacing w:line="146" w:lineRule="exact"/>
                        <w:rPr>
                          <w:b/>
                          <w:sz w:val="14"/>
                        </w:rPr>
                      </w:pPr>
                      <w:r>
                        <w:rPr>
                          <w:b/>
                          <w:color w:val="77787B"/>
                          <w:spacing w:val="-10"/>
                          <w:w w:val="75"/>
                          <w:sz w:val="14"/>
                        </w:rPr>
                        <w:t>E</w:t>
                      </w:r>
                    </w:p>
                  </w:txbxContent>
                </v:textbox>
                <w10:wrap anchorx="page"/>
              </v:shape>
            </w:pict>
          </mc:Fallback>
        </mc:AlternateContent>
      </w:r>
      <w:r>
        <w:rPr>
          <w:noProof/>
        </w:rPr>
        <mc:AlternateContent>
          <mc:Choice Requires="wps">
            <w:drawing>
              <wp:anchor distT="0" distB="0" distL="0" distR="0" simplePos="0" relativeHeight="251683840" behindDoc="0" locked="0" layoutInCell="1" allowOverlap="1" wp14:anchorId="521DA6B8" wp14:editId="5691B224">
                <wp:simplePos x="0" y="0"/>
                <wp:positionH relativeFrom="page">
                  <wp:posOffset>2409540</wp:posOffset>
                </wp:positionH>
                <wp:positionV relativeFrom="paragraph">
                  <wp:posOffset>215584</wp:posOffset>
                </wp:positionV>
                <wp:extent cx="53975" cy="93345"/>
                <wp:effectExtent l="0" t="0" r="0" b="0"/>
                <wp:wrapNone/>
                <wp:docPr id="1925" name="Text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740000">
                          <a:off x="0" y="0"/>
                          <a:ext cx="53975" cy="93345"/>
                        </a:xfrm>
                        <a:prstGeom prst="rect">
                          <a:avLst/>
                        </a:prstGeom>
                      </wps:spPr>
                      <wps:txbx>
                        <w:txbxContent>
                          <w:p w14:paraId="45790A07" w14:textId="77777777" w:rsidR="00F92EF2" w:rsidRDefault="00F92EF2" w:rsidP="00F92EF2">
                            <w:pPr>
                              <w:spacing w:line="146" w:lineRule="exact"/>
                              <w:rPr>
                                <w:b/>
                                <w:sz w:val="14"/>
                              </w:rPr>
                            </w:pPr>
                            <w:r>
                              <w:rPr>
                                <w:b/>
                                <w:color w:val="77787B"/>
                                <w:spacing w:val="-10"/>
                                <w:w w:val="80"/>
                                <w:sz w:val="14"/>
                              </w:rPr>
                              <w:t>N</w:t>
                            </w:r>
                          </w:p>
                        </w:txbxContent>
                      </wps:txbx>
                      <wps:bodyPr wrap="square" lIns="0" tIns="0" rIns="0" bIns="0" rtlCol="0">
                        <a:noAutofit/>
                      </wps:bodyPr>
                    </wps:wsp>
                  </a:graphicData>
                </a:graphic>
              </wp:anchor>
            </w:drawing>
          </mc:Choice>
          <mc:Fallback>
            <w:pict>
              <v:shape w14:anchorId="521DA6B8" id="Textbox 1925" o:spid="_x0000_s1063" type="#_x0000_t202" style="position:absolute;left:0;text-align:left;margin-left:189.75pt;margin-top:17pt;width:4.25pt;height:7.35pt;rotation:-81;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" filled="f" stroked="f">
                <v:textbox inset="0,0,0,0">
                  <w:txbxContent>
                    <w:p w14:paraId="45790A07" w14:textId="77777777" w:rsidR="00F92EF2" w:rsidRDefault="00F92EF2" w:rsidP="00F92EF2">
                      <w:pPr>
                        <w:spacing w:line="146" w:lineRule="exact"/>
                        <w:rPr>
                          <w:b/>
                          <w:sz w:val="14"/>
                        </w:rPr>
                      </w:pPr>
                      <w:r>
                        <w:rPr>
                          <w:b/>
                          <w:color w:val="77787B"/>
                          <w:spacing w:val="-10"/>
                          <w:w w:val="80"/>
                          <w:sz w:val="14"/>
                        </w:rPr>
                        <w:t>N</w:t>
                      </w:r>
                    </w:p>
                  </w:txbxContent>
                </v:textbox>
                <w10:wrap anchorx="page"/>
              </v:shape>
            </w:pict>
          </mc:Fallback>
        </mc:AlternateContent>
      </w:r>
      <w:r>
        <w:rPr>
          <w:noProof/>
        </w:rPr>
        <mc:AlternateContent>
          <mc:Choice Requires="wps">
            <w:drawing>
              <wp:anchor distT="0" distB="0" distL="0" distR="0" simplePos="0" relativeHeight="251684864" behindDoc="0" locked="0" layoutInCell="1" allowOverlap="1" wp14:anchorId="2E6BEBFE" wp14:editId="7D492BBD">
                <wp:simplePos x="0" y="0"/>
                <wp:positionH relativeFrom="page">
                  <wp:posOffset>2423149</wp:posOffset>
                </wp:positionH>
                <wp:positionV relativeFrom="paragraph">
                  <wp:posOffset>161400</wp:posOffset>
                </wp:positionV>
                <wp:extent cx="46355" cy="93345"/>
                <wp:effectExtent l="0" t="0" r="0" b="0"/>
                <wp:wrapNone/>
                <wp:docPr id="1926" name="Text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6355" cy="93345"/>
                        </a:xfrm>
                        <a:prstGeom prst="rect">
                          <a:avLst/>
                        </a:prstGeom>
                      </wps:spPr>
                      <wps:txbx>
                        <w:txbxContent>
                          <w:p w14:paraId="5C9A5613" w14:textId="77777777" w:rsidR="00F92EF2" w:rsidRDefault="00F92EF2" w:rsidP="00F92EF2">
                            <w:pPr>
                              <w:spacing w:line="146" w:lineRule="exact"/>
                              <w:rPr>
                                <w:b/>
                                <w:sz w:val="14"/>
                              </w:rPr>
                            </w:pPr>
                            <w:r>
                              <w:rPr>
                                <w:b/>
                                <w:color w:val="77787B"/>
                                <w:spacing w:val="-10"/>
                                <w:w w:val="85"/>
                                <w:sz w:val="14"/>
                              </w:rPr>
                              <w:t>T</w:t>
                            </w:r>
                          </w:p>
                        </w:txbxContent>
                      </wps:txbx>
                      <wps:bodyPr wrap="square" lIns="0" tIns="0" rIns="0" bIns="0" rtlCol="0">
                        <a:noAutofit/>
                      </wps:bodyPr>
                    </wps:wsp>
                  </a:graphicData>
                </a:graphic>
              </wp:anchor>
            </w:drawing>
          </mc:Choice>
          <mc:Fallback>
            <w:pict>
              <v:shape w14:anchorId="2E6BEBFE" id="Textbox 1926" o:spid="_x0000_s1064" type="#_x0000_t202" style="position:absolute;left:0;text-align:left;margin-left:190.8pt;margin-top:12.7pt;width:3.65pt;height:7.35pt;rotation:-78;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" filled="f" stroked="f">
                <v:textbox inset="0,0,0,0">
                  <w:txbxContent>
                    <w:p w14:paraId="5C9A5613" w14:textId="77777777" w:rsidR="00F92EF2" w:rsidRDefault="00F92EF2" w:rsidP="00F92EF2">
                      <w:pPr>
                        <w:spacing w:line="146" w:lineRule="exact"/>
                        <w:rPr>
                          <w:b/>
                          <w:sz w:val="14"/>
                        </w:rPr>
                      </w:pPr>
                      <w:r>
                        <w:rPr>
                          <w:b/>
                          <w:color w:val="77787B"/>
                          <w:spacing w:val="-10"/>
                          <w:w w:val="85"/>
                          <w:sz w:val="14"/>
                        </w:rPr>
                        <w:t>T</w:t>
                      </w:r>
                    </w:p>
                  </w:txbxContent>
                </v:textbox>
                <w10:wrap anchorx="page"/>
              </v:shape>
            </w:pict>
          </mc:Fallback>
        </mc:AlternateContent>
      </w:r>
      <w:r w:rsidRPr="005F7124">
        <w:rPr>
          <w:b/>
          <w:color w:val="0D7EC3"/>
          <w:spacing w:val="-2"/>
          <w:w w:val="90"/>
          <w:sz w:val="14"/>
          <w:lang w:val="it-IT"/>
        </w:rPr>
        <w:t>CLIENȚII</w:t>
      </w:r>
    </w:p>
    <w:p w14:paraId="62FD45D5" w14:textId="77777777" w:rsidR="00F92EF2" w:rsidRPr="00AA1C66" w:rsidRDefault="00F92EF2" w:rsidP="00F92EF2">
      <w:pPr>
        <w:pStyle w:val="BodyText"/>
        <w:rPr>
          <w:b/>
          <w:sz w:val="14"/>
          <w:lang w:val="it-IT"/>
        </w:rPr>
      </w:pPr>
    </w:p>
    <w:p w14:paraId="296CD864" w14:textId="77777777" w:rsidR="00F92EF2" w:rsidRPr="00AA1C66" w:rsidRDefault="00F92EF2" w:rsidP="00F92EF2">
      <w:pPr>
        <w:pStyle w:val="BodyText"/>
        <w:rPr>
          <w:b/>
          <w:sz w:val="14"/>
          <w:lang w:val="it-IT"/>
        </w:rPr>
      </w:pPr>
    </w:p>
    <w:p w14:paraId="4FB65044" w14:textId="77777777" w:rsidR="00F92EF2" w:rsidRPr="00AA1C66" w:rsidRDefault="00F92EF2" w:rsidP="00F92EF2">
      <w:pPr>
        <w:pStyle w:val="BodyText"/>
        <w:rPr>
          <w:b/>
          <w:sz w:val="14"/>
          <w:lang w:val="it-IT"/>
        </w:rPr>
      </w:pPr>
    </w:p>
    <w:p w14:paraId="203215AD" w14:textId="77777777" w:rsidR="00F92EF2" w:rsidRPr="00AA1C66" w:rsidRDefault="00F92EF2" w:rsidP="00F92EF2">
      <w:pPr>
        <w:pStyle w:val="BodyText"/>
        <w:rPr>
          <w:b/>
          <w:sz w:val="14"/>
          <w:lang w:val="it-IT"/>
        </w:rPr>
      </w:pPr>
    </w:p>
    <w:p w14:paraId="3C764093" w14:textId="77777777" w:rsidR="00F92EF2" w:rsidRPr="00AA1C66" w:rsidRDefault="00F92EF2" w:rsidP="00F92EF2">
      <w:pPr>
        <w:pStyle w:val="BodyText"/>
        <w:rPr>
          <w:b/>
          <w:sz w:val="14"/>
          <w:lang w:val="it-IT"/>
        </w:rPr>
      </w:pPr>
    </w:p>
    <w:p w14:paraId="1F98201F" w14:textId="77777777" w:rsidR="00F92EF2" w:rsidRPr="00AA1C66" w:rsidRDefault="00F92EF2" w:rsidP="00F92EF2">
      <w:pPr>
        <w:pStyle w:val="BodyText"/>
        <w:rPr>
          <w:b/>
          <w:sz w:val="14"/>
          <w:lang w:val="it-IT"/>
        </w:rPr>
      </w:pPr>
    </w:p>
    <w:p w14:paraId="2A14FB23" w14:textId="77777777" w:rsidR="00F92EF2" w:rsidRPr="00AA1C66" w:rsidRDefault="00F92EF2" w:rsidP="00F92EF2">
      <w:pPr>
        <w:pStyle w:val="BodyText"/>
        <w:spacing w:before="54"/>
        <w:rPr>
          <w:b/>
          <w:sz w:val="14"/>
          <w:lang w:val="it-IT"/>
        </w:rPr>
      </w:pPr>
    </w:p>
    <w:p w14:paraId="01F33833" w14:textId="77777777" w:rsidR="00F92EF2" w:rsidRPr="00AA1C66" w:rsidRDefault="00F92EF2" w:rsidP="00F92EF2">
      <w:pPr>
        <w:ind w:left="1205"/>
        <w:jc w:val="center"/>
        <w:rPr>
          <w:b/>
          <w:sz w:val="14"/>
          <w:lang w:val="it-IT"/>
        </w:rPr>
      </w:pPr>
      <w:r>
        <w:rPr>
          <w:noProof/>
        </w:rPr>
        <mc:AlternateContent>
          <mc:Choice Requires="wps">
            <w:drawing>
              <wp:anchor distT="0" distB="0" distL="0" distR="0" simplePos="0" relativeHeight="251674624" behindDoc="0" locked="0" layoutInCell="1" allowOverlap="1" wp14:anchorId="7B1FE1E6" wp14:editId="112A38A8">
                <wp:simplePos x="0" y="0"/>
                <wp:positionH relativeFrom="page">
                  <wp:posOffset>2425952</wp:posOffset>
                </wp:positionH>
                <wp:positionV relativeFrom="paragraph">
                  <wp:posOffset>-139581</wp:posOffset>
                </wp:positionV>
                <wp:extent cx="46990" cy="93345"/>
                <wp:effectExtent l="0" t="0" r="0" b="0"/>
                <wp:wrapNone/>
                <wp:docPr id="1927" name="Text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540000">
                          <a:off x="0" y="0"/>
                          <a:ext cx="46990" cy="93345"/>
                        </a:xfrm>
                        <a:prstGeom prst="rect">
                          <a:avLst/>
                        </a:prstGeom>
                      </wps:spPr>
                      <wps:txbx>
                        <w:txbxContent>
                          <w:p w14:paraId="18897171" w14:textId="77777777" w:rsidR="00F92EF2" w:rsidRDefault="00F92EF2" w:rsidP="00F92EF2">
                            <w:pPr>
                              <w:spacing w:line="146" w:lineRule="exact"/>
                              <w:rPr>
                                <w:b/>
                                <w:sz w:val="14"/>
                              </w:rPr>
                            </w:pPr>
                            <w:r>
                              <w:rPr>
                                <w:b/>
                                <w:color w:val="77787B"/>
                                <w:spacing w:val="-10"/>
                                <w:w w:val="75"/>
                                <w:sz w:val="14"/>
                              </w:rPr>
                              <w:t>E</w:t>
                            </w:r>
                          </w:p>
                        </w:txbxContent>
                      </wps:txbx>
                      <wps:bodyPr wrap="square" lIns="0" tIns="0" rIns="0" bIns="0" rtlCol="0">
                        <a:noAutofit/>
                      </wps:bodyPr>
                    </wps:wsp>
                  </a:graphicData>
                </a:graphic>
              </wp:anchor>
            </w:drawing>
          </mc:Choice>
          <mc:Fallback>
            <w:pict>
              <v:shape w14:anchorId="7B1FE1E6" id="Textbox 1927" o:spid="_x0000_s1065" type="#_x0000_t202" style="position:absolute;left:0;text-align:left;margin-left:191pt;margin-top:-11pt;width:3.7pt;height:7.35pt;rotation:-101;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" filled="f" stroked="f">
                <v:textbox inset="0,0,0,0">
                  <w:txbxContent>
                    <w:p w14:paraId="18897171" w14:textId="77777777" w:rsidR="00F92EF2" w:rsidRDefault="00F92EF2" w:rsidP="00F92EF2">
                      <w:pPr>
                        <w:spacing w:line="146" w:lineRule="exact"/>
                        <w:rPr>
                          <w:b/>
                          <w:sz w:val="14"/>
                        </w:rPr>
                      </w:pPr>
                      <w:r>
                        <w:rPr>
                          <w:b/>
                          <w:color w:val="77787B"/>
                          <w:spacing w:val="-10"/>
                          <w:w w:val="75"/>
                          <w:sz w:val="14"/>
                        </w:rPr>
                        <w:t>E</w:t>
                      </w:r>
                    </w:p>
                  </w:txbxContent>
                </v:textbox>
                <w10:wrap anchorx="page"/>
              </v:shape>
            </w:pict>
          </mc:Fallback>
        </mc:AlternateContent>
      </w:r>
      <w:r>
        <w:rPr>
          <w:noProof/>
        </w:rPr>
        <mc:AlternateContent>
          <mc:Choice Requires="wps">
            <w:drawing>
              <wp:anchor distT="0" distB="0" distL="0" distR="0" simplePos="0" relativeHeight="251675648" behindDoc="0" locked="0" layoutInCell="1" allowOverlap="1" wp14:anchorId="1BCC4180" wp14:editId="05F99562">
                <wp:simplePos x="0" y="0"/>
                <wp:positionH relativeFrom="page">
                  <wp:posOffset>2411771</wp:posOffset>
                </wp:positionH>
                <wp:positionV relativeFrom="paragraph">
                  <wp:posOffset>-194015</wp:posOffset>
                </wp:positionV>
                <wp:extent cx="54610" cy="93345"/>
                <wp:effectExtent l="0" t="0" r="0" b="0"/>
                <wp:wrapNone/>
                <wp:docPr id="1928" name="Text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60000">
                          <a:off x="0" y="0"/>
                          <a:ext cx="54610" cy="93345"/>
                        </a:xfrm>
                        <a:prstGeom prst="rect">
                          <a:avLst/>
                        </a:prstGeom>
                      </wps:spPr>
                      <wps:txbx>
                        <w:txbxContent>
                          <w:p w14:paraId="6A6C4FFE" w14:textId="77777777" w:rsidR="00F92EF2" w:rsidRDefault="00F92EF2" w:rsidP="00F92EF2">
                            <w:pPr>
                              <w:spacing w:line="146" w:lineRule="exact"/>
                              <w:rPr>
                                <w:b/>
                                <w:sz w:val="14"/>
                              </w:rPr>
                            </w:pPr>
                            <w:r>
                              <w:rPr>
                                <w:b/>
                                <w:color w:val="77787B"/>
                                <w:spacing w:val="-10"/>
                                <w:w w:val="85"/>
                                <w:sz w:val="14"/>
                              </w:rPr>
                              <w:t>N</w:t>
                            </w:r>
                          </w:p>
                        </w:txbxContent>
                      </wps:txbx>
                      <wps:bodyPr wrap="square" lIns="0" tIns="0" rIns="0" bIns="0" rtlCol="0">
                        <a:noAutofit/>
                      </wps:bodyPr>
                    </wps:wsp>
                  </a:graphicData>
                </a:graphic>
              </wp:anchor>
            </w:drawing>
          </mc:Choice>
          <mc:Fallback>
            <w:pict>
              <v:shape w14:anchorId="1BCC4180" id="Textbox 1928" o:spid="_x0000_s1066" type="#_x0000_t202" style="position:absolute;left:0;text-align:left;margin-left:189.9pt;margin-top:-15.3pt;width:4.3pt;height:7.35pt;rotation:-99;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" filled="f" stroked="f">
                <v:textbox inset="0,0,0,0">
                  <w:txbxContent>
                    <w:p w14:paraId="6A6C4FFE" w14:textId="77777777" w:rsidR="00F92EF2" w:rsidRDefault="00F92EF2" w:rsidP="00F92EF2">
                      <w:pPr>
                        <w:spacing w:line="146" w:lineRule="exact"/>
                        <w:rPr>
                          <w:b/>
                          <w:sz w:val="14"/>
                        </w:rPr>
                      </w:pPr>
                      <w:r>
                        <w:rPr>
                          <w:b/>
                          <w:color w:val="77787B"/>
                          <w:spacing w:val="-10"/>
                          <w:w w:val="85"/>
                          <w:sz w:val="14"/>
                        </w:rPr>
                        <w:t>N</w:t>
                      </w:r>
                    </w:p>
                  </w:txbxContent>
                </v:textbox>
                <w10:wrap anchorx="page"/>
              </v:shape>
            </w:pict>
          </mc:Fallback>
        </mc:AlternateContent>
      </w:r>
      <w:r>
        <w:rPr>
          <w:noProof/>
        </w:rPr>
        <mc:AlternateContent>
          <mc:Choice Requires="wps">
            <w:drawing>
              <wp:anchor distT="0" distB="0" distL="0" distR="0" simplePos="0" relativeHeight="251676672" behindDoc="0" locked="0" layoutInCell="1" allowOverlap="1" wp14:anchorId="52E487D3" wp14:editId="243B7E79">
                <wp:simplePos x="0" y="0"/>
                <wp:positionH relativeFrom="page">
                  <wp:posOffset>2406208</wp:posOffset>
                </wp:positionH>
                <wp:positionV relativeFrom="paragraph">
                  <wp:posOffset>-250238</wp:posOffset>
                </wp:positionV>
                <wp:extent cx="48895" cy="93345"/>
                <wp:effectExtent l="0" t="0" r="0" b="0"/>
                <wp:wrapNone/>
                <wp:docPr id="1929" name="Text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0000">
                          <a:off x="0" y="0"/>
                          <a:ext cx="48895" cy="93345"/>
                        </a:xfrm>
                        <a:prstGeom prst="rect">
                          <a:avLst/>
                        </a:prstGeom>
                      </wps:spPr>
                      <wps:txbx>
                        <w:txbxContent>
                          <w:p w14:paraId="03AE9BEF" w14:textId="77777777" w:rsidR="00F92EF2" w:rsidRDefault="00F92EF2" w:rsidP="00F92EF2">
                            <w:pPr>
                              <w:spacing w:line="146" w:lineRule="exact"/>
                              <w:rPr>
                                <w:b/>
                                <w:sz w:val="14"/>
                              </w:rPr>
                            </w:pPr>
                            <w:r>
                              <w:rPr>
                                <w:b/>
                                <w:color w:val="77787B"/>
                                <w:spacing w:val="-10"/>
                                <w:w w:val="80"/>
                                <w:sz w:val="14"/>
                              </w:rPr>
                              <w:t>V</w:t>
                            </w:r>
                          </w:p>
                        </w:txbxContent>
                      </wps:txbx>
                      <wps:bodyPr wrap="square" lIns="0" tIns="0" rIns="0" bIns="0" rtlCol="0">
                        <a:noAutofit/>
                      </wps:bodyPr>
                    </wps:wsp>
                  </a:graphicData>
                </a:graphic>
              </wp:anchor>
            </w:drawing>
          </mc:Choice>
          <mc:Fallback>
            <w:pict>
              <v:shape w14:anchorId="52E487D3" id="Textbox 1929" o:spid="_x0000_s1067" type="#_x0000_t202" style="position:absolute;left:0;text-align:left;margin-left:189.45pt;margin-top:-19.7pt;width:3.85pt;height:7.35pt;rotation:-97;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" filled="f" stroked="f">
                <v:textbox inset="0,0,0,0">
                  <w:txbxContent>
                    <w:p w14:paraId="03AE9BEF" w14:textId="77777777" w:rsidR="00F92EF2" w:rsidRDefault="00F92EF2" w:rsidP="00F92EF2">
                      <w:pPr>
                        <w:spacing w:line="146" w:lineRule="exact"/>
                        <w:rPr>
                          <w:b/>
                          <w:sz w:val="14"/>
                        </w:rPr>
                      </w:pPr>
                      <w:r>
                        <w:rPr>
                          <w:b/>
                          <w:color w:val="77787B"/>
                          <w:spacing w:val="-10"/>
                          <w:w w:val="80"/>
                          <w:sz w:val="14"/>
                        </w:rPr>
                        <w:t>V</w:t>
                      </w:r>
                    </w:p>
                  </w:txbxContent>
                </v:textbox>
                <w10:wrap anchorx="page"/>
              </v:shape>
            </w:pict>
          </mc:Fallback>
        </mc:AlternateContent>
      </w:r>
      <w:r>
        <w:rPr>
          <w:noProof/>
        </w:rPr>
        <mc:AlternateContent>
          <mc:Choice Requires="wps">
            <w:drawing>
              <wp:anchor distT="0" distB="0" distL="0" distR="0" simplePos="0" relativeHeight="251677696" behindDoc="0" locked="0" layoutInCell="1" allowOverlap="1" wp14:anchorId="196FB31D" wp14:editId="6D371A20">
                <wp:simplePos x="0" y="0"/>
                <wp:positionH relativeFrom="page">
                  <wp:posOffset>2413344</wp:posOffset>
                </wp:positionH>
                <wp:positionV relativeFrom="paragraph">
                  <wp:posOffset>-291757</wp:posOffset>
                </wp:positionV>
                <wp:extent cx="25400" cy="93345"/>
                <wp:effectExtent l="0" t="0" r="0" b="0"/>
                <wp:wrapNone/>
                <wp:docPr id="1930" name="Text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900000">
                          <a:off x="0" y="0"/>
                          <a:ext cx="25400" cy="93345"/>
                        </a:xfrm>
                        <a:prstGeom prst="rect">
                          <a:avLst/>
                        </a:prstGeom>
                      </wps:spPr>
                      <wps:txbx>
                        <w:txbxContent>
                          <w:p w14:paraId="1ED759AB" w14:textId="77777777" w:rsidR="00F92EF2" w:rsidRDefault="00F92EF2" w:rsidP="00F92EF2">
                            <w:pPr>
                              <w:spacing w:line="146" w:lineRule="exact"/>
                              <w:rPr>
                                <w:b/>
                                <w:sz w:val="14"/>
                              </w:rPr>
                            </w:pPr>
                            <w:r>
                              <w:rPr>
                                <w:b/>
                                <w:color w:val="77787B"/>
                                <w:spacing w:val="-10"/>
                                <w:sz w:val="14"/>
                              </w:rPr>
                              <w:t>Ue</w:t>
                            </w:r>
                          </w:p>
                        </w:txbxContent>
                      </wps:txbx>
                      <wps:bodyPr wrap="square" lIns="0" tIns="0" rIns="0" bIns="0" rtlCol="0">
                        <a:noAutofit/>
                      </wps:bodyPr>
                    </wps:wsp>
                  </a:graphicData>
                </a:graphic>
              </wp:anchor>
            </w:drawing>
          </mc:Choice>
          <mc:Fallback>
            <w:pict>
              <v:shape w14:anchorId="196FB31D" id="Textbox 1930" o:spid="_x0000_s1068" type="#_x0000_t202" style="position:absolute;left:0;text-align:left;margin-left:190.05pt;margin-top:-22.95pt;width:2pt;height:7.35pt;rotation:-95;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" filled="f" stroked="f">
                <v:textbox inset="0,0,0,0">
                  <w:txbxContent>
                    <w:p w14:paraId="1ED759AB" w14:textId="77777777" w:rsidR="00F92EF2" w:rsidRDefault="00F92EF2" w:rsidP="00F92EF2">
                      <w:pPr>
                        <w:spacing w:line="146" w:lineRule="exact"/>
                        <w:rPr>
                          <w:b/>
                          <w:sz w:val="14"/>
                        </w:rPr>
                      </w:pPr>
                      <w:r>
                        <w:rPr>
                          <w:b/>
                          <w:color w:val="77787B"/>
                          <w:spacing w:val="-10"/>
                          <w:sz w:val="14"/>
                        </w:rPr>
                        <w:t>Ue</w:t>
                      </w:r>
                    </w:p>
                  </w:txbxContent>
                </v:textbox>
                <w10:wrap anchorx="page"/>
              </v:shape>
            </w:pict>
          </mc:Fallback>
        </mc:AlternateContent>
      </w:r>
      <w:r>
        <w:rPr>
          <w:noProof/>
        </w:rPr>
        <mc:AlternateContent>
          <mc:Choice Requires="wps">
            <w:drawing>
              <wp:anchor distT="0" distB="0" distL="0" distR="0" simplePos="0" relativeHeight="251678720" behindDoc="0" locked="0" layoutInCell="1" allowOverlap="1" wp14:anchorId="75F23F79" wp14:editId="6979FCEA">
                <wp:simplePos x="0" y="0"/>
                <wp:positionH relativeFrom="page">
                  <wp:posOffset>2395989</wp:posOffset>
                </wp:positionH>
                <wp:positionV relativeFrom="paragraph">
                  <wp:posOffset>-335586</wp:posOffset>
                </wp:positionV>
                <wp:extent cx="53340" cy="93345"/>
                <wp:effectExtent l="0" t="0" r="0" b="0"/>
                <wp:wrapNone/>
                <wp:docPr id="1931" name="Text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020000">
                          <a:off x="0" y="0"/>
                          <a:ext cx="53340" cy="93345"/>
                        </a:xfrm>
                        <a:prstGeom prst="rect">
                          <a:avLst/>
                        </a:prstGeom>
                      </wps:spPr>
                      <wps:txbx>
                        <w:txbxContent>
                          <w:p w14:paraId="43CCC003" w14:textId="77777777" w:rsidR="00F92EF2" w:rsidRDefault="00F92EF2" w:rsidP="00F92EF2">
                            <w:pPr>
                              <w:spacing w:line="146" w:lineRule="exact"/>
                              <w:rPr>
                                <w:b/>
                                <w:sz w:val="14"/>
                              </w:rPr>
                            </w:pPr>
                            <w:r>
                              <w:rPr>
                                <w:b/>
                                <w:color w:val="77787B"/>
                                <w:spacing w:val="-10"/>
                                <w:w w:val="80"/>
                                <w:sz w:val="14"/>
                              </w:rPr>
                              <w:t>R</w:t>
                            </w:r>
                          </w:p>
                        </w:txbxContent>
                      </wps:txbx>
                      <wps:bodyPr wrap="square" lIns="0" tIns="0" rIns="0" bIns="0" rtlCol="0">
                        <a:noAutofit/>
                      </wps:bodyPr>
                    </wps:wsp>
                  </a:graphicData>
                </a:graphic>
              </wp:anchor>
            </w:drawing>
          </mc:Choice>
          <mc:Fallback>
            <w:pict>
              <v:shape w14:anchorId="75F23F79" id="Textbox 1931" o:spid="_x0000_s1069" type="#_x0000_t202" style="position:absolute;left:0;text-align:left;margin-left:188.65pt;margin-top:-26.4pt;width:4.2pt;height:7.35pt;rotation:-93;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" filled="f" stroked="f">
                <v:textbox inset="0,0,0,0">
                  <w:txbxContent>
                    <w:p w14:paraId="43CCC003" w14:textId="77777777" w:rsidR="00F92EF2" w:rsidRDefault="00F92EF2" w:rsidP="00F92EF2">
                      <w:pPr>
                        <w:spacing w:line="146" w:lineRule="exact"/>
                        <w:rPr>
                          <w:b/>
                          <w:sz w:val="14"/>
                        </w:rPr>
                      </w:pPr>
                      <w:r>
                        <w:rPr>
                          <w:b/>
                          <w:color w:val="77787B"/>
                          <w:spacing w:val="-10"/>
                          <w:w w:val="80"/>
                          <w:sz w:val="14"/>
                        </w:rPr>
                        <w:t>R</w:t>
                      </w:r>
                    </w:p>
                  </w:txbxContent>
                </v:textbox>
                <w10:wrap anchorx="page"/>
              </v:shape>
            </w:pict>
          </mc:Fallback>
        </mc:AlternateContent>
      </w:r>
      <w:r w:rsidRPr="005F7124">
        <w:rPr>
          <w:b/>
          <w:color w:val="C32D26"/>
          <w:spacing w:val="-2"/>
          <w:w w:val="80"/>
          <w:sz w:val="14"/>
          <w:lang w:val="it-IT"/>
        </w:rPr>
        <w:t>ANGAJAȚI</w:t>
      </w:r>
    </w:p>
    <w:p w14:paraId="6ABF9EC4" w14:textId="77777777" w:rsidR="00F92EF2" w:rsidRPr="00AA1C66" w:rsidRDefault="00F92EF2" w:rsidP="00F92EF2">
      <w:pPr>
        <w:rPr>
          <w:b/>
          <w:sz w:val="14"/>
          <w:lang w:val="it-IT"/>
        </w:rPr>
      </w:pPr>
      <w:r w:rsidRPr="005F7124">
        <w:rPr>
          <w:lang w:val="it-IT"/>
        </w:rPr>
        <w:br w:type="column"/>
      </w:r>
    </w:p>
    <w:p w14:paraId="543AC5C8" w14:textId="77777777" w:rsidR="00F92EF2" w:rsidRPr="00AA1C66" w:rsidRDefault="00F92EF2" w:rsidP="00F92EF2">
      <w:pPr>
        <w:pStyle w:val="BodyText"/>
        <w:rPr>
          <w:b/>
          <w:sz w:val="14"/>
          <w:lang w:val="it-IT"/>
        </w:rPr>
      </w:pPr>
    </w:p>
    <w:p w14:paraId="6DC26ECF" w14:textId="77777777" w:rsidR="00F92EF2" w:rsidRPr="00AA1C66" w:rsidRDefault="00F92EF2" w:rsidP="00F92EF2">
      <w:pPr>
        <w:pStyle w:val="BodyText"/>
        <w:rPr>
          <w:b/>
          <w:sz w:val="14"/>
          <w:lang w:val="it-IT"/>
        </w:rPr>
      </w:pPr>
    </w:p>
    <w:p w14:paraId="5721DD47" w14:textId="77777777" w:rsidR="00F92EF2" w:rsidRPr="00AA1C66" w:rsidRDefault="00F92EF2" w:rsidP="00F92EF2">
      <w:pPr>
        <w:pStyle w:val="BodyText"/>
        <w:spacing w:before="82"/>
        <w:rPr>
          <w:b/>
          <w:sz w:val="14"/>
          <w:lang w:val="it-IT"/>
        </w:rPr>
      </w:pPr>
    </w:p>
    <w:p w14:paraId="4932E427" w14:textId="77777777" w:rsidR="00F92EF2" w:rsidRPr="00AA1C66" w:rsidRDefault="00F92EF2" w:rsidP="00F92EF2">
      <w:pPr>
        <w:spacing w:line="218" w:lineRule="auto"/>
        <w:ind w:left="334" w:firstLine="54"/>
        <w:rPr>
          <w:b/>
          <w:sz w:val="14"/>
          <w:lang w:val="it-IT"/>
        </w:rPr>
      </w:pPr>
      <w:r w:rsidRPr="005F7124">
        <w:rPr>
          <w:b/>
          <w:color w:val="F69324"/>
          <w:w w:val="85"/>
          <w:sz w:val="14"/>
          <w:lang w:val="it-IT"/>
        </w:rPr>
        <w:t xml:space="preserve">AGENȚI ȘI </w:t>
      </w:r>
      <w:r w:rsidRPr="005F7124">
        <w:rPr>
          <w:b/>
          <w:color w:val="F69324"/>
          <w:spacing w:val="-2"/>
          <w:w w:val="80"/>
          <w:sz w:val="14"/>
          <w:lang w:val="it-IT"/>
        </w:rPr>
        <w:t>DISTRIBUITORI</w:t>
      </w:r>
    </w:p>
    <w:p w14:paraId="40679392" w14:textId="77777777" w:rsidR="00F92EF2" w:rsidRPr="00AA1C66" w:rsidRDefault="00F92EF2" w:rsidP="00F92EF2">
      <w:pPr>
        <w:rPr>
          <w:b/>
          <w:sz w:val="14"/>
          <w:lang w:val="it-IT"/>
        </w:rPr>
      </w:pPr>
      <w:r w:rsidRPr="005F7124">
        <w:rPr>
          <w:lang w:val="it-IT"/>
        </w:rPr>
        <w:br w:type="column"/>
      </w:r>
    </w:p>
    <w:p w14:paraId="609514FD" w14:textId="77777777" w:rsidR="00F92EF2" w:rsidRPr="00AA1C66" w:rsidRDefault="00F92EF2" w:rsidP="00F92EF2">
      <w:pPr>
        <w:pStyle w:val="BodyText"/>
        <w:rPr>
          <w:b/>
          <w:sz w:val="14"/>
          <w:lang w:val="it-IT"/>
        </w:rPr>
      </w:pPr>
    </w:p>
    <w:p w14:paraId="52531CA7" w14:textId="77777777" w:rsidR="00F92EF2" w:rsidRPr="00AA1C66" w:rsidRDefault="00F92EF2" w:rsidP="00F92EF2">
      <w:pPr>
        <w:pStyle w:val="BodyText"/>
        <w:rPr>
          <w:b/>
          <w:sz w:val="14"/>
          <w:lang w:val="it-IT"/>
        </w:rPr>
      </w:pPr>
    </w:p>
    <w:p w14:paraId="597F1E57" w14:textId="77777777" w:rsidR="00F92EF2" w:rsidRPr="00AA1C66" w:rsidRDefault="00F92EF2" w:rsidP="00F92EF2">
      <w:pPr>
        <w:pStyle w:val="BodyText"/>
        <w:rPr>
          <w:b/>
          <w:sz w:val="14"/>
          <w:lang w:val="it-IT"/>
        </w:rPr>
      </w:pPr>
    </w:p>
    <w:p w14:paraId="7CBBCA1E" w14:textId="77777777" w:rsidR="00F92EF2" w:rsidRPr="00AA1C66" w:rsidRDefault="00F92EF2" w:rsidP="00F92EF2">
      <w:pPr>
        <w:pStyle w:val="BodyText"/>
        <w:rPr>
          <w:b/>
          <w:sz w:val="14"/>
          <w:lang w:val="it-IT"/>
        </w:rPr>
      </w:pPr>
    </w:p>
    <w:p w14:paraId="4B45CAEC" w14:textId="77777777" w:rsidR="00F92EF2" w:rsidRPr="00AA1C66" w:rsidRDefault="00F92EF2" w:rsidP="00F92EF2">
      <w:pPr>
        <w:pStyle w:val="BodyText"/>
        <w:rPr>
          <w:b/>
          <w:sz w:val="14"/>
          <w:lang w:val="it-IT"/>
        </w:rPr>
      </w:pPr>
    </w:p>
    <w:p w14:paraId="4F869A79" w14:textId="77777777" w:rsidR="00F92EF2" w:rsidRPr="00AA1C66" w:rsidRDefault="00F92EF2" w:rsidP="00F92EF2">
      <w:pPr>
        <w:pStyle w:val="BodyText"/>
        <w:rPr>
          <w:b/>
          <w:sz w:val="14"/>
          <w:lang w:val="it-IT"/>
        </w:rPr>
      </w:pPr>
    </w:p>
    <w:p w14:paraId="79E0EC85" w14:textId="77777777" w:rsidR="00F92EF2" w:rsidRPr="00AA1C66" w:rsidRDefault="00F92EF2" w:rsidP="00F92EF2">
      <w:pPr>
        <w:pStyle w:val="BodyText"/>
        <w:spacing w:before="123"/>
        <w:rPr>
          <w:b/>
          <w:sz w:val="14"/>
          <w:lang w:val="it-IT"/>
        </w:rPr>
      </w:pPr>
    </w:p>
    <w:p w14:paraId="44DE9EFB" w14:textId="77777777" w:rsidR="00F92EF2" w:rsidRPr="00AA1C66" w:rsidRDefault="00F92EF2" w:rsidP="00F92EF2">
      <w:pPr>
        <w:spacing w:line="218" w:lineRule="auto"/>
        <w:ind w:left="211" w:right="22"/>
        <w:jc w:val="center"/>
        <w:rPr>
          <w:b/>
          <w:sz w:val="14"/>
          <w:lang w:val="it-IT"/>
        </w:rPr>
      </w:pPr>
      <w:r w:rsidRPr="005F7124">
        <w:rPr>
          <w:b/>
          <w:color w:val="A6CD3A"/>
          <w:spacing w:val="-2"/>
          <w:w w:val="75"/>
          <w:sz w:val="14"/>
          <w:lang w:val="it-IT"/>
        </w:rPr>
        <w:t xml:space="preserve">PARTENERI CONTRACTUALI </w:t>
      </w:r>
    </w:p>
    <w:p w14:paraId="2B85D5FB" w14:textId="77777777" w:rsidR="00F92EF2" w:rsidRPr="00AA1C66" w:rsidRDefault="00F92EF2" w:rsidP="00F92EF2">
      <w:pPr>
        <w:pStyle w:val="BodyText"/>
        <w:rPr>
          <w:b/>
          <w:sz w:val="14"/>
          <w:lang w:val="it-IT"/>
        </w:rPr>
      </w:pPr>
    </w:p>
    <w:p w14:paraId="486ECD02" w14:textId="77777777" w:rsidR="00F92EF2" w:rsidRPr="00AA1C66" w:rsidRDefault="00F92EF2" w:rsidP="00F92EF2">
      <w:pPr>
        <w:pStyle w:val="BodyText"/>
        <w:rPr>
          <w:b/>
          <w:sz w:val="14"/>
          <w:lang w:val="it-IT"/>
        </w:rPr>
      </w:pPr>
    </w:p>
    <w:p w14:paraId="5DBBA2DC" w14:textId="77777777" w:rsidR="00F92EF2" w:rsidRPr="00AA1C66" w:rsidRDefault="00F92EF2" w:rsidP="00F92EF2">
      <w:pPr>
        <w:pStyle w:val="BodyText"/>
        <w:rPr>
          <w:b/>
          <w:sz w:val="14"/>
          <w:lang w:val="it-IT"/>
        </w:rPr>
      </w:pPr>
    </w:p>
    <w:p w14:paraId="0263C9A9" w14:textId="77777777" w:rsidR="00F92EF2" w:rsidRPr="00AA1C66" w:rsidRDefault="00F92EF2" w:rsidP="00F92EF2">
      <w:pPr>
        <w:pStyle w:val="BodyText"/>
        <w:rPr>
          <w:b/>
          <w:sz w:val="14"/>
          <w:lang w:val="it-IT"/>
        </w:rPr>
      </w:pPr>
    </w:p>
    <w:p w14:paraId="493C15E9" w14:textId="77777777" w:rsidR="00F92EF2" w:rsidRPr="00AA1C66" w:rsidRDefault="00F92EF2" w:rsidP="00F92EF2">
      <w:pPr>
        <w:pStyle w:val="BodyText"/>
        <w:rPr>
          <w:b/>
          <w:sz w:val="14"/>
          <w:lang w:val="it-IT"/>
        </w:rPr>
      </w:pPr>
    </w:p>
    <w:p w14:paraId="21216A5C" w14:textId="77777777" w:rsidR="00F92EF2" w:rsidRPr="00AA1C66" w:rsidRDefault="00F92EF2" w:rsidP="00F92EF2">
      <w:pPr>
        <w:pStyle w:val="BodyText"/>
        <w:spacing w:before="65"/>
        <w:rPr>
          <w:b/>
          <w:sz w:val="14"/>
          <w:lang w:val="it-IT"/>
        </w:rPr>
      </w:pPr>
    </w:p>
    <w:p w14:paraId="19FA0651" w14:textId="77777777" w:rsidR="00F92EF2" w:rsidRPr="00AA1C66" w:rsidRDefault="00F92EF2" w:rsidP="00F92EF2">
      <w:pPr>
        <w:spacing w:line="218" w:lineRule="auto"/>
        <w:ind w:left="211"/>
        <w:jc w:val="center"/>
        <w:rPr>
          <w:b/>
          <w:sz w:val="14"/>
          <w:lang w:val="it-IT"/>
        </w:rPr>
      </w:pPr>
      <w:r w:rsidRPr="005F7124">
        <w:rPr>
          <w:b/>
          <w:color w:val="00B39C"/>
          <w:spacing w:val="-2"/>
          <w:w w:val="95"/>
          <w:sz w:val="14"/>
          <w:lang w:val="it-IT"/>
        </w:rPr>
        <w:t xml:space="preserve">COMUNITATEA FINANCIARĂ </w:t>
      </w:r>
    </w:p>
    <w:p w14:paraId="27D1226D" w14:textId="77777777" w:rsidR="00F92EF2" w:rsidRPr="00AA1C66" w:rsidRDefault="00F92EF2" w:rsidP="00F92EF2">
      <w:pPr>
        <w:spacing w:before="102" w:line="249" w:lineRule="auto"/>
        <w:ind w:left="1205" w:right="1590"/>
        <w:rPr>
          <w:sz w:val="16"/>
          <w:lang w:val="it-IT"/>
        </w:rPr>
      </w:pPr>
      <w:r w:rsidRPr="005F7124">
        <w:rPr>
          <w:lang w:val="it-IT"/>
        </w:rPr>
        <w:br w:type="column"/>
      </w:r>
      <w:r w:rsidRPr="005F7124">
        <w:rPr>
          <w:color w:val="77787B"/>
          <w:w w:val="95"/>
          <w:sz w:val="16"/>
          <w:lang w:val="it-IT"/>
        </w:rPr>
        <w:t xml:space="preserve">Implicați prin </w:t>
      </w:r>
      <w:r w:rsidRPr="005F7124">
        <w:rPr>
          <w:color w:val="77787B"/>
          <w:spacing w:val="-2"/>
          <w:w w:val="85"/>
          <w:sz w:val="16"/>
          <w:lang w:val="it-IT"/>
        </w:rPr>
        <w:t xml:space="preserve">sondaje de satisfacție, </w:t>
      </w:r>
      <w:r w:rsidRPr="005F7124">
        <w:rPr>
          <w:color w:val="77787B"/>
          <w:spacing w:val="-4"/>
          <w:w w:val="90"/>
          <w:sz w:val="16"/>
          <w:lang w:val="it-IT"/>
        </w:rPr>
        <w:t>roadshow, întâlniri</w:t>
      </w:r>
      <w:r w:rsidRPr="005F7124">
        <w:rPr>
          <w:color w:val="77787B"/>
          <w:w w:val="95"/>
          <w:sz w:val="16"/>
          <w:lang w:val="it-IT"/>
        </w:rPr>
        <w:t xml:space="preserve"> și convenții,</w:t>
      </w:r>
    </w:p>
    <w:p w14:paraId="1D2270A3" w14:textId="77777777" w:rsidR="00F92EF2" w:rsidRPr="00AA1C66" w:rsidRDefault="00F92EF2" w:rsidP="00F92EF2">
      <w:pPr>
        <w:spacing w:before="3" w:line="249" w:lineRule="auto"/>
        <w:ind w:left="1205" w:right="452"/>
        <w:rPr>
          <w:sz w:val="16"/>
          <w:lang w:val="it-IT"/>
        </w:rPr>
      </w:pPr>
      <w:r>
        <w:rPr>
          <w:noProof/>
        </w:rPr>
        <mc:AlternateContent>
          <mc:Choice Requires="wpg">
            <w:drawing>
              <wp:anchor distT="0" distB="0" distL="0" distR="0" simplePos="0" relativeHeight="251927552" behindDoc="1" locked="0" layoutInCell="1" allowOverlap="1" wp14:anchorId="07E895DF" wp14:editId="00CA3EF8">
                <wp:simplePos x="0" y="0"/>
                <wp:positionH relativeFrom="page">
                  <wp:posOffset>576002</wp:posOffset>
                </wp:positionH>
                <wp:positionV relativeFrom="paragraph">
                  <wp:posOffset>-856738</wp:posOffset>
                </wp:positionV>
                <wp:extent cx="6408420" cy="6947534"/>
                <wp:effectExtent l="0" t="0" r="0" b="0"/>
                <wp:wrapNone/>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947534"/>
                          <a:chOff x="0" y="0"/>
                          <a:chExt cx="6408420" cy="6947534"/>
                        </a:xfrm>
                      </wpg:grpSpPr>
                      <wps:wsp>
                        <wps:cNvPr id="1933" name="Graphic 1933"/>
                        <wps:cNvSpPr/>
                        <wps:spPr>
                          <a:xfrm>
                            <a:off x="0" y="0"/>
                            <a:ext cx="6408420" cy="6947534"/>
                          </a:xfrm>
                          <a:custGeom>
                            <a:avLst/>
                            <a:gdLst/>
                            <a:ahLst/>
                            <a:cxnLst/>
                            <a:rect l="l" t="t" r="r" b="b"/>
                            <a:pathLst>
                              <a:path w="6408420" h="6947534">
                                <a:moveTo>
                                  <a:pt x="6408000" y="0"/>
                                </a:moveTo>
                                <a:lnTo>
                                  <a:pt x="287997" y="0"/>
                                </a:ln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0" y="6947395"/>
                                </a:lnTo>
                                <a:lnTo>
                                  <a:pt x="6120003" y="6947395"/>
                                </a:lnTo>
                                <a:lnTo>
                                  <a:pt x="6166717" y="6943625"/>
                                </a:lnTo>
                                <a:lnTo>
                                  <a:pt x="6211031" y="6932712"/>
                                </a:lnTo>
                                <a:lnTo>
                                  <a:pt x="6252353" y="6915249"/>
                                </a:lnTo>
                                <a:lnTo>
                                  <a:pt x="6290089" y="6891827"/>
                                </a:lnTo>
                                <a:lnTo>
                                  <a:pt x="6323647" y="6863041"/>
                                </a:lnTo>
                                <a:lnTo>
                                  <a:pt x="6352433" y="6829484"/>
                                </a:lnTo>
                                <a:lnTo>
                                  <a:pt x="6375854" y="6791748"/>
                                </a:lnTo>
                                <a:lnTo>
                                  <a:pt x="6393318" y="6750426"/>
                                </a:lnTo>
                                <a:lnTo>
                                  <a:pt x="6404231" y="6706111"/>
                                </a:lnTo>
                                <a:lnTo>
                                  <a:pt x="6408000" y="6659397"/>
                                </a:lnTo>
                                <a:lnTo>
                                  <a:pt x="6408000" y="0"/>
                                </a:lnTo>
                                <a:close/>
                              </a:path>
                            </a:pathLst>
                          </a:custGeom>
                          <a:solidFill>
                            <a:srgbClr val="EBEBEC"/>
                          </a:solidFill>
                        </wps:spPr>
                        <wps:bodyPr wrap="square" lIns="0" tIns="0" rIns="0" bIns="0" rtlCol="0">
                          <a:prstTxWarp prst="textNoShape">
                            <a:avLst/>
                          </a:prstTxWarp>
                          <a:noAutofit/>
                        </wps:bodyPr>
                      </wps:wsp>
                      <wps:wsp>
                        <wps:cNvPr id="1934" name="Graphic 1934"/>
                        <wps:cNvSpPr/>
                        <wps:spPr>
                          <a:xfrm>
                            <a:off x="215992" y="2917798"/>
                            <a:ext cx="1656080" cy="1767839"/>
                          </a:xfrm>
                          <a:custGeom>
                            <a:avLst/>
                            <a:gdLst/>
                            <a:ahLst/>
                            <a:cxnLst/>
                            <a:rect l="l" t="t" r="r" b="b"/>
                            <a:pathLst>
                              <a:path w="1656080" h="1767839">
                                <a:moveTo>
                                  <a:pt x="1656003" y="0"/>
                                </a:moveTo>
                                <a:lnTo>
                                  <a:pt x="144005" y="0"/>
                                </a:lnTo>
                                <a:lnTo>
                                  <a:pt x="98490" y="7341"/>
                                </a:lnTo>
                                <a:lnTo>
                                  <a:pt x="58959" y="27785"/>
                                </a:lnTo>
                                <a:lnTo>
                                  <a:pt x="27785" y="58959"/>
                                </a:lnTo>
                                <a:lnTo>
                                  <a:pt x="7341" y="98490"/>
                                </a:lnTo>
                                <a:lnTo>
                                  <a:pt x="0" y="144005"/>
                                </a:lnTo>
                                <a:lnTo>
                                  <a:pt x="0" y="1767598"/>
                                </a:lnTo>
                                <a:lnTo>
                                  <a:pt x="1512011" y="1767598"/>
                                </a:lnTo>
                                <a:lnTo>
                                  <a:pt x="1557524" y="1760258"/>
                                </a:lnTo>
                                <a:lnTo>
                                  <a:pt x="1597052" y="1739817"/>
                                </a:lnTo>
                                <a:lnTo>
                                  <a:pt x="1628222" y="1708647"/>
                                </a:lnTo>
                                <a:lnTo>
                                  <a:pt x="1648663" y="1669119"/>
                                </a:lnTo>
                                <a:lnTo>
                                  <a:pt x="1656003" y="1623606"/>
                                </a:lnTo>
                                <a:lnTo>
                                  <a:pt x="1656003" y="0"/>
                                </a:lnTo>
                                <a:close/>
                              </a:path>
                            </a:pathLst>
                          </a:custGeom>
                          <a:solidFill>
                            <a:srgbClr val="FFFFFF"/>
                          </a:solidFill>
                        </wps:spPr>
                        <wps:bodyPr wrap="square" lIns="0" tIns="0" rIns="0" bIns="0" rtlCol="0">
                          <a:prstTxWarp prst="textNoShape">
                            <a:avLst/>
                          </a:prstTxWarp>
                          <a:noAutofit/>
                        </wps:bodyPr>
                      </wps:wsp>
                      <wps:wsp>
                        <wps:cNvPr id="1935" name="Graphic 1935"/>
                        <wps:cNvSpPr/>
                        <wps:spPr>
                          <a:xfrm>
                            <a:off x="201168" y="4920597"/>
                            <a:ext cx="6005830" cy="1869439"/>
                          </a:xfrm>
                          <a:custGeom>
                            <a:avLst/>
                            <a:gdLst/>
                            <a:ahLst/>
                            <a:cxnLst/>
                            <a:rect l="l" t="t" r="r" b="b"/>
                            <a:pathLst>
                              <a:path w="6005830" h="1869439">
                                <a:moveTo>
                                  <a:pt x="144005" y="0"/>
                                </a:moveTo>
                                <a:lnTo>
                                  <a:pt x="98490" y="7341"/>
                                </a:lnTo>
                                <a:lnTo>
                                  <a:pt x="58959" y="27785"/>
                                </a:lnTo>
                                <a:lnTo>
                                  <a:pt x="27785" y="58959"/>
                                </a:lnTo>
                                <a:lnTo>
                                  <a:pt x="7341" y="98490"/>
                                </a:lnTo>
                                <a:lnTo>
                                  <a:pt x="0" y="144005"/>
                                </a:lnTo>
                                <a:lnTo>
                                  <a:pt x="0" y="1869427"/>
                                </a:lnTo>
                                <a:lnTo>
                                  <a:pt x="5861659" y="1869427"/>
                                </a:lnTo>
                                <a:lnTo>
                                  <a:pt x="5907173" y="1862086"/>
                                </a:lnTo>
                                <a:lnTo>
                                  <a:pt x="5946700" y="1841645"/>
                                </a:lnTo>
                                <a:lnTo>
                                  <a:pt x="5977870" y="1810475"/>
                                </a:lnTo>
                                <a:lnTo>
                                  <a:pt x="5998311" y="1770948"/>
                                </a:lnTo>
                                <a:lnTo>
                                  <a:pt x="6005652" y="1725434"/>
                                </a:lnTo>
                                <a:lnTo>
                                  <a:pt x="6005652" y="0"/>
                                </a:lnTo>
                                <a:lnTo>
                                  <a:pt x="144005" y="0"/>
                                </a:lnTo>
                                <a:close/>
                              </a:path>
                            </a:pathLst>
                          </a:custGeom>
                          <a:ln w="6349">
                            <a:solidFill>
                              <a:srgbClr val="77787B"/>
                            </a:solidFill>
                            <a:prstDash val="solid"/>
                          </a:ln>
                        </wps:spPr>
                        <wps:bodyPr wrap="square" lIns="0" tIns="0" rIns="0" bIns="0" rtlCol="0">
                          <a:prstTxWarp prst="textNoShape">
                            <a:avLst/>
                          </a:prstTxWarp>
                          <a:noAutofit/>
                        </wps:bodyPr>
                      </wps:wsp>
                      <wps:wsp>
                        <wps:cNvPr id="1936" name="Graphic 1936"/>
                        <wps:cNvSpPr/>
                        <wps:spPr>
                          <a:xfrm>
                            <a:off x="215982" y="228355"/>
                            <a:ext cx="5976620" cy="4457065"/>
                          </a:xfrm>
                          <a:custGeom>
                            <a:avLst/>
                            <a:gdLst/>
                            <a:ahLst/>
                            <a:cxnLst/>
                            <a:rect l="l" t="t" r="r" b="b"/>
                            <a:pathLst>
                              <a:path w="5976620" h="4457065">
                                <a:moveTo>
                                  <a:pt x="1188008" y="0"/>
                                </a:moveTo>
                                <a:lnTo>
                                  <a:pt x="144005" y="0"/>
                                </a:lnTo>
                                <a:lnTo>
                                  <a:pt x="98488" y="7340"/>
                                </a:lnTo>
                                <a:lnTo>
                                  <a:pt x="58966" y="27787"/>
                                </a:lnTo>
                                <a:lnTo>
                                  <a:pt x="27787" y="58953"/>
                                </a:lnTo>
                                <a:lnTo>
                                  <a:pt x="7340" y="98488"/>
                                </a:lnTo>
                                <a:lnTo>
                                  <a:pt x="0" y="144005"/>
                                </a:lnTo>
                                <a:lnTo>
                                  <a:pt x="0" y="1187996"/>
                                </a:lnTo>
                                <a:lnTo>
                                  <a:pt x="1044003" y="1187996"/>
                                </a:lnTo>
                                <a:lnTo>
                                  <a:pt x="1089520" y="1180655"/>
                                </a:lnTo>
                                <a:lnTo>
                                  <a:pt x="1129055" y="1160208"/>
                                </a:lnTo>
                                <a:lnTo>
                                  <a:pt x="1160221" y="1129042"/>
                                </a:lnTo>
                                <a:lnTo>
                                  <a:pt x="1180668" y="1089520"/>
                                </a:lnTo>
                                <a:lnTo>
                                  <a:pt x="1188008" y="1044003"/>
                                </a:lnTo>
                                <a:lnTo>
                                  <a:pt x="1188008" y="0"/>
                                </a:lnTo>
                                <a:close/>
                              </a:path>
                              <a:path w="5976620" h="4457065">
                                <a:moveTo>
                                  <a:pt x="5976010" y="3810546"/>
                                </a:moveTo>
                                <a:lnTo>
                                  <a:pt x="2066404" y="3810546"/>
                                </a:lnTo>
                                <a:lnTo>
                                  <a:pt x="2020900" y="3817886"/>
                                </a:lnTo>
                                <a:lnTo>
                                  <a:pt x="1981365" y="3838333"/>
                                </a:lnTo>
                                <a:lnTo>
                                  <a:pt x="1950186" y="3869499"/>
                                </a:lnTo>
                                <a:lnTo>
                                  <a:pt x="1929752" y="3909034"/>
                                </a:lnTo>
                                <a:lnTo>
                                  <a:pt x="1922399" y="3954551"/>
                                </a:lnTo>
                                <a:lnTo>
                                  <a:pt x="1922399" y="4457052"/>
                                </a:lnTo>
                                <a:lnTo>
                                  <a:pt x="5832005" y="4457052"/>
                                </a:lnTo>
                                <a:lnTo>
                                  <a:pt x="5877522" y="4449711"/>
                                </a:lnTo>
                                <a:lnTo>
                                  <a:pt x="5917057" y="4429264"/>
                                </a:lnTo>
                                <a:lnTo>
                                  <a:pt x="5948235" y="4398099"/>
                                </a:lnTo>
                                <a:lnTo>
                                  <a:pt x="5968670" y="4358564"/>
                                </a:lnTo>
                                <a:lnTo>
                                  <a:pt x="5976010" y="4313047"/>
                                </a:lnTo>
                                <a:lnTo>
                                  <a:pt x="5976010" y="3810546"/>
                                </a:lnTo>
                                <a:close/>
                              </a:path>
                              <a:path w="5976620" h="4457065">
                                <a:moveTo>
                                  <a:pt x="5976010" y="2689441"/>
                                </a:moveTo>
                                <a:lnTo>
                                  <a:pt x="4248010" y="2689441"/>
                                </a:lnTo>
                                <a:lnTo>
                                  <a:pt x="4202493" y="2696794"/>
                                </a:lnTo>
                                <a:lnTo>
                                  <a:pt x="4162958" y="2717228"/>
                                </a:lnTo>
                                <a:lnTo>
                                  <a:pt x="4131792" y="2748407"/>
                                </a:lnTo>
                                <a:lnTo>
                                  <a:pt x="4111345" y="2787942"/>
                                </a:lnTo>
                                <a:lnTo>
                                  <a:pt x="4104005" y="2833446"/>
                                </a:lnTo>
                                <a:lnTo>
                                  <a:pt x="4104005" y="3661448"/>
                                </a:lnTo>
                                <a:lnTo>
                                  <a:pt x="5832005" y="3661448"/>
                                </a:lnTo>
                                <a:lnTo>
                                  <a:pt x="5877522" y="3654107"/>
                                </a:lnTo>
                                <a:lnTo>
                                  <a:pt x="5917057" y="3633673"/>
                                </a:lnTo>
                                <a:lnTo>
                                  <a:pt x="5948223" y="3602494"/>
                                </a:lnTo>
                                <a:lnTo>
                                  <a:pt x="5968670" y="3562959"/>
                                </a:lnTo>
                                <a:lnTo>
                                  <a:pt x="5976010" y="3517442"/>
                                </a:lnTo>
                                <a:lnTo>
                                  <a:pt x="5976010" y="2689441"/>
                                </a:lnTo>
                                <a:close/>
                              </a:path>
                              <a:path w="5976620" h="4457065">
                                <a:moveTo>
                                  <a:pt x="5976010" y="1394053"/>
                                </a:moveTo>
                                <a:lnTo>
                                  <a:pt x="4860010" y="1394053"/>
                                </a:lnTo>
                                <a:lnTo>
                                  <a:pt x="4814494" y="1401394"/>
                                </a:lnTo>
                                <a:lnTo>
                                  <a:pt x="4774958" y="1421828"/>
                                </a:lnTo>
                                <a:lnTo>
                                  <a:pt x="4743793" y="1453007"/>
                                </a:lnTo>
                                <a:lnTo>
                                  <a:pt x="4723346" y="1492542"/>
                                </a:lnTo>
                                <a:lnTo>
                                  <a:pt x="4716005" y="1538058"/>
                                </a:lnTo>
                                <a:lnTo>
                                  <a:pt x="4716005" y="2148814"/>
                                </a:lnTo>
                                <a:lnTo>
                                  <a:pt x="5832005" y="2148814"/>
                                </a:lnTo>
                                <a:lnTo>
                                  <a:pt x="5877522" y="2141461"/>
                                </a:lnTo>
                                <a:lnTo>
                                  <a:pt x="5917057" y="2121027"/>
                                </a:lnTo>
                                <a:lnTo>
                                  <a:pt x="5948223" y="2089848"/>
                                </a:lnTo>
                                <a:lnTo>
                                  <a:pt x="5968670" y="2050313"/>
                                </a:lnTo>
                                <a:lnTo>
                                  <a:pt x="5976010" y="2004809"/>
                                </a:lnTo>
                                <a:lnTo>
                                  <a:pt x="5976010" y="1394053"/>
                                </a:lnTo>
                                <a:close/>
                              </a:path>
                              <a:path w="5976620" h="4457065">
                                <a:moveTo>
                                  <a:pt x="5976010" y="0"/>
                                </a:moveTo>
                                <a:lnTo>
                                  <a:pt x="4860010" y="0"/>
                                </a:lnTo>
                                <a:lnTo>
                                  <a:pt x="4814494" y="7340"/>
                                </a:lnTo>
                                <a:lnTo>
                                  <a:pt x="4774958" y="27774"/>
                                </a:lnTo>
                                <a:lnTo>
                                  <a:pt x="4743793" y="58953"/>
                                </a:lnTo>
                                <a:lnTo>
                                  <a:pt x="4723346" y="98488"/>
                                </a:lnTo>
                                <a:lnTo>
                                  <a:pt x="4716005" y="144005"/>
                                </a:lnTo>
                                <a:lnTo>
                                  <a:pt x="4716005" y="1013053"/>
                                </a:lnTo>
                                <a:lnTo>
                                  <a:pt x="5832005" y="1013053"/>
                                </a:lnTo>
                                <a:lnTo>
                                  <a:pt x="5877522" y="1005713"/>
                                </a:lnTo>
                                <a:lnTo>
                                  <a:pt x="5917057" y="985266"/>
                                </a:lnTo>
                                <a:lnTo>
                                  <a:pt x="5948223" y="954087"/>
                                </a:lnTo>
                                <a:lnTo>
                                  <a:pt x="5968670" y="914565"/>
                                </a:lnTo>
                                <a:lnTo>
                                  <a:pt x="5976010" y="869048"/>
                                </a:lnTo>
                                <a:lnTo>
                                  <a:pt x="59760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37" name="Image 1937"/>
                          <pic:cNvPicPr/>
                        </pic:nvPicPr>
                        <pic:blipFill>
                          <a:blip r:embed="rId14" cstate="print"/>
                          <a:stretch>
                            <a:fillRect/>
                          </a:stretch>
                        </pic:blipFill>
                        <pic:spPr>
                          <a:xfrm>
                            <a:off x="1714150" y="222882"/>
                            <a:ext cx="2979712" cy="2979712"/>
                          </a:xfrm>
                          <a:prstGeom prst="rect">
                            <a:avLst/>
                          </a:prstGeom>
                        </pic:spPr>
                      </pic:pic>
                      <pic:pic xmlns:pic="http://schemas.openxmlformats.org/drawingml/2006/picture">
                        <pic:nvPicPr>
                          <pic:cNvPr id="1938" name="Image 1938"/>
                          <pic:cNvPicPr/>
                        </pic:nvPicPr>
                        <pic:blipFill>
                          <a:blip r:embed="rId15" cstate="print"/>
                          <a:stretch>
                            <a:fillRect/>
                          </a:stretch>
                        </pic:blipFill>
                        <pic:spPr>
                          <a:xfrm>
                            <a:off x="2020567" y="435767"/>
                            <a:ext cx="2369667" cy="2558606"/>
                          </a:xfrm>
                          <a:prstGeom prst="rect">
                            <a:avLst/>
                          </a:prstGeom>
                        </pic:spPr>
                      </pic:pic>
                      <wps:wsp>
                        <wps:cNvPr id="1939" name="Graphic 1939"/>
                        <wps:cNvSpPr/>
                        <wps:spPr>
                          <a:xfrm>
                            <a:off x="251992" y="2879398"/>
                            <a:ext cx="1656080" cy="753110"/>
                          </a:xfrm>
                          <a:custGeom>
                            <a:avLst/>
                            <a:gdLst/>
                            <a:ahLst/>
                            <a:cxnLst/>
                            <a:rect l="l" t="t" r="r" b="b"/>
                            <a:pathLst>
                              <a:path w="1656080" h="753110">
                                <a:moveTo>
                                  <a:pt x="1656003" y="0"/>
                                </a:moveTo>
                                <a:lnTo>
                                  <a:pt x="144005" y="0"/>
                                </a:lnTo>
                                <a:lnTo>
                                  <a:pt x="98490" y="7341"/>
                                </a:lnTo>
                                <a:lnTo>
                                  <a:pt x="58959" y="27785"/>
                                </a:lnTo>
                                <a:lnTo>
                                  <a:pt x="27785" y="58959"/>
                                </a:lnTo>
                                <a:lnTo>
                                  <a:pt x="7341" y="98490"/>
                                </a:lnTo>
                                <a:lnTo>
                                  <a:pt x="0" y="144005"/>
                                </a:lnTo>
                                <a:lnTo>
                                  <a:pt x="0" y="752995"/>
                                </a:lnTo>
                                <a:lnTo>
                                  <a:pt x="1656003" y="752995"/>
                                </a:lnTo>
                                <a:lnTo>
                                  <a:pt x="1656003" y="0"/>
                                </a:lnTo>
                                <a:close/>
                              </a:path>
                            </a:pathLst>
                          </a:custGeom>
                          <a:solidFill>
                            <a:srgbClr val="F6DDD1"/>
                          </a:solidFill>
                        </wps:spPr>
                        <wps:bodyPr wrap="square" lIns="0" tIns="0" rIns="0" bIns="0" rtlCol="0">
                          <a:prstTxWarp prst="textNoShape">
                            <a:avLst/>
                          </a:prstTxWarp>
                          <a:noAutofit/>
                        </wps:bodyPr>
                      </wps:wsp>
                      <wps:wsp>
                        <wps:cNvPr id="1940" name="Graphic 1940"/>
                        <wps:cNvSpPr/>
                        <wps:spPr>
                          <a:xfrm>
                            <a:off x="2087993" y="3989398"/>
                            <a:ext cx="4071620" cy="299720"/>
                          </a:xfrm>
                          <a:custGeom>
                            <a:avLst/>
                            <a:gdLst/>
                            <a:ahLst/>
                            <a:cxnLst/>
                            <a:rect l="l" t="t" r="r" b="b"/>
                            <a:pathLst>
                              <a:path w="4071620" h="299720">
                                <a:moveTo>
                                  <a:pt x="4071607" y="0"/>
                                </a:moveTo>
                                <a:lnTo>
                                  <a:pt x="144005" y="0"/>
                                </a:lnTo>
                                <a:lnTo>
                                  <a:pt x="98490" y="7340"/>
                                </a:lnTo>
                                <a:lnTo>
                                  <a:pt x="58959" y="27782"/>
                                </a:lnTo>
                                <a:lnTo>
                                  <a:pt x="27785" y="58954"/>
                                </a:lnTo>
                                <a:lnTo>
                                  <a:pt x="7341" y="98485"/>
                                </a:lnTo>
                                <a:lnTo>
                                  <a:pt x="0" y="144005"/>
                                </a:lnTo>
                                <a:lnTo>
                                  <a:pt x="0" y="299097"/>
                                </a:lnTo>
                                <a:lnTo>
                                  <a:pt x="4071607" y="299097"/>
                                </a:lnTo>
                                <a:lnTo>
                                  <a:pt x="4071607" y="0"/>
                                </a:lnTo>
                                <a:close/>
                              </a:path>
                            </a:pathLst>
                          </a:custGeom>
                          <a:solidFill>
                            <a:srgbClr val="EDE3F0"/>
                          </a:solidFill>
                        </wps:spPr>
                        <wps:bodyPr wrap="square" lIns="0" tIns="0" rIns="0" bIns="0" rtlCol="0">
                          <a:prstTxWarp prst="textNoShape">
                            <a:avLst/>
                          </a:prstTxWarp>
                          <a:noAutofit/>
                        </wps:bodyPr>
                      </wps:wsp>
                      <wps:wsp>
                        <wps:cNvPr id="1941" name="Graphic 1941"/>
                        <wps:cNvSpPr/>
                        <wps:spPr>
                          <a:xfrm>
                            <a:off x="251993" y="188399"/>
                            <a:ext cx="1188085" cy="601345"/>
                          </a:xfrm>
                          <a:custGeom>
                            <a:avLst/>
                            <a:gdLst/>
                            <a:ahLst/>
                            <a:cxnLst/>
                            <a:rect l="l" t="t" r="r" b="b"/>
                            <a:pathLst>
                              <a:path w="1188085" h="601345">
                                <a:moveTo>
                                  <a:pt x="1188008" y="0"/>
                                </a:moveTo>
                                <a:lnTo>
                                  <a:pt x="144005" y="0"/>
                                </a:lnTo>
                                <a:lnTo>
                                  <a:pt x="98490" y="7341"/>
                                </a:lnTo>
                                <a:lnTo>
                                  <a:pt x="58959" y="27785"/>
                                </a:lnTo>
                                <a:lnTo>
                                  <a:pt x="27785" y="58959"/>
                                </a:lnTo>
                                <a:lnTo>
                                  <a:pt x="7341" y="98490"/>
                                </a:lnTo>
                                <a:lnTo>
                                  <a:pt x="0" y="144005"/>
                                </a:lnTo>
                                <a:lnTo>
                                  <a:pt x="0" y="601205"/>
                                </a:lnTo>
                                <a:lnTo>
                                  <a:pt x="1188008" y="601205"/>
                                </a:lnTo>
                                <a:lnTo>
                                  <a:pt x="1188008" y="0"/>
                                </a:lnTo>
                                <a:close/>
                              </a:path>
                            </a:pathLst>
                          </a:custGeom>
                          <a:solidFill>
                            <a:srgbClr val="DAE3F3"/>
                          </a:solidFill>
                        </wps:spPr>
                        <wps:bodyPr wrap="square" lIns="0" tIns="0" rIns="0" bIns="0" rtlCol="0">
                          <a:prstTxWarp prst="textNoShape">
                            <a:avLst/>
                          </a:prstTxWarp>
                          <a:noAutofit/>
                        </wps:bodyPr>
                      </wps:wsp>
                      <wps:wsp>
                        <wps:cNvPr id="1942" name="Graphic 1942"/>
                        <wps:cNvSpPr/>
                        <wps:spPr>
                          <a:xfrm>
                            <a:off x="4895993" y="188399"/>
                            <a:ext cx="1260475" cy="472440"/>
                          </a:xfrm>
                          <a:custGeom>
                            <a:avLst/>
                            <a:gdLst/>
                            <a:ahLst/>
                            <a:cxnLst/>
                            <a:rect l="l" t="t" r="r" b="b"/>
                            <a:pathLst>
                              <a:path w="1260475" h="472440">
                                <a:moveTo>
                                  <a:pt x="1260005" y="0"/>
                                </a:moveTo>
                                <a:lnTo>
                                  <a:pt x="144005" y="0"/>
                                </a:lnTo>
                                <a:lnTo>
                                  <a:pt x="98490" y="7341"/>
                                </a:lnTo>
                                <a:lnTo>
                                  <a:pt x="58959" y="27785"/>
                                </a:lnTo>
                                <a:lnTo>
                                  <a:pt x="27785" y="58959"/>
                                </a:lnTo>
                                <a:lnTo>
                                  <a:pt x="7341" y="98490"/>
                                </a:lnTo>
                                <a:lnTo>
                                  <a:pt x="0" y="144005"/>
                                </a:lnTo>
                                <a:lnTo>
                                  <a:pt x="0" y="472198"/>
                                </a:lnTo>
                                <a:lnTo>
                                  <a:pt x="1260005" y="472198"/>
                                </a:lnTo>
                                <a:lnTo>
                                  <a:pt x="1260005" y="0"/>
                                </a:lnTo>
                                <a:close/>
                              </a:path>
                            </a:pathLst>
                          </a:custGeom>
                          <a:solidFill>
                            <a:srgbClr val="FFEBD7"/>
                          </a:solidFill>
                        </wps:spPr>
                        <wps:bodyPr wrap="square" lIns="0" tIns="0" rIns="0" bIns="0" rtlCol="0">
                          <a:prstTxWarp prst="textNoShape">
                            <a:avLst/>
                          </a:prstTxWarp>
                          <a:noAutofit/>
                        </wps:bodyPr>
                      </wps:wsp>
                      <wps:wsp>
                        <wps:cNvPr id="1943" name="Graphic 1943"/>
                        <wps:cNvSpPr/>
                        <wps:spPr>
                          <a:xfrm>
                            <a:off x="4895993" y="1583998"/>
                            <a:ext cx="1260475" cy="383540"/>
                          </a:xfrm>
                          <a:custGeom>
                            <a:avLst/>
                            <a:gdLst/>
                            <a:ahLst/>
                            <a:cxnLst/>
                            <a:rect l="l" t="t" r="r" b="b"/>
                            <a:pathLst>
                              <a:path w="1260475" h="383540">
                                <a:moveTo>
                                  <a:pt x="1260005" y="0"/>
                                </a:moveTo>
                                <a:lnTo>
                                  <a:pt x="144005" y="0"/>
                                </a:lnTo>
                                <a:lnTo>
                                  <a:pt x="98490" y="7341"/>
                                </a:lnTo>
                                <a:lnTo>
                                  <a:pt x="58959" y="27785"/>
                                </a:lnTo>
                                <a:lnTo>
                                  <a:pt x="27785" y="58959"/>
                                </a:lnTo>
                                <a:lnTo>
                                  <a:pt x="7341" y="98490"/>
                                </a:lnTo>
                                <a:lnTo>
                                  <a:pt x="0" y="144005"/>
                                </a:lnTo>
                                <a:lnTo>
                                  <a:pt x="0" y="383209"/>
                                </a:lnTo>
                                <a:lnTo>
                                  <a:pt x="1260005" y="383209"/>
                                </a:lnTo>
                                <a:lnTo>
                                  <a:pt x="1260005" y="0"/>
                                </a:lnTo>
                                <a:close/>
                              </a:path>
                            </a:pathLst>
                          </a:custGeom>
                          <a:solidFill>
                            <a:srgbClr val="EFF5DE"/>
                          </a:solidFill>
                        </wps:spPr>
                        <wps:bodyPr wrap="square" lIns="0" tIns="0" rIns="0" bIns="0" rtlCol="0">
                          <a:prstTxWarp prst="textNoShape">
                            <a:avLst/>
                          </a:prstTxWarp>
                          <a:noAutofit/>
                        </wps:bodyPr>
                      </wps:wsp>
                      <wps:wsp>
                        <wps:cNvPr id="1944" name="Graphic 1944"/>
                        <wps:cNvSpPr/>
                        <wps:spPr>
                          <a:xfrm>
                            <a:off x="4283993" y="2873399"/>
                            <a:ext cx="1872614" cy="434975"/>
                          </a:xfrm>
                          <a:custGeom>
                            <a:avLst/>
                            <a:gdLst/>
                            <a:ahLst/>
                            <a:cxnLst/>
                            <a:rect l="l" t="t" r="r" b="b"/>
                            <a:pathLst>
                              <a:path w="1872614" h="434975">
                                <a:moveTo>
                                  <a:pt x="1872005" y="0"/>
                                </a:moveTo>
                                <a:lnTo>
                                  <a:pt x="144005" y="0"/>
                                </a:lnTo>
                                <a:lnTo>
                                  <a:pt x="98490" y="7341"/>
                                </a:lnTo>
                                <a:lnTo>
                                  <a:pt x="58959" y="27785"/>
                                </a:lnTo>
                                <a:lnTo>
                                  <a:pt x="27785" y="58959"/>
                                </a:lnTo>
                                <a:lnTo>
                                  <a:pt x="7341" y="98490"/>
                                </a:lnTo>
                                <a:lnTo>
                                  <a:pt x="0" y="144005"/>
                                </a:lnTo>
                                <a:lnTo>
                                  <a:pt x="0" y="434962"/>
                                </a:lnTo>
                                <a:lnTo>
                                  <a:pt x="1872005" y="434962"/>
                                </a:lnTo>
                                <a:lnTo>
                                  <a:pt x="1872005" y="0"/>
                                </a:lnTo>
                                <a:close/>
                              </a:path>
                            </a:pathLst>
                          </a:custGeom>
                          <a:solidFill>
                            <a:srgbClr val="DFF0EB"/>
                          </a:solidFill>
                        </wps:spPr>
                        <wps:bodyPr wrap="square" lIns="0" tIns="0" rIns="0" bIns="0" rtlCol="0">
                          <a:prstTxWarp prst="textNoShape">
                            <a:avLst/>
                          </a:prstTxWarp>
                          <a:noAutofit/>
                        </wps:bodyPr>
                      </wps:wsp>
                      <wps:wsp>
                        <wps:cNvPr id="1945" name="Graphic 1945"/>
                        <wps:cNvSpPr/>
                        <wps:spPr>
                          <a:xfrm>
                            <a:off x="1062648" y="2273518"/>
                            <a:ext cx="1062355" cy="647700"/>
                          </a:xfrm>
                          <a:custGeom>
                            <a:avLst/>
                            <a:gdLst/>
                            <a:ahLst/>
                            <a:cxnLst/>
                            <a:rect l="l" t="t" r="r" b="b"/>
                            <a:pathLst>
                              <a:path w="1062355" h="647700">
                                <a:moveTo>
                                  <a:pt x="0" y="647674"/>
                                </a:moveTo>
                                <a:lnTo>
                                  <a:pt x="0" y="277291"/>
                                </a:lnTo>
                                <a:lnTo>
                                  <a:pt x="1061758" y="0"/>
                                </a:lnTo>
                              </a:path>
                            </a:pathLst>
                          </a:custGeom>
                          <a:ln w="12700">
                            <a:solidFill>
                              <a:srgbClr val="C5271C"/>
                            </a:solidFill>
                            <a:prstDash val="solid"/>
                          </a:ln>
                        </wps:spPr>
                        <wps:bodyPr wrap="square" lIns="0" tIns="0" rIns="0" bIns="0" rtlCol="0">
                          <a:prstTxWarp prst="textNoShape">
                            <a:avLst/>
                          </a:prstTxWarp>
                          <a:noAutofit/>
                        </wps:bodyPr>
                      </wps:wsp>
                      <wps:wsp>
                        <wps:cNvPr id="1946" name="Graphic 1946"/>
                        <wps:cNvSpPr/>
                        <wps:spPr>
                          <a:xfrm>
                            <a:off x="1037248" y="2895793"/>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C5271C"/>
                          </a:solidFill>
                        </wps:spPr>
                        <wps:bodyPr wrap="square" lIns="0" tIns="0" rIns="0" bIns="0" rtlCol="0">
                          <a:prstTxWarp prst="textNoShape">
                            <a:avLst/>
                          </a:prstTxWarp>
                          <a:noAutofit/>
                        </wps:bodyPr>
                      </wps:wsp>
                      <wps:wsp>
                        <wps:cNvPr id="1947" name="Graphic 1947"/>
                        <wps:cNvSpPr/>
                        <wps:spPr>
                          <a:xfrm>
                            <a:off x="1409241" y="453817"/>
                            <a:ext cx="825500" cy="554990"/>
                          </a:xfrm>
                          <a:custGeom>
                            <a:avLst/>
                            <a:gdLst/>
                            <a:ahLst/>
                            <a:cxnLst/>
                            <a:rect l="l" t="t" r="r" b="b"/>
                            <a:pathLst>
                              <a:path w="825500" h="554990">
                                <a:moveTo>
                                  <a:pt x="0" y="0"/>
                                </a:moveTo>
                                <a:lnTo>
                                  <a:pt x="360984" y="0"/>
                                </a:lnTo>
                                <a:lnTo>
                                  <a:pt x="825080" y="554901"/>
                                </a:lnTo>
                              </a:path>
                            </a:pathLst>
                          </a:custGeom>
                          <a:ln w="12700">
                            <a:solidFill>
                              <a:srgbClr val="077EC3"/>
                            </a:solidFill>
                            <a:prstDash val="solid"/>
                          </a:ln>
                        </wps:spPr>
                        <wps:bodyPr wrap="square" lIns="0" tIns="0" rIns="0" bIns="0" rtlCol="0">
                          <a:prstTxWarp prst="textNoShape">
                            <a:avLst/>
                          </a:prstTxWarp>
                          <a:noAutofit/>
                        </wps:bodyPr>
                      </wps:wsp>
                      <wps:wsp>
                        <wps:cNvPr id="1948" name="Graphic 1948"/>
                        <wps:cNvSpPr/>
                        <wps:spPr>
                          <a:xfrm>
                            <a:off x="1383841" y="428417"/>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3" y="48804"/>
                                </a:lnTo>
                                <a:lnTo>
                                  <a:pt x="43357" y="43362"/>
                                </a:lnTo>
                                <a:lnTo>
                                  <a:pt x="48802" y="35289"/>
                                </a:lnTo>
                                <a:lnTo>
                                  <a:pt x="50800" y="25400"/>
                                </a:lnTo>
                                <a:lnTo>
                                  <a:pt x="48802" y="15510"/>
                                </a:lnTo>
                                <a:lnTo>
                                  <a:pt x="43357" y="7437"/>
                                </a:lnTo>
                                <a:lnTo>
                                  <a:pt x="35283" y="1995"/>
                                </a:lnTo>
                                <a:lnTo>
                                  <a:pt x="25400" y="0"/>
                                </a:lnTo>
                                <a:close/>
                              </a:path>
                            </a:pathLst>
                          </a:custGeom>
                          <a:solidFill>
                            <a:srgbClr val="077EC3"/>
                          </a:solidFill>
                        </wps:spPr>
                        <wps:bodyPr wrap="square" lIns="0" tIns="0" rIns="0" bIns="0" rtlCol="0">
                          <a:prstTxWarp prst="textNoShape">
                            <a:avLst/>
                          </a:prstTxWarp>
                          <a:noAutofit/>
                        </wps:bodyPr>
                      </wps:wsp>
                      <wps:wsp>
                        <wps:cNvPr id="1949" name="Graphic 1949"/>
                        <wps:cNvSpPr/>
                        <wps:spPr>
                          <a:xfrm>
                            <a:off x="4258031" y="2273573"/>
                            <a:ext cx="972819" cy="641985"/>
                          </a:xfrm>
                          <a:custGeom>
                            <a:avLst/>
                            <a:gdLst/>
                            <a:ahLst/>
                            <a:cxnLst/>
                            <a:rect l="l" t="t" r="r" b="b"/>
                            <a:pathLst>
                              <a:path w="972819" h="641985">
                                <a:moveTo>
                                  <a:pt x="972565" y="641616"/>
                                </a:moveTo>
                                <a:lnTo>
                                  <a:pt x="972565" y="363956"/>
                                </a:lnTo>
                                <a:lnTo>
                                  <a:pt x="0" y="0"/>
                                </a:lnTo>
                              </a:path>
                            </a:pathLst>
                          </a:custGeom>
                          <a:ln w="12700">
                            <a:solidFill>
                              <a:srgbClr val="13AC97"/>
                            </a:solidFill>
                            <a:prstDash val="solid"/>
                          </a:ln>
                        </wps:spPr>
                        <wps:bodyPr wrap="square" lIns="0" tIns="0" rIns="0" bIns="0" rtlCol="0">
                          <a:prstTxWarp prst="textNoShape">
                            <a:avLst/>
                          </a:prstTxWarp>
                          <a:noAutofit/>
                        </wps:bodyPr>
                      </wps:wsp>
                      <wps:wsp>
                        <wps:cNvPr id="1950" name="Graphic 1950"/>
                        <wps:cNvSpPr/>
                        <wps:spPr>
                          <a:xfrm>
                            <a:off x="5205197" y="2889789"/>
                            <a:ext cx="50800" cy="50800"/>
                          </a:xfrm>
                          <a:custGeom>
                            <a:avLst/>
                            <a:gdLst/>
                            <a:ahLst/>
                            <a:cxnLst/>
                            <a:rect l="l" t="t" r="r" b="b"/>
                            <a:pathLst>
                              <a:path w="50800" h="50800">
                                <a:moveTo>
                                  <a:pt x="25400" y="0"/>
                                </a:moveTo>
                                <a:lnTo>
                                  <a:pt x="15510" y="1997"/>
                                </a:lnTo>
                                <a:lnTo>
                                  <a:pt x="7437" y="7442"/>
                                </a:lnTo>
                                <a:lnTo>
                                  <a:pt x="1995" y="1551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6"/>
                                </a:lnTo>
                                <a:lnTo>
                                  <a:pt x="43362" y="7442"/>
                                </a:lnTo>
                                <a:lnTo>
                                  <a:pt x="35289" y="1997"/>
                                </a:lnTo>
                                <a:lnTo>
                                  <a:pt x="25400" y="0"/>
                                </a:lnTo>
                                <a:close/>
                              </a:path>
                            </a:pathLst>
                          </a:custGeom>
                          <a:solidFill>
                            <a:srgbClr val="13AC97"/>
                          </a:solidFill>
                        </wps:spPr>
                        <wps:bodyPr wrap="square" lIns="0" tIns="0" rIns="0" bIns="0" rtlCol="0">
                          <a:prstTxWarp prst="textNoShape">
                            <a:avLst/>
                          </a:prstTxWarp>
                          <a:noAutofit/>
                        </wps:bodyPr>
                      </wps:wsp>
                      <wps:wsp>
                        <wps:cNvPr id="1951" name="Graphic 1951"/>
                        <wps:cNvSpPr/>
                        <wps:spPr>
                          <a:xfrm>
                            <a:off x="4319996" y="1317593"/>
                            <a:ext cx="1205865" cy="305435"/>
                          </a:xfrm>
                          <a:custGeom>
                            <a:avLst/>
                            <a:gdLst/>
                            <a:ahLst/>
                            <a:cxnLst/>
                            <a:rect l="l" t="t" r="r" b="b"/>
                            <a:pathLst>
                              <a:path w="1205865" h="305435">
                                <a:moveTo>
                                  <a:pt x="1205801" y="305371"/>
                                </a:moveTo>
                                <a:lnTo>
                                  <a:pt x="1205801" y="139204"/>
                                </a:lnTo>
                                <a:lnTo>
                                  <a:pt x="0" y="0"/>
                                </a:lnTo>
                              </a:path>
                            </a:pathLst>
                          </a:custGeom>
                          <a:ln w="12700">
                            <a:solidFill>
                              <a:srgbClr val="ADC90E"/>
                            </a:solidFill>
                            <a:prstDash val="solid"/>
                          </a:ln>
                        </wps:spPr>
                        <wps:bodyPr wrap="square" lIns="0" tIns="0" rIns="0" bIns="0" rtlCol="0">
                          <a:prstTxWarp prst="textNoShape">
                            <a:avLst/>
                          </a:prstTxWarp>
                          <a:noAutofit/>
                        </wps:bodyPr>
                      </wps:wsp>
                      <wps:wsp>
                        <wps:cNvPr id="1952" name="Graphic 1952"/>
                        <wps:cNvSpPr/>
                        <wps:spPr>
                          <a:xfrm>
                            <a:off x="5500397" y="1597564"/>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ADC90E"/>
                          </a:solidFill>
                        </wps:spPr>
                        <wps:bodyPr wrap="square" lIns="0" tIns="0" rIns="0" bIns="0" rtlCol="0">
                          <a:prstTxWarp prst="textNoShape">
                            <a:avLst/>
                          </a:prstTxWarp>
                          <a:noAutofit/>
                        </wps:bodyPr>
                      </wps:wsp>
                      <wps:wsp>
                        <wps:cNvPr id="1953" name="Graphic 1953"/>
                        <wps:cNvSpPr/>
                        <wps:spPr>
                          <a:xfrm>
                            <a:off x="3203997" y="2917792"/>
                            <a:ext cx="1270" cy="1136650"/>
                          </a:xfrm>
                          <a:custGeom>
                            <a:avLst/>
                            <a:gdLst/>
                            <a:ahLst/>
                            <a:cxnLst/>
                            <a:rect l="l" t="t" r="r" b="b"/>
                            <a:pathLst>
                              <a:path h="1136650">
                                <a:moveTo>
                                  <a:pt x="0" y="1136205"/>
                                </a:moveTo>
                                <a:lnTo>
                                  <a:pt x="0" y="0"/>
                                </a:lnTo>
                              </a:path>
                            </a:pathLst>
                          </a:custGeom>
                          <a:ln w="12700">
                            <a:solidFill>
                              <a:srgbClr val="931D81"/>
                            </a:solidFill>
                            <a:prstDash val="solid"/>
                          </a:ln>
                        </wps:spPr>
                        <wps:bodyPr wrap="square" lIns="0" tIns="0" rIns="0" bIns="0" rtlCol="0">
                          <a:prstTxWarp prst="textNoShape">
                            <a:avLst/>
                          </a:prstTxWarp>
                          <a:noAutofit/>
                        </wps:bodyPr>
                      </wps:wsp>
                      <wps:wsp>
                        <wps:cNvPr id="1954" name="Graphic 1954"/>
                        <wps:cNvSpPr/>
                        <wps:spPr>
                          <a:xfrm>
                            <a:off x="3178597" y="4028597"/>
                            <a:ext cx="50800" cy="50800"/>
                          </a:xfrm>
                          <a:custGeom>
                            <a:avLst/>
                            <a:gdLst/>
                            <a:ahLst/>
                            <a:cxnLst/>
                            <a:rect l="l" t="t" r="r" b="b"/>
                            <a:pathLst>
                              <a:path w="50800" h="50800">
                                <a:moveTo>
                                  <a:pt x="25400" y="0"/>
                                </a:moveTo>
                                <a:lnTo>
                                  <a:pt x="15510" y="1995"/>
                                </a:lnTo>
                                <a:lnTo>
                                  <a:pt x="7437" y="7437"/>
                                </a:lnTo>
                                <a:lnTo>
                                  <a:pt x="1995" y="15510"/>
                                </a:lnTo>
                                <a:lnTo>
                                  <a:pt x="0" y="25400"/>
                                </a:lnTo>
                                <a:lnTo>
                                  <a:pt x="1995" y="35283"/>
                                </a:lnTo>
                                <a:lnTo>
                                  <a:pt x="7437" y="43357"/>
                                </a:lnTo>
                                <a:lnTo>
                                  <a:pt x="15510" y="48802"/>
                                </a:lnTo>
                                <a:lnTo>
                                  <a:pt x="25400" y="50800"/>
                                </a:lnTo>
                                <a:lnTo>
                                  <a:pt x="35289" y="48802"/>
                                </a:lnTo>
                                <a:lnTo>
                                  <a:pt x="43362" y="43357"/>
                                </a:lnTo>
                                <a:lnTo>
                                  <a:pt x="48804" y="35283"/>
                                </a:lnTo>
                                <a:lnTo>
                                  <a:pt x="50800" y="25400"/>
                                </a:lnTo>
                                <a:lnTo>
                                  <a:pt x="48804" y="15510"/>
                                </a:lnTo>
                                <a:lnTo>
                                  <a:pt x="43362" y="7437"/>
                                </a:lnTo>
                                <a:lnTo>
                                  <a:pt x="35289" y="1995"/>
                                </a:lnTo>
                                <a:lnTo>
                                  <a:pt x="25400" y="0"/>
                                </a:lnTo>
                                <a:close/>
                              </a:path>
                            </a:pathLst>
                          </a:custGeom>
                          <a:solidFill>
                            <a:srgbClr val="931D81"/>
                          </a:solidFill>
                        </wps:spPr>
                        <wps:bodyPr wrap="square" lIns="0" tIns="0" rIns="0" bIns="0" rtlCol="0">
                          <a:prstTxWarp prst="textNoShape">
                            <a:avLst/>
                          </a:prstTxWarp>
                          <a:noAutofit/>
                        </wps:bodyPr>
                      </wps:wsp>
                      <wps:wsp>
                        <wps:cNvPr id="1955" name="Graphic 1955"/>
                        <wps:cNvSpPr/>
                        <wps:spPr>
                          <a:xfrm>
                            <a:off x="3509996" y="453817"/>
                            <a:ext cx="1433195" cy="210185"/>
                          </a:xfrm>
                          <a:custGeom>
                            <a:avLst/>
                            <a:gdLst/>
                            <a:ahLst/>
                            <a:cxnLst/>
                            <a:rect l="l" t="t" r="r" b="b"/>
                            <a:pathLst>
                              <a:path w="1433195" h="210185">
                                <a:moveTo>
                                  <a:pt x="1432598" y="0"/>
                                </a:moveTo>
                                <a:lnTo>
                                  <a:pt x="274497" y="0"/>
                                </a:lnTo>
                                <a:lnTo>
                                  <a:pt x="0" y="210045"/>
                                </a:lnTo>
                              </a:path>
                            </a:pathLst>
                          </a:custGeom>
                          <a:ln w="12699">
                            <a:solidFill>
                              <a:srgbClr val="F1920A"/>
                            </a:solidFill>
                            <a:prstDash val="solid"/>
                          </a:ln>
                        </wps:spPr>
                        <wps:bodyPr wrap="square" lIns="0" tIns="0" rIns="0" bIns="0" rtlCol="0">
                          <a:prstTxWarp prst="textNoShape">
                            <a:avLst/>
                          </a:prstTxWarp>
                          <a:noAutofit/>
                        </wps:bodyPr>
                      </wps:wsp>
                      <wps:wsp>
                        <wps:cNvPr id="1956" name="Graphic 1956"/>
                        <wps:cNvSpPr/>
                        <wps:spPr>
                          <a:xfrm>
                            <a:off x="4917194" y="428417"/>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3" y="48804"/>
                                </a:lnTo>
                                <a:lnTo>
                                  <a:pt x="43357" y="43362"/>
                                </a:lnTo>
                                <a:lnTo>
                                  <a:pt x="48802" y="35289"/>
                                </a:lnTo>
                                <a:lnTo>
                                  <a:pt x="50800" y="25400"/>
                                </a:lnTo>
                                <a:lnTo>
                                  <a:pt x="48802" y="15510"/>
                                </a:lnTo>
                                <a:lnTo>
                                  <a:pt x="43357" y="7437"/>
                                </a:lnTo>
                                <a:lnTo>
                                  <a:pt x="35283" y="1995"/>
                                </a:lnTo>
                                <a:lnTo>
                                  <a:pt x="25400" y="0"/>
                                </a:lnTo>
                                <a:close/>
                              </a:path>
                            </a:pathLst>
                          </a:custGeom>
                          <a:solidFill>
                            <a:srgbClr val="F1920A"/>
                          </a:solidFill>
                        </wps:spPr>
                        <wps:bodyPr wrap="square" lIns="0" tIns="0" rIns="0" bIns="0" rtlCol="0">
                          <a:prstTxWarp prst="textNoShape">
                            <a:avLst/>
                          </a:prstTxWarp>
                          <a:noAutofit/>
                        </wps:bodyPr>
                      </wps:wsp>
                      <pic:pic xmlns:pic="http://schemas.openxmlformats.org/drawingml/2006/picture">
                        <pic:nvPicPr>
                          <pic:cNvPr id="1957" name="Image 1957"/>
                          <pic:cNvPicPr/>
                        </pic:nvPicPr>
                        <pic:blipFill>
                          <a:blip r:embed="rId16" cstate="print"/>
                          <a:stretch>
                            <a:fillRect/>
                          </a:stretch>
                        </pic:blipFill>
                        <pic:spPr>
                          <a:xfrm>
                            <a:off x="429253" y="6478534"/>
                            <a:ext cx="143991" cy="140512"/>
                          </a:xfrm>
                          <a:prstGeom prst="rect">
                            <a:avLst/>
                          </a:prstGeom>
                        </pic:spPr>
                      </pic:pic>
                      <wps:wsp>
                        <wps:cNvPr id="1958" name="Graphic 1958"/>
                        <wps:cNvSpPr/>
                        <wps:spPr>
                          <a:xfrm>
                            <a:off x="1047403" y="4686790"/>
                            <a:ext cx="1270" cy="233679"/>
                          </a:xfrm>
                          <a:custGeom>
                            <a:avLst/>
                            <a:gdLst/>
                            <a:ahLst/>
                            <a:cxnLst/>
                            <a:rect l="l" t="t" r="r" b="b"/>
                            <a:pathLst>
                              <a:path h="233679">
                                <a:moveTo>
                                  <a:pt x="0" y="0"/>
                                </a:moveTo>
                                <a:lnTo>
                                  <a:pt x="0" y="233679"/>
                                </a:lnTo>
                              </a:path>
                            </a:pathLst>
                          </a:custGeom>
                          <a:ln w="6350">
                            <a:solidFill>
                              <a:srgbClr val="77787B"/>
                            </a:solidFill>
                            <a:prstDash val="solid"/>
                          </a:ln>
                        </wps:spPr>
                        <wps:bodyPr wrap="square" lIns="0" tIns="0" rIns="0" bIns="0" rtlCol="0">
                          <a:prstTxWarp prst="textNoShape">
                            <a:avLst/>
                          </a:prstTxWarp>
                          <a:noAutofit/>
                        </wps:bodyPr>
                      </wps:wsp>
                      <wps:wsp>
                        <wps:cNvPr id="1959" name="Graphic 1959"/>
                        <wps:cNvSpPr/>
                        <wps:spPr>
                          <a:xfrm>
                            <a:off x="1022003" y="4661390"/>
                            <a:ext cx="50800" cy="50800"/>
                          </a:xfrm>
                          <a:custGeom>
                            <a:avLst/>
                            <a:gdLst/>
                            <a:ahLst/>
                            <a:cxnLst/>
                            <a:rect l="l" t="t" r="r" b="b"/>
                            <a:pathLst>
                              <a:path w="50800" h="50800">
                                <a:moveTo>
                                  <a:pt x="25400" y="0"/>
                                </a:moveTo>
                                <a:lnTo>
                                  <a:pt x="15510" y="1997"/>
                                </a:lnTo>
                                <a:lnTo>
                                  <a:pt x="7437" y="7442"/>
                                </a:lnTo>
                                <a:lnTo>
                                  <a:pt x="1995" y="15516"/>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6"/>
                                </a:lnTo>
                                <a:lnTo>
                                  <a:pt x="43362" y="7442"/>
                                </a:lnTo>
                                <a:lnTo>
                                  <a:pt x="35289" y="1997"/>
                                </a:lnTo>
                                <a:lnTo>
                                  <a:pt x="25400" y="0"/>
                                </a:lnTo>
                                <a:close/>
                              </a:path>
                            </a:pathLst>
                          </a:custGeom>
                          <a:solidFill>
                            <a:srgbClr val="77787B"/>
                          </a:solidFill>
                        </wps:spPr>
                        <wps:bodyPr wrap="square" lIns="0" tIns="0" rIns="0" bIns="0" rtlCol="0">
                          <a:prstTxWarp prst="textNoShape">
                            <a:avLst/>
                          </a:prstTxWarp>
                          <a:noAutofit/>
                        </wps:bodyPr>
                      </wps:wsp>
                    </wpg:wgp>
                  </a:graphicData>
                </a:graphic>
              </wp:anchor>
            </w:drawing>
          </mc:Choice>
          <mc:Fallback>
            <w:pict>
              <v:group w14:anchorId="58C5D8F4" id="Group 1932" o:spid="_x0000_s1026" style="position:absolute;margin-left:45.35pt;margin-top:-67.45pt;width:504.6pt;height:547.05pt;z-index:-251388928;mso-wrap-distance-left:0;mso-wrap-distance-right:0;mso-position-horizontal-relative:page" coordsize="64084,6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">
                <v:shape id="Graphic 1933" o:spid="_x0000_s1027" style="position:absolute;width:64084;height:69475;visibility:visible;mso-wrap-style:square;v-text-anchor:top" coordsize="6408420,694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" path="m6408000,l287997,,241283,3769,196969,14682,155647,32146,117910,55567,84353,84353,55567,117910,32146,155647,14682,196969,3769,241283,,287997,,6947395r6120003,l6166717,6943625r44314,-10913l6252353,6915249r37736,-23422l6323647,6863041r28786,-33557l6375854,6791748r17464,-41322l6404231,6706111r3769,-46714l6408000,xe" fillcolor="#ebebec" stroked="f">
                  <v:path arrowok="t"/>
                </v:shape>
                <v:shape id="Graphic 1934" o:spid="_x0000_s1028" style="position:absolute;left:2159;top:29177;width:16561;height:17679;visibility:visible;mso-wrap-style:square;v-text-anchor:top" coordsize="165608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" path="m1656003,l144005,,98490,7341,58959,27785,27785,58959,7341,98490,,144005,,1767598r1512011,l1557524,1760258r39528,-20441l1628222,1708647r20441,-39528l1656003,1623606,1656003,xe" stroked="f">
                  <v:path arrowok="t"/>
                </v:shape>
                <v:shape id="Graphic 1935" o:spid="_x0000_s1029" style="position:absolute;left:2011;top:49205;width:60058;height:18695;visibility:visible;mso-wrap-style:square;v-text-anchor:top" coordsize="6005830,186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" path="m144005,l98490,7341,58959,27785,27785,58959,7341,98490,,144005,,1869427r5861659,l5907173,1862086r39527,-20441l5977870,1810475r20441,-39527l6005652,1725434,6005652,,144005,xe" filled="f" strokecolor="#77787b" strokeweight=".17636mm">
                  <v:path arrowok="t"/>
                </v:shape>
                <v:shape id="Graphic 1936" o:spid="_x0000_s1030" style="position:absolute;left:2159;top:2283;width:59767;height:44571;visibility:visible;mso-wrap-style:square;v-text-anchor:top" coordsize="5976620,445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" path="m1188008,l144005,,98488,7340,58966,27787,27787,58953,7340,98488,,144005,,1187996r1044003,l1089520,1180655r39535,-20447l1160221,1129042r20447,-39522l1188008,1044003,1188008,xem5976010,3810546r-3909606,l2020900,3817886r-39535,20447l1950186,3869499r-20434,39535l1922399,3954551r,502501l5832005,4457052r45517,-7341l5917057,4429264r31178,-31165l5968670,4358564r7340,-45517l5976010,3810546xem5976010,2689441r-1728000,l4202493,2696794r-39535,20434l4131792,2748407r-20447,39535l4104005,2833446r,828002l5832005,3661448r45517,-7341l5917057,3633673r31166,-31179l5968670,3562959r7340,-45517l5976010,2689441xem5976010,1394053r-1116000,l4814494,1401394r-39536,20434l4743793,1453007r-20447,39535l4716005,1538058r,610756l5832005,2148814r45517,-7353l5917057,2121027r31166,-31179l5968670,2050313r7340,-45504l5976010,1394053xem5976010,l4860010,r-45516,7340l4774958,27774r-31165,31179l4723346,98488r-7341,45517l4716005,1013053r1116000,l5877522,1005713r39535,-20447l5948223,954087r20447,-39522l5976010,869048,597601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7" o:spid="_x0000_s1031" type="#_x0000_t75" style="position:absolute;left:17141;top:2228;width:29797;height:29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">
                  <v:imagedata r:id="rId17" o:title=""/>
                </v:shape>
                <v:shape id="Image 1938" o:spid="_x0000_s1032" type="#_x0000_t75" style="position:absolute;left:20205;top:4357;width:23697;height:2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">
                  <v:imagedata r:id="rId18" o:title=""/>
                </v:shape>
                <v:shape id="Graphic 1939" o:spid="_x0000_s1033" style="position:absolute;left:2519;top:28793;width:16561;height:7532;visibility:visible;mso-wrap-style:square;v-text-anchor:top" coordsize="165608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" path="m1656003,l144005,,98490,7341,58959,27785,27785,58959,7341,98490,,144005,,752995r1656003,l1656003,xe" fillcolor="#f6ddd1" stroked="f">
                  <v:path arrowok="t"/>
                </v:shape>
                <v:shape id="Graphic 1940" o:spid="_x0000_s1034" style="position:absolute;left:20879;top:39893;width:40717;height:2998;visibility:visible;mso-wrap-style:square;v-text-anchor:top" coordsize="407162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" path="m4071607,l144005,,98490,7340,58959,27782,27785,58954,7341,98485,,144005,,299097r4071607,l4071607,xe" fillcolor="#ede3f0" stroked="f">
                  <v:path arrowok="t"/>
                </v:shape>
                <v:shape id="Graphic 1941" o:spid="_x0000_s1035" style="position:absolute;left:2519;top:1883;width:11881;height:6014;visibility:visible;mso-wrap-style:square;v-text-anchor:top" coordsize="118808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" path="m1188008,l144005,,98490,7341,58959,27785,27785,58959,7341,98490,,144005,,601205r1188008,l1188008,xe" fillcolor="#dae3f3" stroked="f">
                  <v:path arrowok="t"/>
                </v:shape>
                <v:shape id="Graphic 1942" o:spid="_x0000_s1036" style="position:absolute;left:48959;top:1883;width:12605;height:4725;visibility:visible;mso-wrap-style:square;v-text-anchor:top" coordsize="126047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" path="m1260005,l144005,,98490,7341,58959,27785,27785,58959,7341,98490,,144005,,472198r1260005,l1260005,xe" fillcolor="#ffebd7" stroked="f">
                  <v:path arrowok="t"/>
                </v:shape>
                <v:shape id="Graphic 1943" o:spid="_x0000_s1037" style="position:absolute;left:48959;top:15839;width:12605;height:3836;visibility:visible;mso-wrap-style:square;v-text-anchor:top" coordsize="126047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" path="m1260005,l144005,,98490,7341,58959,27785,27785,58959,7341,98490,,144005,,383209r1260005,l1260005,xe" fillcolor="#eff5de" stroked="f">
                  <v:path arrowok="t"/>
                </v:shape>
                <v:shape id="Graphic 1944" o:spid="_x0000_s1038" style="position:absolute;left:42839;top:28733;width:18727;height:4350;visibility:visible;mso-wrap-style:square;v-text-anchor:top" coordsize="1872614,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" path="m1872005,l144005,,98490,7341,58959,27785,27785,58959,7341,98490,,144005,,434962r1872005,l1872005,xe" fillcolor="#dff0eb" stroked="f">
                  <v:path arrowok="t"/>
                </v:shape>
                <v:shape id="Graphic 1945" o:spid="_x0000_s1039" style="position:absolute;left:10626;top:22735;width:10624;height:6477;visibility:visible;mso-wrap-style:square;v-text-anchor:top" coordsize="106235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" path="m,647674l,277291,1061758,e" filled="f" strokecolor="#c5271c" strokeweight="1pt">
                  <v:path arrowok="t"/>
                </v:shape>
                <v:shape id="Graphic 1946" o:spid="_x0000_s1040" style="position:absolute;left:10372;top:2895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" path="m25400,l15510,1995,7437,7437,1995,15510,,25400r1995,9883l7437,43357r8073,5445l25400,50800r9889,-1998l43362,43357r5442,-8074l50800,25400,48804,15510,43362,7437,35289,1995,25400,xe" fillcolor="#c5271c" stroked="f">
                  <v:path arrowok="t"/>
                </v:shape>
                <v:shape id="Graphic 1947" o:spid="_x0000_s1041" style="position:absolute;left:14092;top:4538;width:8255;height:5550;visibility:visible;mso-wrap-style:square;v-text-anchor:top" coordsize="82550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" path="m,l360984,,825080,554901e" filled="f" strokecolor="#077ec3" strokeweight="1pt">
                  <v:path arrowok="t"/>
                </v:shape>
                <v:shape id="Graphic 1948" o:spid="_x0000_s1042" style="position:absolute;left:13838;top:428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" path="m25400,l15510,1995,7437,7437,1995,15510,,25400r1995,9889l7437,43362r8073,5442l25400,50800r9883,-1996l43357,43362r5445,-8073l50800,25400,48802,15510,43357,7437,35283,1995,25400,xe" fillcolor="#077ec3" stroked="f">
                  <v:path arrowok="t"/>
                </v:shape>
                <v:shape id="Graphic 1949" o:spid="_x0000_s1043" style="position:absolute;left:42580;top:22735;width:9728;height:6420;visibility:visible;mso-wrap-style:square;v-text-anchor:top" coordsize="972819,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" path="m972565,641616r,-277660l,e" filled="f" strokecolor="#13ac97" strokeweight="1pt">
                  <v:path arrowok="t"/>
                </v:shape>
                <v:shape id="Graphic 1950" o:spid="_x0000_s1044" style="position:absolute;left:52051;top:2889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" path="m25400,l15510,1997,7437,7442,1995,15516,,25400r1995,9889l7437,43362r8073,5442l25400,50800r9889,-1996l43362,43362r5442,-8073l50800,25400,48804,15516,43362,7442,35289,1997,25400,xe" fillcolor="#13ac97" stroked="f">
                  <v:path arrowok="t"/>
                </v:shape>
                <v:shape id="Graphic 1951" o:spid="_x0000_s1045" style="position:absolute;left:43199;top:13175;width:12059;height:3055;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" path="m1205801,305371r,-166167l,e" filled="f" strokecolor="#adc90e" strokeweight="1pt">
                  <v:path arrowok="t"/>
                </v:shape>
                <v:shape id="Graphic 1952" o:spid="_x0000_s1046" style="position:absolute;left:55003;top:1597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" path="m25400,l15510,1995,7437,7437,1995,15510,,25400r1995,9883l7437,43357r8073,5445l25400,50800r9889,-1998l43362,43357r5442,-8074l50800,25400,48804,15510,43362,7437,35289,1995,25400,xe" fillcolor="#adc90e" stroked="f">
                  <v:path arrowok="t"/>
                </v:shape>
                <v:shape id="Graphic 1953" o:spid="_x0000_s1047" style="position:absolute;left:32039;top:29177;width:13;height:11367;visibility:visible;mso-wrap-style:square;v-text-anchor:top" coordsize="1270,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" path="m,1136205l,e" filled="f" strokecolor="#931d81" strokeweight="1pt">
                  <v:path arrowok="t"/>
                </v:shape>
                <v:shape id="Graphic 1954" o:spid="_x0000_s1048" style="position:absolute;left:31785;top:4028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" path="m25400,l15510,1995,7437,7437,1995,15510,,25400r1995,9883l7437,43357r8073,5445l25400,50800r9889,-1998l43362,43357r5442,-8074l50800,25400,48804,15510,43362,7437,35289,1995,25400,xe" fillcolor="#931d81" stroked="f">
                  <v:path arrowok="t"/>
                </v:shape>
                <v:shape id="Graphic 1955" o:spid="_x0000_s1049" style="position:absolute;left:35099;top:4538;width:14332;height:2102;visibility:visible;mso-wrap-style:square;v-text-anchor:top" coordsize="143319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" path="m1432598,l274497,,,210045e" filled="f" strokecolor="#f1920a" strokeweight=".35275mm">
                  <v:path arrowok="t"/>
                </v:shape>
                <v:shape id="Graphic 1956" o:spid="_x0000_s1050" style="position:absolute;left:49171;top:428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" path="m25400,l15510,1995,7437,7437,1995,15510,,25400r1995,9889l7437,43362r8073,5442l25400,50800r9883,-1996l43357,43362r5445,-8073l50800,25400,48802,15510,43357,7437,35283,1995,25400,xe" fillcolor="#f1920a" stroked="f">
                  <v:path arrowok="t"/>
                </v:shape>
                <v:shape id="Image 1957" o:spid="_x0000_s1051" type="#_x0000_t75" style="position:absolute;left:4292;top:64785;width:144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">
                  <v:imagedata r:id="rId19" o:title=""/>
                </v:shape>
                <v:shape id="Graphic 1958" o:spid="_x0000_s1052" style="position:absolute;left:10474;top:46867;width:12;height:2337;visibility:visible;mso-wrap-style:square;v-text-anchor:top" coordsize="127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" path="m,l,233679e" filled="f" strokecolor="#77787b" strokeweight=".5pt">
                  <v:path arrowok="t"/>
                </v:shape>
                <v:shape id="Graphic 1959" o:spid="_x0000_s1053" style="position:absolute;left:10220;top:466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" path="m25400,l15510,1997,7437,7442,1995,15516,,25400r1995,9889l7437,43362r8073,5442l25400,50800r9889,-1996l43362,43362r5442,-8073l50800,25400,48804,15516,43362,7442,35289,1997,25400,xe" fillcolor="#77787b" stroked="f">
                  <v:path arrowok="t"/>
                </v:shape>
                <w10:wrap anchorx="page"/>
              </v:group>
            </w:pict>
          </mc:Fallback>
        </mc:AlternateContent>
      </w:r>
      <w:r>
        <w:rPr>
          <w:noProof/>
        </w:rPr>
        <mc:AlternateContent>
          <mc:Choice Requires="wps">
            <w:drawing>
              <wp:anchor distT="0" distB="0" distL="0" distR="0" simplePos="0" relativeHeight="251664384" behindDoc="0" locked="0" layoutInCell="1" allowOverlap="1" wp14:anchorId="69DE50FC" wp14:editId="10D5C9CA">
                <wp:simplePos x="0" y="0"/>
                <wp:positionH relativeFrom="page">
                  <wp:posOffset>5090109</wp:posOffset>
                </wp:positionH>
                <wp:positionV relativeFrom="paragraph">
                  <wp:posOffset>535454</wp:posOffset>
                </wp:positionV>
                <wp:extent cx="45720" cy="93345"/>
                <wp:effectExtent l="0" t="0" r="0" b="0"/>
                <wp:wrapNone/>
                <wp:docPr id="1960" name="Text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45720" cy="93345"/>
                        </a:xfrm>
                        <a:prstGeom prst="rect">
                          <a:avLst/>
                        </a:prstGeom>
                      </wps:spPr>
                      <wps:txbx>
                        <w:txbxContent>
                          <w:p w14:paraId="0DA799F2" w14:textId="77777777" w:rsidR="00F92EF2" w:rsidRDefault="00F92EF2" w:rsidP="00F92EF2">
                            <w:pPr>
                              <w:spacing w:line="146" w:lineRule="exact"/>
                              <w:rPr>
                                <w:b/>
                                <w:sz w:val="14"/>
                              </w:rPr>
                            </w:pPr>
                            <w:r>
                              <w:rPr>
                                <w:b/>
                                <w:color w:val="77787B"/>
                                <w:spacing w:val="-10"/>
                                <w:w w:val="75"/>
                                <w:sz w:val="14"/>
                              </w:rPr>
                              <w:t>E</w:t>
                            </w:r>
                          </w:p>
                        </w:txbxContent>
                      </wps:txbx>
                      <wps:bodyPr wrap="square" lIns="0" tIns="0" rIns="0" bIns="0" rtlCol="0">
                        <a:noAutofit/>
                      </wps:bodyPr>
                    </wps:wsp>
                  </a:graphicData>
                </a:graphic>
              </wp:anchor>
            </w:drawing>
          </mc:Choice>
          <mc:Fallback>
            <w:pict>
              <v:shape w14:anchorId="69DE50FC" id="Textbox 1960" o:spid="_x0000_s1070" type="#_x0000_t202" style="position:absolute;left:0;text-align:left;margin-left:400.8pt;margin-top:42.15pt;width:3.6pt;height:7.35pt;rotation:78;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" filled="f" stroked="f">
                <v:textbox inset="0,0,0,0">
                  <w:txbxContent>
                    <w:p w14:paraId="0DA799F2" w14:textId="77777777" w:rsidR="00F92EF2" w:rsidRDefault="00F92EF2" w:rsidP="00F92EF2">
                      <w:pPr>
                        <w:spacing w:line="146" w:lineRule="exact"/>
                        <w:rPr>
                          <w:b/>
                          <w:sz w:val="14"/>
                        </w:rPr>
                      </w:pPr>
                      <w:r>
                        <w:rPr>
                          <w:b/>
                          <w:color w:val="77787B"/>
                          <w:spacing w:val="-10"/>
                          <w:w w:val="75"/>
                          <w:sz w:val="14"/>
                        </w:rPr>
                        <w:t>E</w:t>
                      </w:r>
                    </w:p>
                  </w:txbxContent>
                </v:textbox>
                <w10:wrap anchorx="page"/>
              </v:shape>
            </w:pict>
          </mc:Fallback>
        </mc:AlternateContent>
      </w:r>
      <w:r w:rsidRPr="005F7124">
        <w:rPr>
          <w:color w:val="77787B"/>
          <w:spacing w:val="-4"/>
          <w:w w:val="90"/>
          <w:sz w:val="16"/>
          <w:lang w:val="it-IT"/>
        </w:rPr>
        <w:t xml:space="preserve">atelier și canale de </w:t>
      </w:r>
      <w:r w:rsidRPr="005F7124">
        <w:rPr>
          <w:color w:val="77787B"/>
          <w:spacing w:val="-2"/>
          <w:w w:val="85"/>
          <w:sz w:val="16"/>
          <w:lang w:val="it-IT"/>
        </w:rPr>
        <w:t>comunicare dedicate.</w:t>
      </w:r>
    </w:p>
    <w:p w14:paraId="4D47EA2A" w14:textId="77777777" w:rsidR="00F92EF2" w:rsidRPr="00AA1C66" w:rsidRDefault="00F92EF2" w:rsidP="00F92EF2">
      <w:pPr>
        <w:pStyle w:val="BodyText"/>
        <w:rPr>
          <w:sz w:val="16"/>
          <w:lang w:val="it-IT"/>
        </w:rPr>
      </w:pPr>
    </w:p>
    <w:p w14:paraId="5AEF3C00" w14:textId="77777777" w:rsidR="00F92EF2" w:rsidRPr="00AA1C66" w:rsidRDefault="00F92EF2" w:rsidP="00F92EF2">
      <w:pPr>
        <w:pStyle w:val="BodyText"/>
        <w:rPr>
          <w:sz w:val="16"/>
          <w:lang w:val="it-IT"/>
        </w:rPr>
      </w:pPr>
    </w:p>
    <w:p w14:paraId="26DDB7AC" w14:textId="77777777" w:rsidR="00F92EF2" w:rsidRPr="00AA1C66" w:rsidRDefault="00F92EF2" w:rsidP="00F92EF2">
      <w:pPr>
        <w:pStyle w:val="BodyText"/>
        <w:rPr>
          <w:sz w:val="16"/>
          <w:lang w:val="it-IT"/>
        </w:rPr>
      </w:pPr>
    </w:p>
    <w:p w14:paraId="22DC1C00" w14:textId="77777777" w:rsidR="00F92EF2" w:rsidRPr="00AA1C66" w:rsidRDefault="00F92EF2" w:rsidP="00F92EF2">
      <w:pPr>
        <w:pStyle w:val="BodyText"/>
        <w:rPr>
          <w:sz w:val="16"/>
          <w:lang w:val="it-IT"/>
        </w:rPr>
      </w:pPr>
    </w:p>
    <w:p w14:paraId="712AEFA8" w14:textId="77777777" w:rsidR="00F92EF2" w:rsidRPr="00AA1C66" w:rsidRDefault="00F92EF2" w:rsidP="00F92EF2">
      <w:pPr>
        <w:pStyle w:val="BodyText"/>
        <w:spacing w:before="122"/>
        <w:rPr>
          <w:sz w:val="16"/>
          <w:lang w:val="it-IT"/>
        </w:rPr>
      </w:pPr>
    </w:p>
    <w:p w14:paraId="17390110" w14:textId="77777777" w:rsidR="00F92EF2" w:rsidRPr="00AA1C66" w:rsidRDefault="00F92EF2" w:rsidP="00F92EF2">
      <w:pPr>
        <w:spacing w:line="249" w:lineRule="auto"/>
        <w:ind w:left="1205" w:right="1238"/>
        <w:rPr>
          <w:sz w:val="16"/>
          <w:lang w:val="it-IT"/>
        </w:rPr>
      </w:pPr>
      <w:r>
        <w:rPr>
          <w:noProof/>
        </w:rPr>
        <mc:AlternateContent>
          <mc:Choice Requires="wps">
            <w:drawing>
              <wp:anchor distT="0" distB="0" distL="0" distR="0" simplePos="0" relativeHeight="251665408" behindDoc="0" locked="0" layoutInCell="1" allowOverlap="1" wp14:anchorId="74AAFB15" wp14:editId="5E6F5761">
                <wp:simplePos x="0" y="0"/>
                <wp:positionH relativeFrom="page">
                  <wp:posOffset>5095200</wp:posOffset>
                </wp:positionH>
                <wp:positionV relativeFrom="paragraph">
                  <wp:posOffset>-316688</wp:posOffset>
                </wp:positionV>
                <wp:extent cx="55244" cy="93345"/>
                <wp:effectExtent l="0" t="0" r="0" b="0"/>
                <wp:wrapNone/>
                <wp:docPr id="1961" name="Text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0">
                          <a:off x="0" y="0"/>
                          <a:ext cx="55244" cy="93345"/>
                        </a:xfrm>
                        <a:prstGeom prst="rect">
                          <a:avLst/>
                        </a:prstGeom>
                      </wps:spPr>
                      <wps:txbx>
                        <w:txbxContent>
                          <w:p w14:paraId="5EF00969" w14:textId="77777777" w:rsidR="00F92EF2" w:rsidRDefault="00F92EF2" w:rsidP="00F92EF2">
                            <w:pPr>
                              <w:spacing w:line="146" w:lineRule="exact"/>
                              <w:rPr>
                                <w:b/>
                                <w:sz w:val="14"/>
                              </w:rPr>
                            </w:pPr>
                            <w:r>
                              <w:rPr>
                                <w:b/>
                                <w:color w:val="77787B"/>
                                <w:spacing w:val="-10"/>
                                <w:w w:val="85"/>
                                <w:sz w:val="14"/>
                              </w:rPr>
                              <w:t>N</w:t>
                            </w:r>
                          </w:p>
                        </w:txbxContent>
                      </wps:txbx>
                      <wps:bodyPr wrap="square" lIns="0" tIns="0" rIns="0" bIns="0" rtlCol="0">
                        <a:noAutofit/>
                      </wps:bodyPr>
                    </wps:wsp>
                  </a:graphicData>
                </a:graphic>
              </wp:anchor>
            </w:drawing>
          </mc:Choice>
          <mc:Fallback>
            <w:pict>
              <v:shape w14:anchorId="74AAFB15" id="Textbox 1961" o:spid="_x0000_s1071" type="#_x0000_t202" style="position:absolute;left:0;text-align:left;margin-left:401.2pt;margin-top:-24.95pt;width:4.35pt;height:7.35pt;rotation:80;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" filled="f" stroked="f">
                <v:textbox inset="0,0,0,0">
                  <w:txbxContent>
                    <w:p w14:paraId="5EF00969" w14:textId="77777777" w:rsidR="00F92EF2" w:rsidRDefault="00F92EF2" w:rsidP="00F92EF2">
                      <w:pPr>
                        <w:spacing w:line="146" w:lineRule="exact"/>
                        <w:rPr>
                          <w:b/>
                          <w:sz w:val="14"/>
                        </w:rPr>
                      </w:pPr>
                      <w:r>
                        <w:rPr>
                          <w:b/>
                          <w:color w:val="77787B"/>
                          <w:spacing w:val="-10"/>
                          <w:w w:val="85"/>
                          <w:sz w:val="14"/>
                        </w:rPr>
                        <w:t>N</w:t>
                      </w:r>
                    </w:p>
                  </w:txbxContent>
                </v:textbox>
                <w10:wrap anchorx="page"/>
              </v:shape>
            </w:pict>
          </mc:Fallback>
        </mc:AlternateContent>
      </w:r>
      <w:r>
        <w:rPr>
          <w:noProof/>
        </w:rPr>
        <mc:AlternateContent>
          <mc:Choice Requires="wps">
            <w:drawing>
              <wp:anchor distT="0" distB="0" distL="0" distR="0" simplePos="0" relativeHeight="251666432" behindDoc="0" locked="0" layoutInCell="1" allowOverlap="1" wp14:anchorId="7077FCBA" wp14:editId="46275944">
                <wp:simplePos x="0" y="0"/>
                <wp:positionH relativeFrom="page">
                  <wp:posOffset>5106460</wp:posOffset>
                </wp:positionH>
                <wp:positionV relativeFrom="paragraph">
                  <wp:posOffset>-260395</wp:posOffset>
                </wp:positionV>
                <wp:extent cx="48895" cy="93345"/>
                <wp:effectExtent l="0" t="0" r="0" b="0"/>
                <wp:wrapNone/>
                <wp:docPr id="1962" name="Text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80000">
                          <a:off x="0" y="0"/>
                          <a:ext cx="48895" cy="93345"/>
                        </a:xfrm>
                        <a:prstGeom prst="rect">
                          <a:avLst/>
                        </a:prstGeom>
                      </wps:spPr>
                      <wps:txbx>
                        <w:txbxContent>
                          <w:p w14:paraId="2A5BCC65" w14:textId="77777777" w:rsidR="00F92EF2" w:rsidRDefault="00F92EF2" w:rsidP="00F92EF2">
                            <w:pPr>
                              <w:spacing w:line="146" w:lineRule="exact"/>
                              <w:rPr>
                                <w:b/>
                                <w:sz w:val="14"/>
                              </w:rPr>
                            </w:pPr>
                            <w:r>
                              <w:rPr>
                                <w:b/>
                                <w:color w:val="77787B"/>
                                <w:spacing w:val="-10"/>
                                <w:w w:val="80"/>
                                <w:sz w:val="14"/>
                              </w:rPr>
                              <w:t>V</w:t>
                            </w:r>
                          </w:p>
                        </w:txbxContent>
                      </wps:txbx>
                      <wps:bodyPr wrap="square" lIns="0" tIns="0" rIns="0" bIns="0" rtlCol="0">
                        <a:noAutofit/>
                      </wps:bodyPr>
                    </wps:wsp>
                  </a:graphicData>
                </a:graphic>
              </wp:anchor>
            </w:drawing>
          </mc:Choice>
          <mc:Fallback>
            <w:pict>
              <v:shape w14:anchorId="7077FCBA" id="Textbox 1962" o:spid="_x0000_s1072" type="#_x0000_t202" style="position:absolute;left:0;text-align:left;margin-left:402.1pt;margin-top:-20.5pt;width:3.85pt;height:7.35pt;rotation:83;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" filled="f" stroked="f">
                <v:textbox inset="0,0,0,0">
                  <w:txbxContent>
                    <w:p w14:paraId="2A5BCC65" w14:textId="77777777" w:rsidR="00F92EF2" w:rsidRDefault="00F92EF2" w:rsidP="00F92EF2">
                      <w:pPr>
                        <w:spacing w:line="146" w:lineRule="exact"/>
                        <w:rPr>
                          <w:b/>
                          <w:sz w:val="14"/>
                        </w:rPr>
                      </w:pPr>
                      <w:r>
                        <w:rPr>
                          <w:b/>
                          <w:color w:val="77787B"/>
                          <w:spacing w:val="-10"/>
                          <w:w w:val="80"/>
                          <w:sz w:val="14"/>
                        </w:rPr>
                        <w:t>V</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14:anchorId="6E985C8B" wp14:editId="66232E57">
                <wp:simplePos x="0" y="0"/>
                <wp:positionH relativeFrom="page">
                  <wp:posOffset>5122184</wp:posOffset>
                </wp:positionH>
                <wp:positionV relativeFrom="paragraph">
                  <wp:posOffset>-218603</wp:posOffset>
                </wp:positionV>
                <wp:extent cx="26034" cy="93345"/>
                <wp:effectExtent l="0" t="0" r="0" b="0"/>
                <wp:wrapNone/>
                <wp:docPr id="1963" name="Text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040000">
                          <a:off x="0" y="0"/>
                          <a:ext cx="26034" cy="93345"/>
                        </a:xfrm>
                        <a:prstGeom prst="rect">
                          <a:avLst/>
                        </a:prstGeom>
                      </wps:spPr>
                      <wps:txbx>
                        <w:txbxContent>
                          <w:p w14:paraId="5346DA69" w14:textId="77777777" w:rsidR="00F92EF2" w:rsidRDefault="00F92EF2" w:rsidP="00F92EF2">
                            <w:pPr>
                              <w:spacing w:line="146" w:lineRule="exact"/>
                              <w:rPr>
                                <w:b/>
                                <w:sz w:val="14"/>
                              </w:rPr>
                            </w:pPr>
                            <w:r>
                              <w:rPr>
                                <w:b/>
                                <w:color w:val="77787B"/>
                                <w:spacing w:val="-10"/>
                                <w:sz w:val="14"/>
                              </w:rPr>
                              <w:t>Ue</w:t>
                            </w:r>
                          </w:p>
                        </w:txbxContent>
                      </wps:txbx>
                      <wps:bodyPr wrap="square" lIns="0" tIns="0" rIns="0" bIns="0" rtlCol="0">
                        <a:noAutofit/>
                      </wps:bodyPr>
                    </wps:wsp>
                  </a:graphicData>
                </a:graphic>
              </wp:anchor>
            </w:drawing>
          </mc:Choice>
          <mc:Fallback>
            <w:pict>
              <v:shape w14:anchorId="6E985C8B" id="Textbox 1963" o:spid="_x0000_s1073" type="#_x0000_t202" style="position:absolute;left:0;text-align:left;margin-left:403.3pt;margin-top:-17.2pt;width:2.05pt;height:7.35pt;rotation:84;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" filled="f" stroked="f">
                <v:textbox inset="0,0,0,0">
                  <w:txbxContent>
                    <w:p w14:paraId="5346DA69" w14:textId="77777777" w:rsidR="00F92EF2" w:rsidRDefault="00F92EF2" w:rsidP="00F92EF2">
                      <w:pPr>
                        <w:spacing w:line="146" w:lineRule="exact"/>
                        <w:rPr>
                          <w:b/>
                          <w:sz w:val="14"/>
                        </w:rPr>
                      </w:pPr>
                      <w:r>
                        <w:rPr>
                          <w:b/>
                          <w:color w:val="77787B"/>
                          <w:spacing w:val="-10"/>
                          <w:sz w:val="14"/>
                        </w:rPr>
                        <w:t>Ue</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6EB5A488" wp14:editId="4975E8F2">
                <wp:simplePos x="0" y="0"/>
                <wp:positionH relativeFrom="page">
                  <wp:posOffset>5111621</wp:posOffset>
                </wp:positionH>
                <wp:positionV relativeFrom="paragraph">
                  <wp:posOffset>-174881</wp:posOffset>
                </wp:positionV>
                <wp:extent cx="53340" cy="93345"/>
                <wp:effectExtent l="0" t="0" r="0" b="0"/>
                <wp:wrapNone/>
                <wp:docPr id="1964" name="Text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53340" cy="93345"/>
                        </a:xfrm>
                        <a:prstGeom prst="rect">
                          <a:avLst/>
                        </a:prstGeom>
                      </wps:spPr>
                      <wps:txbx>
                        <w:txbxContent>
                          <w:p w14:paraId="0C064C0C" w14:textId="77777777" w:rsidR="00F92EF2" w:rsidRDefault="00F92EF2" w:rsidP="00F92EF2">
                            <w:pPr>
                              <w:spacing w:line="146" w:lineRule="exact"/>
                              <w:rPr>
                                <w:b/>
                                <w:sz w:val="14"/>
                              </w:rPr>
                            </w:pPr>
                            <w:r>
                              <w:rPr>
                                <w:b/>
                                <w:color w:val="77787B"/>
                                <w:spacing w:val="-10"/>
                                <w:w w:val="80"/>
                                <w:sz w:val="14"/>
                              </w:rPr>
                              <w:t>R</w:t>
                            </w:r>
                          </w:p>
                        </w:txbxContent>
                      </wps:txbx>
                      <wps:bodyPr wrap="square" lIns="0" tIns="0" rIns="0" bIns="0" rtlCol="0">
                        <a:noAutofit/>
                      </wps:bodyPr>
                    </wps:wsp>
                  </a:graphicData>
                </a:graphic>
              </wp:anchor>
            </w:drawing>
          </mc:Choice>
          <mc:Fallback>
            <w:pict>
              <v:shape w14:anchorId="6EB5A488" id="Textbox 1964" o:spid="_x0000_s1074" type="#_x0000_t202" style="position:absolute;left:0;text-align:left;margin-left:402.5pt;margin-top:-13.75pt;width:4.2pt;height:7.35pt;rotation:86;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" filled="f" stroked="f">
                <v:textbox inset="0,0,0,0">
                  <w:txbxContent>
                    <w:p w14:paraId="0C064C0C" w14:textId="77777777" w:rsidR="00F92EF2" w:rsidRDefault="00F92EF2" w:rsidP="00F92EF2">
                      <w:pPr>
                        <w:spacing w:line="146" w:lineRule="exact"/>
                        <w:rPr>
                          <w:b/>
                          <w:sz w:val="14"/>
                        </w:rPr>
                      </w:pPr>
                      <w:r>
                        <w:rPr>
                          <w:b/>
                          <w:color w:val="77787B"/>
                          <w:spacing w:val="-10"/>
                          <w:w w:val="80"/>
                          <w:sz w:val="14"/>
                        </w:rPr>
                        <w:t>R</w:t>
                      </w:r>
                    </w:p>
                  </w:txbxContent>
                </v:textbox>
                <w10:wrap anchorx="page"/>
              </v:shape>
            </w:pict>
          </mc:Fallback>
        </mc:AlternateContent>
      </w:r>
      <w:r>
        <w:rPr>
          <w:noProof/>
        </w:rPr>
        <mc:AlternateContent>
          <mc:Choice Requires="wps">
            <w:drawing>
              <wp:anchor distT="0" distB="0" distL="0" distR="0" simplePos="0" relativeHeight="251669504" behindDoc="0" locked="0" layoutInCell="1" allowOverlap="1" wp14:anchorId="4B766959" wp14:editId="18B46895">
                <wp:simplePos x="0" y="0"/>
                <wp:positionH relativeFrom="page">
                  <wp:posOffset>5075725</wp:posOffset>
                </wp:positionH>
                <wp:positionV relativeFrom="paragraph">
                  <wp:posOffset>-110115</wp:posOffset>
                </wp:positionV>
                <wp:extent cx="137160" cy="139700"/>
                <wp:effectExtent l="0" t="0" r="0" b="0"/>
                <wp:wrapNone/>
                <wp:docPr id="1965" name="Text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39700"/>
                        </a:xfrm>
                        <a:prstGeom prst="rect">
                          <a:avLst/>
                        </a:prstGeom>
                      </wps:spPr>
                      <wps:txbx>
                        <w:txbxContent>
                          <w:p w14:paraId="62ABE327" w14:textId="77777777" w:rsidR="00F92EF2" w:rsidRDefault="00F92EF2" w:rsidP="00F92EF2">
                            <w:pPr>
                              <w:spacing w:before="30"/>
                              <w:ind w:left="20"/>
                              <w:rPr>
                                <w:b/>
                                <w:sz w:val="14"/>
                              </w:rPr>
                            </w:pPr>
                            <w:r>
                              <w:rPr>
                                <w:b/>
                                <w:color w:val="77787B"/>
                                <w:spacing w:val="-5"/>
                                <w:w w:val="90"/>
                                <w:sz w:val="14"/>
                              </w:rPr>
                              <w:t>PE</w:t>
                            </w:r>
                          </w:p>
                        </w:txbxContent>
                      </wps:txbx>
                      <wps:bodyPr vert="vert" wrap="square" lIns="0" tIns="0" rIns="0" bIns="0" rtlCol="0">
                        <a:noAutofit/>
                      </wps:bodyPr>
                    </wps:wsp>
                  </a:graphicData>
                </a:graphic>
              </wp:anchor>
            </w:drawing>
          </mc:Choice>
          <mc:Fallback>
            <w:pict>
              <v:shape w14:anchorId="4B766959" id="Textbox 1965" o:spid="_x0000_s1075" type="#_x0000_t202" style="position:absolute;left:0;text-align:left;margin-left:399.65pt;margin-top:-8.65pt;width:10.8pt;height:11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" filled="f" stroked="f">
                <v:textbox style="layout-flow:vertical" inset="0,0,0,0">
                  <w:txbxContent>
                    <w:p w14:paraId="62ABE327" w14:textId="77777777" w:rsidR="00F92EF2" w:rsidRDefault="00F92EF2" w:rsidP="00F92EF2">
                      <w:pPr>
                        <w:spacing w:before="30"/>
                        <w:ind w:left="20"/>
                        <w:rPr>
                          <w:b/>
                          <w:sz w:val="14"/>
                        </w:rPr>
                      </w:pPr>
                      <w:r>
                        <w:rPr>
                          <w:b/>
                          <w:color w:val="77787B"/>
                          <w:spacing w:val="-5"/>
                          <w:w w:val="90"/>
                          <w:sz w:val="14"/>
                        </w:rPr>
                        <w:t>PE</w:t>
                      </w:r>
                    </w:p>
                  </w:txbxContent>
                </v:textbox>
                <w10:wrap anchorx="page"/>
              </v:shape>
            </w:pict>
          </mc:Fallback>
        </mc:AlternateContent>
      </w:r>
      <w:r>
        <w:rPr>
          <w:noProof/>
        </w:rPr>
        <mc:AlternateContent>
          <mc:Choice Requires="wps">
            <w:drawing>
              <wp:anchor distT="0" distB="0" distL="0" distR="0" simplePos="0" relativeHeight="251670528" behindDoc="0" locked="0" layoutInCell="1" allowOverlap="1" wp14:anchorId="5C1CC929" wp14:editId="575E0A1A">
                <wp:simplePos x="0" y="0"/>
                <wp:positionH relativeFrom="page">
                  <wp:posOffset>5101544</wp:posOffset>
                </wp:positionH>
                <wp:positionV relativeFrom="paragraph">
                  <wp:posOffset>8836</wp:posOffset>
                </wp:positionV>
                <wp:extent cx="69850" cy="93345"/>
                <wp:effectExtent l="0" t="0" r="0" b="0"/>
                <wp:wrapNone/>
                <wp:docPr id="1966" name="Text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640000">
                          <a:off x="0" y="0"/>
                          <a:ext cx="69850" cy="93345"/>
                        </a:xfrm>
                        <a:prstGeom prst="rect">
                          <a:avLst/>
                        </a:prstGeom>
                      </wps:spPr>
                      <wps:txbx>
                        <w:txbxContent>
                          <w:p w14:paraId="759BEEB4" w14:textId="77777777" w:rsidR="00F92EF2" w:rsidRDefault="00F92EF2" w:rsidP="00F92EF2">
                            <w:pPr>
                              <w:spacing w:line="146" w:lineRule="exact"/>
                              <w:rPr>
                                <w:b/>
                                <w:sz w:val="14"/>
                              </w:rPr>
                            </w:pPr>
                            <w:r>
                              <w:rPr>
                                <w:b/>
                                <w:color w:val="77787B"/>
                                <w:spacing w:val="-10"/>
                                <w:w w:val="90"/>
                                <w:sz w:val="14"/>
                              </w:rPr>
                              <w:t>M</w:t>
                            </w:r>
                          </w:p>
                        </w:txbxContent>
                      </wps:txbx>
                      <wps:bodyPr wrap="square" lIns="0" tIns="0" rIns="0" bIns="0" rtlCol="0">
                        <a:noAutofit/>
                      </wps:bodyPr>
                    </wps:wsp>
                  </a:graphicData>
                </a:graphic>
              </wp:anchor>
            </w:drawing>
          </mc:Choice>
          <mc:Fallback>
            <w:pict>
              <v:shape w14:anchorId="5C1CC929" id="Textbox 1966" o:spid="_x0000_s1076" type="#_x0000_t202" style="position:absolute;left:0;text-align:left;margin-left:401.7pt;margin-top:.7pt;width:5.5pt;height:7.35pt;rotation:94;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" filled="f" stroked="f">
                <v:textbox inset="0,0,0,0">
                  <w:txbxContent>
                    <w:p w14:paraId="759BEEB4" w14:textId="77777777" w:rsidR="00F92EF2" w:rsidRDefault="00F92EF2" w:rsidP="00F92EF2">
                      <w:pPr>
                        <w:spacing w:line="146" w:lineRule="exact"/>
                        <w:rPr>
                          <w:b/>
                          <w:sz w:val="14"/>
                        </w:rPr>
                      </w:pPr>
                      <w:r>
                        <w:rPr>
                          <w:b/>
                          <w:color w:val="77787B"/>
                          <w:spacing w:val="-10"/>
                          <w:w w:val="90"/>
                          <w:sz w:val="14"/>
                        </w:rPr>
                        <w:t>M</w:t>
                      </w:r>
                    </w:p>
                  </w:txbxContent>
                </v:textbox>
                <w10:wrap anchorx="page"/>
              </v:shape>
            </w:pict>
          </mc:Fallback>
        </mc:AlternateContent>
      </w:r>
      <w:r>
        <w:rPr>
          <w:noProof/>
        </w:rPr>
        <mc:AlternateContent>
          <mc:Choice Requires="wps">
            <w:drawing>
              <wp:anchor distT="0" distB="0" distL="0" distR="0" simplePos="0" relativeHeight="251671552" behindDoc="0" locked="0" layoutInCell="1" allowOverlap="1" wp14:anchorId="4DB669FA" wp14:editId="6A0C7030">
                <wp:simplePos x="0" y="0"/>
                <wp:positionH relativeFrom="page">
                  <wp:posOffset>5107775</wp:posOffset>
                </wp:positionH>
                <wp:positionV relativeFrom="paragraph">
                  <wp:posOffset>71408</wp:posOffset>
                </wp:positionV>
                <wp:extent cx="45085" cy="93345"/>
                <wp:effectExtent l="0" t="0" r="0" b="0"/>
                <wp:wrapNone/>
                <wp:docPr id="1967" name="Text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820000">
                          <a:off x="0" y="0"/>
                          <a:ext cx="45085" cy="93345"/>
                        </a:xfrm>
                        <a:prstGeom prst="rect">
                          <a:avLst/>
                        </a:prstGeom>
                      </wps:spPr>
                      <wps:txbx>
                        <w:txbxContent>
                          <w:p w14:paraId="6EA378E5" w14:textId="77777777" w:rsidR="00F92EF2" w:rsidRDefault="00F92EF2" w:rsidP="00F92EF2">
                            <w:pPr>
                              <w:spacing w:line="146" w:lineRule="exact"/>
                              <w:rPr>
                                <w:b/>
                                <w:sz w:val="14"/>
                              </w:rPr>
                            </w:pPr>
                            <w:r>
                              <w:rPr>
                                <w:b/>
                                <w:color w:val="77787B"/>
                                <w:spacing w:val="-10"/>
                                <w:w w:val="75"/>
                                <w:sz w:val="14"/>
                              </w:rPr>
                              <w:t>E</w:t>
                            </w:r>
                          </w:p>
                        </w:txbxContent>
                      </wps:txbx>
                      <wps:bodyPr wrap="square" lIns="0" tIns="0" rIns="0" bIns="0" rtlCol="0">
                        <a:noAutofit/>
                      </wps:bodyPr>
                    </wps:wsp>
                  </a:graphicData>
                </a:graphic>
              </wp:anchor>
            </w:drawing>
          </mc:Choice>
          <mc:Fallback>
            <w:pict>
              <v:shape w14:anchorId="4DB669FA" id="Textbox 1967" o:spid="_x0000_s1077" type="#_x0000_t202" style="position:absolute;left:0;text-align:left;margin-left:402.2pt;margin-top:5.6pt;width:3.55pt;height:7.35pt;rotation:97;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" filled="f" stroked="f">
                <v:textbox inset="0,0,0,0">
                  <w:txbxContent>
                    <w:p w14:paraId="6EA378E5" w14:textId="77777777" w:rsidR="00F92EF2" w:rsidRDefault="00F92EF2" w:rsidP="00F92EF2">
                      <w:pPr>
                        <w:spacing w:line="146" w:lineRule="exact"/>
                        <w:rPr>
                          <w:b/>
                          <w:sz w:val="14"/>
                        </w:rPr>
                      </w:pPr>
                      <w:r>
                        <w:rPr>
                          <w:b/>
                          <w:color w:val="77787B"/>
                          <w:spacing w:val="-10"/>
                          <w:w w:val="75"/>
                          <w:sz w:val="14"/>
                        </w:rPr>
                        <w:t>E</w:t>
                      </w:r>
                    </w:p>
                  </w:txbxContent>
                </v:textbox>
                <w10:wrap anchorx="page"/>
              </v:shape>
            </w:pict>
          </mc:Fallback>
        </mc:AlternateContent>
      </w:r>
      <w:r>
        <w:rPr>
          <w:noProof/>
        </w:rPr>
        <mc:AlternateContent>
          <mc:Choice Requires="wps">
            <w:drawing>
              <wp:anchor distT="0" distB="0" distL="0" distR="0" simplePos="0" relativeHeight="251672576" behindDoc="0" locked="0" layoutInCell="1" allowOverlap="1" wp14:anchorId="7A38CF81" wp14:editId="707D818B">
                <wp:simplePos x="0" y="0"/>
                <wp:positionH relativeFrom="page">
                  <wp:posOffset>5095084</wp:posOffset>
                </wp:positionH>
                <wp:positionV relativeFrom="paragraph">
                  <wp:posOffset>126051</wp:posOffset>
                </wp:positionV>
                <wp:extent cx="54610" cy="93345"/>
                <wp:effectExtent l="0" t="0" r="0" b="0"/>
                <wp:wrapNone/>
                <wp:docPr id="1968" name="Text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940000">
                          <a:off x="0" y="0"/>
                          <a:ext cx="54610" cy="93345"/>
                        </a:xfrm>
                        <a:prstGeom prst="rect">
                          <a:avLst/>
                        </a:prstGeom>
                      </wps:spPr>
                      <wps:txbx>
                        <w:txbxContent>
                          <w:p w14:paraId="16C51F22" w14:textId="77777777" w:rsidR="00F92EF2" w:rsidRDefault="00F92EF2" w:rsidP="00F92EF2">
                            <w:pPr>
                              <w:spacing w:line="146" w:lineRule="exact"/>
                              <w:rPr>
                                <w:b/>
                                <w:sz w:val="14"/>
                              </w:rPr>
                            </w:pPr>
                            <w:r>
                              <w:rPr>
                                <w:b/>
                                <w:color w:val="77787B"/>
                                <w:spacing w:val="-10"/>
                                <w:w w:val="85"/>
                                <w:sz w:val="14"/>
                              </w:rPr>
                              <w:t>N</w:t>
                            </w:r>
                          </w:p>
                        </w:txbxContent>
                      </wps:txbx>
                      <wps:bodyPr wrap="square" lIns="0" tIns="0" rIns="0" bIns="0" rtlCol="0">
                        <a:noAutofit/>
                      </wps:bodyPr>
                    </wps:wsp>
                  </a:graphicData>
                </a:graphic>
              </wp:anchor>
            </w:drawing>
          </mc:Choice>
          <mc:Fallback>
            <w:pict>
              <v:shape w14:anchorId="7A38CF81" id="Textbox 1968" o:spid="_x0000_s1078" type="#_x0000_t202" style="position:absolute;left:0;text-align:left;margin-left:401.2pt;margin-top:9.95pt;width:4.3pt;height:7.35pt;rotation:99;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" filled="f" stroked="f">
                <v:textbox inset="0,0,0,0">
                  <w:txbxContent>
                    <w:p w14:paraId="16C51F22" w14:textId="77777777" w:rsidR="00F92EF2" w:rsidRDefault="00F92EF2" w:rsidP="00F92EF2">
                      <w:pPr>
                        <w:spacing w:line="146" w:lineRule="exact"/>
                        <w:rPr>
                          <w:b/>
                          <w:sz w:val="14"/>
                        </w:rPr>
                      </w:pPr>
                      <w:r>
                        <w:rPr>
                          <w:b/>
                          <w:color w:val="77787B"/>
                          <w:spacing w:val="-10"/>
                          <w:w w:val="85"/>
                          <w:sz w:val="14"/>
                        </w:rPr>
                        <w:t>N</w:t>
                      </w:r>
                    </w:p>
                  </w:txbxContent>
                </v:textbox>
                <w10:wrap anchorx="page"/>
              </v:shape>
            </w:pict>
          </mc:Fallback>
        </mc:AlternateContent>
      </w:r>
      <w:r>
        <w:rPr>
          <w:noProof/>
        </w:rPr>
        <mc:AlternateContent>
          <mc:Choice Requires="wps">
            <w:drawing>
              <wp:anchor distT="0" distB="0" distL="0" distR="0" simplePos="0" relativeHeight="251673600" behindDoc="0" locked="0" layoutInCell="1" allowOverlap="1" wp14:anchorId="19DFB11A" wp14:editId="3599F2CF">
                <wp:simplePos x="0" y="0"/>
                <wp:positionH relativeFrom="page">
                  <wp:posOffset>5089055</wp:posOffset>
                </wp:positionH>
                <wp:positionV relativeFrom="paragraph">
                  <wp:posOffset>180293</wp:posOffset>
                </wp:positionV>
                <wp:extent cx="46355" cy="93345"/>
                <wp:effectExtent l="0" t="0" r="0" b="0"/>
                <wp:wrapNone/>
                <wp:docPr id="1969" name="Text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60000">
                          <a:off x="0" y="0"/>
                          <a:ext cx="46355" cy="93345"/>
                        </a:xfrm>
                        <a:prstGeom prst="rect">
                          <a:avLst/>
                        </a:prstGeom>
                      </wps:spPr>
                      <wps:txbx>
                        <w:txbxContent>
                          <w:p w14:paraId="1DD5538B" w14:textId="77777777" w:rsidR="00F92EF2" w:rsidRDefault="00F92EF2" w:rsidP="00F92EF2">
                            <w:pPr>
                              <w:spacing w:line="146" w:lineRule="exact"/>
                              <w:rPr>
                                <w:b/>
                                <w:sz w:val="14"/>
                              </w:rPr>
                            </w:pPr>
                            <w:r>
                              <w:rPr>
                                <w:b/>
                                <w:color w:val="77787B"/>
                                <w:spacing w:val="-10"/>
                                <w:w w:val="85"/>
                                <w:sz w:val="14"/>
                              </w:rPr>
                              <w:t>T</w:t>
                            </w:r>
                          </w:p>
                        </w:txbxContent>
                      </wps:txbx>
                      <wps:bodyPr wrap="square" lIns="0" tIns="0" rIns="0" bIns="0" rtlCol="0">
                        <a:noAutofit/>
                      </wps:bodyPr>
                    </wps:wsp>
                  </a:graphicData>
                </a:graphic>
              </wp:anchor>
            </w:drawing>
          </mc:Choice>
          <mc:Fallback>
            <w:pict>
              <v:shape w14:anchorId="19DFB11A" id="Textbox 1969" o:spid="_x0000_s1079" type="#_x0000_t202" style="position:absolute;left:0;text-align:left;margin-left:400.7pt;margin-top:14.2pt;width:3.65pt;height:7.35pt;rotation:101;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" filled="f" stroked="f">
                <v:textbox inset="0,0,0,0">
                  <w:txbxContent>
                    <w:p w14:paraId="1DD5538B" w14:textId="77777777" w:rsidR="00F92EF2" w:rsidRDefault="00F92EF2" w:rsidP="00F92EF2">
                      <w:pPr>
                        <w:spacing w:line="146" w:lineRule="exact"/>
                        <w:rPr>
                          <w:b/>
                          <w:sz w:val="14"/>
                        </w:rPr>
                      </w:pPr>
                      <w:r>
                        <w:rPr>
                          <w:b/>
                          <w:color w:val="77787B"/>
                          <w:spacing w:val="-10"/>
                          <w:w w:val="85"/>
                          <w:sz w:val="14"/>
                        </w:rPr>
                        <w:t>T</w:t>
                      </w:r>
                    </w:p>
                  </w:txbxContent>
                </v:textbox>
                <w10:wrap anchorx="page"/>
              </v:shape>
            </w:pict>
          </mc:Fallback>
        </mc:AlternateContent>
      </w:r>
      <w:r w:rsidRPr="005F7124">
        <w:rPr>
          <w:color w:val="77787B"/>
          <w:w w:val="95"/>
          <w:sz w:val="16"/>
          <w:lang w:val="it-IT"/>
        </w:rPr>
        <w:t xml:space="preserve">Implicați prin </w:t>
      </w:r>
      <w:r w:rsidRPr="005F7124">
        <w:rPr>
          <w:color w:val="77787B"/>
          <w:spacing w:val="-2"/>
          <w:w w:val="85"/>
          <w:sz w:val="16"/>
          <w:lang w:val="it-IT"/>
        </w:rPr>
        <w:t xml:space="preserve">întâlniri și convenții, </w:t>
      </w:r>
      <w:r w:rsidRPr="005F7124">
        <w:rPr>
          <w:color w:val="77787B"/>
          <w:spacing w:val="-2"/>
          <w:w w:val="90"/>
          <w:sz w:val="16"/>
          <w:lang w:val="it-IT"/>
        </w:rPr>
        <w:t>ateliere și canale de comunicare dedicate.</w:t>
      </w:r>
    </w:p>
    <w:p w14:paraId="00EA6E33"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5" w:space="708" w:equalWidth="0">
            <w:col w:w="2720" w:space="308"/>
            <w:col w:w="1899" w:space="40"/>
            <w:col w:w="1191" w:space="40"/>
            <w:col w:w="1121" w:space="108"/>
            <w:col w:w="4023"/>
          </w:cols>
        </w:sectPr>
      </w:pPr>
    </w:p>
    <w:p w14:paraId="3C925486" w14:textId="77777777" w:rsidR="00F92EF2" w:rsidRPr="00AA1C66" w:rsidRDefault="00F92EF2" w:rsidP="00F92EF2">
      <w:pPr>
        <w:pStyle w:val="BodyText"/>
        <w:rPr>
          <w:sz w:val="14"/>
          <w:lang w:val="it-IT"/>
        </w:rPr>
      </w:pPr>
    </w:p>
    <w:p w14:paraId="54C162C9" w14:textId="77777777" w:rsidR="00F92EF2" w:rsidRPr="00AA1C66" w:rsidRDefault="00F92EF2" w:rsidP="00F92EF2">
      <w:pPr>
        <w:pStyle w:val="BodyText"/>
        <w:spacing w:before="91"/>
        <w:rPr>
          <w:sz w:val="14"/>
          <w:lang w:val="it-IT"/>
        </w:rPr>
      </w:pPr>
    </w:p>
    <w:p w14:paraId="19F7909D" w14:textId="77777777" w:rsidR="00F92EF2" w:rsidRPr="00AA1C66" w:rsidRDefault="00F92EF2" w:rsidP="00F92EF2">
      <w:pPr>
        <w:spacing w:before="1"/>
        <w:ind w:left="1802" w:right="1776"/>
        <w:jc w:val="center"/>
        <w:rPr>
          <w:b/>
          <w:sz w:val="14"/>
          <w:lang w:val="it-IT"/>
        </w:rPr>
      </w:pPr>
      <w:r w:rsidRPr="005F7124">
        <w:rPr>
          <w:b/>
          <w:color w:val="90288D"/>
          <w:spacing w:val="-2"/>
          <w:w w:val="95"/>
          <w:sz w:val="14"/>
          <w:lang w:val="it-IT"/>
        </w:rPr>
        <w:t>COMUNITATE</w:t>
      </w:r>
    </w:p>
    <w:p w14:paraId="49739779" w14:textId="77777777" w:rsidR="00F92EF2" w:rsidRPr="00AA1C66" w:rsidRDefault="00F92EF2" w:rsidP="00F92EF2">
      <w:pPr>
        <w:pStyle w:val="BodyText"/>
        <w:rPr>
          <w:b/>
          <w:sz w:val="20"/>
          <w:lang w:val="it-IT"/>
        </w:rPr>
      </w:pPr>
    </w:p>
    <w:p w14:paraId="7286DEE3" w14:textId="77777777" w:rsidR="00F92EF2" w:rsidRPr="00AA1C66" w:rsidRDefault="00F92EF2" w:rsidP="00F92EF2">
      <w:pPr>
        <w:pStyle w:val="BodyText"/>
        <w:spacing w:before="96"/>
        <w:rPr>
          <w:b/>
          <w:sz w:val="20"/>
          <w:lang w:val="it-IT"/>
        </w:rPr>
      </w:pPr>
    </w:p>
    <w:p w14:paraId="3B2193D1" w14:textId="77777777" w:rsidR="00F92EF2" w:rsidRPr="00AA1C66" w:rsidRDefault="00F92EF2" w:rsidP="00F92EF2">
      <w:pPr>
        <w:rPr>
          <w:sz w:val="20"/>
          <w:lang w:val="it-IT"/>
        </w:rPr>
        <w:sectPr w:rsidR="00F92EF2" w:rsidRPr="00AA1C66" w:rsidSect="00F92EF2">
          <w:type w:val="continuous"/>
          <w:pgSz w:w="11910" w:h="16840"/>
          <w:pgMar w:top="900" w:right="220" w:bottom="280" w:left="240" w:header="0" w:footer="311" w:gutter="0"/>
          <w:cols w:space="708"/>
        </w:sectPr>
      </w:pPr>
    </w:p>
    <w:p w14:paraId="12307B64" w14:textId="77777777" w:rsidR="00F92EF2" w:rsidRPr="00AA1C66" w:rsidRDefault="00F92EF2" w:rsidP="00F92EF2">
      <w:pPr>
        <w:spacing w:before="163" w:line="249" w:lineRule="auto"/>
        <w:ind w:left="1234"/>
        <w:rPr>
          <w:sz w:val="16"/>
          <w:lang w:val="it-IT"/>
        </w:rPr>
      </w:pPr>
      <w:r w:rsidRPr="005F7124">
        <w:rPr>
          <w:color w:val="77787B"/>
          <w:w w:val="90"/>
          <w:sz w:val="16"/>
          <w:lang w:val="it-IT"/>
        </w:rPr>
        <w:t xml:space="preserve">Implicarea prin sondaje globale, interviuri </w:t>
      </w:r>
      <w:r w:rsidRPr="005F7124">
        <w:rPr>
          <w:color w:val="77787B"/>
          <w:w w:val="85"/>
          <w:sz w:val="16"/>
          <w:lang w:val="it-IT"/>
        </w:rPr>
        <w:t>individuale de evaluare a performanței</w:t>
      </w:r>
      <w:r w:rsidRPr="005F7124">
        <w:rPr>
          <w:color w:val="77787B"/>
          <w:spacing w:val="-2"/>
          <w:w w:val="95"/>
          <w:sz w:val="16"/>
          <w:lang w:val="it-IT"/>
        </w:rPr>
        <w:t xml:space="preserve">, întâlniri cu </w:t>
      </w:r>
      <w:r w:rsidRPr="005F7124">
        <w:rPr>
          <w:color w:val="77787B"/>
          <w:spacing w:val="-2"/>
          <w:w w:val="85"/>
          <w:sz w:val="16"/>
          <w:lang w:val="it-IT"/>
        </w:rPr>
        <w:t xml:space="preserve">sindicatele și reprezentanții lucrătorilor </w:t>
      </w:r>
      <w:r w:rsidRPr="005F7124">
        <w:rPr>
          <w:color w:val="77787B"/>
          <w:spacing w:val="-2"/>
          <w:w w:val="90"/>
          <w:sz w:val="16"/>
          <w:lang w:val="it-IT"/>
        </w:rPr>
        <w:t>(inclusiv prin intermediul Comitetului european de întreprindere, organismul reprezentativ</w:t>
      </w:r>
    </w:p>
    <w:p w14:paraId="68FA6339" w14:textId="77777777" w:rsidR="00F92EF2" w:rsidRPr="00AA1C66" w:rsidRDefault="00F92EF2" w:rsidP="00F92EF2">
      <w:pPr>
        <w:spacing w:before="4" w:line="249" w:lineRule="auto"/>
        <w:ind w:left="1234"/>
        <w:rPr>
          <w:sz w:val="16"/>
          <w:lang w:val="it-IT"/>
        </w:rPr>
      </w:pPr>
      <w:r w:rsidRPr="005F7124">
        <w:rPr>
          <w:color w:val="77787B"/>
          <w:spacing w:val="-2"/>
          <w:w w:val="90"/>
          <w:sz w:val="16"/>
          <w:lang w:val="it-IT"/>
        </w:rPr>
        <w:t xml:space="preserve">pentru angajații Grupului Generali din </w:t>
      </w:r>
      <w:r w:rsidRPr="005F7124">
        <w:rPr>
          <w:color w:val="77787B"/>
          <w:spacing w:val="-4"/>
          <w:w w:val="95"/>
          <w:sz w:val="16"/>
          <w:lang w:val="it-IT"/>
        </w:rPr>
        <w:t xml:space="preserve">Europa), activități de implicare </w:t>
      </w:r>
      <w:r w:rsidRPr="005F7124">
        <w:rPr>
          <w:color w:val="77787B"/>
          <w:spacing w:val="-2"/>
          <w:w w:val="85"/>
          <w:sz w:val="16"/>
          <w:lang w:val="it-IT"/>
        </w:rPr>
        <w:t xml:space="preserve">legate de etica în afaceri și </w:t>
      </w:r>
      <w:r w:rsidRPr="005F7124">
        <w:rPr>
          <w:color w:val="77787B"/>
          <w:spacing w:val="-2"/>
          <w:w w:val="90"/>
          <w:sz w:val="16"/>
          <w:lang w:val="it-IT"/>
        </w:rPr>
        <w:t xml:space="preserve">reflecția asupra culturii companiei </w:t>
      </w:r>
      <w:r w:rsidRPr="005F7124">
        <w:rPr>
          <w:color w:val="77787B"/>
          <w:spacing w:val="-4"/>
          <w:w w:val="95"/>
          <w:sz w:val="16"/>
          <w:lang w:val="it-IT"/>
        </w:rPr>
        <w:t>și comunicări prin intranetul și portalul Grupului.</w:t>
      </w:r>
    </w:p>
    <w:p w14:paraId="68BD6EE0" w14:textId="77777777" w:rsidR="00F92EF2" w:rsidRPr="00AA1C66" w:rsidRDefault="00F92EF2" w:rsidP="00F92EF2">
      <w:pPr>
        <w:spacing w:before="102" w:line="249" w:lineRule="auto"/>
        <w:ind w:left="4242" w:right="1104"/>
        <w:rPr>
          <w:sz w:val="16"/>
          <w:lang w:val="it-IT"/>
        </w:rPr>
      </w:pPr>
      <w:r w:rsidRPr="005F7124">
        <w:rPr>
          <w:lang w:val="it-IT"/>
        </w:rPr>
        <w:br w:type="column"/>
      </w:r>
      <w:r w:rsidRPr="005F7124">
        <w:rPr>
          <w:color w:val="77787B"/>
          <w:w w:val="85"/>
          <w:sz w:val="16"/>
          <w:lang w:val="it-IT"/>
        </w:rPr>
        <w:t xml:space="preserve">Implicare prin întâlniri și interviuri cu analiști, investitori și consilieri de vot, </w:t>
      </w:r>
      <w:r w:rsidRPr="005F7124">
        <w:rPr>
          <w:color w:val="77787B"/>
          <w:w w:val="90"/>
          <w:sz w:val="16"/>
          <w:lang w:val="it-IT"/>
        </w:rPr>
        <w:t xml:space="preserve">puncte de contact ale companiei dedicate </w:t>
      </w:r>
      <w:r w:rsidRPr="005F7124">
        <w:rPr>
          <w:color w:val="77787B"/>
          <w:spacing w:val="-4"/>
          <w:w w:val="95"/>
          <w:sz w:val="16"/>
          <w:lang w:val="it-IT"/>
        </w:rPr>
        <w:t xml:space="preserve">relațiilor cu investitorii financiari și politici de </w:t>
      </w:r>
      <w:r w:rsidRPr="005F7124">
        <w:rPr>
          <w:color w:val="77787B"/>
          <w:spacing w:val="-4"/>
          <w:w w:val="90"/>
          <w:sz w:val="16"/>
          <w:lang w:val="it-IT"/>
        </w:rPr>
        <w:t>gestionare a angajamentului între Consiliul de Administrație și investitori.</w:t>
      </w:r>
    </w:p>
    <w:p w14:paraId="46537A2A" w14:textId="77777777" w:rsidR="00F92EF2" w:rsidRPr="00AA1C66" w:rsidRDefault="00F92EF2" w:rsidP="00F92EF2">
      <w:pPr>
        <w:pStyle w:val="BodyText"/>
        <w:rPr>
          <w:sz w:val="16"/>
          <w:lang w:val="it-IT"/>
        </w:rPr>
      </w:pPr>
    </w:p>
    <w:p w14:paraId="0B828197" w14:textId="77777777" w:rsidR="00F92EF2" w:rsidRPr="00AA1C66" w:rsidRDefault="00F92EF2" w:rsidP="00F92EF2">
      <w:pPr>
        <w:pStyle w:val="BodyText"/>
        <w:spacing w:before="182"/>
        <w:rPr>
          <w:sz w:val="16"/>
          <w:lang w:val="it-IT"/>
        </w:rPr>
      </w:pPr>
    </w:p>
    <w:p w14:paraId="28B239A6" w14:textId="77777777" w:rsidR="00F92EF2" w:rsidRPr="00AA1C66" w:rsidRDefault="00F92EF2" w:rsidP="00F92EF2">
      <w:pPr>
        <w:spacing w:line="249" w:lineRule="auto"/>
        <w:ind w:left="823" w:right="1221"/>
        <w:rPr>
          <w:sz w:val="16"/>
          <w:lang w:val="it-IT"/>
        </w:rPr>
      </w:pPr>
      <w:r w:rsidRPr="005F7124">
        <w:rPr>
          <w:color w:val="77787B"/>
          <w:w w:val="85"/>
          <w:sz w:val="16"/>
          <w:lang w:val="it-IT"/>
        </w:rPr>
        <w:t xml:space="preserve">Implicarea prin întâlniri cu mai multe părți interesate, întâlniri cu reprezentanți ai ONG-urilor, instituțiilor și asociațiilor societății civile, conferințe de presă, puncte de contact ale companiilor dedicate relațiilor cu mass-media și instituții, aderarea la inițiative voluntare susținute de Organizația Națiunilor Unite și </w:t>
      </w:r>
      <w:r w:rsidRPr="005F7124">
        <w:rPr>
          <w:color w:val="77787B"/>
          <w:spacing w:val="-2"/>
          <w:w w:val="90"/>
          <w:sz w:val="16"/>
          <w:lang w:val="it-IT"/>
        </w:rPr>
        <w:t>contribuția la consultări publice pentru definirea noilor măsuri legale și reglementări din industrie.</w:t>
      </w:r>
    </w:p>
    <w:p w14:paraId="585A6D32"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3387" w:space="40"/>
            <w:col w:w="8023"/>
          </w:cols>
        </w:sectPr>
      </w:pPr>
    </w:p>
    <w:p w14:paraId="201BF37A" w14:textId="135C3B99" w:rsidR="00F92EF2" w:rsidRPr="00AA1C66" w:rsidRDefault="00F92EF2" w:rsidP="00F92EF2">
      <w:pPr>
        <w:pStyle w:val="BodyText"/>
        <w:rPr>
          <w:sz w:val="16"/>
          <w:lang w:val="it-IT"/>
        </w:rPr>
      </w:pPr>
    </w:p>
    <w:p w14:paraId="6B5860C4" w14:textId="77777777" w:rsidR="00F92EF2" w:rsidRPr="00AA1C66" w:rsidRDefault="00F92EF2" w:rsidP="00F92EF2">
      <w:pPr>
        <w:pStyle w:val="BodyText"/>
        <w:rPr>
          <w:sz w:val="16"/>
          <w:lang w:val="it-IT"/>
        </w:rPr>
      </w:pPr>
    </w:p>
    <w:p w14:paraId="38852A0D" w14:textId="77777777" w:rsidR="00F92EF2" w:rsidRPr="00AA1C66" w:rsidRDefault="00F92EF2" w:rsidP="00F92EF2">
      <w:pPr>
        <w:pStyle w:val="BodyText"/>
        <w:rPr>
          <w:sz w:val="16"/>
          <w:lang w:val="it-IT"/>
        </w:rPr>
      </w:pPr>
    </w:p>
    <w:p w14:paraId="67AB0F75" w14:textId="77777777" w:rsidR="00F92EF2" w:rsidRPr="00AA1C66" w:rsidRDefault="00F92EF2" w:rsidP="00F92EF2">
      <w:pPr>
        <w:pStyle w:val="BodyText"/>
        <w:spacing w:before="17"/>
        <w:rPr>
          <w:sz w:val="16"/>
          <w:lang w:val="it-IT"/>
        </w:rPr>
      </w:pPr>
    </w:p>
    <w:p w14:paraId="287CFA6F" w14:textId="77777777" w:rsidR="00F92EF2" w:rsidRPr="00AA1C66" w:rsidRDefault="00F92EF2" w:rsidP="00F92EF2">
      <w:pPr>
        <w:ind w:left="1343"/>
        <w:jc w:val="both"/>
        <w:rPr>
          <w:sz w:val="16"/>
          <w:lang w:val="it-IT"/>
        </w:rPr>
      </w:pPr>
      <w:r w:rsidRPr="005F7124">
        <w:rPr>
          <w:color w:val="C5271C"/>
          <w:w w:val="70"/>
          <w:sz w:val="16"/>
          <w:lang w:val="it-IT"/>
        </w:rPr>
        <w:t>SONDAJ GLOBAL DE IMPLICARE ȘI SONDAJ GLOBAL PULSE</w:t>
      </w:r>
    </w:p>
    <w:p w14:paraId="5DA0429F" w14:textId="77777777" w:rsidR="00F92EF2" w:rsidRPr="00AA1C66" w:rsidRDefault="00F92EF2" w:rsidP="00F92EF2">
      <w:pPr>
        <w:spacing w:before="122" w:line="249" w:lineRule="auto"/>
        <w:ind w:left="1343" w:right="1359"/>
        <w:jc w:val="both"/>
        <w:rPr>
          <w:sz w:val="16"/>
          <w:lang w:val="it-IT"/>
        </w:rPr>
      </w:pPr>
      <w:r w:rsidRPr="005F7124">
        <w:rPr>
          <w:color w:val="77787B"/>
          <w:w w:val="80"/>
          <w:sz w:val="16"/>
          <w:lang w:val="it-IT"/>
        </w:rPr>
        <w:t>În conformitate cu angajamentul său de a asigura angajaților săi condiții de muncă echitabile și un mediu sigur, Generali pune un accent deosebit pe colectarea și evaluarea opiniilor angajaților săi pentru a-și ghida strategia și modelul de afaceri. Opiniile angajaților contribuie, de asemenea, la considerațiile din definirea politicilor DEI, asigurându-se că fiecare angajat este tratat cu respect și are șanse egale de creștere. Generali adoptă o abordare incluzivă și captivantă, asigurându-se că vocile angajaților sunt auzite și integrate în procesele de luare a deciziilor. Unul dintre principalele instrumente utilizate de Grup este Global Engagement Survey, realizat la fiecare trei ani, care colectează feedback detaliat de la angajați cu privire la diferite aspecte ale muncii lor și ale mediului de lucru. Rezultatele sondajului oferă informații valoroase despre domeniile de îmbunătățire și punctele forte, influențând direct politicile companiei și inițiativele strategice. Mai mult, ca parte a Strategiei Generali pentru Oameni, GPeople24 - Ready for the Next, s-a decis îmbunătățirea abordării ascultării angajaților cu o interacțiune mai activă și mai regulată, datorită introducerii Global Pulse Survey, realizat annual între două ediții ale Global Engagement Survey, crescând astfel punctele de contact cu angajații pentru a primi informații.</w:t>
      </w:r>
    </w:p>
    <w:p w14:paraId="6828C6D8" w14:textId="77777777" w:rsidR="00F92EF2" w:rsidRPr="00AA1C66" w:rsidRDefault="00F92EF2" w:rsidP="00F92EF2">
      <w:pPr>
        <w:pStyle w:val="BodyText"/>
        <w:spacing w:before="91"/>
        <w:rPr>
          <w:sz w:val="12"/>
          <w:lang w:val="it-IT"/>
        </w:rPr>
      </w:pPr>
    </w:p>
    <w:p w14:paraId="7F613AAF" w14:textId="77777777" w:rsidR="00F92EF2" w:rsidRPr="00AA1C66" w:rsidRDefault="00F92EF2" w:rsidP="00F92EF2">
      <w:pPr>
        <w:spacing w:before="1"/>
        <w:ind w:left="1660"/>
        <w:rPr>
          <w:sz w:val="12"/>
          <w:lang w:val="it-IT"/>
        </w:rPr>
      </w:pPr>
      <w:r w:rsidRPr="005F7124">
        <w:rPr>
          <w:color w:val="77787B"/>
          <w:w w:val="80"/>
          <w:sz w:val="12"/>
          <w:lang w:val="it-IT"/>
        </w:rPr>
        <w:t>Informații sociale, forță de muncă proprie pentru mai multe detalii</w:t>
      </w:r>
    </w:p>
    <w:p w14:paraId="75E00657" w14:textId="77777777" w:rsidR="00F92EF2" w:rsidRPr="00AA1C66" w:rsidRDefault="00F92EF2" w:rsidP="00F92EF2">
      <w:pPr>
        <w:pStyle w:val="BodyText"/>
        <w:spacing w:before="156"/>
        <w:rPr>
          <w:lang w:val="it-IT"/>
        </w:rPr>
      </w:pPr>
    </w:p>
    <w:p w14:paraId="2E60271A"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Opiniile și interesele părților interesate ale Generali au fost, de asemenea, luate în considerare ca parte a procesului de evaluare a dublei semnificații, care a implicat atât părțile interesate interne, cât și externe ale Grupului8, pentru a identifica aspectele de sustenabilitate, care evidențiază impactul material, riscurile și oportunitățile, cu accent pe cele trei priorități care stau la baza </w:t>
      </w:r>
      <w:r w:rsidRPr="005F7124">
        <w:rPr>
          <w:i/>
          <w:color w:val="77787B"/>
          <w:spacing w:val="-4"/>
          <w:lang w:val="it-IT"/>
        </w:rPr>
        <w:t xml:space="preserve">Lifetime Partner 27:  Strategia Driving Excellence </w:t>
      </w:r>
      <w:r w:rsidRPr="005F7124">
        <w:rPr>
          <w:color w:val="77787B"/>
          <w:spacing w:val="-4"/>
          <w:lang w:val="it-IT"/>
        </w:rPr>
        <w:t>. Rezultatele analizelor, care include feedback-ul primit de la părțile interesate implicate, au fost împărtășite cu Comitetul pentru inovare și sustenabilitate și ulterior aprobate de Consiliul de administrație.</w:t>
      </w:r>
    </w:p>
    <w:p w14:paraId="39C8DA40" w14:textId="77777777" w:rsidR="00F92EF2" w:rsidRPr="00AA1C66" w:rsidRDefault="00F92EF2" w:rsidP="00F92EF2">
      <w:pPr>
        <w:pStyle w:val="BodyText"/>
        <w:rPr>
          <w:sz w:val="12"/>
          <w:lang w:val="it-IT"/>
        </w:rPr>
      </w:pPr>
    </w:p>
    <w:p w14:paraId="69699FDD" w14:textId="77777777" w:rsidR="00F92EF2" w:rsidRPr="00AA1C66" w:rsidRDefault="00F92EF2" w:rsidP="00F92EF2">
      <w:pPr>
        <w:pStyle w:val="BodyText"/>
        <w:rPr>
          <w:sz w:val="12"/>
          <w:lang w:val="it-IT"/>
        </w:rPr>
      </w:pPr>
    </w:p>
    <w:p w14:paraId="1426E097" w14:textId="77777777" w:rsidR="00F92EF2" w:rsidRPr="00AA1C66" w:rsidRDefault="00F92EF2" w:rsidP="00F92EF2">
      <w:pPr>
        <w:pStyle w:val="BodyText"/>
        <w:spacing w:before="23"/>
        <w:rPr>
          <w:sz w:val="12"/>
          <w:lang w:val="it-IT"/>
        </w:rPr>
      </w:pPr>
    </w:p>
    <w:p w14:paraId="3282CBA3" w14:textId="77777777" w:rsidR="00F92EF2" w:rsidRPr="00AA1C66" w:rsidRDefault="00F92EF2" w:rsidP="00F92EF2">
      <w:pPr>
        <w:ind w:left="984"/>
        <w:rPr>
          <w:sz w:val="12"/>
          <w:lang w:val="it-IT"/>
        </w:rPr>
      </w:pPr>
      <w:r>
        <w:rPr>
          <w:noProof/>
        </w:rPr>
        <w:drawing>
          <wp:anchor distT="0" distB="0" distL="0" distR="0" simplePos="0" relativeHeight="251663360" behindDoc="0" locked="0" layoutInCell="1" allowOverlap="1" wp14:anchorId="6698FC29" wp14:editId="160E8BB6">
            <wp:simplePos x="0" y="0"/>
            <wp:positionH relativeFrom="page">
              <wp:posOffset>575995</wp:posOffset>
            </wp:positionH>
            <wp:positionV relativeFrom="paragraph">
              <wp:posOffset>-29510</wp:posOffset>
            </wp:positionV>
            <wp:extent cx="144004" cy="140512"/>
            <wp:effectExtent l="0" t="0" r="0" b="0"/>
            <wp:wrapNone/>
            <wp:docPr id="1975" name="Image 1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 name="Image 1975"/>
                    <pic:cNvPicPr/>
                  </pic:nvPicPr>
                  <pic:blipFill>
                    <a:blip r:embed="rId9" cstate="print"/>
                    <a:stretch>
                      <a:fillRect/>
                    </a:stretch>
                  </pic:blipFill>
                  <pic:spPr>
                    <a:xfrm>
                      <a:off x="0" y="0"/>
                      <a:ext cx="144004" cy="140512"/>
                    </a:xfrm>
                    <a:prstGeom prst="rect">
                      <a:avLst/>
                    </a:prstGeom>
                  </pic:spPr>
                </pic:pic>
              </a:graphicData>
            </a:graphic>
          </wp:anchor>
        </w:drawing>
      </w:r>
      <w:r w:rsidRPr="005F7124">
        <w:rPr>
          <w:color w:val="77787B"/>
          <w:w w:val="80"/>
          <w:sz w:val="12"/>
          <w:lang w:val="it-IT"/>
        </w:rPr>
        <w:t>Informații generale, guvernanță și impact, gestionarea riscurilor și a oportunităților pentru detalii suplimentare</w:t>
      </w:r>
    </w:p>
    <w:p w14:paraId="5ECAEA54" w14:textId="77777777" w:rsidR="00F92EF2" w:rsidRPr="00AA1C66" w:rsidRDefault="00F92EF2" w:rsidP="00F92EF2">
      <w:pPr>
        <w:pStyle w:val="BodyText"/>
        <w:rPr>
          <w:sz w:val="12"/>
          <w:lang w:val="it-IT"/>
        </w:rPr>
      </w:pPr>
    </w:p>
    <w:p w14:paraId="298C889C" w14:textId="77777777" w:rsidR="00F92EF2" w:rsidRPr="00AA1C66" w:rsidRDefault="00F92EF2" w:rsidP="00F92EF2">
      <w:pPr>
        <w:pStyle w:val="BodyText"/>
        <w:rPr>
          <w:sz w:val="12"/>
          <w:lang w:val="it-IT"/>
        </w:rPr>
      </w:pPr>
    </w:p>
    <w:p w14:paraId="0FCE1102" w14:textId="77777777" w:rsidR="00F92EF2" w:rsidRPr="00AA1C66" w:rsidRDefault="00F92EF2" w:rsidP="00F92EF2">
      <w:pPr>
        <w:pStyle w:val="BodyText"/>
        <w:rPr>
          <w:sz w:val="12"/>
          <w:lang w:val="it-IT"/>
        </w:rPr>
      </w:pPr>
    </w:p>
    <w:p w14:paraId="6F6F4208" w14:textId="77777777" w:rsidR="00F92EF2" w:rsidRPr="00AA1C66" w:rsidRDefault="00F92EF2" w:rsidP="00F92EF2">
      <w:pPr>
        <w:pStyle w:val="BodyText"/>
        <w:rPr>
          <w:sz w:val="12"/>
          <w:lang w:val="it-IT"/>
        </w:rPr>
      </w:pPr>
    </w:p>
    <w:p w14:paraId="1A45119D" w14:textId="77777777" w:rsidR="00F92EF2" w:rsidRPr="00AA1C66" w:rsidRDefault="00F92EF2" w:rsidP="00F92EF2">
      <w:pPr>
        <w:pStyle w:val="BodyText"/>
        <w:rPr>
          <w:sz w:val="12"/>
          <w:lang w:val="it-IT"/>
        </w:rPr>
      </w:pPr>
    </w:p>
    <w:p w14:paraId="66C16C4E" w14:textId="77777777" w:rsidR="00F92EF2" w:rsidRPr="00AA1C66" w:rsidRDefault="00F92EF2" w:rsidP="00F92EF2">
      <w:pPr>
        <w:pStyle w:val="BodyText"/>
        <w:spacing w:before="99"/>
        <w:rPr>
          <w:sz w:val="12"/>
          <w:lang w:val="it-IT"/>
        </w:rPr>
      </w:pPr>
    </w:p>
    <w:p w14:paraId="2564D5FD" w14:textId="77777777" w:rsidR="00F92EF2" w:rsidRPr="00AA1C66" w:rsidRDefault="00F92EF2" w:rsidP="00F92EF2">
      <w:pPr>
        <w:pStyle w:val="ListParagraph"/>
        <w:numPr>
          <w:ilvl w:val="0"/>
          <w:numId w:val="75"/>
        </w:numPr>
        <w:tabs>
          <w:tab w:val="left" w:pos="865"/>
        </w:tabs>
        <w:spacing w:line="249" w:lineRule="auto"/>
        <w:ind w:right="686"/>
        <w:contextualSpacing w:val="0"/>
        <w:rPr>
          <w:sz w:val="12"/>
          <w:lang w:val="it-IT"/>
        </w:rPr>
      </w:pPr>
      <w:r w:rsidRPr="005F7124">
        <w:rPr>
          <w:color w:val="77787B"/>
          <w:w w:val="80"/>
          <w:sz w:val="12"/>
          <w:lang w:val="it-IT"/>
        </w:rPr>
        <w:t xml:space="preserve">Categoriile de părți interesate implicate în evaluarea dublei semnificații include angajații și clienții. Pentru lista părților interesate implicate în evaluarea dublei semnificații, vă rugăm să consultați </w:t>
      </w:r>
      <w:r w:rsidRPr="005F7124">
        <w:rPr>
          <w:i/>
          <w:color w:val="77787B"/>
          <w:w w:val="80"/>
          <w:sz w:val="12"/>
          <w:lang w:val="it-IT"/>
        </w:rPr>
        <w:t xml:space="preserve">Procese de identificare </w:t>
      </w:r>
      <w:r w:rsidRPr="005F7124">
        <w:rPr>
          <w:i/>
          <w:color w:val="77787B"/>
          <w:w w:val="85"/>
          <w:sz w:val="12"/>
          <w:lang w:val="it-IT"/>
        </w:rPr>
        <w:t>și evaluare a impactului, riscurilor și oportunităților semnificative</w:t>
      </w:r>
      <w:r w:rsidRPr="005F7124">
        <w:rPr>
          <w:color w:val="77787B"/>
          <w:w w:val="85"/>
          <w:sz w:val="12"/>
          <w:lang w:val="it-IT"/>
        </w:rPr>
        <w:t>.</w:t>
      </w:r>
    </w:p>
    <w:p w14:paraId="287202BC"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space="708"/>
        </w:sectPr>
      </w:pPr>
    </w:p>
    <w:p w14:paraId="76F55D42" w14:textId="56A9D6C6" w:rsidR="00F92EF2" w:rsidRPr="00270B04" w:rsidRDefault="00F92EF2" w:rsidP="00270B04">
      <w:pPr>
        <w:pStyle w:val="BodyText"/>
        <w:ind w:left="-240"/>
        <w:rPr>
          <w:sz w:val="20"/>
        </w:rPr>
      </w:pPr>
      <w:r>
        <w:rPr>
          <w:noProof/>
          <w:sz w:val="20"/>
        </w:rPr>
        <w:lastRenderedPageBreak/>
        <mc:AlternateContent>
          <mc:Choice Requires="wpg">
            <w:drawing>
              <wp:inline distT="0" distB="0" distL="0" distR="0" wp14:anchorId="47127E4A" wp14:editId="2703A5CD">
                <wp:extent cx="6996996" cy="410209"/>
                <wp:effectExtent l="0" t="0" r="13970" b="9525"/>
                <wp:docPr id="1976"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977" name="Graphic 197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978" name="Graphic 197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979" name="Textbox 1979"/>
                        <wps:cNvSpPr txBox="1"/>
                        <wps:spPr>
                          <a:xfrm>
                            <a:off x="250564" y="135468"/>
                            <a:ext cx="125095" cy="135890"/>
                          </a:xfrm>
                          <a:prstGeom prst="rect">
                            <a:avLst/>
                          </a:prstGeom>
                        </wps:spPr>
                        <wps:txbx>
                          <w:txbxContent>
                            <w:p w14:paraId="4F2E03DF" w14:textId="77777777" w:rsidR="00F92EF2" w:rsidRDefault="00F92EF2" w:rsidP="00F92EF2">
                              <w:pPr>
                                <w:spacing w:before="4"/>
                                <w:rPr>
                                  <w:b/>
                                  <w:sz w:val="18"/>
                                </w:rPr>
                              </w:pPr>
                              <w:r>
                                <w:rPr>
                                  <w:b/>
                                  <w:color w:val="C5271C"/>
                                  <w:spacing w:val="-8"/>
                                  <w:sz w:val="18"/>
                                </w:rPr>
                                <w:t>76</w:t>
                              </w:r>
                            </w:p>
                          </w:txbxContent>
                        </wps:txbx>
                        <wps:bodyPr wrap="square" lIns="0" tIns="0" rIns="0" bIns="0" rtlCol="0">
                          <a:noAutofit/>
                        </wps:bodyPr>
                      </wps:wsp>
                      <wps:wsp>
                        <wps:cNvPr id="1980" name="Textbox 1980"/>
                        <wps:cNvSpPr txBox="1"/>
                        <wps:spPr>
                          <a:xfrm>
                            <a:off x="936000" y="141496"/>
                            <a:ext cx="1692900" cy="233154"/>
                          </a:xfrm>
                          <a:prstGeom prst="rect">
                            <a:avLst/>
                          </a:prstGeom>
                        </wps:spPr>
                        <wps:txbx>
                          <w:txbxContent>
                            <w:p w14:paraId="3AB61CFF"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1981" name="Textbox 1981"/>
                        <wps:cNvSpPr txBox="1"/>
                        <wps:spPr>
                          <a:xfrm>
                            <a:off x="3899466" y="137995"/>
                            <a:ext cx="3097530" cy="120014"/>
                          </a:xfrm>
                          <a:prstGeom prst="rect">
                            <a:avLst/>
                          </a:prstGeom>
                        </wps:spPr>
                        <wps:txbx>
                          <w:txbxContent>
                            <w:p w14:paraId="7E9A5E2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7127E4A" id="Group 1976" o:spid="_x0000_s1080"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">
                <v:shape id="Graphic 1977" o:spid="_x0000_s1081"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" path="m,l6840004,e" filled="f" strokecolor="#d1d3d4" strokeweight=".5pt">
                  <v:path arrowok="t"/>
                </v:shape>
                <v:shape id="Graphic 1978" o:spid="_x0000_s1082"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" path="m1001703,l,,,409766r367648,-142l418479,406099r49527,-10355l515560,378795r44909,-23303l602065,326071,1001703,xe" fillcolor="#d1d3d4" stroked="f">
                  <v:path arrowok="t"/>
                </v:shape>
                <v:shape id="Textbox 1979" o:spid="_x0000_s1083"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4F2E03DF" w14:textId="77777777" w:rsidR="00F92EF2" w:rsidRDefault="00F92EF2" w:rsidP="00F92EF2">
                        <w:pPr>
                          <w:spacing w:before="4"/>
                          <w:rPr>
                            <w:b/>
                            <w:sz w:val="18"/>
                          </w:rPr>
                        </w:pPr>
                        <w:r>
                          <w:rPr>
                            <w:b/>
                            <w:color w:val="C5271C"/>
                            <w:spacing w:val="-8"/>
                            <w:sz w:val="18"/>
                          </w:rPr>
                          <w:t>76</w:t>
                        </w:r>
                      </w:p>
                    </w:txbxContent>
                  </v:textbox>
                </v:shape>
                <v:shape id="Textbox 1980" o:spid="_x0000_s1084" type="#_x0000_t202" style="position:absolute;left:9360;top:1414;width:1692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3AB61CFF" w14:textId="77777777" w:rsidR="00F92EF2" w:rsidRDefault="00F92EF2" w:rsidP="00F92EF2">
                        <w:pPr>
                          <w:spacing w:before="6"/>
                          <w:rPr>
                            <w:b/>
                            <w:sz w:val="16"/>
                          </w:rPr>
                        </w:pPr>
                        <w:r>
                          <w:rPr>
                            <w:b/>
                            <w:color w:val="C5271C"/>
                            <w:sz w:val="16"/>
                          </w:rPr>
                          <w:t>Grupul Generali</w:t>
                        </w:r>
                      </w:p>
                    </w:txbxContent>
                  </v:textbox>
                </v:shape>
                <v:shape id="Textbox 1981" o:spid="_x0000_s1085"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7E9A5E2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3E07B74B" w14:textId="77777777" w:rsidR="00F92EF2" w:rsidRPr="00AA1C66" w:rsidRDefault="00F92EF2" w:rsidP="00F92EF2">
      <w:pPr>
        <w:pStyle w:val="Heading5"/>
        <w:spacing w:line="232" w:lineRule="auto"/>
        <w:ind w:right="750"/>
        <w:jc w:val="both"/>
        <w:rPr>
          <w:lang w:val="it-IT"/>
        </w:rPr>
      </w:pPr>
      <w:r w:rsidRPr="005F7124">
        <w:rPr>
          <w:color w:val="C5271C"/>
          <w:lang w:val="it-IT"/>
        </w:rPr>
        <w:t>Impactul material, riscurile și oportunitățile și interacțiunea lor cu strategia și modelul de afaceri</w:t>
      </w:r>
    </w:p>
    <w:p w14:paraId="490F9E13" w14:textId="77777777" w:rsidR="00F92EF2" w:rsidRPr="00AA1C66" w:rsidRDefault="00F92EF2" w:rsidP="00F92EF2">
      <w:pPr>
        <w:pStyle w:val="BodyText"/>
        <w:spacing w:before="222" w:line="278" w:lineRule="auto"/>
        <w:ind w:left="667" w:right="684"/>
        <w:jc w:val="both"/>
        <w:rPr>
          <w:lang w:val="it-IT"/>
        </w:rPr>
      </w:pPr>
      <w:r w:rsidRPr="005F7124">
        <w:rPr>
          <w:color w:val="77787B"/>
          <w:spacing w:val="-4"/>
          <w:lang w:val="it-IT"/>
        </w:rPr>
        <w:t>Pentru a identifica și evalua impacturile materiale, riscurile și oportunitățile (IRO) legate de aspectele de sustenabilitate, evaluarea dublei semnificații a Generali a luat în considerare modelul de afaceri al Grupului prin articularea celor patru segmente principale ale lanțului său valoric: investiții, asigurări, operațiuni proprii și lanț de aprovizionare.</w:t>
      </w:r>
    </w:p>
    <w:p w14:paraId="773012F8" w14:textId="77777777" w:rsidR="00F92EF2" w:rsidRPr="00AA1C66" w:rsidRDefault="00F92EF2" w:rsidP="00F92EF2">
      <w:pPr>
        <w:pStyle w:val="BodyText"/>
        <w:spacing w:before="33"/>
        <w:rPr>
          <w:lang w:val="it-IT"/>
        </w:rPr>
      </w:pPr>
    </w:p>
    <w:p w14:paraId="0A54ACA8"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Rezultatele evaluării dublei semnificații a fiecăruia dintre cele patru segmente ale lanțului valoric au fost analizate luând în considerare elementele activității de bază ale Generali și au fost utilizate ca contribuții cheie pentru noua strategie </w:t>
      </w:r>
      <w:r w:rsidRPr="005F7124">
        <w:rPr>
          <w:i/>
          <w:color w:val="77787B"/>
          <w:lang w:val="it-IT"/>
        </w:rPr>
        <w:t>Lifetime Partner 27: Driving Excellence</w:t>
      </w:r>
      <w:r w:rsidRPr="005F7124">
        <w:rPr>
          <w:color w:val="77787B"/>
          <w:lang w:val="it-IT"/>
        </w:rPr>
        <w:t xml:space="preserve">. Acest proces a permis identificarea următoarelor subiecte care, pe lângă faptul că sunt materiale, sunt și strategice pentru Grup: </w:t>
      </w:r>
      <w:r w:rsidRPr="005F7124">
        <w:rPr>
          <w:color w:val="C5271C"/>
          <w:spacing w:val="-2"/>
          <w:lang w:val="it-IT"/>
        </w:rPr>
        <w:t>schimbările climatice, schimbările demografice și transformarea forței de muncă</w:t>
      </w:r>
      <w:r w:rsidRPr="005F7124">
        <w:rPr>
          <w:color w:val="77787B"/>
          <w:spacing w:val="-2"/>
          <w:lang w:val="it-IT"/>
        </w:rPr>
        <w:t>. Legătura dintre evaluarea dublei semnificații și procesul de definire a strategiei permite Grupului să-și orienteze obiectivele de sustenabilitate pe termen mediu pentru a gestiona mai bine impactul asociat cu modelul său de afaceri, a gestiona riscurile și a urmări oportunitățile identificate.</w:t>
      </w:r>
    </w:p>
    <w:p w14:paraId="6D70668C" w14:textId="77777777" w:rsidR="00F92EF2" w:rsidRPr="00AA1C66" w:rsidRDefault="00F92EF2" w:rsidP="00F92EF2">
      <w:pPr>
        <w:pStyle w:val="BodyText"/>
        <w:spacing w:before="32"/>
        <w:rPr>
          <w:lang w:val="it-IT"/>
        </w:rPr>
      </w:pPr>
    </w:p>
    <w:p w14:paraId="0C1AE792" w14:textId="77777777" w:rsidR="00F92EF2" w:rsidRPr="00AA1C66" w:rsidRDefault="00F92EF2" w:rsidP="00F92EF2">
      <w:pPr>
        <w:spacing w:line="278" w:lineRule="auto"/>
        <w:ind w:left="667" w:right="686"/>
        <w:jc w:val="both"/>
        <w:rPr>
          <w:sz w:val="18"/>
          <w:lang w:val="it-IT"/>
        </w:rPr>
      </w:pPr>
      <w:r w:rsidRPr="005F7124">
        <w:rPr>
          <w:color w:val="77787B"/>
          <w:spacing w:val="-2"/>
          <w:sz w:val="18"/>
          <w:lang w:val="it-IT"/>
        </w:rPr>
        <w:t xml:space="preserve">Subiectele strategice pentru segmentele lanțului valoric al Grupului incluse în strategia </w:t>
      </w:r>
      <w:r w:rsidRPr="005F7124">
        <w:rPr>
          <w:i/>
          <w:color w:val="77787B"/>
          <w:spacing w:val="-2"/>
          <w:sz w:val="18"/>
          <w:lang w:val="it-IT"/>
        </w:rPr>
        <w:t xml:space="preserve">Lifetime Partner 27: Driving Excellence </w:t>
      </w:r>
      <w:r w:rsidRPr="005F7124">
        <w:rPr>
          <w:color w:val="77787B"/>
          <w:spacing w:val="-2"/>
          <w:sz w:val="18"/>
          <w:lang w:val="it-IT"/>
        </w:rPr>
        <w:t>sunt legate de subiectele/subsubiectele ESRS:</w:t>
      </w:r>
    </w:p>
    <w:p w14:paraId="7F32964A" w14:textId="77777777" w:rsidR="00F92EF2" w:rsidRPr="00AA1C66" w:rsidRDefault="00F92EF2" w:rsidP="00F92EF2">
      <w:pPr>
        <w:pStyle w:val="BodyText"/>
        <w:spacing w:before="155"/>
        <w:rPr>
          <w:sz w:val="20"/>
          <w:lang w:val="it-IT"/>
        </w:rPr>
      </w:pPr>
      <w:r>
        <w:rPr>
          <w:noProof/>
        </w:rPr>
        <mc:AlternateContent>
          <mc:Choice Requires="wpg">
            <w:drawing>
              <wp:anchor distT="0" distB="0" distL="0" distR="0" simplePos="0" relativeHeight="251947008" behindDoc="1" locked="0" layoutInCell="1" allowOverlap="1" wp14:anchorId="74ACE3E8" wp14:editId="27B025FB">
                <wp:simplePos x="0" y="0"/>
                <wp:positionH relativeFrom="page">
                  <wp:posOffset>575999</wp:posOffset>
                </wp:positionH>
                <wp:positionV relativeFrom="paragraph">
                  <wp:posOffset>259935</wp:posOffset>
                </wp:positionV>
                <wp:extent cx="6408420" cy="12700"/>
                <wp:effectExtent l="0" t="0" r="0" b="0"/>
                <wp:wrapTopAndBottom/>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983" name="Graphic 1983"/>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1984" name="Graphic 1984"/>
                        <wps:cNvSpPr/>
                        <wps:spPr>
                          <a:xfrm>
                            <a:off x="1620000" y="6350"/>
                            <a:ext cx="1440180" cy="1270"/>
                          </a:xfrm>
                          <a:custGeom>
                            <a:avLst/>
                            <a:gdLst/>
                            <a:ahLst/>
                            <a:cxnLst/>
                            <a:rect l="l" t="t" r="r" b="b"/>
                            <a:pathLst>
                              <a:path w="1440180">
                                <a:moveTo>
                                  <a:pt x="0" y="0"/>
                                </a:moveTo>
                                <a:lnTo>
                                  <a:pt x="1440002" y="0"/>
                                </a:lnTo>
                              </a:path>
                            </a:pathLst>
                          </a:custGeom>
                          <a:ln w="12700">
                            <a:solidFill>
                              <a:srgbClr val="C5271C"/>
                            </a:solidFill>
                            <a:prstDash val="solid"/>
                          </a:ln>
                        </wps:spPr>
                        <wps:bodyPr wrap="square" lIns="0" tIns="0" rIns="0" bIns="0" rtlCol="0">
                          <a:prstTxWarp prst="textNoShape">
                            <a:avLst/>
                          </a:prstTxWarp>
                          <a:noAutofit/>
                        </wps:bodyPr>
                      </wps:wsp>
                      <wps:wsp>
                        <wps:cNvPr id="1985" name="Graphic 1985"/>
                        <wps:cNvSpPr/>
                        <wps:spPr>
                          <a:xfrm>
                            <a:off x="3060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1986" name="Graphic 1986"/>
                        <wps:cNvSpPr/>
                        <wps:spPr>
                          <a:xfrm>
                            <a:off x="4572000" y="6350"/>
                            <a:ext cx="1836420" cy="1270"/>
                          </a:xfrm>
                          <a:custGeom>
                            <a:avLst/>
                            <a:gdLst/>
                            <a:ahLst/>
                            <a:cxnLst/>
                            <a:rect l="l" t="t" r="r" b="b"/>
                            <a:pathLst>
                              <a:path w="1836420">
                                <a:moveTo>
                                  <a:pt x="0" y="0"/>
                                </a:moveTo>
                                <a:lnTo>
                                  <a:pt x="1836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1D8345C" id="Group 1982" o:spid="_x0000_s1026" style="position:absolute;margin-left:45.35pt;margin-top:20.45pt;width:504.6pt;height:1pt;z-index:-25136947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">
                <v:shape id="Graphic 1983"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" path="m,l1619999,e" filled="f" strokecolor="#c5271c" strokeweight="1pt">
                  <v:path arrowok="t"/>
                </v:shape>
                <v:shape id="Graphic 1984" o:spid="_x0000_s1028" style="position:absolute;left:16200;top:63;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" path="m,l1440002,e" filled="f" strokecolor="#c5271c" strokeweight="1pt">
                  <v:path arrowok="t"/>
                </v:shape>
                <v:shape id="Graphic 1985" o:spid="_x0000_s1029" style="position:absolute;left:3060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" path="m,l1511998,e" filled="f" strokecolor="#c5271c" strokeweight="1pt">
                  <v:path arrowok="t"/>
                </v:shape>
                <v:shape id="Graphic 1986" o:spid="_x0000_s1030" style="position:absolute;left:45720;top:63;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" path="m,l1836000,e" filled="f" strokecolor="#c5271c" strokeweight="1pt">
                  <v:path arrowok="t"/>
                </v:shape>
                <w10:wrap type="topAndBottom" anchorx="page"/>
              </v:group>
            </w:pict>
          </mc:Fallback>
        </mc:AlternateContent>
      </w:r>
    </w:p>
    <w:p w14:paraId="52BC954F" w14:textId="77777777" w:rsidR="00F92EF2" w:rsidRPr="00AA1C66" w:rsidRDefault="00F92EF2" w:rsidP="00F92EF2">
      <w:pPr>
        <w:tabs>
          <w:tab w:val="left" w:pos="3274"/>
          <w:tab w:val="left" w:pos="5542"/>
          <w:tab w:val="left" w:pos="7923"/>
        </w:tabs>
        <w:spacing w:before="39"/>
        <w:ind w:left="723"/>
        <w:rPr>
          <w:sz w:val="16"/>
          <w:lang w:val="it-IT"/>
        </w:rPr>
      </w:pPr>
      <w:r w:rsidRPr="005F7124">
        <w:rPr>
          <w:color w:val="C5271C"/>
          <w:w w:val="85"/>
          <w:position w:val="-2"/>
          <w:sz w:val="16"/>
          <w:lang w:val="it-IT"/>
        </w:rPr>
        <w:t>Teme strategice pentru Grup</w:t>
      </w:r>
      <w:r w:rsidRPr="005F7124">
        <w:rPr>
          <w:color w:val="C5271C"/>
          <w:position w:val="-2"/>
          <w:sz w:val="16"/>
          <w:lang w:val="it-IT"/>
        </w:rPr>
        <w:tab/>
      </w:r>
      <w:r w:rsidRPr="005F7124">
        <w:rPr>
          <w:color w:val="C5271C"/>
          <w:w w:val="80"/>
          <w:sz w:val="16"/>
          <w:lang w:val="it-IT"/>
        </w:rPr>
        <w:t>Segmentul lanțului valoric</w:t>
      </w:r>
      <w:r w:rsidRPr="005F7124">
        <w:rPr>
          <w:color w:val="C5271C"/>
          <w:sz w:val="16"/>
          <w:lang w:val="it-IT"/>
        </w:rPr>
        <w:tab/>
      </w:r>
      <w:r w:rsidRPr="005F7124">
        <w:rPr>
          <w:color w:val="C5271C"/>
          <w:w w:val="70"/>
          <w:sz w:val="16"/>
          <w:lang w:val="it-IT"/>
        </w:rPr>
        <w:t xml:space="preserve">ESRS </w:t>
      </w:r>
      <w:r w:rsidRPr="005F7124">
        <w:rPr>
          <w:color w:val="C5271C"/>
          <w:spacing w:val="-2"/>
          <w:w w:val="95"/>
          <w:sz w:val="16"/>
          <w:lang w:val="it-IT"/>
        </w:rPr>
        <w:t>Subiecte</w:t>
      </w:r>
      <w:r w:rsidRPr="005F7124">
        <w:rPr>
          <w:color w:val="C5271C"/>
          <w:sz w:val="16"/>
          <w:lang w:val="it-IT"/>
        </w:rPr>
        <w:tab/>
      </w:r>
      <w:r w:rsidRPr="005F7124">
        <w:rPr>
          <w:color w:val="C5271C"/>
          <w:w w:val="75"/>
          <w:sz w:val="16"/>
          <w:lang w:val="it-IT"/>
        </w:rPr>
        <w:t>Subsubiectul ESRS</w:t>
      </w:r>
    </w:p>
    <w:p w14:paraId="27B8DE6D" w14:textId="77777777" w:rsidR="00F92EF2" w:rsidRPr="00AA1C66" w:rsidRDefault="00F92EF2" w:rsidP="00F92EF2">
      <w:pPr>
        <w:rPr>
          <w:sz w:val="16"/>
          <w:lang w:val="it-IT"/>
        </w:rPr>
        <w:sectPr w:rsidR="00F92EF2" w:rsidRPr="00AA1C66" w:rsidSect="00F92EF2">
          <w:pgSz w:w="11910" w:h="16840"/>
          <w:pgMar w:top="0" w:right="220" w:bottom="500" w:left="240" w:header="0" w:footer="311" w:gutter="0"/>
          <w:cols w:space="708"/>
        </w:sectPr>
      </w:pPr>
    </w:p>
    <w:p w14:paraId="7A39D68F" w14:textId="77777777" w:rsidR="00F92EF2" w:rsidRPr="00AA1C66" w:rsidRDefault="00F92EF2" w:rsidP="00F92EF2">
      <w:pPr>
        <w:pStyle w:val="BodyText"/>
        <w:spacing w:before="84"/>
        <w:rPr>
          <w:sz w:val="16"/>
          <w:lang w:val="it-IT"/>
        </w:rPr>
      </w:pPr>
    </w:p>
    <w:p w14:paraId="17E9196C" w14:textId="77777777" w:rsidR="00F92EF2" w:rsidRPr="00AA1C66" w:rsidRDefault="00F92EF2" w:rsidP="00F92EF2">
      <w:pPr>
        <w:spacing w:line="143" w:lineRule="exact"/>
        <w:ind w:left="723"/>
        <w:rPr>
          <w:sz w:val="16"/>
          <w:lang w:val="it-IT"/>
        </w:rPr>
      </w:pPr>
      <w:r w:rsidRPr="005F7124">
        <w:rPr>
          <w:color w:val="C5271C"/>
          <w:w w:val="80"/>
          <w:sz w:val="16"/>
          <w:lang w:val="it-IT"/>
        </w:rPr>
        <w:t xml:space="preserve">Schimbările climatice </w:t>
      </w:r>
    </w:p>
    <w:p w14:paraId="6481063F" w14:textId="77777777" w:rsidR="00F92EF2" w:rsidRPr="00AA1C66" w:rsidRDefault="00F92EF2" w:rsidP="00F92EF2">
      <w:pPr>
        <w:spacing w:before="126"/>
        <w:ind w:left="723"/>
        <w:rPr>
          <w:sz w:val="16"/>
          <w:lang w:val="it-IT"/>
        </w:rPr>
      </w:pPr>
      <w:r w:rsidRPr="005F7124">
        <w:rPr>
          <w:lang w:val="it-IT"/>
        </w:rPr>
        <w:br w:type="column"/>
      </w:r>
      <w:r w:rsidRPr="005F7124">
        <w:rPr>
          <w:color w:val="77787B"/>
          <w:spacing w:val="-2"/>
          <w:w w:val="85"/>
          <w:sz w:val="16"/>
          <w:lang w:val="it-IT"/>
        </w:rPr>
        <w:t>Investiție</w:t>
      </w:r>
    </w:p>
    <w:p w14:paraId="44D979B3" w14:textId="77777777" w:rsidR="00F92EF2" w:rsidRPr="00AA1C66" w:rsidRDefault="00F92EF2" w:rsidP="00F92EF2">
      <w:pPr>
        <w:spacing w:before="84"/>
        <w:rPr>
          <w:sz w:val="16"/>
          <w:lang w:val="it-IT"/>
        </w:rPr>
      </w:pPr>
      <w:r w:rsidRPr="005F7124">
        <w:rPr>
          <w:lang w:val="it-IT"/>
        </w:rPr>
        <w:br w:type="column"/>
      </w:r>
    </w:p>
    <w:p w14:paraId="661EA78F" w14:textId="77777777" w:rsidR="00F92EF2" w:rsidRPr="00AA1C66" w:rsidRDefault="00F92EF2" w:rsidP="00F92EF2">
      <w:pPr>
        <w:spacing w:line="143" w:lineRule="exact"/>
        <w:ind w:left="723"/>
        <w:rPr>
          <w:sz w:val="16"/>
          <w:lang w:val="it-IT"/>
        </w:rPr>
      </w:pPr>
      <w:r>
        <w:rPr>
          <w:noProof/>
        </w:rPr>
        <mc:AlternateContent>
          <mc:Choice Requires="wps">
            <w:drawing>
              <wp:anchor distT="0" distB="0" distL="0" distR="0" simplePos="0" relativeHeight="251685888" behindDoc="0" locked="0" layoutInCell="1" allowOverlap="1" wp14:anchorId="2BADDAD6" wp14:editId="47B1169D">
                <wp:simplePos x="0" y="0"/>
                <wp:positionH relativeFrom="page">
                  <wp:posOffset>2196000</wp:posOffset>
                </wp:positionH>
                <wp:positionV relativeFrom="paragraph">
                  <wp:posOffset>59375</wp:posOffset>
                </wp:positionV>
                <wp:extent cx="1440180" cy="1270"/>
                <wp:effectExtent l="0" t="0" r="0" b="0"/>
                <wp:wrapNone/>
                <wp:docPr id="1987" name="Graphic 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20ACCBF2" id="Graphic 1987" o:spid="_x0000_s1026" style="position:absolute;margin-left:172.9pt;margin-top:4.7pt;width:113.4pt;height:.1pt;z-index:251685888;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" path="m,l1440002,e" filled="f" strokecolor="#77787b" strokeweight=".4pt">
                <v:path arrowok="t"/>
                <w10:wrap anchorx="page"/>
              </v:shape>
            </w:pict>
          </mc:Fallback>
        </mc:AlternateContent>
      </w:r>
      <w:r w:rsidRPr="005F7124">
        <w:rPr>
          <w:color w:val="77787B"/>
          <w:w w:val="80"/>
          <w:sz w:val="16"/>
          <w:lang w:val="it-IT"/>
        </w:rPr>
        <w:t>E1 - Schimbările climatice</w:t>
      </w:r>
    </w:p>
    <w:p w14:paraId="410F097E" w14:textId="77777777" w:rsidR="00F92EF2" w:rsidRDefault="00F92EF2" w:rsidP="00F92EF2">
      <w:pPr>
        <w:spacing w:before="126"/>
        <w:ind w:left="723"/>
        <w:rPr>
          <w:sz w:val="16"/>
        </w:rPr>
      </w:pPr>
      <w:r w:rsidRPr="005F7124">
        <w:rPr>
          <w:lang w:val="it-IT"/>
        </w:rPr>
        <w:br w:type="column"/>
      </w:r>
      <w:r>
        <w:rPr>
          <w:color w:val="77787B"/>
          <w:w w:val="80"/>
          <w:sz w:val="16"/>
        </w:rPr>
        <w:t>Atenuarea schimbărilor climatice</w:t>
      </w:r>
    </w:p>
    <w:p w14:paraId="78EBF9DE" w14:textId="77777777" w:rsidR="00F92EF2" w:rsidRDefault="00F92EF2" w:rsidP="00F92EF2">
      <w:pPr>
        <w:pStyle w:val="BodyText"/>
        <w:spacing w:before="5"/>
        <w:rPr>
          <w:sz w:val="4"/>
        </w:rPr>
      </w:pPr>
    </w:p>
    <w:p w14:paraId="0FDDA459" w14:textId="77777777" w:rsidR="00F92EF2" w:rsidRDefault="00F92EF2" w:rsidP="00F92EF2">
      <w:pPr>
        <w:pStyle w:val="BodyText"/>
        <w:spacing w:line="20" w:lineRule="exact"/>
        <w:ind w:left="667"/>
        <w:rPr>
          <w:sz w:val="2"/>
        </w:rPr>
      </w:pPr>
      <w:r>
        <w:rPr>
          <w:noProof/>
          <w:sz w:val="2"/>
        </w:rPr>
        <mc:AlternateContent>
          <mc:Choice Requires="wpg">
            <w:drawing>
              <wp:inline distT="0" distB="0" distL="0" distR="0" wp14:anchorId="6FBD5AD3" wp14:editId="4E525008">
                <wp:extent cx="1836420" cy="5080"/>
                <wp:effectExtent l="9525" t="0" r="1905" b="4445"/>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5080"/>
                          <a:chOff x="0" y="0"/>
                          <a:chExt cx="1836420" cy="5080"/>
                        </a:xfrm>
                      </wpg:grpSpPr>
                      <wps:wsp>
                        <wps:cNvPr id="1989" name="Graphic 1989"/>
                        <wps:cNvSpPr/>
                        <wps:spPr>
                          <a:xfrm>
                            <a:off x="0" y="2540"/>
                            <a:ext cx="1836420" cy="1270"/>
                          </a:xfrm>
                          <a:custGeom>
                            <a:avLst/>
                            <a:gdLst/>
                            <a:ahLst/>
                            <a:cxnLst/>
                            <a:rect l="l" t="t" r="r" b="b"/>
                            <a:pathLst>
                              <a:path w="1836420">
                                <a:moveTo>
                                  <a:pt x="0" y="0"/>
                                </a:moveTo>
                                <a:lnTo>
                                  <a:pt x="1836000"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6F002547" id="Group 1988" o:spid="_x0000_s1026" style="width:144.6pt;height:.4pt;mso-position-horizontal-relative:char;mso-position-vertical-relative:line" coordsize="18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">
                <v:shape id="Graphic 1989" o:spid="_x0000_s1027" style="position:absolute;top:25;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" path="m,l1836000,e" filled="f" strokecolor="#77787b" strokeweight=".4pt">
                  <v:path arrowok="t"/>
                </v:shape>
                <w10:anchorlock/>
              </v:group>
            </w:pict>
          </mc:Fallback>
        </mc:AlternateContent>
      </w:r>
    </w:p>
    <w:p w14:paraId="44F6B6FC"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num="4" w:space="708" w:equalWidth="0">
            <w:col w:w="1673" w:space="878"/>
            <w:col w:w="1415" w:space="853"/>
            <w:col w:w="1949" w:space="432"/>
            <w:col w:w="4250"/>
          </w:cols>
        </w:sectPr>
      </w:pPr>
    </w:p>
    <w:p w14:paraId="47D6B46B" w14:textId="77777777" w:rsidR="00F92EF2" w:rsidRPr="00AA1C66" w:rsidRDefault="00F92EF2" w:rsidP="00F92EF2">
      <w:pPr>
        <w:tabs>
          <w:tab w:val="left" w:pos="7923"/>
        </w:tabs>
        <w:spacing w:line="183" w:lineRule="exact"/>
        <w:ind w:left="3274"/>
        <w:rPr>
          <w:sz w:val="16"/>
          <w:lang w:val="it-IT"/>
        </w:rPr>
      </w:pPr>
      <w:r>
        <w:rPr>
          <w:noProof/>
        </w:rPr>
        <mc:AlternateContent>
          <mc:Choice Requires="wpg">
            <w:drawing>
              <wp:anchor distT="0" distB="0" distL="0" distR="0" simplePos="0" relativeHeight="251948032" behindDoc="1" locked="0" layoutInCell="1" allowOverlap="1" wp14:anchorId="46D514A7" wp14:editId="77862B06">
                <wp:simplePos x="0" y="0"/>
                <wp:positionH relativeFrom="page">
                  <wp:posOffset>575999</wp:posOffset>
                </wp:positionH>
                <wp:positionV relativeFrom="paragraph">
                  <wp:posOffset>146445</wp:posOffset>
                </wp:positionV>
                <wp:extent cx="6408420" cy="5080"/>
                <wp:effectExtent l="0" t="0" r="0" b="0"/>
                <wp:wrapTopAndBottom/>
                <wp:docPr id="1990"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991" name="Graphic 1991"/>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1992" name="Graphic 1992"/>
                        <wps:cNvSpPr/>
                        <wps:spPr>
                          <a:xfrm>
                            <a:off x="306000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1993" name="Graphic 1993"/>
                        <wps:cNvSpPr/>
                        <wps:spPr>
                          <a:xfrm>
                            <a:off x="4572000" y="2540"/>
                            <a:ext cx="1836420" cy="1270"/>
                          </a:xfrm>
                          <a:custGeom>
                            <a:avLst/>
                            <a:gdLst/>
                            <a:ahLst/>
                            <a:cxnLst/>
                            <a:rect l="l" t="t" r="r" b="b"/>
                            <a:pathLst>
                              <a:path w="1836420">
                                <a:moveTo>
                                  <a:pt x="0" y="0"/>
                                </a:moveTo>
                                <a:lnTo>
                                  <a:pt x="1836000" y="0"/>
                                </a:lnTo>
                              </a:path>
                            </a:pathLst>
                          </a:custGeom>
                          <a:ln w="5080">
                            <a:solidFill>
                              <a:srgbClr val="77787B"/>
                            </a:solidFill>
                            <a:prstDash val="solid"/>
                          </a:ln>
                        </wps:spPr>
                        <wps:bodyPr wrap="square" lIns="0" tIns="0" rIns="0" bIns="0" rtlCol="0">
                          <a:prstTxWarp prst="textNoShape">
                            <a:avLst/>
                          </a:prstTxWarp>
                          <a:noAutofit/>
                        </wps:bodyPr>
                      </wps:wsp>
                      <wps:wsp>
                        <wps:cNvPr id="1994" name="Graphic 1994"/>
                        <wps:cNvSpPr/>
                        <wps:spPr>
                          <a:xfrm>
                            <a:off x="1620000" y="2540"/>
                            <a:ext cx="1440180" cy="1270"/>
                          </a:xfrm>
                          <a:custGeom>
                            <a:avLst/>
                            <a:gdLst/>
                            <a:ahLst/>
                            <a:cxnLst/>
                            <a:rect l="l" t="t" r="r" b="b"/>
                            <a:pathLst>
                              <a:path w="1440180">
                                <a:moveTo>
                                  <a:pt x="0" y="0"/>
                                </a:moveTo>
                                <a:lnTo>
                                  <a:pt x="1440002"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7135FD8" id="Group 1990" o:spid="_x0000_s1026" style="position:absolute;margin-left:45.35pt;margin-top:11.55pt;width:504.6pt;height:.4pt;z-index:-25136844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">
                <v:shape id="Graphic 1991"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" path="m,l1619999,e" filled="f" strokecolor="#77787b" strokeweight=".4pt">
                  <v:path arrowok="t"/>
                </v:shape>
                <v:shape id="Graphic 1992" o:spid="_x0000_s1028" style="position:absolute;left:3060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" path="m,l1511998,e" filled="f" strokecolor="#77787b" strokeweight=".4pt">
                  <v:path arrowok="t"/>
                </v:shape>
                <v:shape id="Graphic 1993" o:spid="_x0000_s1029" style="position:absolute;left:45720;top:25;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" path="m,l1836000,e" filled="f" strokecolor="#77787b" strokeweight=".4pt">
                  <v:path arrowok="t"/>
                </v:shape>
                <v:shape id="Graphic 1994" o:spid="_x0000_s1030" style="position:absolute;left:16200;top:25;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" path="m,l1440002,e" filled="f" strokecolor="#77787b" strokeweight=".4pt">
                  <v:path arrowok="t"/>
                </v:shape>
                <w10:wrap type="topAndBottom" anchorx="page"/>
              </v:group>
            </w:pict>
          </mc:Fallback>
        </mc:AlternateContent>
      </w:r>
      <w:r w:rsidRPr="005F7124">
        <w:rPr>
          <w:color w:val="77787B"/>
          <w:spacing w:val="-2"/>
          <w:w w:val="95"/>
          <w:sz w:val="16"/>
          <w:lang w:val="it-IT"/>
        </w:rPr>
        <w:t>Asigurare</w:t>
      </w:r>
      <w:r w:rsidRPr="005F7124">
        <w:rPr>
          <w:color w:val="77787B"/>
          <w:sz w:val="16"/>
          <w:lang w:val="it-IT"/>
        </w:rPr>
        <w:tab/>
      </w:r>
      <w:r w:rsidRPr="005F7124">
        <w:rPr>
          <w:color w:val="77787B"/>
          <w:w w:val="80"/>
          <w:sz w:val="16"/>
          <w:lang w:val="it-IT"/>
        </w:rPr>
        <w:t>Adaptarea la schimbările climatice</w:t>
      </w:r>
    </w:p>
    <w:p w14:paraId="12D442AB" w14:textId="77777777" w:rsidR="00F92EF2" w:rsidRPr="00AA1C66" w:rsidRDefault="00F92EF2" w:rsidP="00F92EF2">
      <w:pPr>
        <w:tabs>
          <w:tab w:val="left" w:pos="3274"/>
          <w:tab w:val="left" w:pos="5542"/>
          <w:tab w:val="left" w:pos="7923"/>
        </w:tabs>
        <w:spacing w:before="41" w:line="240" w:lineRule="exact"/>
        <w:ind w:left="723"/>
        <w:rPr>
          <w:sz w:val="16"/>
          <w:lang w:val="it-IT"/>
        </w:rPr>
      </w:pPr>
      <w:r w:rsidRPr="005F7124">
        <w:rPr>
          <w:color w:val="C5271C"/>
          <w:w w:val="80"/>
          <w:sz w:val="16"/>
          <w:lang w:val="it-IT"/>
        </w:rPr>
        <w:t xml:space="preserve">Demografic </w:t>
      </w:r>
      <w:r w:rsidRPr="005F7124">
        <w:rPr>
          <w:color w:val="C5271C"/>
          <w:spacing w:val="-2"/>
          <w:w w:val="95"/>
          <w:sz w:val="16"/>
          <w:lang w:val="it-IT"/>
        </w:rPr>
        <w:t>Modificări</w:t>
      </w:r>
      <w:r w:rsidRPr="005F7124">
        <w:rPr>
          <w:color w:val="C5271C"/>
          <w:sz w:val="16"/>
          <w:lang w:val="it-IT"/>
        </w:rPr>
        <w:tab/>
      </w:r>
      <w:r w:rsidRPr="005F7124">
        <w:rPr>
          <w:color w:val="77787B"/>
          <w:spacing w:val="-2"/>
          <w:w w:val="90"/>
          <w:sz w:val="16"/>
          <w:lang w:val="it-IT"/>
        </w:rPr>
        <w:t>Asigurare</w:t>
      </w:r>
      <w:r w:rsidRPr="005F7124">
        <w:rPr>
          <w:color w:val="77787B"/>
          <w:sz w:val="16"/>
          <w:lang w:val="it-IT"/>
        </w:rPr>
        <w:tab/>
      </w:r>
      <w:r w:rsidRPr="005F7124">
        <w:rPr>
          <w:color w:val="77787B"/>
          <w:w w:val="80"/>
          <w:sz w:val="16"/>
          <w:lang w:val="it-IT"/>
        </w:rPr>
        <w:t>S4 - Consumatori și utilizatori finali</w:t>
      </w:r>
      <w:r w:rsidRPr="005F7124">
        <w:rPr>
          <w:color w:val="77787B"/>
          <w:sz w:val="16"/>
          <w:lang w:val="it-IT"/>
        </w:rPr>
        <w:tab/>
      </w:r>
      <w:r w:rsidRPr="005F7124">
        <w:rPr>
          <w:color w:val="77787B"/>
          <w:w w:val="80"/>
          <w:position w:val="10"/>
          <w:sz w:val="16"/>
          <w:lang w:val="it-IT"/>
        </w:rPr>
        <w:t>Modificări demografice (sub-</w:t>
      </w:r>
    </w:p>
    <w:p w14:paraId="740E4CC5" w14:textId="77777777" w:rsidR="00F92EF2" w:rsidRPr="00AA1C66" w:rsidRDefault="00F92EF2" w:rsidP="00F92EF2">
      <w:pPr>
        <w:spacing w:line="140" w:lineRule="exact"/>
        <w:ind w:left="7923"/>
        <w:rPr>
          <w:sz w:val="16"/>
          <w:lang w:val="it-IT"/>
        </w:rPr>
      </w:pPr>
      <w:r>
        <w:rPr>
          <w:noProof/>
        </w:rPr>
        <mc:AlternateContent>
          <mc:Choice Requires="wpg">
            <w:drawing>
              <wp:anchor distT="0" distB="0" distL="0" distR="0" simplePos="0" relativeHeight="251949056" behindDoc="1" locked="0" layoutInCell="1" allowOverlap="1" wp14:anchorId="712D75A5" wp14:editId="78072D81">
                <wp:simplePos x="0" y="0"/>
                <wp:positionH relativeFrom="page">
                  <wp:posOffset>575999</wp:posOffset>
                </wp:positionH>
                <wp:positionV relativeFrom="paragraph">
                  <wp:posOffset>118951</wp:posOffset>
                </wp:positionV>
                <wp:extent cx="6408420" cy="5080"/>
                <wp:effectExtent l="0" t="0" r="0" b="0"/>
                <wp:wrapTopAndBottom/>
                <wp:docPr id="1995"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996" name="Graphic 1996"/>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1997" name="Graphic 1997"/>
                        <wps:cNvSpPr/>
                        <wps:spPr>
                          <a:xfrm>
                            <a:off x="306000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1998" name="Graphic 1998"/>
                        <wps:cNvSpPr/>
                        <wps:spPr>
                          <a:xfrm>
                            <a:off x="1620000" y="2540"/>
                            <a:ext cx="1440180" cy="1270"/>
                          </a:xfrm>
                          <a:custGeom>
                            <a:avLst/>
                            <a:gdLst/>
                            <a:ahLst/>
                            <a:cxnLst/>
                            <a:rect l="l" t="t" r="r" b="b"/>
                            <a:pathLst>
                              <a:path w="1440180">
                                <a:moveTo>
                                  <a:pt x="0" y="0"/>
                                </a:moveTo>
                                <a:lnTo>
                                  <a:pt x="1440002" y="0"/>
                                </a:lnTo>
                              </a:path>
                            </a:pathLst>
                          </a:custGeom>
                          <a:ln w="5080">
                            <a:solidFill>
                              <a:srgbClr val="77787B"/>
                            </a:solidFill>
                            <a:prstDash val="solid"/>
                          </a:ln>
                        </wps:spPr>
                        <wps:bodyPr wrap="square" lIns="0" tIns="0" rIns="0" bIns="0" rtlCol="0">
                          <a:prstTxWarp prst="textNoShape">
                            <a:avLst/>
                          </a:prstTxWarp>
                          <a:noAutofit/>
                        </wps:bodyPr>
                      </wps:wsp>
                      <wps:wsp>
                        <wps:cNvPr id="1999" name="Graphic 1999"/>
                        <wps:cNvSpPr/>
                        <wps:spPr>
                          <a:xfrm>
                            <a:off x="4572000" y="2540"/>
                            <a:ext cx="1836420" cy="1270"/>
                          </a:xfrm>
                          <a:custGeom>
                            <a:avLst/>
                            <a:gdLst/>
                            <a:ahLst/>
                            <a:cxnLst/>
                            <a:rect l="l" t="t" r="r" b="b"/>
                            <a:pathLst>
                              <a:path w="1836420">
                                <a:moveTo>
                                  <a:pt x="0" y="0"/>
                                </a:moveTo>
                                <a:lnTo>
                                  <a:pt x="1836000"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B8EB250" id="Group 1995" o:spid="_x0000_s1026" style="position:absolute;margin-left:45.35pt;margin-top:9.35pt;width:504.6pt;height:.4pt;z-index:-2513674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">
                <v:shape id="Graphic 1996"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" path="m,l1619999,e" filled="f" strokecolor="#77787b" strokeweight=".4pt">
                  <v:path arrowok="t"/>
                </v:shape>
                <v:shape id="Graphic 1997" o:spid="_x0000_s1028" style="position:absolute;left:3060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" path="m,l1511998,e" filled="f" strokecolor="#77787b" strokeweight=".4pt">
                  <v:path arrowok="t"/>
                </v:shape>
                <v:shape id="Graphic 1998" o:spid="_x0000_s1029" style="position:absolute;left:16200;top:25;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" path="m,l1440002,e" filled="f" strokecolor="#77787b" strokeweight=".4pt">
                  <v:path arrowok="t"/>
                </v:shape>
                <v:shape id="Graphic 1999" o:spid="_x0000_s1030" style="position:absolute;left:45720;top:25;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" path="m,l1836000,e" filled="f" strokecolor="#77787b" strokeweight=".4pt">
                  <v:path arrowok="t"/>
                </v:shape>
                <w10:wrap type="topAndBottom" anchorx="page"/>
              </v:group>
            </w:pict>
          </mc:Fallback>
        </mc:AlternateContent>
      </w:r>
      <w:r w:rsidRPr="005F7124">
        <w:rPr>
          <w:color w:val="77787B"/>
          <w:spacing w:val="-2"/>
          <w:w w:val="95"/>
          <w:sz w:val="16"/>
          <w:lang w:val="it-IT"/>
        </w:rPr>
        <w:t>subiect)</w:t>
      </w:r>
    </w:p>
    <w:p w14:paraId="63A419AD" w14:textId="77777777" w:rsidR="00F92EF2" w:rsidRPr="00AA1C66" w:rsidRDefault="00F92EF2" w:rsidP="00F92EF2">
      <w:pPr>
        <w:spacing w:before="73" w:line="171" w:lineRule="exact"/>
        <w:ind w:left="7923"/>
        <w:rPr>
          <w:sz w:val="16"/>
          <w:lang w:val="it-IT"/>
        </w:rPr>
      </w:pPr>
      <w:r w:rsidRPr="005F7124">
        <w:rPr>
          <w:color w:val="77787B"/>
          <w:w w:val="80"/>
          <w:sz w:val="16"/>
          <w:lang w:val="it-IT"/>
        </w:rPr>
        <w:t>Condiții de</w:t>
      </w:r>
      <w:r w:rsidRPr="005F7124">
        <w:rPr>
          <w:color w:val="77787B"/>
          <w:spacing w:val="-2"/>
          <w:w w:val="90"/>
          <w:sz w:val="16"/>
          <w:lang w:val="it-IT"/>
        </w:rPr>
        <w:t xml:space="preserve"> muncă </w:t>
      </w:r>
    </w:p>
    <w:p w14:paraId="2979E248" w14:textId="77777777" w:rsidR="00F92EF2" w:rsidRPr="00AA1C66" w:rsidRDefault="00F92EF2" w:rsidP="00F92EF2">
      <w:pPr>
        <w:spacing w:line="171" w:lineRule="exact"/>
        <w:rPr>
          <w:sz w:val="16"/>
          <w:lang w:val="it-IT"/>
        </w:rPr>
        <w:sectPr w:rsidR="00F92EF2" w:rsidRPr="00AA1C66" w:rsidSect="00F92EF2">
          <w:type w:val="continuous"/>
          <w:pgSz w:w="11910" w:h="16840"/>
          <w:pgMar w:top="900" w:right="220" w:bottom="280" w:left="240" w:header="0" w:footer="311" w:gutter="0"/>
          <w:cols w:space="708"/>
        </w:sectPr>
      </w:pPr>
    </w:p>
    <w:p w14:paraId="43EAB53B" w14:textId="77777777" w:rsidR="00F92EF2" w:rsidRPr="00AA1C66" w:rsidRDefault="00F92EF2" w:rsidP="00F92EF2">
      <w:pPr>
        <w:tabs>
          <w:tab w:val="left" w:pos="3274"/>
          <w:tab w:val="left" w:pos="5542"/>
        </w:tabs>
        <w:spacing w:line="183" w:lineRule="exact"/>
        <w:ind w:left="723"/>
        <w:rPr>
          <w:sz w:val="16"/>
          <w:lang w:val="it-IT"/>
        </w:rPr>
      </w:pPr>
      <w:r w:rsidRPr="005F7124">
        <w:rPr>
          <w:color w:val="C5271C"/>
          <w:w w:val="80"/>
          <w:sz w:val="16"/>
          <w:lang w:val="it-IT"/>
        </w:rPr>
        <w:t xml:space="preserve">Forța </w:t>
      </w:r>
      <w:r w:rsidRPr="005F7124">
        <w:rPr>
          <w:color w:val="C5271C"/>
          <w:spacing w:val="-2"/>
          <w:w w:val="90"/>
          <w:sz w:val="16"/>
          <w:lang w:val="it-IT"/>
        </w:rPr>
        <w:t>transformare</w:t>
      </w:r>
      <w:r w:rsidRPr="005F7124">
        <w:rPr>
          <w:color w:val="C5271C"/>
          <w:sz w:val="16"/>
          <w:lang w:val="it-IT"/>
        </w:rPr>
        <w:tab/>
      </w:r>
      <w:r w:rsidRPr="005F7124">
        <w:rPr>
          <w:color w:val="77787B"/>
          <w:w w:val="80"/>
          <w:sz w:val="16"/>
          <w:lang w:val="it-IT"/>
        </w:rPr>
        <w:t xml:space="preserve">Propriu </w:t>
      </w:r>
      <w:r w:rsidRPr="005F7124">
        <w:rPr>
          <w:color w:val="77787B"/>
          <w:spacing w:val="-2"/>
          <w:w w:val="95"/>
          <w:sz w:val="16"/>
          <w:lang w:val="it-IT"/>
        </w:rPr>
        <w:t>Operațiuni</w:t>
      </w:r>
      <w:r w:rsidRPr="005F7124">
        <w:rPr>
          <w:color w:val="77787B"/>
          <w:sz w:val="16"/>
          <w:lang w:val="it-IT"/>
        </w:rPr>
        <w:tab/>
      </w:r>
      <w:r w:rsidRPr="005F7124">
        <w:rPr>
          <w:color w:val="77787B"/>
          <w:w w:val="80"/>
          <w:sz w:val="16"/>
          <w:lang w:val="it-IT"/>
        </w:rPr>
        <w:t>S1 - Forță de muncă proprie</w:t>
      </w:r>
    </w:p>
    <w:p w14:paraId="1E376071" w14:textId="77777777" w:rsidR="00F92EF2" w:rsidRPr="00AA1C66" w:rsidRDefault="00F92EF2" w:rsidP="00F92EF2">
      <w:pPr>
        <w:spacing w:before="10" w:after="25"/>
        <w:rPr>
          <w:sz w:val="5"/>
          <w:lang w:val="it-IT"/>
        </w:rPr>
      </w:pPr>
      <w:r w:rsidRPr="005F7124">
        <w:rPr>
          <w:lang w:val="it-IT"/>
        </w:rPr>
        <w:br w:type="column"/>
      </w:r>
    </w:p>
    <w:p w14:paraId="4D7B97E1" w14:textId="77777777" w:rsidR="00F92EF2" w:rsidRDefault="00F92EF2" w:rsidP="00F92EF2">
      <w:pPr>
        <w:pStyle w:val="BodyText"/>
        <w:spacing w:line="20" w:lineRule="exact"/>
        <w:ind w:left="667"/>
        <w:rPr>
          <w:sz w:val="2"/>
        </w:rPr>
      </w:pPr>
      <w:r>
        <w:rPr>
          <w:noProof/>
          <w:sz w:val="2"/>
        </w:rPr>
        <mc:AlternateContent>
          <mc:Choice Requires="wpg">
            <w:drawing>
              <wp:inline distT="0" distB="0" distL="0" distR="0" wp14:anchorId="4669A3BA" wp14:editId="5DBAE5C5">
                <wp:extent cx="1836420" cy="5080"/>
                <wp:effectExtent l="9525" t="0" r="1905" b="4445"/>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5080"/>
                          <a:chOff x="0" y="0"/>
                          <a:chExt cx="1836420" cy="5080"/>
                        </a:xfrm>
                      </wpg:grpSpPr>
                      <wps:wsp>
                        <wps:cNvPr id="2001" name="Graphic 2001"/>
                        <wps:cNvSpPr/>
                        <wps:spPr>
                          <a:xfrm>
                            <a:off x="0" y="2540"/>
                            <a:ext cx="1836420" cy="1270"/>
                          </a:xfrm>
                          <a:custGeom>
                            <a:avLst/>
                            <a:gdLst/>
                            <a:ahLst/>
                            <a:cxnLst/>
                            <a:rect l="l" t="t" r="r" b="b"/>
                            <a:pathLst>
                              <a:path w="1836420">
                                <a:moveTo>
                                  <a:pt x="0" y="0"/>
                                </a:moveTo>
                                <a:lnTo>
                                  <a:pt x="1836000"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13A745E8" id="Group 2000" o:spid="_x0000_s1026" style="width:144.6pt;height:.4pt;mso-position-horizontal-relative:char;mso-position-vertical-relative:line" coordsize="18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">
                <v:shape id="Graphic 2001" o:spid="_x0000_s1027" style="position:absolute;top:25;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" path="m,l1836000,e" filled="f" strokecolor="#77787b" strokeweight=".4pt">
                  <v:path arrowok="t"/>
                </v:shape>
                <w10:anchorlock/>
              </v:group>
            </w:pict>
          </mc:Fallback>
        </mc:AlternateContent>
      </w:r>
    </w:p>
    <w:p w14:paraId="197E81DC" w14:textId="77777777" w:rsidR="00F92EF2" w:rsidRPr="00AA1C66" w:rsidRDefault="00F92EF2" w:rsidP="00F92EF2">
      <w:pPr>
        <w:spacing w:before="57"/>
        <w:ind w:left="723"/>
        <w:rPr>
          <w:sz w:val="16"/>
          <w:lang w:val="it-IT"/>
        </w:rPr>
      </w:pPr>
      <w:r w:rsidRPr="005F7124">
        <w:rPr>
          <w:color w:val="77787B"/>
          <w:w w:val="80"/>
          <w:sz w:val="16"/>
          <w:lang w:val="it-IT"/>
        </w:rPr>
        <w:t>Egalitate de tratament și șanse pentru toți</w:t>
      </w:r>
    </w:p>
    <w:p w14:paraId="254896B6"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2" w:space="708" w:equalWidth="0">
            <w:col w:w="6768" w:space="432"/>
            <w:col w:w="4250"/>
          </w:cols>
        </w:sectPr>
      </w:pPr>
    </w:p>
    <w:p w14:paraId="6CCA8A06" w14:textId="77777777" w:rsidR="00F92EF2" w:rsidRPr="00AA1C66" w:rsidRDefault="00F92EF2" w:rsidP="00F92EF2">
      <w:pPr>
        <w:pStyle w:val="BodyText"/>
        <w:rPr>
          <w:sz w:val="6"/>
          <w:lang w:val="it-IT"/>
        </w:rPr>
      </w:pPr>
    </w:p>
    <w:p w14:paraId="311DF414"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660D902E" wp14:editId="316117D8">
                <wp:extent cx="6408420" cy="12700"/>
                <wp:effectExtent l="9525" t="0" r="1904" b="6350"/>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03" name="Graphic 2003"/>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2004" name="Graphic 2004"/>
                        <wps:cNvSpPr/>
                        <wps:spPr>
                          <a:xfrm>
                            <a:off x="1620000" y="6350"/>
                            <a:ext cx="1440180" cy="1270"/>
                          </a:xfrm>
                          <a:custGeom>
                            <a:avLst/>
                            <a:gdLst/>
                            <a:ahLst/>
                            <a:cxnLst/>
                            <a:rect l="l" t="t" r="r" b="b"/>
                            <a:pathLst>
                              <a:path w="1440180">
                                <a:moveTo>
                                  <a:pt x="0" y="0"/>
                                </a:moveTo>
                                <a:lnTo>
                                  <a:pt x="1440002" y="0"/>
                                </a:lnTo>
                              </a:path>
                            </a:pathLst>
                          </a:custGeom>
                          <a:ln w="12700">
                            <a:solidFill>
                              <a:srgbClr val="C5271C"/>
                            </a:solidFill>
                            <a:prstDash val="solid"/>
                          </a:ln>
                        </wps:spPr>
                        <wps:bodyPr wrap="square" lIns="0" tIns="0" rIns="0" bIns="0" rtlCol="0">
                          <a:prstTxWarp prst="textNoShape">
                            <a:avLst/>
                          </a:prstTxWarp>
                          <a:noAutofit/>
                        </wps:bodyPr>
                      </wps:wsp>
                      <wps:wsp>
                        <wps:cNvPr id="2005" name="Graphic 2005"/>
                        <wps:cNvSpPr/>
                        <wps:spPr>
                          <a:xfrm>
                            <a:off x="3060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2006" name="Graphic 2006"/>
                        <wps:cNvSpPr/>
                        <wps:spPr>
                          <a:xfrm>
                            <a:off x="4572000" y="6350"/>
                            <a:ext cx="1836420" cy="1270"/>
                          </a:xfrm>
                          <a:custGeom>
                            <a:avLst/>
                            <a:gdLst/>
                            <a:ahLst/>
                            <a:cxnLst/>
                            <a:rect l="l" t="t" r="r" b="b"/>
                            <a:pathLst>
                              <a:path w="1836420">
                                <a:moveTo>
                                  <a:pt x="0" y="0"/>
                                </a:moveTo>
                                <a:lnTo>
                                  <a:pt x="1836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4E3DE024" id="Group 2002"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">
                <v:shape id="Graphic 2003"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" path="m,l1619999,e" filled="f" strokecolor="#c5271c" strokeweight="1pt">
                  <v:path arrowok="t"/>
                </v:shape>
                <v:shape id="Graphic 2004" o:spid="_x0000_s1028" style="position:absolute;left:16200;top:63;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" path="m,l1440002,e" filled="f" strokecolor="#c5271c" strokeweight="1pt">
                  <v:path arrowok="t"/>
                </v:shape>
                <v:shape id="Graphic 2005" o:spid="_x0000_s1029" style="position:absolute;left:3060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" path="m,l1511998,e" filled="f" strokecolor="#c5271c" strokeweight="1pt">
                  <v:path arrowok="t"/>
                </v:shape>
                <v:shape id="Graphic 2006" o:spid="_x0000_s1030" style="position:absolute;left:45720;top:63;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" path="m,l1836000,e" filled="f" strokecolor="#c5271c" strokeweight="1pt">
                  <v:path arrowok="t"/>
                </v:shape>
                <w10:anchorlock/>
              </v:group>
            </w:pict>
          </mc:Fallback>
        </mc:AlternateContent>
      </w:r>
    </w:p>
    <w:p w14:paraId="65296C52" w14:textId="77777777" w:rsidR="00F92EF2" w:rsidRDefault="00F92EF2" w:rsidP="00F92EF2">
      <w:pPr>
        <w:pStyle w:val="BodyText"/>
        <w:spacing w:before="178"/>
      </w:pPr>
    </w:p>
    <w:p w14:paraId="454D0E91" w14:textId="3F9BD225" w:rsidR="00F92EF2" w:rsidRPr="00AA1C66" w:rsidRDefault="00F92EF2" w:rsidP="00270B04">
      <w:pPr>
        <w:pStyle w:val="BodyText"/>
        <w:spacing w:before="1" w:line="278" w:lineRule="auto"/>
        <w:ind w:left="667" w:right="683"/>
        <w:jc w:val="both"/>
        <w:rPr>
          <w:lang w:val="it-IT"/>
        </w:rPr>
      </w:pPr>
      <w:r w:rsidRPr="005F7124">
        <w:rPr>
          <w:color w:val="77787B"/>
          <w:lang w:val="it-IT"/>
        </w:rPr>
        <w:t xml:space="preserve">Rezultatele evaluării dublei semnificații efectuate de Grup sunt prezentate mai jos. Pentru fiecare segment al lanțului valoric, sunt raportate impacturile, riscurile și oportunitățile semnificative și, după caz, legătura cu obiectivele strategice ale </w:t>
      </w:r>
      <w:r w:rsidRPr="005F7124">
        <w:rPr>
          <w:i/>
          <w:color w:val="77787B"/>
          <w:spacing w:val="-4"/>
          <w:lang w:val="it-IT"/>
        </w:rPr>
        <w:t xml:space="preserve">Lifetime Partner 24: Driving Growth </w:t>
      </w:r>
      <w:r w:rsidRPr="005F7124">
        <w:rPr>
          <w:color w:val="77787B"/>
          <w:spacing w:val="-4"/>
          <w:lang w:val="it-IT"/>
        </w:rPr>
        <w:t xml:space="preserve">și ale noii </w:t>
      </w:r>
      <w:r w:rsidRPr="005F7124">
        <w:rPr>
          <w:i/>
          <w:color w:val="77787B"/>
          <w:spacing w:val="-4"/>
          <w:lang w:val="it-IT"/>
        </w:rPr>
        <w:t xml:space="preserve"> strategii Lifetime Partner 27: Driving Excellence</w:t>
      </w:r>
      <w:r w:rsidRPr="005F7124">
        <w:rPr>
          <w:color w:val="77787B"/>
          <w:spacing w:val="-4"/>
          <w:lang w:val="it-IT"/>
        </w:rPr>
        <w:t>, inclusiv schimbările demografice ca subsubiect specific entității legate de consumatori și utilizatori finali.</w:t>
      </w:r>
    </w:p>
    <w:p w14:paraId="383497B6" w14:textId="77777777" w:rsidR="00F92EF2" w:rsidRPr="00AA1C66" w:rsidRDefault="00F92EF2" w:rsidP="00F92EF2">
      <w:pPr>
        <w:ind w:left="667"/>
        <w:rPr>
          <w:b/>
          <w:sz w:val="18"/>
          <w:lang w:val="it-IT"/>
        </w:rPr>
      </w:pPr>
      <w:r w:rsidRPr="005F7124">
        <w:rPr>
          <w:b/>
          <w:color w:val="C5271C"/>
          <w:spacing w:val="-2"/>
          <w:w w:val="95"/>
          <w:sz w:val="18"/>
          <w:lang w:val="it-IT"/>
        </w:rPr>
        <w:t>Investiție</w:t>
      </w:r>
    </w:p>
    <w:p w14:paraId="54ACE78D" w14:textId="77777777" w:rsidR="00F92EF2" w:rsidRPr="00AA1C66" w:rsidRDefault="00F92EF2" w:rsidP="00F92EF2">
      <w:pPr>
        <w:pStyle w:val="BodyText"/>
        <w:spacing w:before="6"/>
        <w:rPr>
          <w:b/>
          <w:sz w:val="6"/>
          <w:lang w:val="it-IT"/>
        </w:rPr>
      </w:pPr>
      <w:r>
        <w:rPr>
          <w:noProof/>
        </w:rPr>
        <mc:AlternateContent>
          <mc:Choice Requires="wpg">
            <w:drawing>
              <wp:anchor distT="0" distB="0" distL="0" distR="0" simplePos="0" relativeHeight="251950080" behindDoc="1" locked="0" layoutInCell="1" allowOverlap="1" wp14:anchorId="74DC78DB" wp14:editId="49155D06">
                <wp:simplePos x="0" y="0"/>
                <wp:positionH relativeFrom="page">
                  <wp:posOffset>575999</wp:posOffset>
                </wp:positionH>
                <wp:positionV relativeFrom="paragraph">
                  <wp:posOffset>62929</wp:posOffset>
                </wp:positionV>
                <wp:extent cx="6408420" cy="12700"/>
                <wp:effectExtent l="0" t="0" r="0" b="0"/>
                <wp:wrapTopAndBottom/>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08" name="Graphic 2008"/>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09" name="Graphic 2009"/>
                        <wps:cNvSpPr/>
                        <wps:spPr>
                          <a:xfrm>
                            <a:off x="4824000"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10" name="Graphic 2010"/>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2011" name="Graphic 2011"/>
                        <wps:cNvSpPr/>
                        <wps:spPr>
                          <a:xfrm>
                            <a:off x="1548000"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242C9F8" id="Group 2007" o:spid="_x0000_s1026" style="position:absolute;margin-left:45.35pt;margin-top:4.95pt;width:504.6pt;height:1pt;z-index:-25136640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">
                <v:shape id="Graphic 2008" o:spid="_x0000_s1027"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" path="m,l1583994,e" filled="f" strokecolor="#c5271c" strokeweight="1pt">
                  <v:path arrowok="t"/>
                </v:shape>
                <v:shape id="Graphic 2009" o:spid="_x0000_s1028" style="position:absolute;left:48240;top:63;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" path="m,l1583994,e" filled="f" strokecolor="#c5271c" strokeweight="1pt">
                  <v:path arrowok="t"/>
                </v:shape>
                <v:shape id="Graphic 2010" o:spid="_x0000_s1029"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" path="m,l1548003,e" filled="f" strokecolor="#c5271c" strokeweight="1pt">
                  <v:path arrowok="t"/>
                </v:shape>
                <v:shape id="Graphic 2011" o:spid="_x0000_s1030" style="position:absolute;left:15480;top:63;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" path="m,l1691995,e" filled="f" strokecolor="#c5271c" strokeweight="1pt">
                  <v:path arrowok="t"/>
                </v:shape>
                <w10:wrap type="topAndBottom" anchorx="page"/>
              </v:group>
            </w:pict>
          </mc:Fallback>
        </mc:AlternateContent>
      </w:r>
    </w:p>
    <w:p w14:paraId="083BDC2D" w14:textId="77777777" w:rsidR="00F92EF2" w:rsidRPr="00AA1C66" w:rsidRDefault="00F92EF2" w:rsidP="00F92EF2">
      <w:pPr>
        <w:tabs>
          <w:tab w:val="left" w:pos="3161"/>
          <w:tab w:val="left" w:pos="7737"/>
        </w:tabs>
        <w:spacing w:before="39" w:after="47"/>
        <w:ind w:left="723"/>
        <w:rPr>
          <w:sz w:val="16"/>
          <w:lang w:val="it-IT"/>
        </w:rPr>
      </w:pPr>
      <w:r w:rsidRPr="005F7124">
        <w:rPr>
          <w:color w:val="C5271C"/>
          <w:w w:val="80"/>
          <w:sz w:val="16"/>
          <w:lang w:val="it-IT"/>
        </w:rPr>
        <w:t>Subiect/Sub-</w:t>
      </w:r>
      <w:r w:rsidRPr="005F7124">
        <w:rPr>
          <w:color w:val="C5271C"/>
          <w:spacing w:val="-4"/>
          <w:w w:val="95"/>
          <w:sz w:val="16"/>
          <w:lang w:val="it-IT"/>
        </w:rPr>
        <w:t>subiect</w:t>
      </w:r>
      <w:r w:rsidRPr="005F7124">
        <w:rPr>
          <w:color w:val="C5271C"/>
          <w:sz w:val="16"/>
          <w:lang w:val="it-IT"/>
        </w:rPr>
        <w:tab/>
      </w:r>
      <w:r w:rsidRPr="005F7124">
        <w:rPr>
          <w:color w:val="C5271C"/>
          <w:w w:val="85"/>
          <w:sz w:val="16"/>
          <w:lang w:val="it-IT"/>
        </w:rPr>
        <w:t xml:space="preserve">Material </w:t>
      </w:r>
      <w:r w:rsidRPr="005F7124">
        <w:rPr>
          <w:color w:val="C5271C"/>
          <w:spacing w:val="-5"/>
          <w:w w:val="95"/>
          <w:sz w:val="16"/>
          <w:lang w:val="it-IT"/>
        </w:rPr>
        <w:t>IRO</w:t>
      </w:r>
      <w:r w:rsidRPr="005F7124">
        <w:rPr>
          <w:color w:val="C5271C"/>
          <w:sz w:val="16"/>
          <w:lang w:val="it-IT"/>
        </w:rPr>
        <w:tab/>
      </w:r>
      <w:r w:rsidRPr="005F7124">
        <w:rPr>
          <w:color w:val="C5271C"/>
          <w:w w:val="85"/>
          <w:sz w:val="16"/>
          <w:lang w:val="it-IT"/>
        </w:rPr>
        <w:t>Legătura cu strategia</w:t>
      </w:r>
    </w:p>
    <w:p w14:paraId="7B7A568D" w14:textId="77777777" w:rsidR="00F92EF2" w:rsidRDefault="00F92EF2" w:rsidP="00F92EF2">
      <w:pPr>
        <w:pStyle w:val="BodyText"/>
        <w:spacing w:line="20" w:lineRule="exact"/>
        <w:ind w:left="5765"/>
        <w:rPr>
          <w:sz w:val="2"/>
        </w:rPr>
      </w:pPr>
      <w:r>
        <w:rPr>
          <w:noProof/>
          <w:sz w:val="2"/>
        </w:rPr>
        <mc:AlternateContent>
          <mc:Choice Requires="wpg">
            <w:drawing>
              <wp:inline distT="0" distB="0" distL="0" distR="0" wp14:anchorId="539E8592" wp14:editId="03771C71">
                <wp:extent cx="3168015" cy="5080"/>
                <wp:effectExtent l="9525" t="0" r="0" b="4445"/>
                <wp:docPr id="2012"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5080"/>
                          <a:chOff x="0" y="0"/>
                          <a:chExt cx="3168015" cy="5080"/>
                        </a:xfrm>
                      </wpg:grpSpPr>
                      <wps:wsp>
                        <wps:cNvPr id="2013" name="Graphic 2013"/>
                        <wps:cNvSpPr/>
                        <wps:spPr>
                          <a:xfrm>
                            <a:off x="0" y="2540"/>
                            <a:ext cx="1584325" cy="1270"/>
                          </a:xfrm>
                          <a:custGeom>
                            <a:avLst/>
                            <a:gdLst/>
                            <a:ahLst/>
                            <a:cxnLst/>
                            <a:rect l="l" t="t" r="r" b="b"/>
                            <a:pathLst>
                              <a:path w="1584325">
                                <a:moveTo>
                                  <a:pt x="0" y="0"/>
                                </a:moveTo>
                                <a:lnTo>
                                  <a:pt x="1583994" y="0"/>
                                </a:lnTo>
                              </a:path>
                            </a:pathLst>
                          </a:custGeom>
                          <a:ln w="5080">
                            <a:solidFill>
                              <a:srgbClr val="C5271C"/>
                            </a:solidFill>
                            <a:prstDash val="solid"/>
                          </a:ln>
                        </wps:spPr>
                        <wps:bodyPr wrap="square" lIns="0" tIns="0" rIns="0" bIns="0" rtlCol="0">
                          <a:prstTxWarp prst="textNoShape">
                            <a:avLst/>
                          </a:prstTxWarp>
                          <a:noAutofit/>
                        </wps:bodyPr>
                      </wps:wsp>
                      <wps:wsp>
                        <wps:cNvPr id="2014" name="Graphic 2014"/>
                        <wps:cNvSpPr/>
                        <wps:spPr>
                          <a:xfrm>
                            <a:off x="1584001" y="2540"/>
                            <a:ext cx="1584325" cy="1270"/>
                          </a:xfrm>
                          <a:custGeom>
                            <a:avLst/>
                            <a:gdLst/>
                            <a:ahLst/>
                            <a:cxnLst/>
                            <a:rect l="l" t="t" r="r" b="b"/>
                            <a:pathLst>
                              <a:path w="1584325">
                                <a:moveTo>
                                  <a:pt x="0" y="0"/>
                                </a:moveTo>
                                <a:lnTo>
                                  <a:pt x="1583994" y="0"/>
                                </a:lnTo>
                              </a:path>
                            </a:pathLst>
                          </a:custGeom>
                          <a:ln w="508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9DC05A9" id="Group 2012" o:spid="_x0000_s1026" style="width:249.45pt;height:.4pt;mso-position-horizontal-relative:char;mso-position-vertical-relative:line" coordsize="316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">
                <v:shape id="Graphic 2013" o:spid="_x0000_s1027" style="position:absolute;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" path="m,l1583994,e" filled="f" strokecolor="#c5271c" strokeweight=".4pt">
                  <v:path arrowok="t"/>
                </v:shape>
                <v:shape id="Graphic 2014" o:spid="_x0000_s1028" style="position:absolute;left:15840;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" path="m,l1583994,e" filled="f" strokecolor="#c5271c" strokeweight=".4pt">
                  <v:path arrowok="t"/>
                </v:shape>
                <w10:anchorlock/>
              </v:group>
            </w:pict>
          </mc:Fallback>
        </mc:AlternateContent>
      </w:r>
    </w:p>
    <w:p w14:paraId="1F5765DF" w14:textId="77777777" w:rsidR="00F92EF2" w:rsidRPr="00AA1C66" w:rsidRDefault="00F92EF2" w:rsidP="00F92EF2">
      <w:pPr>
        <w:tabs>
          <w:tab w:val="left" w:pos="8320"/>
        </w:tabs>
        <w:spacing w:before="33"/>
        <w:ind w:left="5826"/>
        <w:rPr>
          <w:i/>
          <w:sz w:val="16"/>
          <w:lang w:val="it-IT"/>
        </w:rPr>
      </w:pPr>
      <w:r>
        <w:rPr>
          <w:noProof/>
        </w:rPr>
        <mc:AlternateContent>
          <mc:Choice Requires="wpg">
            <w:drawing>
              <wp:anchor distT="0" distB="0" distL="0" distR="0" simplePos="0" relativeHeight="251689984" behindDoc="0" locked="0" layoutInCell="1" allowOverlap="1" wp14:anchorId="0B8ACBD5" wp14:editId="66BA675E">
                <wp:simplePos x="0" y="0"/>
                <wp:positionH relativeFrom="page">
                  <wp:posOffset>575999</wp:posOffset>
                </wp:positionH>
                <wp:positionV relativeFrom="paragraph">
                  <wp:posOffset>167205</wp:posOffset>
                </wp:positionV>
                <wp:extent cx="6408420" cy="6350"/>
                <wp:effectExtent l="0" t="0" r="0" b="0"/>
                <wp:wrapNone/>
                <wp:docPr id="2015"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2016" name="Graphic 2016"/>
                        <wps:cNvSpPr/>
                        <wps:spPr>
                          <a:xfrm>
                            <a:off x="3239999" y="3175"/>
                            <a:ext cx="1584325" cy="1270"/>
                          </a:xfrm>
                          <a:custGeom>
                            <a:avLst/>
                            <a:gdLst/>
                            <a:ahLst/>
                            <a:cxnLst/>
                            <a:rect l="l" t="t" r="r" b="b"/>
                            <a:pathLst>
                              <a:path w="1584325">
                                <a:moveTo>
                                  <a:pt x="0" y="0"/>
                                </a:moveTo>
                                <a:lnTo>
                                  <a:pt x="1583994" y="0"/>
                                </a:lnTo>
                              </a:path>
                            </a:pathLst>
                          </a:custGeom>
                          <a:ln w="6350">
                            <a:solidFill>
                              <a:srgbClr val="77787B"/>
                            </a:solidFill>
                            <a:prstDash val="solid"/>
                          </a:ln>
                        </wps:spPr>
                        <wps:bodyPr wrap="square" lIns="0" tIns="0" rIns="0" bIns="0" rtlCol="0">
                          <a:prstTxWarp prst="textNoShape">
                            <a:avLst/>
                          </a:prstTxWarp>
                          <a:noAutofit/>
                        </wps:bodyPr>
                      </wps:wsp>
                      <wps:wsp>
                        <wps:cNvPr id="2017" name="Graphic 2017"/>
                        <wps:cNvSpPr/>
                        <wps:spPr>
                          <a:xfrm>
                            <a:off x="4824000" y="3175"/>
                            <a:ext cx="1584325" cy="1270"/>
                          </a:xfrm>
                          <a:custGeom>
                            <a:avLst/>
                            <a:gdLst/>
                            <a:ahLst/>
                            <a:cxnLst/>
                            <a:rect l="l" t="t" r="r" b="b"/>
                            <a:pathLst>
                              <a:path w="1584325">
                                <a:moveTo>
                                  <a:pt x="0" y="0"/>
                                </a:moveTo>
                                <a:lnTo>
                                  <a:pt x="1583994" y="0"/>
                                </a:lnTo>
                              </a:path>
                            </a:pathLst>
                          </a:custGeom>
                          <a:ln w="6350">
                            <a:solidFill>
                              <a:srgbClr val="77787B"/>
                            </a:solidFill>
                            <a:prstDash val="solid"/>
                          </a:ln>
                        </wps:spPr>
                        <wps:bodyPr wrap="square" lIns="0" tIns="0" rIns="0" bIns="0" rtlCol="0">
                          <a:prstTxWarp prst="textNoShape">
                            <a:avLst/>
                          </a:prstTxWarp>
                          <a:noAutofit/>
                        </wps:bodyPr>
                      </wps:wsp>
                      <wps:wsp>
                        <wps:cNvPr id="2018" name="Graphic 2018"/>
                        <wps:cNvSpPr/>
                        <wps:spPr>
                          <a:xfrm>
                            <a:off x="0" y="3175"/>
                            <a:ext cx="1548130" cy="1270"/>
                          </a:xfrm>
                          <a:custGeom>
                            <a:avLst/>
                            <a:gdLst/>
                            <a:ahLst/>
                            <a:cxnLst/>
                            <a:rect l="l" t="t" r="r" b="b"/>
                            <a:pathLst>
                              <a:path w="1548130">
                                <a:moveTo>
                                  <a:pt x="0" y="0"/>
                                </a:moveTo>
                                <a:lnTo>
                                  <a:pt x="1548003" y="0"/>
                                </a:lnTo>
                              </a:path>
                            </a:pathLst>
                          </a:custGeom>
                          <a:ln w="6350">
                            <a:solidFill>
                              <a:srgbClr val="77787B"/>
                            </a:solidFill>
                            <a:prstDash val="solid"/>
                          </a:ln>
                        </wps:spPr>
                        <wps:bodyPr wrap="square" lIns="0" tIns="0" rIns="0" bIns="0" rtlCol="0">
                          <a:prstTxWarp prst="textNoShape">
                            <a:avLst/>
                          </a:prstTxWarp>
                          <a:noAutofit/>
                        </wps:bodyPr>
                      </wps:wsp>
                      <wps:wsp>
                        <wps:cNvPr id="2019" name="Graphic 2019"/>
                        <wps:cNvSpPr/>
                        <wps:spPr>
                          <a:xfrm>
                            <a:off x="1548000" y="3175"/>
                            <a:ext cx="1692275" cy="1270"/>
                          </a:xfrm>
                          <a:custGeom>
                            <a:avLst/>
                            <a:gdLst/>
                            <a:ahLst/>
                            <a:cxnLst/>
                            <a:rect l="l" t="t" r="r" b="b"/>
                            <a:pathLst>
                              <a:path w="1692275">
                                <a:moveTo>
                                  <a:pt x="0" y="0"/>
                                </a:moveTo>
                                <a:lnTo>
                                  <a:pt x="1691995"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AB488A4" id="Group 2015" o:spid="_x0000_s1026" style="position:absolute;margin-left:45.35pt;margin-top:13.15pt;width:504.6pt;height:.5pt;z-index:251689984;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">
                <v:shape id="Graphic 2016" o:spid="_x0000_s1027" style="position:absolute;left:32399;top:31;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" path="m,l1583994,e" filled="f" strokecolor="#77787b" strokeweight=".5pt">
                  <v:path arrowok="t"/>
                </v:shape>
                <v:shape id="Graphic 2017" o:spid="_x0000_s1028" style="position:absolute;left:48240;top:31;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" path="m,l1583994,e" filled="f" strokecolor="#77787b" strokeweight=".5pt">
                  <v:path arrowok="t"/>
                </v:shape>
                <v:shape id="Graphic 2018" o:spid="_x0000_s1029" style="position:absolute;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" path="m,l1548003,e" filled="f" strokecolor="#77787b" strokeweight=".5pt">
                  <v:path arrowok="t"/>
                </v:shape>
                <v:shape id="Graphic 2019" o:spid="_x0000_s1030" style="position:absolute;left:15480;top:31;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" path="m,l1691995,e" filled="f" strokecolor="#77787b" strokeweight=".5pt">
                  <v:path arrowok="t"/>
                </v:shape>
                <w10:wrap anchorx="page"/>
              </v:group>
            </w:pict>
          </mc:Fallback>
        </mc:AlternateContent>
      </w:r>
      <w:r w:rsidRPr="005F7124">
        <w:rPr>
          <w:i/>
          <w:color w:val="C5271C"/>
          <w:w w:val="80"/>
          <w:sz w:val="16"/>
          <w:lang w:val="it-IT"/>
        </w:rPr>
        <w:t>Partener pe viață 24: Stimularea creșterii</w:t>
      </w:r>
      <w:r w:rsidRPr="005F7124">
        <w:rPr>
          <w:i/>
          <w:color w:val="C5271C"/>
          <w:sz w:val="16"/>
          <w:lang w:val="it-IT"/>
        </w:rPr>
        <w:tab/>
      </w:r>
      <w:r w:rsidRPr="005F7124">
        <w:rPr>
          <w:i/>
          <w:color w:val="C5271C"/>
          <w:w w:val="80"/>
          <w:sz w:val="16"/>
          <w:lang w:val="it-IT"/>
        </w:rPr>
        <w:t>Partener pe viață 27: Conducerea excelenței</w:t>
      </w:r>
    </w:p>
    <w:p w14:paraId="76EBDF38"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space="708"/>
        </w:sectPr>
      </w:pPr>
    </w:p>
    <w:p w14:paraId="51DF64EC" w14:textId="77777777" w:rsidR="00F92EF2" w:rsidRPr="00AA1C66" w:rsidRDefault="00F92EF2" w:rsidP="00F92EF2">
      <w:pPr>
        <w:pStyle w:val="BodyText"/>
        <w:rPr>
          <w:i/>
          <w:sz w:val="16"/>
          <w:lang w:val="it-IT"/>
        </w:rPr>
      </w:pPr>
    </w:p>
    <w:p w14:paraId="022F9C10" w14:textId="77777777" w:rsidR="00F92EF2" w:rsidRPr="00AA1C66" w:rsidRDefault="00F92EF2" w:rsidP="00F92EF2">
      <w:pPr>
        <w:pStyle w:val="BodyText"/>
        <w:rPr>
          <w:i/>
          <w:sz w:val="16"/>
          <w:lang w:val="it-IT"/>
        </w:rPr>
      </w:pPr>
    </w:p>
    <w:p w14:paraId="7782BB9F" w14:textId="77777777" w:rsidR="00F92EF2" w:rsidRPr="00AA1C66" w:rsidRDefault="00F92EF2" w:rsidP="00F92EF2">
      <w:pPr>
        <w:pStyle w:val="BodyText"/>
        <w:spacing w:before="124"/>
        <w:rPr>
          <w:i/>
          <w:sz w:val="16"/>
          <w:lang w:val="it-IT"/>
        </w:rPr>
      </w:pPr>
    </w:p>
    <w:p w14:paraId="6D64AA3D" w14:textId="77777777" w:rsidR="00F92EF2" w:rsidRPr="00AA1C66" w:rsidRDefault="00F92EF2" w:rsidP="00F92EF2">
      <w:pPr>
        <w:spacing w:line="249" w:lineRule="auto"/>
        <w:ind w:left="723" w:right="355"/>
        <w:rPr>
          <w:sz w:val="16"/>
          <w:lang w:val="it-IT"/>
        </w:rPr>
      </w:pPr>
      <w:r w:rsidRPr="005F7124">
        <w:rPr>
          <w:color w:val="C5271C"/>
          <w:w w:val="95"/>
          <w:sz w:val="16"/>
          <w:lang w:val="it-IT"/>
        </w:rPr>
        <w:t xml:space="preserve">E1 - Schimbările climatice </w:t>
      </w:r>
      <w:r w:rsidRPr="005F7124">
        <w:rPr>
          <w:color w:val="77787B"/>
          <w:w w:val="80"/>
          <w:sz w:val="16"/>
          <w:lang w:val="it-IT"/>
        </w:rPr>
        <w:t>Atenuarea schimbărilor climatice</w:t>
      </w:r>
    </w:p>
    <w:p w14:paraId="49E3D115" w14:textId="77777777" w:rsidR="00F92EF2" w:rsidRPr="00AA1C66" w:rsidRDefault="00F92EF2" w:rsidP="00F92EF2">
      <w:pPr>
        <w:pStyle w:val="BodyText"/>
        <w:rPr>
          <w:sz w:val="16"/>
          <w:lang w:val="it-IT"/>
        </w:rPr>
      </w:pPr>
    </w:p>
    <w:p w14:paraId="43D8F443" w14:textId="77777777" w:rsidR="00F92EF2" w:rsidRPr="00AA1C66" w:rsidRDefault="00F92EF2" w:rsidP="00F92EF2">
      <w:pPr>
        <w:pStyle w:val="BodyText"/>
        <w:rPr>
          <w:sz w:val="16"/>
          <w:lang w:val="it-IT"/>
        </w:rPr>
      </w:pPr>
    </w:p>
    <w:p w14:paraId="751F7BD0" w14:textId="77777777" w:rsidR="00F92EF2" w:rsidRPr="00AA1C66" w:rsidRDefault="00F92EF2" w:rsidP="00F92EF2">
      <w:pPr>
        <w:pStyle w:val="BodyText"/>
        <w:rPr>
          <w:sz w:val="16"/>
          <w:lang w:val="it-IT"/>
        </w:rPr>
      </w:pPr>
    </w:p>
    <w:p w14:paraId="53DDD3B8" w14:textId="77777777" w:rsidR="00F92EF2" w:rsidRPr="00AA1C66" w:rsidRDefault="00F92EF2" w:rsidP="00F92EF2">
      <w:pPr>
        <w:pStyle w:val="BodyText"/>
        <w:rPr>
          <w:sz w:val="16"/>
          <w:lang w:val="it-IT"/>
        </w:rPr>
      </w:pPr>
    </w:p>
    <w:p w14:paraId="00102F1C" w14:textId="77777777" w:rsidR="00F92EF2" w:rsidRPr="00AA1C66" w:rsidRDefault="00F92EF2" w:rsidP="00F92EF2">
      <w:pPr>
        <w:pStyle w:val="BodyText"/>
        <w:rPr>
          <w:sz w:val="16"/>
          <w:lang w:val="it-IT"/>
        </w:rPr>
      </w:pPr>
    </w:p>
    <w:p w14:paraId="07EC02EB" w14:textId="77777777" w:rsidR="00F92EF2" w:rsidRPr="00AA1C66" w:rsidRDefault="00F92EF2" w:rsidP="00F92EF2">
      <w:pPr>
        <w:pStyle w:val="BodyText"/>
        <w:rPr>
          <w:sz w:val="16"/>
          <w:lang w:val="it-IT"/>
        </w:rPr>
      </w:pPr>
    </w:p>
    <w:p w14:paraId="04389844" w14:textId="77777777" w:rsidR="00F92EF2" w:rsidRPr="00AA1C66" w:rsidRDefault="00F92EF2" w:rsidP="00F92EF2">
      <w:pPr>
        <w:pStyle w:val="BodyText"/>
        <w:spacing w:before="54"/>
        <w:rPr>
          <w:sz w:val="16"/>
          <w:lang w:val="it-IT"/>
        </w:rPr>
      </w:pPr>
    </w:p>
    <w:p w14:paraId="0A360DE4" w14:textId="77777777" w:rsidR="00F92EF2" w:rsidRPr="00AA1C66" w:rsidRDefault="00F92EF2" w:rsidP="00F92EF2">
      <w:pPr>
        <w:spacing w:line="249" w:lineRule="auto"/>
        <w:ind w:left="723" w:right="355"/>
        <w:rPr>
          <w:sz w:val="16"/>
          <w:lang w:val="it-IT"/>
        </w:rPr>
      </w:pPr>
      <w:r w:rsidRPr="005F7124">
        <w:rPr>
          <w:color w:val="C5271C"/>
          <w:w w:val="95"/>
          <w:sz w:val="16"/>
          <w:lang w:val="it-IT"/>
        </w:rPr>
        <w:t xml:space="preserve">E1 - Schimbările climatice </w:t>
      </w:r>
      <w:r w:rsidRPr="005F7124">
        <w:rPr>
          <w:color w:val="77787B"/>
          <w:w w:val="80"/>
          <w:sz w:val="16"/>
          <w:lang w:val="it-IT"/>
        </w:rPr>
        <w:t>Adaptarea la schimbările climatice</w:t>
      </w:r>
    </w:p>
    <w:p w14:paraId="56BF930D" w14:textId="77777777" w:rsidR="00F92EF2" w:rsidRPr="00AA1C66" w:rsidRDefault="00F92EF2" w:rsidP="00F92EF2">
      <w:pPr>
        <w:pStyle w:val="BodyText"/>
        <w:rPr>
          <w:sz w:val="16"/>
          <w:lang w:val="it-IT"/>
        </w:rPr>
      </w:pPr>
    </w:p>
    <w:p w14:paraId="0E793C5A" w14:textId="77777777" w:rsidR="00F92EF2" w:rsidRPr="00AA1C66" w:rsidRDefault="00F92EF2" w:rsidP="00F92EF2">
      <w:pPr>
        <w:pStyle w:val="BodyText"/>
        <w:rPr>
          <w:sz w:val="16"/>
          <w:lang w:val="it-IT"/>
        </w:rPr>
      </w:pPr>
    </w:p>
    <w:p w14:paraId="5C0CF5CD" w14:textId="77777777" w:rsidR="00F92EF2" w:rsidRPr="00AA1C66" w:rsidRDefault="00F92EF2" w:rsidP="00F92EF2">
      <w:pPr>
        <w:pStyle w:val="BodyText"/>
        <w:rPr>
          <w:sz w:val="16"/>
          <w:lang w:val="it-IT"/>
        </w:rPr>
      </w:pPr>
    </w:p>
    <w:p w14:paraId="783EA0A5" w14:textId="77777777" w:rsidR="00F92EF2" w:rsidRPr="00AA1C66" w:rsidRDefault="00F92EF2" w:rsidP="00F92EF2">
      <w:pPr>
        <w:pStyle w:val="BodyText"/>
        <w:spacing w:before="126"/>
        <w:rPr>
          <w:sz w:val="16"/>
          <w:lang w:val="it-IT"/>
        </w:rPr>
      </w:pPr>
    </w:p>
    <w:p w14:paraId="15A5DEB8" w14:textId="77777777" w:rsidR="00F92EF2" w:rsidRPr="00AA1C66" w:rsidRDefault="00F92EF2" w:rsidP="00F92EF2">
      <w:pPr>
        <w:spacing w:line="249" w:lineRule="auto"/>
        <w:ind w:left="723"/>
        <w:rPr>
          <w:sz w:val="16"/>
          <w:lang w:val="it-IT"/>
        </w:rPr>
      </w:pPr>
      <w:r w:rsidRPr="005F7124">
        <w:rPr>
          <w:color w:val="C5271C"/>
          <w:w w:val="90"/>
          <w:sz w:val="16"/>
          <w:lang w:val="it-IT"/>
        </w:rPr>
        <w:t xml:space="preserve">E4 - Biodiversitate și ecosisteme </w:t>
      </w:r>
      <w:r w:rsidRPr="005F7124">
        <w:rPr>
          <w:color w:val="77787B"/>
          <w:w w:val="85"/>
          <w:sz w:val="16"/>
          <w:lang w:val="it-IT"/>
        </w:rPr>
        <w:t xml:space="preserve">Factori de impact direcți ai pierderii biodiversității </w:t>
      </w:r>
      <w:r w:rsidRPr="005F7124">
        <w:rPr>
          <w:color w:val="77787B"/>
          <w:w w:val="80"/>
          <w:sz w:val="16"/>
          <w:lang w:val="it-IT"/>
        </w:rPr>
        <w:t>- Impactul și dependențele de</w:t>
      </w:r>
      <w:r w:rsidRPr="005F7124">
        <w:rPr>
          <w:color w:val="77787B"/>
          <w:w w:val="95"/>
          <w:sz w:val="16"/>
          <w:lang w:val="it-IT"/>
        </w:rPr>
        <w:t xml:space="preserve"> serviciile ecosistemice</w:t>
      </w:r>
    </w:p>
    <w:p w14:paraId="175DE73A" w14:textId="77777777" w:rsidR="00F92EF2" w:rsidRPr="00AA1C66" w:rsidRDefault="00F92EF2" w:rsidP="00F92EF2">
      <w:pPr>
        <w:spacing w:before="100" w:line="249" w:lineRule="auto"/>
        <w:ind w:left="280" w:right="97"/>
        <w:rPr>
          <w:sz w:val="16"/>
          <w:lang w:val="it-IT"/>
        </w:rPr>
      </w:pPr>
      <w:r w:rsidRPr="005F7124">
        <w:rPr>
          <w:lang w:val="it-IT"/>
        </w:rPr>
        <w:br w:type="column"/>
      </w:r>
      <w:r w:rsidRPr="005F7124">
        <w:rPr>
          <w:color w:val="77787B"/>
          <w:w w:val="90"/>
          <w:sz w:val="16"/>
          <w:lang w:val="it-IT"/>
        </w:rPr>
        <w:t xml:space="preserve">Impactul negativ asupra mediului generat de activitățile de investiții ale Generali </w:t>
      </w:r>
      <w:r w:rsidRPr="005F7124">
        <w:rPr>
          <w:color w:val="77787B"/>
          <w:w w:val="80"/>
          <w:sz w:val="16"/>
          <w:lang w:val="it-IT"/>
        </w:rPr>
        <w:t xml:space="preserve">, având în vedere expunerea portofoliului de </w:t>
      </w:r>
      <w:r w:rsidRPr="005F7124">
        <w:rPr>
          <w:color w:val="77787B"/>
          <w:w w:val="90"/>
          <w:sz w:val="16"/>
          <w:lang w:val="it-IT"/>
        </w:rPr>
        <w:t xml:space="preserve">investiții la sectoare cu emisii ridicate și amprenta de carbon aferente </w:t>
      </w:r>
      <w:r w:rsidRPr="005F7124">
        <w:rPr>
          <w:color w:val="77787B"/>
          <w:spacing w:val="-2"/>
          <w:w w:val="95"/>
          <w:sz w:val="16"/>
          <w:lang w:val="it-IT"/>
        </w:rPr>
        <w:t>.</w:t>
      </w:r>
    </w:p>
    <w:p w14:paraId="087C6042" w14:textId="77777777" w:rsidR="00F92EF2" w:rsidRPr="00AA1C66" w:rsidRDefault="00F92EF2" w:rsidP="00F92EF2">
      <w:pPr>
        <w:pStyle w:val="BodyText"/>
        <w:spacing w:before="12"/>
        <w:rPr>
          <w:sz w:val="16"/>
          <w:lang w:val="it-IT"/>
        </w:rPr>
      </w:pPr>
    </w:p>
    <w:p w14:paraId="268582B2" w14:textId="77777777" w:rsidR="00F92EF2" w:rsidRPr="00AA1C66" w:rsidRDefault="00F92EF2" w:rsidP="00F92EF2">
      <w:pPr>
        <w:ind w:left="280"/>
        <w:rPr>
          <w:sz w:val="16"/>
          <w:lang w:val="it-IT"/>
        </w:rPr>
      </w:pPr>
      <w:r>
        <w:rPr>
          <w:noProof/>
        </w:rPr>
        <mc:AlternateContent>
          <mc:Choice Requires="wpg">
            <w:drawing>
              <wp:anchor distT="0" distB="0" distL="0" distR="0" simplePos="0" relativeHeight="251687936" behindDoc="0" locked="0" layoutInCell="1" allowOverlap="1" wp14:anchorId="181C7BCF" wp14:editId="17C674F1">
                <wp:simplePos x="0" y="0"/>
                <wp:positionH relativeFrom="page">
                  <wp:posOffset>575999</wp:posOffset>
                </wp:positionH>
                <wp:positionV relativeFrom="paragraph">
                  <wp:posOffset>147067</wp:posOffset>
                </wp:positionV>
                <wp:extent cx="3240405" cy="5080"/>
                <wp:effectExtent l="0" t="0" r="0" b="0"/>
                <wp:wrapNone/>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5080"/>
                          <a:chOff x="0" y="0"/>
                          <a:chExt cx="3240405" cy="5080"/>
                        </a:xfrm>
                      </wpg:grpSpPr>
                      <wps:wsp>
                        <wps:cNvPr id="2021" name="Graphic 2021"/>
                        <wps:cNvSpPr/>
                        <wps:spPr>
                          <a:xfrm>
                            <a:off x="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s:wsp>
                        <wps:cNvPr id="2022" name="Graphic 2022"/>
                        <wps:cNvSpPr/>
                        <wps:spPr>
                          <a:xfrm>
                            <a:off x="1548000" y="2540"/>
                            <a:ext cx="1692275" cy="1270"/>
                          </a:xfrm>
                          <a:custGeom>
                            <a:avLst/>
                            <a:gdLst/>
                            <a:ahLst/>
                            <a:cxnLst/>
                            <a:rect l="l" t="t" r="r" b="b"/>
                            <a:pathLst>
                              <a:path w="1692275">
                                <a:moveTo>
                                  <a:pt x="0" y="0"/>
                                </a:moveTo>
                                <a:lnTo>
                                  <a:pt x="1691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274D4A6" id="Group 2020" o:spid="_x0000_s1026" style="position:absolute;margin-left:45.35pt;margin-top:11.6pt;width:255.15pt;height:.4pt;z-index:251687936;mso-wrap-distance-left:0;mso-wrap-distance-right:0;mso-position-horizontal-relative:page" coordsize="324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">
                <v:shape id="Graphic 2021" o:spid="_x0000_s1027" style="position:absolute;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" path="m,l1548003,e" filled="f" strokecolor="#77787b" strokeweight=".4pt">
                  <v:path arrowok="t"/>
                </v:shape>
                <v:shape id="Graphic 2022" o:spid="_x0000_s1028" style="position:absolute;left:15480;top:25;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" path="m,l1691995,e" filled="f" strokecolor="#77787b" strokeweight=".4pt">
                  <v:path arrowok="t"/>
                </v:shape>
                <w10:wrap anchorx="page"/>
              </v:group>
            </w:pict>
          </mc:Fallback>
        </mc:AlternateContent>
      </w:r>
      <w:r w:rsidRPr="005F7124">
        <w:rPr>
          <w:color w:val="77787B"/>
          <w:w w:val="80"/>
          <w:sz w:val="16"/>
          <w:lang w:val="it-IT"/>
        </w:rPr>
        <w:t>Riscul de tranziție pentru portofoliul de investiții.</w:t>
      </w:r>
    </w:p>
    <w:p w14:paraId="6AF39B69" w14:textId="77777777" w:rsidR="00F92EF2" w:rsidRPr="00AA1C66" w:rsidRDefault="00F92EF2" w:rsidP="00F92EF2">
      <w:pPr>
        <w:spacing w:before="101" w:line="249" w:lineRule="auto"/>
        <w:ind w:left="279"/>
        <w:rPr>
          <w:sz w:val="16"/>
          <w:lang w:val="it-IT"/>
        </w:rPr>
      </w:pPr>
      <w:r w:rsidRPr="005F7124">
        <w:rPr>
          <w:color w:val="77787B"/>
          <w:w w:val="90"/>
          <w:sz w:val="16"/>
          <w:lang w:val="it-IT"/>
        </w:rPr>
        <w:t xml:space="preserve">Potențialul impact pozitiv asupra mediului pe termen mediu, </w:t>
      </w:r>
      <w:r w:rsidRPr="005F7124">
        <w:rPr>
          <w:color w:val="77787B"/>
          <w:w w:val="80"/>
          <w:sz w:val="16"/>
          <w:lang w:val="it-IT"/>
        </w:rPr>
        <w:t xml:space="preserve">generat de alocarea capitalului în activități economice </w:t>
      </w:r>
      <w:r w:rsidRPr="005F7124">
        <w:rPr>
          <w:color w:val="77787B"/>
          <w:w w:val="90"/>
          <w:sz w:val="16"/>
          <w:lang w:val="it-IT"/>
        </w:rPr>
        <w:t>care contribuie la clima</w:t>
      </w:r>
    </w:p>
    <w:p w14:paraId="1E9E068E" w14:textId="77777777" w:rsidR="00F92EF2" w:rsidRPr="00AA1C66" w:rsidRDefault="00F92EF2" w:rsidP="00F92EF2">
      <w:pPr>
        <w:spacing w:before="2" w:line="249" w:lineRule="auto"/>
        <w:ind w:left="279" w:right="172"/>
        <w:rPr>
          <w:sz w:val="16"/>
          <w:lang w:val="it-IT"/>
        </w:rPr>
      </w:pPr>
      <w:r w:rsidRPr="005F7124">
        <w:rPr>
          <w:color w:val="77787B"/>
          <w:w w:val="80"/>
          <w:sz w:val="16"/>
          <w:lang w:val="it-IT"/>
        </w:rPr>
        <w:t xml:space="preserve">adaptarea la schimbări și prin posibilitatea </w:t>
      </w:r>
      <w:r w:rsidRPr="005F7124">
        <w:rPr>
          <w:color w:val="77787B"/>
          <w:w w:val="85"/>
          <w:sz w:val="16"/>
          <w:lang w:val="it-IT"/>
        </w:rPr>
        <w:t xml:space="preserve">direcționării capitalurilor către fonduri care </w:t>
      </w:r>
      <w:r w:rsidRPr="005F7124">
        <w:rPr>
          <w:color w:val="77787B"/>
          <w:w w:val="90"/>
          <w:sz w:val="16"/>
          <w:lang w:val="it-IT"/>
        </w:rPr>
        <w:t>promovează adaptarea la schimbările climatice.</w:t>
      </w:r>
    </w:p>
    <w:p w14:paraId="2F6E2F5B" w14:textId="77777777" w:rsidR="00F92EF2" w:rsidRPr="00AA1C66" w:rsidRDefault="00F92EF2" w:rsidP="00F92EF2">
      <w:pPr>
        <w:pStyle w:val="BodyText"/>
        <w:spacing w:before="10"/>
        <w:rPr>
          <w:sz w:val="16"/>
          <w:lang w:val="it-IT"/>
        </w:rPr>
      </w:pPr>
    </w:p>
    <w:p w14:paraId="311B919F" w14:textId="77777777" w:rsidR="00F92EF2" w:rsidRPr="00AA1C66" w:rsidRDefault="00F92EF2" w:rsidP="00F92EF2">
      <w:pPr>
        <w:ind w:left="279"/>
        <w:rPr>
          <w:sz w:val="16"/>
          <w:lang w:val="it-IT"/>
        </w:rPr>
      </w:pPr>
      <w:r>
        <w:rPr>
          <w:noProof/>
        </w:rPr>
        <mc:AlternateContent>
          <mc:Choice Requires="wpg">
            <w:drawing>
              <wp:anchor distT="0" distB="0" distL="0" distR="0" simplePos="0" relativeHeight="251688960" behindDoc="0" locked="0" layoutInCell="1" allowOverlap="1" wp14:anchorId="3380F2A1" wp14:editId="74E8E35A">
                <wp:simplePos x="0" y="0"/>
                <wp:positionH relativeFrom="page">
                  <wp:posOffset>575999</wp:posOffset>
                </wp:positionH>
                <wp:positionV relativeFrom="paragraph">
                  <wp:posOffset>147030</wp:posOffset>
                </wp:positionV>
                <wp:extent cx="6408420" cy="5080"/>
                <wp:effectExtent l="0" t="0" r="0" b="0"/>
                <wp:wrapNone/>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024" name="Graphic 2024"/>
                        <wps:cNvSpPr/>
                        <wps:spPr>
                          <a:xfrm>
                            <a:off x="3239999" y="2540"/>
                            <a:ext cx="1584325" cy="1270"/>
                          </a:xfrm>
                          <a:custGeom>
                            <a:avLst/>
                            <a:gdLst/>
                            <a:ahLst/>
                            <a:cxnLst/>
                            <a:rect l="l" t="t" r="r" b="b"/>
                            <a:pathLst>
                              <a:path w="1584325">
                                <a:moveTo>
                                  <a:pt x="0" y="0"/>
                                </a:moveTo>
                                <a:lnTo>
                                  <a:pt x="1583994" y="0"/>
                                </a:lnTo>
                              </a:path>
                            </a:pathLst>
                          </a:custGeom>
                          <a:ln w="5080">
                            <a:solidFill>
                              <a:srgbClr val="77787B"/>
                            </a:solidFill>
                            <a:prstDash val="solid"/>
                          </a:ln>
                        </wps:spPr>
                        <wps:bodyPr wrap="square" lIns="0" tIns="0" rIns="0" bIns="0" rtlCol="0">
                          <a:prstTxWarp prst="textNoShape">
                            <a:avLst/>
                          </a:prstTxWarp>
                          <a:noAutofit/>
                        </wps:bodyPr>
                      </wps:wsp>
                      <wps:wsp>
                        <wps:cNvPr id="2025" name="Graphic 2025"/>
                        <wps:cNvSpPr/>
                        <wps:spPr>
                          <a:xfrm>
                            <a:off x="4824000" y="2540"/>
                            <a:ext cx="1584325" cy="1270"/>
                          </a:xfrm>
                          <a:custGeom>
                            <a:avLst/>
                            <a:gdLst/>
                            <a:ahLst/>
                            <a:cxnLst/>
                            <a:rect l="l" t="t" r="r" b="b"/>
                            <a:pathLst>
                              <a:path w="1584325">
                                <a:moveTo>
                                  <a:pt x="0" y="0"/>
                                </a:moveTo>
                                <a:lnTo>
                                  <a:pt x="1583994" y="0"/>
                                </a:lnTo>
                              </a:path>
                            </a:pathLst>
                          </a:custGeom>
                          <a:ln w="5080">
                            <a:solidFill>
                              <a:srgbClr val="77787B"/>
                            </a:solidFill>
                            <a:prstDash val="solid"/>
                          </a:ln>
                        </wps:spPr>
                        <wps:bodyPr wrap="square" lIns="0" tIns="0" rIns="0" bIns="0" rtlCol="0">
                          <a:prstTxWarp prst="textNoShape">
                            <a:avLst/>
                          </a:prstTxWarp>
                          <a:noAutofit/>
                        </wps:bodyPr>
                      </wps:wsp>
                      <wps:wsp>
                        <wps:cNvPr id="2026" name="Graphic 2026"/>
                        <wps:cNvSpPr/>
                        <wps:spPr>
                          <a:xfrm>
                            <a:off x="1548000" y="2540"/>
                            <a:ext cx="1692275" cy="1270"/>
                          </a:xfrm>
                          <a:custGeom>
                            <a:avLst/>
                            <a:gdLst/>
                            <a:ahLst/>
                            <a:cxnLst/>
                            <a:rect l="l" t="t" r="r" b="b"/>
                            <a:pathLst>
                              <a:path w="1692275">
                                <a:moveTo>
                                  <a:pt x="0" y="0"/>
                                </a:moveTo>
                                <a:lnTo>
                                  <a:pt x="1691995" y="0"/>
                                </a:lnTo>
                              </a:path>
                            </a:pathLst>
                          </a:custGeom>
                          <a:ln w="5080">
                            <a:solidFill>
                              <a:srgbClr val="77787B"/>
                            </a:solidFill>
                            <a:prstDash val="solid"/>
                          </a:ln>
                        </wps:spPr>
                        <wps:bodyPr wrap="square" lIns="0" tIns="0" rIns="0" bIns="0" rtlCol="0">
                          <a:prstTxWarp prst="textNoShape">
                            <a:avLst/>
                          </a:prstTxWarp>
                          <a:noAutofit/>
                        </wps:bodyPr>
                      </wps:wsp>
                      <wps:wsp>
                        <wps:cNvPr id="2027" name="Graphic 2027"/>
                        <wps:cNvSpPr/>
                        <wps:spPr>
                          <a:xfrm>
                            <a:off x="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A272F03" id="Group 2023" o:spid="_x0000_s1026" style="position:absolute;margin-left:45.35pt;margin-top:11.6pt;width:504.6pt;height:.4pt;z-index:25168896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">
                <v:shape id="Graphic 2024" o:spid="_x0000_s1027" style="position:absolute;left:32399;top:25;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" path="m,l1583994,e" filled="f" strokecolor="#77787b" strokeweight=".4pt">
                  <v:path arrowok="t"/>
                </v:shape>
                <v:shape id="Graphic 2025" o:spid="_x0000_s1028" style="position:absolute;left:48240;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" path="m,l1583994,e" filled="f" strokecolor="#77787b" strokeweight=".4pt">
                  <v:path arrowok="t"/>
                </v:shape>
                <v:shape id="Graphic 2026" o:spid="_x0000_s1029" style="position:absolute;left:15480;top:25;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" path="m,l1691995,e" filled="f" strokecolor="#77787b" strokeweight=".4pt">
                  <v:path arrowok="t"/>
                </v:shape>
                <v:shape id="Graphic 2027" o:spid="_x0000_s1030" style="position:absolute;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" path="m,l1548003,e" filled="f" strokecolor="#77787b" strokeweight=".4pt">
                  <v:path arrowok="t"/>
                </v:shape>
                <w10:wrap anchorx="page"/>
              </v:group>
            </w:pict>
          </mc:Fallback>
        </mc:AlternateContent>
      </w:r>
      <w:r w:rsidRPr="005F7124">
        <w:rPr>
          <w:color w:val="77787B"/>
          <w:w w:val="80"/>
          <w:sz w:val="16"/>
          <w:lang w:val="it-IT"/>
        </w:rPr>
        <w:t>Risc fizic pentru portofoliul de investiții.</w:t>
      </w:r>
    </w:p>
    <w:p w14:paraId="09AE5941" w14:textId="77777777" w:rsidR="00F92EF2" w:rsidRPr="00AA1C66" w:rsidRDefault="00F92EF2" w:rsidP="00F92EF2">
      <w:pPr>
        <w:spacing w:before="100" w:line="249" w:lineRule="auto"/>
        <w:ind w:left="279" w:right="197"/>
        <w:rPr>
          <w:sz w:val="16"/>
          <w:lang w:val="it-IT"/>
        </w:rPr>
      </w:pPr>
      <w:r w:rsidRPr="005F7124">
        <w:rPr>
          <w:color w:val="77787B"/>
          <w:w w:val="80"/>
          <w:sz w:val="16"/>
          <w:lang w:val="it-IT"/>
        </w:rPr>
        <w:t xml:space="preserve">Potențial impact negativ pe termen mediu </w:t>
      </w:r>
      <w:r w:rsidRPr="005F7124">
        <w:rPr>
          <w:color w:val="77787B"/>
          <w:w w:val="85"/>
          <w:sz w:val="16"/>
          <w:lang w:val="it-IT"/>
        </w:rPr>
        <w:t xml:space="preserve">– lung datorită expunerii </w:t>
      </w:r>
      <w:r w:rsidRPr="005F7124">
        <w:rPr>
          <w:color w:val="77787B"/>
          <w:w w:val="90"/>
          <w:sz w:val="16"/>
          <w:lang w:val="it-IT"/>
        </w:rPr>
        <w:t xml:space="preserve">portofoliului de investiții la sectoare care </w:t>
      </w:r>
      <w:r w:rsidRPr="005F7124">
        <w:rPr>
          <w:color w:val="77787B"/>
          <w:spacing w:val="-2"/>
          <w:w w:val="85"/>
          <w:sz w:val="16"/>
          <w:lang w:val="it-IT"/>
        </w:rPr>
        <w:t xml:space="preserve">contribuie la pierderea biodiversității și </w:t>
      </w:r>
      <w:r w:rsidRPr="005F7124">
        <w:rPr>
          <w:color w:val="77787B"/>
          <w:w w:val="90"/>
          <w:sz w:val="16"/>
          <w:lang w:val="it-IT"/>
        </w:rPr>
        <w:t>la degradarea ecosistemelor.</w:t>
      </w:r>
    </w:p>
    <w:p w14:paraId="00A2D9F3" w14:textId="77777777" w:rsidR="00F92EF2" w:rsidRPr="00AA1C66" w:rsidRDefault="00F92EF2" w:rsidP="00F92EF2">
      <w:pPr>
        <w:pStyle w:val="ListParagraph"/>
        <w:numPr>
          <w:ilvl w:val="0"/>
          <w:numId w:val="73"/>
        </w:numPr>
        <w:tabs>
          <w:tab w:val="left" w:pos="309"/>
        </w:tabs>
        <w:spacing w:before="100" w:line="249" w:lineRule="auto"/>
        <w:contextualSpacing w:val="0"/>
        <w:rPr>
          <w:sz w:val="16"/>
          <w:lang w:val="it-IT"/>
        </w:rPr>
      </w:pPr>
      <w:r w:rsidRPr="005F7124">
        <w:rPr>
          <w:lang w:val="it-IT"/>
        </w:rPr>
        <w:br w:type="column"/>
      </w:r>
      <w:r w:rsidRPr="005F7124">
        <w:rPr>
          <w:color w:val="77787B"/>
          <w:w w:val="90"/>
          <w:sz w:val="16"/>
          <w:lang w:val="it-IT"/>
        </w:rPr>
        <w:t xml:space="preserve">Decarbonizarea portofoliului corporativ: reducerea intensității de carbon </w:t>
      </w:r>
      <w:r w:rsidRPr="005F7124">
        <w:rPr>
          <w:color w:val="77787B"/>
          <w:w w:val="80"/>
          <w:sz w:val="16"/>
          <w:lang w:val="it-IT"/>
        </w:rPr>
        <w:t>a portofoliului de investiții corporative</w:t>
      </w:r>
      <w:r w:rsidRPr="005F7124">
        <w:rPr>
          <w:color w:val="77787B"/>
          <w:w w:val="95"/>
          <w:sz w:val="16"/>
          <w:lang w:val="it-IT"/>
        </w:rPr>
        <w:t xml:space="preserve"> cu 25% până în 2024</w:t>
      </w:r>
    </w:p>
    <w:p w14:paraId="028FEFC3" w14:textId="77777777" w:rsidR="00F92EF2" w:rsidRPr="00AA1C66" w:rsidRDefault="00F92EF2" w:rsidP="00F92EF2">
      <w:pPr>
        <w:pStyle w:val="ListParagraph"/>
        <w:numPr>
          <w:ilvl w:val="0"/>
          <w:numId w:val="73"/>
        </w:numPr>
        <w:tabs>
          <w:tab w:val="left" w:pos="309"/>
        </w:tabs>
        <w:spacing w:before="3" w:line="249" w:lineRule="auto"/>
        <w:ind w:right="194"/>
        <w:contextualSpacing w:val="0"/>
        <w:rPr>
          <w:sz w:val="16"/>
          <w:lang w:val="it-IT"/>
        </w:rPr>
      </w:pPr>
      <w:r w:rsidRPr="005F7124">
        <w:rPr>
          <w:color w:val="77787B"/>
          <w:spacing w:val="-2"/>
          <w:w w:val="85"/>
          <w:sz w:val="16"/>
          <w:lang w:val="it-IT"/>
        </w:rPr>
        <w:t xml:space="preserve">Decarbonizarea portofoliului corporativ: </w:t>
      </w:r>
      <w:r w:rsidRPr="005F7124">
        <w:rPr>
          <w:color w:val="77787B"/>
          <w:w w:val="90"/>
          <w:sz w:val="16"/>
          <w:lang w:val="it-IT"/>
        </w:rPr>
        <w:t xml:space="preserve">angajamentul cu 20 de </w:t>
      </w:r>
      <w:r w:rsidRPr="005F7124">
        <w:rPr>
          <w:color w:val="77787B"/>
          <w:w w:val="80"/>
          <w:sz w:val="16"/>
          <w:lang w:val="it-IT"/>
        </w:rPr>
        <w:t>companii pentru a sprijini tranziția climatică</w:t>
      </w:r>
      <w:r w:rsidRPr="005F7124">
        <w:rPr>
          <w:color w:val="77787B"/>
          <w:w w:val="95"/>
          <w:sz w:val="16"/>
          <w:lang w:val="it-IT"/>
        </w:rPr>
        <w:t xml:space="preserve"> până în 2024</w:t>
      </w:r>
    </w:p>
    <w:p w14:paraId="66EDACF5" w14:textId="77777777" w:rsidR="00F92EF2" w:rsidRPr="00AA1C66" w:rsidRDefault="00F92EF2" w:rsidP="00F92EF2">
      <w:pPr>
        <w:pStyle w:val="ListParagraph"/>
        <w:numPr>
          <w:ilvl w:val="0"/>
          <w:numId w:val="73"/>
        </w:numPr>
        <w:tabs>
          <w:tab w:val="left" w:pos="309"/>
        </w:tabs>
        <w:spacing w:before="2" w:line="249" w:lineRule="auto"/>
        <w:ind w:right="127"/>
        <w:contextualSpacing w:val="0"/>
        <w:rPr>
          <w:sz w:val="16"/>
          <w:lang w:val="it-IT"/>
        </w:rPr>
      </w:pPr>
      <w:r w:rsidRPr="005F7124">
        <w:rPr>
          <w:color w:val="77787B"/>
          <w:w w:val="80"/>
          <w:sz w:val="16"/>
          <w:lang w:val="it-IT"/>
        </w:rPr>
        <w:t xml:space="preserve">Decarbonizarea portofoliului imobiliar </w:t>
      </w:r>
      <w:r w:rsidRPr="005F7124">
        <w:rPr>
          <w:color w:val="77787B"/>
          <w:w w:val="90"/>
          <w:sz w:val="16"/>
          <w:lang w:val="it-IT"/>
        </w:rPr>
        <w:t>: cel puțin 30% din GRE</w:t>
      </w:r>
    </w:p>
    <w:p w14:paraId="47112348" w14:textId="77777777" w:rsidR="00F92EF2" w:rsidRPr="00AA1C66" w:rsidRDefault="00F92EF2" w:rsidP="00F92EF2">
      <w:pPr>
        <w:spacing w:before="2" w:line="249" w:lineRule="auto"/>
        <w:ind w:left="309" w:right="173"/>
        <w:rPr>
          <w:sz w:val="16"/>
          <w:lang w:val="it-IT"/>
        </w:rPr>
      </w:pPr>
      <w:r w:rsidRPr="005F7124">
        <w:rPr>
          <w:color w:val="77787B"/>
          <w:w w:val="80"/>
          <w:sz w:val="16"/>
          <w:lang w:val="it-IT"/>
        </w:rPr>
        <w:t xml:space="preserve">portofoliu imobiliar aliniat la </w:t>
      </w:r>
      <w:r w:rsidRPr="005F7124">
        <w:rPr>
          <w:color w:val="77787B"/>
          <w:w w:val="90"/>
          <w:sz w:val="16"/>
          <w:lang w:val="it-IT"/>
        </w:rPr>
        <w:t>traseul CRREM până în 2024</w:t>
      </w:r>
    </w:p>
    <w:p w14:paraId="77835E70" w14:textId="77777777" w:rsidR="00F92EF2" w:rsidRPr="00AA1C66" w:rsidRDefault="00F92EF2" w:rsidP="00F92EF2">
      <w:pPr>
        <w:pStyle w:val="ListParagraph"/>
        <w:numPr>
          <w:ilvl w:val="0"/>
          <w:numId w:val="73"/>
        </w:numPr>
        <w:tabs>
          <w:tab w:val="left" w:pos="309"/>
        </w:tabs>
        <w:spacing w:before="1" w:line="249" w:lineRule="auto"/>
        <w:ind w:right="229"/>
        <w:contextualSpacing w:val="0"/>
        <w:rPr>
          <w:sz w:val="16"/>
          <w:lang w:val="it-IT"/>
        </w:rPr>
      </w:pPr>
      <w:r w:rsidRPr="005F7124">
        <w:rPr>
          <w:color w:val="77787B"/>
          <w:spacing w:val="-2"/>
          <w:w w:val="85"/>
          <w:sz w:val="16"/>
          <w:lang w:val="it-IT"/>
        </w:rPr>
        <w:t xml:space="preserve">Sprijin pentru tranziția climatică: </w:t>
      </w:r>
      <w:r w:rsidRPr="005F7124">
        <w:rPr>
          <w:color w:val="77787B"/>
          <w:w w:val="90"/>
          <w:sz w:val="16"/>
          <w:lang w:val="it-IT"/>
        </w:rPr>
        <w:t>noi investiții verzi și durabile în valoare de 8,5-9,5 miliarde EUR</w:t>
      </w:r>
      <w:r w:rsidRPr="005F7124">
        <w:rPr>
          <w:color w:val="77787B"/>
          <w:w w:val="95"/>
          <w:sz w:val="16"/>
          <w:lang w:val="it-IT"/>
        </w:rPr>
        <w:t xml:space="preserve"> până în 2025</w:t>
      </w:r>
    </w:p>
    <w:p w14:paraId="05CAF45D" w14:textId="77777777" w:rsidR="00F92EF2" w:rsidRPr="00AA1C66" w:rsidRDefault="00F92EF2" w:rsidP="00F92EF2">
      <w:pPr>
        <w:pStyle w:val="ListParagraph"/>
        <w:numPr>
          <w:ilvl w:val="0"/>
          <w:numId w:val="73"/>
        </w:numPr>
        <w:tabs>
          <w:tab w:val="left" w:pos="299"/>
        </w:tabs>
        <w:spacing w:before="100" w:line="249" w:lineRule="auto"/>
        <w:ind w:left="299" w:right="741"/>
        <w:contextualSpacing w:val="0"/>
        <w:rPr>
          <w:sz w:val="16"/>
          <w:lang w:val="it-IT"/>
        </w:rPr>
      </w:pPr>
      <w:r w:rsidRPr="005F7124">
        <w:rPr>
          <w:lang w:val="it-IT"/>
        </w:rPr>
        <w:br w:type="column"/>
      </w:r>
      <w:r w:rsidRPr="005F7124">
        <w:rPr>
          <w:color w:val="77787B"/>
          <w:w w:val="90"/>
          <w:sz w:val="16"/>
          <w:lang w:val="it-IT"/>
        </w:rPr>
        <w:t xml:space="preserve">Decarbonizarea portofoliului corporativ: reducerea intensității de carbon </w:t>
      </w:r>
      <w:r w:rsidRPr="005F7124">
        <w:rPr>
          <w:color w:val="77787B"/>
          <w:spacing w:val="-2"/>
          <w:w w:val="85"/>
          <w:sz w:val="16"/>
          <w:lang w:val="it-IT"/>
        </w:rPr>
        <w:t xml:space="preserve">a portofoliului de investiții corporative </w:t>
      </w:r>
      <w:r w:rsidRPr="005F7124">
        <w:rPr>
          <w:color w:val="77787B"/>
          <w:w w:val="90"/>
          <w:sz w:val="16"/>
          <w:lang w:val="it-IT"/>
        </w:rPr>
        <w:t>cu 60 % până în 2030 (*)</w:t>
      </w:r>
    </w:p>
    <w:p w14:paraId="560D490F" w14:textId="77777777" w:rsidR="00F92EF2" w:rsidRPr="00AA1C66" w:rsidRDefault="00F92EF2" w:rsidP="00F92EF2">
      <w:pPr>
        <w:pStyle w:val="ListParagraph"/>
        <w:numPr>
          <w:ilvl w:val="0"/>
          <w:numId w:val="73"/>
        </w:numPr>
        <w:tabs>
          <w:tab w:val="left" w:pos="299"/>
        </w:tabs>
        <w:spacing w:before="3" w:line="249" w:lineRule="auto"/>
        <w:ind w:left="299" w:right="937"/>
        <w:contextualSpacing w:val="0"/>
        <w:rPr>
          <w:sz w:val="16"/>
          <w:lang w:val="it-IT"/>
        </w:rPr>
      </w:pPr>
      <w:r w:rsidRPr="005F7124">
        <w:rPr>
          <w:color w:val="77787B"/>
          <w:spacing w:val="-2"/>
          <w:w w:val="85"/>
          <w:sz w:val="16"/>
          <w:lang w:val="it-IT"/>
        </w:rPr>
        <w:t xml:space="preserve">Decarbonizarea portofoliului corporativ: </w:t>
      </w:r>
      <w:r w:rsidRPr="005F7124">
        <w:rPr>
          <w:color w:val="77787B"/>
          <w:w w:val="90"/>
          <w:sz w:val="16"/>
          <w:lang w:val="it-IT"/>
        </w:rPr>
        <w:t xml:space="preserve">angajamentul cu 20 de </w:t>
      </w:r>
      <w:r w:rsidRPr="005F7124">
        <w:rPr>
          <w:color w:val="77787B"/>
          <w:spacing w:val="-2"/>
          <w:w w:val="85"/>
          <w:sz w:val="16"/>
          <w:lang w:val="it-IT"/>
        </w:rPr>
        <w:t xml:space="preserve">companii pentru a sprijini tranziția climatică </w:t>
      </w:r>
      <w:r w:rsidRPr="005F7124">
        <w:rPr>
          <w:color w:val="77787B"/>
          <w:w w:val="95"/>
          <w:sz w:val="16"/>
          <w:lang w:val="it-IT"/>
        </w:rPr>
        <w:t>până în 2030 (*)</w:t>
      </w:r>
    </w:p>
    <w:p w14:paraId="56B8A3E8" w14:textId="77777777" w:rsidR="00F92EF2" w:rsidRPr="00AA1C66" w:rsidRDefault="00F92EF2" w:rsidP="00F92EF2">
      <w:pPr>
        <w:pStyle w:val="ListParagraph"/>
        <w:numPr>
          <w:ilvl w:val="0"/>
          <w:numId w:val="73"/>
        </w:numPr>
        <w:tabs>
          <w:tab w:val="left" w:pos="299"/>
        </w:tabs>
        <w:spacing w:before="2" w:line="249" w:lineRule="auto"/>
        <w:ind w:left="299" w:right="779"/>
        <w:contextualSpacing w:val="0"/>
        <w:rPr>
          <w:sz w:val="16"/>
          <w:lang w:val="it-IT"/>
        </w:rPr>
      </w:pPr>
      <w:r w:rsidRPr="005F7124">
        <w:rPr>
          <w:color w:val="77787B"/>
          <w:w w:val="85"/>
          <w:sz w:val="16"/>
          <w:lang w:val="it-IT"/>
        </w:rPr>
        <w:t xml:space="preserve">Decarbonizarea portofoliului imobiliar </w:t>
      </w:r>
      <w:r w:rsidRPr="005F7124">
        <w:rPr>
          <w:color w:val="77787B"/>
          <w:w w:val="90"/>
          <w:sz w:val="16"/>
          <w:lang w:val="it-IT"/>
        </w:rPr>
        <w:t xml:space="preserve">: reducerea intensității de carbon </w:t>
      </w:r>
      <w:r w:rsidRPr="005F7124">
        <w:rPr>
          <w:color w:val="77787B"/>
          <w:w w:val="80"/>
          <w:sz w:val="16"/>
          <w:lang w:val="it-IT"/>
        </w:rPr>
        <w:t>a portofoliului imobiliar GRE</w:t>
      </w:r>
      <w:r w:rsidRPr="005F7124">
        <w:rPr>
          <w:color w:val="77787B"/>
          <w:w w:val="95"/>
          <w:sz w:val="16"/>
          <w:lang w:val="it-IT"/>
        </w:rPr>
        <w:t xml:space="preserve"> cu 60% până în 2030 (*)</w:t>
      </w:r>
    </w:p>
    <w:p w14:paraId="0474E4DC" w14:textId="77777777" w:rsidR="00F92EF2" w:rsidRPr="00AA1C66" w:rsidRDefault="00F92EF2" w:rsidP="00F92EF2">
      <w:pPr>
        <w:pStyle w:val="ListParagraph"/>
        <w:numPr>
          <w:ilvl w:val="0"/>
          <w:numId w:val="73"/>
        </w:numPr>
        <w:tabs>
          <w:tab w:val="left" w:pos="299"/>
        </w:tabs>
        <w:spacing w:before="3" w:line="249" w:lineRule="auto"/>
        <w:ind w:left="299" w:right="972"/>
        <w:contextualSpacing w:val="0"/>
        <w:rPr>
          <w:sz w:val="16"/>
          <w:lang w:val="it-IT"/>
        </w:rPr>
      </w:pPr>
      <w:r w:rsidRPr="005F7124">
        <w:rPr>
          <w:color w:val="77787B"/>
          <w:spacing w:val="-2"/>
          <w:w w:val="85"/>
          <w:sz w:val="16"/>
          <w:lang w:val="it-IT"/>
        </w:rPr>
        <w:t>Sprijin pentru tranziția climatică:</w:t>
      </w:r>
      <w:r w:rsidRPr="005F7124">
        <w:rPr>
          <w:color w:val="77787B"/>
          <w:spacing w:val="-2"/>
          <w:w w:val="95"/>
          <w:sz w:val="16"/>
          <w:lang w:val="it-IT"/>
        </w:rPr>
        <w:t xml:space="preserve"> creșterea cu 12 miliarde EUR a </w:t>
      </w:r>
      <w:r w:rsidRPr="005F7124">
        <w:rPr>
          <w:color w:val="77787B"/>
          <w:w w:val="85"/>
          <w:sz w:val="16"/>
          <w:lang w:val="it-IT"/>
        </w:rPr>
        <w:t>investițiilor în soluții climatice</w:t>
      </w:r>
    </w:p>
    <w:p w14:paraId="137C7CC7"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4" w:space="708" w:equalWidth="0">
            <w:col w:w="2842" w:space="40"/>
            <w:col w:w="2822" w:space="39"/>
            <w:col w:w="2465" w:space="40"/>
            <w:col w:w="3202"/>
          </w:cols>
        </w:sectPr>
      </w:pPr>
    </w:p>
    <w:p w14:paraId="29CBA241" w14:textId="77777777" w:rsidR="00F92EF2" w:rsidRPr="00AA1C66" w:rsidRDefault="00F92EF2" w:rsidP="00F92EF2">
      <w:pPr>
        <w:pStyle w:val="BodyText"/>
        <w:spacing w:before="2"/>
        <w:rPr>
          <w:sz w:val="3"/>
          <w:lang w:val="it-IT"/>
        </w:rPr>
      </w:pPr>
      <w:r>
        <w:rPr>
          <w:noProof/>
        </w:rPr>
        <mc:AlternateContent>
          <mc:Choice Requires="wpg">
            <w:drawing>
              <wp:anchor distT="0" distB="0" distL="0" distR="0" simplePos="0" relativeHeight="251686912" behindDoc="0" locked="0" layoutInCell="1" allowOverlap="1" wp14:anchorId="2566DDDF" wp14:editId="765A7652">
                <wp:simplePos x="0" y="0"/>
                <wp:positionH relativeFrom="page">
                  <wp:posOffset>575999</wp:posOffset>
                </wp:positionH>
                <wp:positionV relativeFrom="page">
                  <wp:posOffset>3848611</wp:posOffset>
                </wp:positionV>
                <wp:extent cx="6408420" cy="5080"/>
                <wp:effectExtent l="0" t="0" r="0" b="0"/>
                <wp:wrapNone/>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029" name="Graphic 2029"/>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2030" name="Graphic 2030"/>
                        <wps:cNvSpPr/>
                        <wps:spPr>
                          <a:xfrm>
                            <a:off x="1620000" y="2540"/>
                            <a:ext cx="1440180" cy="1270"/>
                          </a:xfrm>
                          <a:custGeom>
                            <a:avLst/>
                            <a:gdLst/>
                            <a:ahLst/>
                            <a:cxnLst/>
                            <a:rect l="l" t="t" r="r" b="b"/>
                            <a:pathLst>
                              <a:path w="1440180">
                                <a:moveTo>
                                  <a:pt x="0" y="0"/>
                                </a:moveTo>
                                <a:lnTo>
                                  <a:pt x="1440002" y="0"/>
                                </a:lnTo>
                              </a:path>
                            </a:pathLst>
                          </a:custGeom>
                          <a:ln w="5080">
                            <a:solidFill>
                              <a:srgbClr val="77787B"/>
                            </a:solidFill>
                            <a:prstDash val="solid"/>
                          </a:ln>
                        </wps:spPr>
                        <wps:bodyPr wrap="square" lIns="0" tIns="0" rIns="0" bIns="0" rtlCol="0">
                          <a:prstTxWarp prst="textNoShape">
                            <a:avLst/>
                          </a:prstTxWarp>
                          <a:noAutofit/>
                        </wps:bodyPr>
                      </wps:wsp>
                      <wps:wsp>
                        <wps:cNvPr id="2031" name="Graphic 2031"/>
                        <wps:cNvSpPr/>
                        <wps:spPr>
                          <a:xfrm>
                            <a:off x="306000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032" name="Graphic 2032"/>
                        <wps:cNvSpPr/>
                        <wps:spPr>
                          <a:xfrm>
                            <a:off x="4572000" y="2540"/>
                            <a:ext cx="1836420" cy="1270"/>
                          </a:xfrm>
                          <a:custGeom>
                            <a:avLst/>
                            <a:gdLst/>
                            <a:ahLst/>
                            <a:cxnLst/>
                            <a:rect l="l" t="t" r="r" b="b"/>
                            <a:pathLst>
                              <a:path w="1836420">
                                <a:moveTo>
                                  <a:pt x="0" y="0"/>
                                </a:moveTo>
                                <a:lnTo>
                                  <a:pt x="1836000"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C83DDC3" id="Group 2028" o:spid="_x0000_s1026" style="position:absolute;margin-left:45.35pt;margin-top:303.05pt;width:504.6pt;height:.4pt;z-index:251686912;mso-wrap-distance-left:0;mso-wrap-distance-right:0;mso-position-horizontal-relative:page;mso-position-vertic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">
                <v:shape id="Graphic 2029"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" path="m,l1619999,e" filled="f" strokecolor="#77787b" strokeweight=".4pt">
                  <v:path arrowok="t"/>
                </v:shape>
                <v:shape id="Graphic 2030" o:spid="_x0000_s1028" style="position:absolute;left:16200;top:25;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" path="m,l1440002,e" filled="f" strokecolor="#77787b" strokeweight=".4pt">
                  <v:path arrowok="t"/>
                </v:shape>
                <v:shape id="Graphic 2031" o:spid="_x0000_s1029" style="position:absolute;left:3060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" path="m,l1511998,e" filled="f" strokecolor="#77787b" strokeweight=".4pt">
                  <v:path arrowok="t"/>
                </v:shape>
                <v:shape id="Graphic 2032" o:spid="_x0000_s1030" style="position:absolute;left:45720;top:25;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" path="m,l1836000,e" filled="f" strokecolor="#77787b" strokeweight=".4pt">
                  <v:path arrowok="t"/>
                </v:shape>
                <w10:wrap anchorx="page" anchory="page"/>
              </v:group>
            </w:pict>
          </mc:Fallback>
        </mc:AlternateContent>
      </w:r>
    </w:p>
    <w:p w14:paraId="041C67CA"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077A1E7B" wp14:editId="72EFFD5E">
                <wp:extent cx="6408420" cy="12700"/>
                <wp:effectExtent l="9525" t="0" r="1904" b="6350"/>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34" name="Graphic 2034"/>
                        <wps:cNvSpPr/>
                        <wps:spPr>
                          <a:xfrm>
                            <a:off x="1548000"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s:wsp>
                        <wps:cNvPr id="2035" name="Graphic 2035"/>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36" name="Graphic 2036"/>
                        <wps:cNvSpPr/>
                        <wps:spPr>
                          <a:xfrm>
                            <a:off x="4824000"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37" name="Graphic 2037"/>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3B0623CC" id="Group 2033"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">
                <v:shape id="Graphic 2034" o:spid="_x0000_s1027" style="position:absolute;left:15480;top:63;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" path="m,l1691995,e" filled="f" strokecolor="#c5271c" strokeweight="1pt">
                  <v:path arrowok="t"/>
                </v:shape>
                <v:shape id="Graphic 2035" o:spid="_x0000_s1028"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" path="m,l1583994,e" filled="f" strokecolor="#c5271c" strokeweight="1pt">
                  <v:path arrowok="t"/>
                </v:shape>
                <v:shape id="Graphic 2036" o:spid="_x0000_s1029" style="position:absolute;left:48240;top:63;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" path="m,l1583994,e" filled="f" strokecolor="#c5271c" strokeweight="1pt">
                  <v:path arrowok="t"/>
                </v:shape>
                <v:shape id="Graphic 2037" o:spid="_x0000_s1030"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" path="m,l1548003,e" filled="f" strokecolor="#c5271c" strokeweight="1pt">
                  <v:path arrowok="t"/>
                </v:shape>
                <w10:anchorlock/>
              </v:group>
            </w:pict>
          </mc:Fallback>
        </mc:AlternateContent>
      </w:r>
    </w:p>
    <w:p w14:paraId="50C6717F" w14:textId="77777777" w:rsidR="00F92EF2" w:rsidRPr="00AA1C66" w:rsidRDefault="00F92EF2" w:rsidP="00F92EF2">
      <w:pPr>
        <w:spacing w:before="96"/>
        <w:ind w:left="667"/>
        <w:rPr>
          <w:sz w:val="13"/>
          <w:lang w:val="it-IT"/>
        </w:rPr>
      </w:pPr>
      <w:r w:rsidRPr="005F7124">
        <w:rPr>
          <w:color w:val="77787B"/>
          <w:w w:val="80"/>
          <w:sz w:val="13"/>
          <w:lang w:val="it-IT"/>
        </w:rPr>
        <w:t>(*) Termenul limită urmează să fie sfârșitul anului 2029.</w:t>
      </w:r>
    </w:p>
    <w:p w14:paraId="67FCE90E" w14:textId="77777777" w:rsidR="00F92EF2" w:rsidRPr="00AA1C66" w:rsidRDefault="00F92EF2" w:rsidP="00F92EF2">
      <w:pPr>
        <w:rPr>
          <w:sz w:val="13"/>
          <w:lang w:val="it-IT"/>
        </w:rPr>
        <w:sectPr w:rsidR="00F92EF2" w:rsidRPr="00AA1C66" w:rsidSect="00F92EF2">
          <w:type w:val="continuous"/>
          <w:pgSz w:w="11910" w:h="16840"/>
          <w:pgMar w:top="900" w:right="220" w:bottom="280" w:left="240" w:header="0" w:footer="311" w:gutter="0"/>
          <w:cols w:space="708"/>
        </w:sectPr>
      </w:pPr>
    </w:p>
    <w:p w14:paraId="6C85A8B5" w14:textId="10A72E0C" w:rsidR="00F92EF2" w:rsidRPr="00AA1C66" w:rsidRDefault="00182361" w:rsidP="00F92EF2">
      <w:pPr>
        <w:pStyle w:val="BodyText"/>
        <w:rPr>
          <w:lang w:val="it-IT"/>
        </w:rPr>
      </w:pPr>
      <w:r>
        <w:rPr>
          <w:noProof/>
        </w:rPr>
        <w:lastRenderedPageBreak/>
        <mc:AlternateContent>
          <mc:Choice Requires="wpg">
            <w:drawing>
              <wp:anchor distT="0" distB="0" distL="0" distR="0" simplePos="0" relativeHeight="251691008" behindDoc="0" locked="0" layoutInCell="1" allowOverlap="1" wp14:anchorId="3BC906BB" wp14:editId="78C37D9B">
                <wp:simplePos x="0" y="0"/>
                <wp:positionH relativeFrom="page">
                  <wp:posOffset>577850</wp:posOffset>
                </wp:positionH>
                <wp:positionV relativeFrom="page">
                  <wp:posOffset>0</wp:posOffset>
                </wp:positionV>
                <wp:extent cx="6983095" cy="501650"/>
                <wp:effectExtent l="0" t="0" r="8255" b="0"/>
                <wp:wrapNone/>
                <wp:docPr id="2044"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01650"/>
                          <a:chOff x="0" y="0"/>
                          <a:chExt cx="6983545" cy="501650"/>
                        </a:xfrm>
                      </wpg:grpSpPr>
                      <wps:wsp>
                        <wps:cNvPr id="2045" name="Graphic 204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046" name="Graphic 204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047" name="Textbox 2047"/>
                        <wps:cNvSpPr txBox="1"/>
                        <wps:spPr>
                          <a:xfrm>
                            <a:off x="1" y="141496"/>
                            <a:ext cx="2425699" cy="360154"/>
                          </a:xfrm>
                          <a:prstGeom prst="rect">
                            <a:avLst/>
                          </a:prstGeom>
                        </wps:spPr>
                        <wps:txbx>
                          <w:txbxContent>
                            <w:p w14:paraId="7213E623"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048" name="Textbox 2048"/>
                        <wps:cNvSpPr txBox="1"/>
                        <wps:spPr>
                          <a:xfrm>
                            <a:off x="6622075" y="135468"/>
                            <a:ext cx="125095" cy="135890"/>
                          </a:xfrm>
                          <a:prstGeom prst="rect">
                            <a:avLst/>
                          </a:prstGeom>
                        </wps:spPr>
                        <wps:txbx>
                          <w:txbxContent>
                            <w:p w14:paraId="015B51BE" w14:textId="77777777" w:rsidR="00F92EF2" w:rsidRDefault="00F92EF2" w:rsidP="00F92EF2">
                              <w:pPr>
                                <w:spacing w:before="4"/>
                                <w:rPr>
                                  <w:b/>
                                  <w:sz w:val="18"/>
                                </w:rPr>
                              </w:pPr>
                              <w:r>
                                <w:rPr>
                                  <w:b/>
                                  <w:color w:val="C5271C"/>
                                  <w:spacing w:val="-5"/>
                                  <w:w w:val="95"/>
                                  <w:sz w:val="18"/>
                                </w:rPr>
                                <w:t>77</w:t>
                              </w:r>
                            </w:p>
                          </w:txbxContent>
                        </wps:txbx>
                        <wps:bodyPr wrap="square" lIns="0" tIns="0" rIns="0" bIns="0" rtlCol="0">
                          <a:noAutofit/>
                        </wps:bodyPr>
                      </wps:wsp>
                    </wpg:wgp>
                  </a:graphicData>
                </a:graphic>
                <wp14:sizeRelV relativeFrom="margin">
                  <wp14:pctHeight>0</wp14:pctHeight>
                </wp14:sizeRelV>
              </wp:anchor>
            </w:drawing>
          </mc:Choice>
          <mc:Fallback>
            <w:pict>
              <v:group w14:anchorId="3BC906BB" id="Group 2044" o:spid="_x0000_s1086" style="position:absolute;margin-left:45.5pt;margin-top:0;width:549.85pt;height:39.5pt;z-index:251691008;mso-wrap-distance-left:0;mso-wrap-distance-right:0;mso-position-horizontal-relative:page;mso-position-vertical-relative:page;mso-height-relative:margin" coordsize="69835,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">
                <v:shape id="Graphic 2045" o:spid="_x0000_s1087"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" path="m,l6767995,e" filled="f" strokecolor="#d1d3d4" strokeweight=".5pt">
                  <v:path arrowok="t"/>
                </v:shape>
                <v:shape id="Graphic 2046" o:spid="_x0000_s1088"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" path="m1296004,l513720,,,410031r1051648,-407l1102479,406099r49528,-10355l1199560,378795r44909,-23303l1286065,326071r9939,-8110l1296004,xe" fillcolor="#d1d3d4" stroked="f">
                  <v:path arrowok="t"/>
                </v:shape>
                <v:shape id="Textbox 2047" o:spid="_x0000_s1089" type="#_x0000_t202" style="position:absolute;top:1414;width:24257;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7213E623" w14:textId="77777777" w:rsidR="00F92EF2" w:rsidRDefault="00F92EF2" w:rsidP="00F92EF2">
                        <w:pPr>
                          <w:spacing w:before="6"/>
                          <w:rPr>
                            <w:b/>
                            <w:sz w:val="16"/>
                          </w:rPr>
                        </w:pPr>
                        <w:r>
                          <w:rPr>
                            <w:b/>
                            <w:color w:val="C5271C"/>
                            <w:spacing w:val="-2"/>
                            <w:sz w:val="16"/>
                          </w:rPr>
                          <w:t>Declarație de sustenabilitate</w:t>
                        </w:r>
                      </w:p>
                    </w:txbxContent>
                  </v:textbox>
                </v:shape>
                <v:shape id="Textbox 2048" o:spid="_x0000_s1090"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015B51BE" w14:textId="77777777" w:rsidR="00F92EF2" w:rsidRDefault="00F92EF2" w:rsidP="00F92EF2">
                        <w:pPr>
                          <w:spacing w:before="4"/>
                          <w:rPr>
                            <w:b/>
                            <w:sz w:val="18"/>
                          </w:rPr>
                        </w:pPr>
                        <w:r>
                          <w:rPr>
                            <w:b/>
                            <w:color w:val="C5271C"/>
                            <w:spacing w:val="-5"/>
                            <w:w w:val="95"/>
                            <w:sz w:val="18"/>
                          </w:rPr>
                          <w:t>77</w:t>
                        </w:r>
                      </w:p>
                    </w:txbxContent>
                  </v:textbox>
                </v:shape>
                <w10:wrap anchorx="page" anchory="page"/>
              </v:group>
            </w:pict>
          </mc:Fallback>
        </mc:AlternateContent>
      </w:r>
    </w:p>
    <w:p w14:paraId="5EA613CD" w14:textId="77777777" w:rsidR="00F92EF2" w:rsidRPr="00AA1C66" w:rsidRDefault="00F92EF2" w:rsidP="00F92EF2">
      <w:pPr>
        <w:pStyle w:val="BodyText"/>
        <w:rPr>
          <w:lang w:val="it-IT"/>
        </w:rPr>
      </w:pPr>
    </w:p>
    <w:p w14:paraId="2452769E" w14:textId="77777777" w:rsidR="00F92EF2" w:rsidRPr="00AA1C66" w:rsidRDefault="00F92EF2" w:rsidP="00F92EF2">
      <w:pPr>
        <w:pStyle w:val="BodyText"/>
        <w:rPr>
          <w:lang w:val="it-IT"/>
        </w:rPr>
      </w:pPr>
    </w:p>
    <w:p w14:paraId="0A9D4865" w14:textId="77777777" w:rsidR="00F92EF2" w:rsidRPr="00AA1C66" w:rsidRDefault="00F92EF2" w:rsidP="00F92EF2">
      <w:pPr>
        <w:pStyle w:val="BodyText"/>
        <w:rPr>
          <w:lang w:val="it-IT"/>
        </w:rPr>
      </w:pPr>
    </w:p>
    <w:p w14:paraId="4EEEF89F" w14:textId="77777777" w:rsidR="00F92EF2" w:rsidRPr="00AA1C66" w:rsidRDefault="00F92EF2" w:rsidP="00F92EF2">
      <w:pPr>
        <w:pStyle w:val="BodyText"/>
        <w:rPr>
          <w:lang w:val="it-IT"/>
        </w:rPr>
      </w:pPr>
    </w:p>
    <w:p w14:paraId="40C4D2DD" w14:textId="77777777" w:rsidR="00F92EF2" w:rsidRPr="00AA1C66" w:rsidRDefault="00F92EF2" w:rsidP="00F92EF2">
      <w:pPr>
        <w:pStyle w:val="BodyText"/>
        <w:spacing w:before="86"/>
        <w:rPr>
          <w:lang w:val="it-IT"/>
        </w:rPr>
      </w:pPr>
    </w:p>
    <w:p w14:paraId="59DA3FBA" w14:textId="77777777" w:rsidR="00F92EF2" w:rsidRPr="00AA1C66" w:rsidRDefault="00F92EF2" w:rsidP="00F92EF2">
      <w:pPr>
        <w:ind w:left="667"/>
        <w:rPr>
          <w:b/>
          <w:sz w:val="18"/>
          <w:lang w:val="it-IT"/>
        </w:rPr>
      </w:pPr>
      <w:r>
        <w:rPr>
          <w:noProof/>
        </w:rPr>
        <mc:AlternateContent>
          <mc:Choice Requires="wps">
            <w:drawing>
              <wp:anchor distT="0" distB="0" distL="0" distR="0" simplePos="0" relativeHeight="251692032" behindDoc="0" locked="0" layoutInCell="1" allowOverlap="1" wp14:anchorId="7BD7F130" wp14:editId="264CA9F6">
                <wp:simplePos x="0" y="0"/>
                <wp:positionH relativeFrom="page">
                  <wp:posOffset>538391</wp:posOffset>
                </wp:positionH>
                <wp:positionV relativeFrom="paragraph">
                  <wp:posOffset>380976</wp:posOffset>
                </wp:positionV>
                <wp:extent cx="6484620" cy="6575425"/>
                <wp:effectExtent l="0" t="0" r="0" b="0"/>
                <wp:wrapNone/>
                <wp:docPr id="2038" name="Text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65754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102"/>
                              <w:gridCol w:w="2399"/>
                              <w:gridCol w:w="2590"/>
                            </w:tblGrid>
                            <w:tr w:rsidR="00F92EF2" w:rsidRPr="00270B04" w14:paraId="41605325" w14:textId="77777777">
                              <w:trPr>
                                <w:trHeight w:val="274"/>
                              </w:trPr>
                              <w:tc>
                                <w:tcPr>
                                  <w:tcW w:w="5102" w:type="dxa"/>
                                  <w:tcBorders>
                                    <w:bottom w:val="single" w:sz="4" w:space="0" w:color="77787B"/>
                                  </w:tcBorders>
                                </w:tcPr>
                                <w:p w14:paraId="5ACF0403" w14:textId="77777777" w:rsidR="00F92EF2" w:rsidRDefault="00F92EF2">
                                  <w:pPr>
                                    <w:pStyle w:val="TableParagraph"/>
                                    <w:spacing w:before="0"/>
                                    <w:jc w:val="left"/>
                                    <w:rPr>
                                      <w:rFonts w:ascii="Times New Roman"/>
                                      <w:sz w:val="16"/>
                                    </w:rPr>
                                  </w:pPr>
                                </w:p>
                              </w:tc>
                              <w:tc>
                                <w:tcPr>
                                  <w:tcW w:w="2399" w:type="dxa"/>
                                  <w:tcBorders>
                                    <w:top w:val="single" w:sz="4" w:space="0" w:color="C5271C"/>
                                    <w:bottom w:val="single" w:sz="4" w:space="0" w:color="77787B"/>
                                  </w:tcBorders>
                                </w:tcPr>
                                <w:p w14:paraId="52D9BC0F" w14:textId="77777777" w:rsidR="00F92EF2" w:rsidRPr="00270B04" w:rsidRDefault="00F92EF2">
                                  <w:pPr>
                                    <w:pStyle w:val="TableParagraph"/>
                                    <w:ind w:left="56"/>
                                    <w:jc w:val="left"/>
                                    <w:rPr>
                                      <w:i/>
                                      <w:sz w:val="16"/>
                                      <w:lang w:val="it-IT"/>
                                    </w:rPr>
                                  </w:pPr>
                                  <w:r w:rsidRPr="00270B04">
                                    <w:rPr>
                                      <w:i/>
                                      <w:color w:val="C5271C"/>
                                      <w:w w:val="80"/>
                                      <w:sz w:val="16"/>
                                      <w:lang w:val="it-IT"/>
                                    </w:rPr>
                                    <w:t>Partener pe viață 24: Stimularea creșterii</w:t>
                                  </w:r>
                                </w:p>
                              </w:tc>
                              <w:tc>
                                <w:tcPr>
                                  <w:tcW w:w="2590" w:type="dxa"/>
                                  <w:tcBorders>
                                    <w:top w:val="single" w:sz="4" w:space="0" w:color="C5271C"/>
                                    <w:bottom w:val="single" w:sz="4" w:space="0" w:color="77787B"/>
                                  </w:tcBorders>
                                </w:tcPr>
                                <w:p w14:paraId="06107B8C" w14:textId="77777777" w:rsidR="00F92EF2" w:rsidRPr="00270B04" w:rsidRDefault="00F92EF2">
                                  <w:pPr>
                                    <w:pStyle w:val="TableParagraph"/>
                                    <w:ind w:right="95"/>
                                    <w:rPr>
                                      <w:i/>
                                      <w:sz w:val="16"/>
                                      <w:lang w:val="it-IT"/>
                                    </w:rPr>
                                  </w:pPr>
                                  <w:r w:rsidRPr="00270B04">
                                    <w:rPr>
                                      <w:i/>
                                      <w:color w:val="C5271C"/>
                                      <w:w w:val="80"/>
                                      <w:sz w:val="16"/>
                                      <w:lang w:val="it-IT"/>
                                    </w:rPr>
                                    <w:t>Partener pe viață 27: Conducerea excelenței</w:t>
                                  </w:r>
                                </w:p>
                              </w:tc>
                            </w:tr>
                            <w:tr w:rsidR="00F92EF2" w14:paraId="25DBB1BA" w14:textId="77777777">
                              <w:trPr>
                                <w:trHeight w:val="232"/>
                              </w:trPr>
                              <w:tc>
                                <w:tcPr>
                                  <w:tcW w:w="5102" w:type="dxa"/>
                                  <w:tcBorders>
                                    <w:top w:val="single" w:sz="4" w:space="0" w:color="77787B"/>
                                  </w:tcBorders>
                                </w:tcPr>
                                <w:p w14:paraId="27628F81" w14:textId="77777777" w:rsidR="00F92EF2" w:rsidRDefault="00F92EF2">
                                  <w:pPr>
                                    <w:pStyle w:val="TableParagraph"/>
                                    <w:spacing w:line="168" w:lineRule="exact"/>
                                    <w:ind w:left="2494"/>
                                    <w:jc w:val="left"/>
                                    <w:rPr>
                                      <w:sz w:val="16"/>
                                    </w:rPr>
                                  </w:pPr>
                                  <w:r>
                                    <w:rPr>
                                      <w:color w:val="77787B"/>
                                      <w:w w:val="80"/>
                                      <w:sz w:val="16"/>
                                    </w:rPr>
                                    <w:t>Impactul negativ asupra mediului</w:t>
                                  </w:r>
                                </w:p>
                              </w:tc>
                              <w:tc>
                                <w:tcPr>
                                  <w:tcW w:w="2399" w:type="dxa"/>
                                  <w:tcBorders>
                                    <w:top w:val="single" w:sz="4" w:space="0" w:color="77787B"/>
                                  </w:tcBorders>
                                </w:tcPr>
                                <w:p w14:paraId="0B281245" w14:textId="77777777" w:rsidR="00F92EF2" w:rsidRDefault="00F92EF2" w:rsidP="00F92EF2">
                                  <w:pPr>
                                    <w:pStyle w:val="TableParagraph"/>
                                    <w:numPr>
                                      <w:ilvl w:val="0"/>
                                      <w:numId w:val="72"/>
                                    </w:numPr>
                                    <w:tabs>
                                      <w:tab w:val="left" w:pos="283"/>
                                    </w:tabs>
                                    <w:spacing w:line="168" w:lineRule="exact"/>
                                    <w:ind w:hanging="226"/>
                                    <w:jc w:val="left"/>
                                    <w:rPr>
                                      <w:sz w:val="16"/>
                                    </w:rPr>
                                  </w:pPr>
                                  <w:r>
                                    <w:rPr>
                                      <w:color w:val="77787B"/>
                                      <w:w w:val="80"/>
                                      <w:sz w:val="16"/>
                                    </w:rPr>
                                    <w:t>Dezvoltarea asigurărilor</w:t>
                                  </w:r>
                                </w:p>
                              </w:tc>
                              <w:tc>
                                <w:tcPr>
                                  <w:tcW w:w="2590" w:type="dxa"/>
                                  <w:tcBorders>
                                    <w:top w:val="single" w:sz="4" w:space="0" w:color="77787B"/>
                                  </w:tcBorders>
                                </w:tcPr>
                                <w:p w14:paraId="1B51A2B5" w14:textId="77777777" w:rsidR="00F92EF2" w:rsidRDefault="00F92EF2" w:rsidP="00F92EF2">
                                  <w:pPr>
                                    <w:pStyle w:val="TableParagraph"/>
                                    <w:numPr>
                                      <w:ilvl w:val="0"/>
                                      <w:numId w:val="71"/>
                                    </w:numPr>
                                    <w:tabs>
                                      <w:tab w:val="left" w:pos="378"/>
                                    </w:tabs>
                                    <w:spacing w:line="168" w:lineRule="exact"/>
                                    <w:ind w:left="378" w:hanging="226"/>
                                    <w:jc w:val="left"/>
                                    <w:rPr>
                                      <w:sz w:val="16"/>
                                    </w:rPr>
                                  </w:pPr>
                                  <w:r>
                                    <w:rPr>
                                      <w:color w:val="77787B"/>
                                      <w:w w:val="80"/>
                                      <w:sz w:val="16"/>
                                    </w:rPr>
                                    <w:t>Decarbonizarea asigurării</w:t>
                                  </w:r>
                                </w:p>
                              </w:tc>
                            </w:tr>
                            <w:tr w:rsidR="00F92EF2" w:rsidRPr="00270B04" w14:paraId="45F4D2F3" w14:textId="77777777">
                              <w:trPr>
                                <w:trHeight w:val="192"/>
                              </w:trPr>
                              <w:tc>
                                <w:tcPr>
                                  <w:tcW w:w="5102" w:type="dxa"/>
                                </w:tcPr>
                                <w:p w14:paraId="783DFA58" w14:textId="77777777" w:rsidR="00F92EF2" w:rsidRDefault="00F92EF2">
                                  <w:pPr>
                                    <w:pStyle w:val="TableParagraph"/>
                                    <w:spacing w:before="3" w:line="168" w:lineRule="exact"/>
                                    <w:ind w:left="2494"/>
                                    <w:jc w:val="left"/>
                                    <w:rPr>
                                      <w:sz w:val="16"/>
                                    </w:rPr>
                                  </w:pPr>
                                  <w:r>
                                    <w:rPr>
                                      <w:color w:val="77787B"/>
                                      <w:w w:val="80"/>
                                      <w:sz w:val="16"/>
                                    </w:rPr>
                                    <w:t>generate de asigurările Generali</w:t>
                                  </w:r>
                                </w:p>
                              </w:tc>
                              <w:tc>
                                <w:tcPr>
                                  <w:tcW w:w="2399" w:type="dxa"/>
                                </w:tcPr>
                                <w:p w14:paraId="7CB9F0A2"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045181FF" w14:textId="77777777" w:rsidR="00F92EF2" w:rsidRPr="00270B04" w:rsidRDefault="00F92EF2">
                                  <w:pPr>
                                    <w:pStyle w:val="TableParagraph"/>
                                    <w:spacing w:before="3" w:line="168" w:lineRule="exact"/>
                                    <w:ind w:left="379"/>
                                    <w:jc w:val="left"/>
                                    <w:rPr>
                                      <w:sz w:val="16"/>
                                      <w:lang w:val="it-IT"/>
                                    </w:rPr>
                                  </w:pPr>
                                  <w:r w:rsidRPr="00270B04">
                                    <w:rPr>
                                      <w:color w:val="77787B"/>
                                      <w:w w:val="80"/>
                                      <w:sz w:val="16"/>
                                      <w:lang w:val="it-IT"/>
                                    </w:rPr>
                                    <w:t>portofoliu referitor la vehicule pentru</w:t>
                                  </w:r>
                                </w:p>
                              </w:tc>
                            </w:tr>
                            <w:tr w:rsidR="00F92EF2" w14:paraId="7AAC74AC" w14:textId="77777777">
                              <w:trPr>
                                <w:trHeight w:val="192"/>
                              </w:trPr>
                              <w:tc>
                                <w:tcPr>
                                  <w:tcW w:w="5102" w:type="dxa"/>
                                </w:tcPr>
                                <w:p w14:paraId="5C4DA0C6" w14:textId="77777777" w:rsidR="00F92EF2" w:rsidRDefault="00F92EF2">
                                  <w:pPr>
                                    <w:pStyle w:val="TableParagraph"/>
                                    <w:spacing w:before="3" w:line="168" w:lineRule="exact"/>
                                    <w:ind w:left="2494"/>
                                    <w:jc w:val="left"/>
                                    <w:rPr>
                                      <w:sz w:val="16"/>
                                    </w:rPr>
                                  </w:pPr>
                                  <w:r>
                                    <w:rPr>
                                      <w:color w:val="77787B"/>
                                      <w:w w:val="80"/>
                                      <w:sz w:val="16"/>
                                    </w:rPr>
                                    <w:t>activități, având în vedere expunerea</w:t>
                                  </w:r>
                                </w:p>
                              </w:tc>
                              <w:tc>
                                <w:tcPr>
                                  <w:tcW w:w="2399" w:type="dxa"/>
                                </w:tcPr>
                                <w:p w14:paraId="291DA65F"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71844733" w14:textId="77777777" w:rsidR="00F92EF2" w:rsidRDefault="00F92EF2">
                                  <w:pPr>
                                    <w:pStyle w:val="TableParagraph"/>
                                    <w:spacing w:before="3" w:line="168" w:lineRule="exact"/>
                                    <w:ind w:left="379"/>
                                    <w:jc w:val="left"/>
                                    <w:rPr>
                                      <w:sz w:val="16"/>
                                    </w:rPr>
                                  </w:pPr>
                                  <w:r>
                                    <w:rPr>
                                      <w:color w:val="77787B"/>
                                      <w:w w:val="80"/>
                                      <w:sz w:val="16"/>
                                    </w:rPr>
                                    <w:t>Utilizare privată: reducerea emisiilor</w:t>
                                  </w:r>
                                </w:p>
                              </w:tc>
                            </w:tr>
                            <w:tr w:rsidR="00F92EF2" w14:paraId="2BFA03D1" w14:textId="77777777">
                              <w:trPr>
                                <w:trHeight w:val="192"/>
                              </w:trPr>
                              <w:tc>
                                <w:tcPr>
                                  <w:tcW w:w="5102" w:type="dxa"/>
                                </w:tcPr>
                                <w:p w14:paraId="4504E225"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portofoliul de subscriere P&amp;C la</w:t>
                                  </w:r>
                                </w:p>
                              </w:tc>
                              <w:tc>
                                <w:tcPr>
                                  <w:tcW w:w="2399" w:type="dxa"/>
                                </w:tcPr>
                                <w:p w14:paraId="6764826D"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15EC7966" w14:textId="77777777" w:rsidR="00F92EF2" w:rsidRDefault="00F92EF2">
                                  <w:pPr>
                                    <w:pStyle w:val="TableParagraph"/>
                                    <w:spacing w:before="3" w:line="168" w:lineRule="exact"/>
                                    <w:ind w:left="379"/>
                                    <w:jc w:val="left"/>
                                    <w:rPr>
                                      <w:sz w:val="16"/>
                                    </w:rPr>
                                  </w:pPr>
                                  <w:r>
                                    <w:rPr>
                                      <w:color w:val="77787B"/>
                                      <w:w w:val="80"/>
                                      <w:sz w:val="16"/>
                                    </w:rPr>
                                    <w:t>intensitate cu 30 % până în 2030</w:t>
                                  </w:r>
                                </w:p>
                              </w:tc>
                            </w:tr>
                            <w:tr w:rsidR="00F92EF2" w14:paraId="1DDD7CC4" w14:textId="77777777">
                              <w:trPr>
                                <w:trHeight w:val="192"/>
                              </w:trPr>
                              <w:tc>
                                <w:tcPr>
                                  <w:tcW w:w="5102" w:type="dxa"/>
                                </w:tcPr>
                                <w:p w14:paraId="31712086" w14:textId="77777777" w:rsidR="00F92EF2" w:rsidRDefault="00F92EF2">
                                  <w:pPr>
                                    <w:pStyle w:val="TableParagraph"/>
                                    <w:spacing w:before="3" w:line="168" w:lineRule="exact"/>
                                    <w:ind w:left="2494"/>
                                    <w:jc w:val="left"/>
                                    <w:rPr>
                                      <w:sz w:val="16"/>
                                    </w:rPr>
                                  </w:pPr>
                                  <w:r>
                                    <w:rPr>
                                      <w:color w:val="77787B"/>
                                      <w:w w:val="80"/>
                                      <w:sz w:val="16"/>
                                    </w:rPr>
                                    <w:t>emisive și</w:t>
                                  </w:r>
                                </w:p>
                              </w:tc>
                              <w:tc>
                                <w:tcPr>
                                  <w:tcW w:w="2399" w:type="dxa"/>
                                </w:tcPr>
                                <w:p w14:paraId="5BF985FA" w14:textId="77777777" w:rsidR="00F92EF2" w:rsidRPr="00270B04" w:rsidRDefault="00F92EF2">
                                  <w:pPr>
                                    <w:pStyle w:val="TableParagraph"/>
                                    <w:spacing w:before="3" w:line="168" w:lineRule="exact"/>
                                    <w:ind w:left="283"/>
                                    <w:jc w:val="left"/>
                                    <w:rPr>
                                      <w:sz w:val="16"/>
                                      <w:lang w:val="it-IT"/>
                                    </w:rPr>
                                  </w:pPr>
                                  <w:r w:rsidRPr="00270B04">
                                    <w:rPr>
                                      <w:color w:val="77787B"/>
                                      <w:w w:val="80"/>
                                      <w:sz w:val="16"/>
                                      <w:lang w:val="it-IT"/>
                                    </w:rPr>
                                    <w:t>soluții de asigurare cu ESG</w:t>
                                  </w:r>
                                </w:p>
                              </w:tc>
                              <w:tc>
                                <w:tcPr>
                                  <w:tcW w:w="2590" w:type="dxa"/>
                                </w:tcPr>
                                <w:p w14:paraId="0E95A4BC" w14:textId="77777777" w:rsidR="00F92EF2" w:rsidRDefault="00F92EF2" w:rsidP="00F92EF2">
                                  <w:pPr>
                                    <w:pStyle w:val="TableParagraph"/>
                                    <w:numPr>
                                      <w:ilvl w:val="0"/>
                                      <w:numId w:val="70"/>
                                    </w:numPr>
                                    <w:tabs>
                                      <w:tab w:val="left" w:pos="378"/>
                                    </w:tabs>
                                    <w:spacing w:before="3" w:line="168" w:lineRule="exact"/>
                                    <w:ind w:left="378" w:hanging="226"/>
                                    <w:jc w:val="left"/>
                                    <w:rPr>
                                      <w:sz w:val="16"/>
                                    </w:rPr>
                                  </w:pPr>
                                  <w:r>
                                    <w:rPr>
                                      <w:color w:val="77787B"/>
                                      <w:w w:val="80"/>
                                      <w:sz w:val="16"/>
                                    </w:rPr>
                                    <w:t>Decarbonizarea asigurării</w:t>
                                  </w:r>
                                </w:p>
                              </w:tc>
                            </w:tr>
                            <w:tr w:rsidR="00F92EF2" w14:paraId="0AE8E816" w14:textId="77777777">
                              <w:trPr>
                                <w:trHeight w:val="576"/>
                              </w:trPr>
                              <w:tc>
                                <w:tcPr>
                                  <w:tcW w:w="5102" w:type="dxa"/>
                                </w:tcPr>
                                <w:p w14:paraId="55083515" w14:textId="77777777" w:rsidR="00F92EF2" w:rsidRPr="00270B04" w:rsidRDefault="00F92EF2">
                                  <w:pPr>
                                    <w:pStyle w:val="TableParagraph"/>
                                    <w:tabs>
                                      <w:tab w:val="left" w:pos="2494"/>
                                    </w:tabs>
                                    <w:spacing w:before="3"/>
                                    <w:ind w:left="56"/>
                                    <w:jc w:val="left"/>
                                    <w:rPr>
                                      <w:sz w:val="16"/>
                                      <w:lang w:val="it-IT"/>
                                    </w:rPr>
                                  </w:pPr>
                                  <w:r w:rsidRPr="00270B04">
                                    <w:rPr>
                                      <w:color w:val="C5271C"/>
                                      <w:w w:val="80"/>
                                      <w:position w:val="-9"/>
                                      <w:sz w:val="16"/>
                                      <w:lang w:val="it-IT"/>
                                    </w:rPr>
                                    <w:t>E1 - Schimbările climatice</w:t>
                                  </w:r>
                                  <w:r w:rsidRPr="00270B04">
                                    <w:rPr>
                                      <w:color w:val="C5271C"/>
                                      <w:position w:val="-9"/>
                                      <w:sz w:val="16"/>
                                      <w:lang w:val="it-IT"/>
                                    </w:rPr>
                                    <w:tab/>
                                  </w:r>
                                  <w:r w:rsidRPr="00270B04">
                                    <w:rPr>
                                      <w:color w:val="77787B"/>
                                      <w:w w:val="80"/>
                                      <w:sz w:val="16"/>
                                      <w:lang w:val="it-IT"/>
                                    </w:rPr>
                                    <w:t xml:space="preserve">carbon </w:t>
                                  </w:r>
                                  <w:r w:rsidRPr="00270B04">
                                    <w:rPr>
                                      <w:color w:val="77787B"/>
                                      <w:spacing w:val="-2"/>
                                      <w:w w:val="95"/>
                                      <w:sz w:val="16"/>
                                      <w:lang w:val="it-IT"/>
                                    </w:rPr>
                                    <w:t>urmă de picior.</w:t>
                                  </w:r>
                                </w:p>
                                <w:p w14:paraId="36E94437" w14:textId="77777777" w:rsidR="00F92EF2" w:rsidRPr="00270B04" w:rsidRDefault="00F92EF2">
                                  <w:pPr>
                                    <w:pStyle w:val="TableParagraph"/>
                                    <w:tabs>
                                      <w:tab w:val="left" w:pos="2494"/>
                                    </w:tabs>
                                    <w:spacing w:before="0" w:line="268" w:lineRule="exact"/>
                                    <w:ind w:left="56"/>
                                    <w:jc w:val="left"/>
                                    <w:rPr>
                                      <w:sz w:val="16"/>
                                      <w:lang w:val="it-IT"/>
                                    </w:rPr>
                                  </w:pPr>
                                  <w:r w:rsidRPr="00270B04">
                                    <w:rPr>
                                      <w:color w:val="77787B"/>
                                      <w:w w:val="80"/>
                                      <w:position w:val="10"/>
                                      <w:sz w:val="16"/>
                                      <w:lang w:val="it-IT"/>
                                    </w:rPr>
                                    <w:t>Atenuarea schimbărilor climatice</w:t>
                                  </w:r>
                                  <w:r w:rsidRPr="00270B04">
                                    <w:rPr>
                                      <w:color w:val="77787B"/>
                                      <w:position w:val="10"/>
                                      <w:sz w:val="16"/>
                                      <w:lang w:val="it-IT"/>
                                    </w:rPr>
                                    <w:tab/>
                                  </w:r>
                                  <w:r w:rsidRPr="00270B04">
                                    <w:rPr>
                                      <w:color w:val="77787B"/>
                                      <w:w w:val="80"/>
                                      <w:sz w:val="16"/>
                                      <w:lang w:val="it-IT"/>
                                    </w:rPr>
                                    <w:t>Riscul de tranziție pentru subscrierea P&amp;C</w:t>
                                  </w:r>
                                </w:p>
                              </w:tc>
                              <w:tc>
                                <w:tcPr>
                                  <w:tcW w:w="2399" w:type="dxa"/>
                                </w:tcPr>
                                <w:p w14:paraId="2DEAC6CD" w14:textId="77777777" w:rsidR="00F92EF2" w:rsidRDefault="00F92EF2">
                                  <w:pPr>
                                    <w:pStyle w:val="TableParagraph"/>
                                    <w:spacing w:before="3"/>
                                    <w:ind w:left="283"/>
                                    <w:jc w:val="left"/>
                                    <w:rPr>
                                      <w:sz w:val="16"/>
                                    </w:rPr>
                                  </w:pPr>
                                  <w:r>
                                    <w:rPr>
                                      <w:color w:val="77787B"/>
                                      <w:spacing w:val="-2"/>
                                      <w:w w:val="95"/>
                                      <w:sz w:val="16"/>
                                    </w:rPr>
                                    <w:t>Componente</w:t>
                                  </w:r>
                                </w:p>
                              </w:tc>
                              <w:tc>
                                <w:tcPr>
                                  <w:tcW w:w="2590" w:type="dxa"/>
                                </w:tcPr>
                                <w:p w14:paraId="22D971A1" w14:textId="77777777" w:rsidR="00F92EF2" w:rsidRDefault="00F92EF2">
                                  <w:pPr>
                                    <w:pStyle w:val="TableParagraph"/>
                                    <w:spacing w:before="0" w:line="192" w:lineRule="exact"/>
                                    <w:ind w:left="379" w:right="194"/>
                                    <w:jc w:val="left"/>
                                    <w:rPr>
                                      <w:sz w:val="16"/>
                                    </w:rPr>
                                  </w:pPr>
                                  <w:r>
                                    <w:rPr>
                                      <w:color w:val="77787B"/>
                                      <w:w w:val="85"/>
                                      <w:sz w:val="16"/>
                                    </w:rPr>
                                    <w:t xml:space="preserve">portofoliu aferent segmentului Corporate </w:t>
                                  </w:r>
                                  <w:r>
                                    <w:rPr>
                                      <w:color w:val="77787B"/>
                                      <w:w w:val="90"/>
                                      <w:sz w:val="16"/>
                                    </w:rPr>
                                    <w:t xml:space="preserve">&amp; Commercial: reducere cu 40% </w:t>
                                  </w:r>
                                  <w:r>
                                    <w:rPr>
                                      <w:color w:val="77787B"/>
                                      <w:spacing w:val="-2"/>
                                      <w:w w:val="85"/>
                                      <w:sz w:val="16"/>
                                    </w:rPr>
                                    <w:t>a intensității emisiilor cu</w:t>
                                  </w:r>
                                </w:p>
                              </w:tc>
                            </w:tr>
                            <w:tr w:rsidR="00F92EF2" w:rsidRPr="00270B04" w14:paraId="790151A7" w14:textId="77777777">
                              <w:trPr>
                                <w:trHeight w:val="1001"/>
                              </w:trPr>
                              <w:tc>
                                <w:tcPr>
                                  <w:tcW w:w="5102" w:type="dxa"/>
                                  <w:tcBorders>
                                    <w:bottom w:val="single" w:sz="4" w:space="0" w:color="77787B"/>
                                  </w:tcBorders>
                                </w:tcPr>
                                <w:p w14:paraId="241C491E" w14:textId="77777777" w:rsidR="00F92EF2" w:rsidRDefault="00F92EF2">
                                  <w:pPr>
                                    <w:pStyle w:val="TableParagraph"/>
                                    <w:spacing w:before="3"/>
                                    <w:ind w:left="414"/>
                                    <w:jc w:val="center"/>
                                    <w:rPr>
                                      <w:sz w:val="16"/>
                                    </w:rPr>
                                  </w:pPr>
                                  <w:r>
                                    <w:rPr>
                                      <w:color w:val="77787B"/>
                                      <w:spacing w:val="-2"/>
                                      <w:w w:val="95"/>
                                      <w:sz w:val="16"/>
                                    </w:rPr>
                                    <w:t>Portofoliu.</w:t>
                                  </w:r>
                                </w:p>
                              </w:tc>
                              <w:tc>
                                <w:tcPr>
                                  <w:tcW w:w="2399" w:type="dxa"/>
                                  <w:tcBorders>
                                    <w:bottom w:val="single" w:sz="4" w:space="0" w:color="77787B"/>
                                  </w:tcBorders>
                                </w:tcPr>
                                <w:p w14:paraId="6C2DD56B" w14:textId="77777777" w:rsidR="00F92EF2" w:rsidRDefault="00F92EF2">
                                  <w:pPr>
                                    <w:pStyle w:val="TableParagraph"/>
                                    <w:spacing w:before="0"/>
                                    <w:jc w:val="left"/>
                                    <w:rPr>
                                      <w:rFonts w:ascii="Times New Roman"/>
                                      <w:sz w:val="16"/>
                                    </w:rPr>
                                  </w:pPr>
                                </w:p>
                              </w:tc>
                              <w:tc>
                                <w:tcPr>
                                  <w:tcW w:w="2590" w:type="dxa"/>
                                  <w:tcBorders>
                                    <w:bottom w:val="single" w:sz="4" w:space="0" w:color="77787B"/>
                                  </w:tcBorders>
                                </w:tcPr>
                                <w:p w14:paraId="35615BB0" w14:textId="77777777" w:rsidR="00F92EF2" w:rsidRDefault="00F92EF2">
                                  <w:pPr>
                                    <w:pStyle w:val="TableParagraph"/>
                                    <w:spacing w:before="3"/>
                                    <w:ind w:left="379"/>
                                    <w:jc w:val="left"/>
                                    <w:rPr>
                                      <w:sz w:val="16"/>
                                    </w:rPr>
                                  </w:pPr>
                                  <w:r>
                                    <w:rPr>
                                      <w:color w:val="77787B"/>
                                      <w:spacing w:val="-4"/>
                                      <w:w w:val="95"/>
                                      <w:sz w:val="16"/>
                                    </w:rPr>
                                    <w:t>2030</w:t>
                                  </w:r>
                                </w:p>
                                <w:p w14:paraId="7307457A" w14:textId="77777777" w:rsidR="00F92EF2" w:rsidRPr="00270B04" w:rsidRDefault="00F92EF2" w:rsidP="00F92EF2">
                                  <w:pPr>
                                    <w:pStyle w:val="TableParagraph"/>
                                    <w:numPr>
                                      <w:ilvl w:val="0"/>
                                      <w:numId w:val="69"/>
                                    </w:numPr>
                                    <w:tabs>
                                      <w:tab w:val="left" w:pos="379"/>
                                    </w:tabs>
                                    <w:spacing w:before="8" w:line="249" w:lineRule="auto"/>
                                    <w:ind w:right="122"/>
                                    <w:jc w:val="left"/>
                                    <w:rPr>
                                      <w:sz w:val="16"/>
                                      <w:lang w:val="it-IT"/>
                                    </w:rPr>
                                  </w:pPr>
                                  <w:r w:rsidRPr="00270B04">
                                    <w:rPr>
                                      <w:color w:val="77787B"/>
                                      <w:w w:val="85"/>
                                      <w:sz w:val="16"/>
                                      <w:lang w:val="it-IT"/>
                                    </w:rPr>
                                    <w:t xml:space="preserve">Suport pentru tranziția climatică: +8-10% GDWP CAGR al primelor din </w:t>
                                  </w:r>
                                  <w:r w:rsidRPr="00270B04">
                                    <w:rPr>
                                      <w:color w:val="77787B"/>
                                      <w:spacing w:val="-2"/>
                                      <w:w w:val="90"/>
                                      <w:sz w:val="16"/>
                                      <w:lang w:val="it-IT"/>
                                    </w:rPr>
                                    <w:t xml:space="preserve">soluțiile de asigurare climatică în </w:t>
                                  </w:r>
                                  <w:r w:rsidRPr="00270B04">
                                    <w:rPr>
                                      <w:color w:val="77787B"/>
                                      <w:w w:val="95"/>
                                      <w:sz w:val="16"/>
                                      <w:lang w:val="it-IT"/>
                                    </w:rPr>
                                    <w:t>perioada 2024-2027</w:t>
                                  </w:r>
                                </w:p>
                              </w:tc>
                            </w:tr>
                            <w:tr w:rsidR="00F92EF2" w14:paraId="361A03A6" w14:textId="77777777">
                              <w:trPr>
                                <w:trHeight w:val="232"/>
                              </w:trPr>
                              <w:tc>
                                <w:tcPr>
                                  <w:tcW w:w="5102" w:type="dxa"/>
                                  <w:tcBorders>
                                    <w:top w:val="single" w:sz="4" w:space="0" w:color="77787B"/>
                                  </w:tcBorders>
                                </w:tcPr>
                                <w:p w14:paraId="42A66915" w14:textId="77777777" w:rsidR="00F92EF2" w:rsidRDefault="00F92EF2">
                                  <w:pPr>
                                    <w:pStyle w:val="TableParagraph"/>
                                    <w:spacing w:line="168" w:lineRule="exact"/>
                                    <w:ind w:left="2494"/>
                                    <w:jc w:val="left"/>
                                    <w:rPr>
                                      <w:sz w:val="16"/>
                                    </w:rPr>
                                  </w:pPr>
                                  <w:r>
                                    <w:rPr>
                                      <w:color w:val="77787B"/>
                                      <w:w w:val="80"/>
                                      <w:sz w:val="16"/>
                                    </w:rPr>
                                    <w:t>Impact pozitiv potențial asupra</w:t>
                                  </w:r>
                                </w:p>
                              </w:tc>
                              <w:tc>
                                <w:tcPr>
                                  <w:tcW w:w="2399" w:type="dxa"/>
                                  <w:tcBorders>
                                    <w:top w:val="single" w:sz="4" w:space="0" w:color="77787B"/>
                                  </w:tcBorders>
                                </w:tcPr>
                                <w:p w14:paraId="051A1663" w14:textId="77777777" w:rsidR="00F92EF2" w:rsidRDefault="00F92EF2" w:rsidP="00F92EF2">
                                  <w:pPr>
                                    <w:pStyle w:val="TableParagraph"/>
                                    <w:numPr>
                                      <w:ilvl w:val="0"/>
                                      <w:numId w:val="68"/>
                                    </w:numPr>
                                    <w:tabs>
                                      <w:tab w:val="left" w:pos="282"/>
                                    </w:tabs>
                                    <w:spacing w:line="168" w:lineRule="exact"/>
                                    <w:ind w:left="282" w:hanging="226"/>
                                    <w:jc w:val="left"/>
                                    <w:rPr>
                                      <w:sz w:val="16"/>
                                    </w:rPr>
                                  </w:pPr>
                                  <w:r>
                                    <w:rPr>
                                      <w:color w:val="77787B"/>
                                      <w:w w:val="80"/>
                                      <w:sz w:val="16"/>
                                    </w:rPr>
                                    <w:t>Dezvoltarea asigurărilor</w:t>
                                  </w:r>
                                </w:p>
                              </w:tc>
                              <w:tc>
                                <w:tcPr>
                                  <w:tcW w:w="2590" w:type="dxa"/>
                                  <w:tcBorders>
                                    <w:top w:val="single" w:sz="4" w:space="0" w:color="77787B"/>
                                  </w:tcBorders>
                                </w:tcPr>
                                <w:p w14:paraId="54D97994" w14:textId="77777777" w:rsidR="00F92EF2" w:rsidRDefault="00F92EF2" w:rsidP="00F92EF2">
                                  <w:pPr>
                                    <w:pStyle w:val="TableParagraph"/>
                                    <w:numPr>
                                      <w:ilvl w:val="0"/>
                                      <w:numId w:val="67"/>
                                    </w:numPr>
                                    <w:tabs>
                                      <w:tab w:val="left" w:pos="378"/>
                                    </w:tabs>
                                    <w:spacing w:line="168" w:lineRule="exact"/>
                                    <w:ind w:left="378" w:hanging="226"/>
                                    <w:jc w:val="left"/>
                                    <w:rPr>
                                      <w:sz w:val="16"/>
                                    </w:rPr>
                                  </w:pPr>
                                  <w:r>
                                    <w:rPr>
                                      <w:color w:val="77787B"/>
                                      <w:w w:val="80"/>
                                      <w:sz w:val="16"/>
                                    </w:rPr>
                                    <w:t>Sprijinirea reducerii</w:t>
                                  </w:r>
                                </w:p>
                              </w:tc>
                            </w:tr>
                            <w:tr w:rsidR="00F92EF2" w14:paraId="181CFB14" w14:textId="77777777">
                              <w:trPr>
                                <w:trHeight w:val="192"/>
                              </w:trPr>
                              <w:tc>
                                <w:tcPr>
                                  <w:tcW w:w="5102" w:type="dxa"/>
                                </w:tcPr>
                                <w:p w14:paraId="1F0ACBD3"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mediu pe termen mediu și lung</w:t>
                                  </w:r>
                                </w:p>
                              </w:tc>
                              <w:tc>
                                <w:tcPr>
                                  <w:tcW w:w="2399" w:type="dxa"/>
                                </w:tcPr>
                                <w:p w14:paraId="7C3A334B"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5FCEB5B0" w14:textId="77777777" w:rsidR="00F92EF2" w:rsidRDefault="00F92EF2">
                                  <w:pPr>
                                    <w:pStyle w:val="TableParagraph"/>
                                    <w:spacing w:before="3" w:line="168" w:lineRule="exact"/>
                                    <w:ind w:left="379"/>
                                    <w:jc w:val="left"/>
                                    <w:rPr>
                                      <w:sz w:val="16"/>
                                    </w:rPr>
                                  </w:pPr>
                                  <w:r>
                                    <w:rPr>
                                      <w:color w:val="77787B"/>
                                      <w:w w:val="80"/>
                                      <w:sz w:val="16"/>
                                    </w:rPr>
                                    <w:t>decalaj de protecție împotriva</w:t>
                                  </w:r>
                                </w:p>
                              </w:tc>
                            </w:tr>
                            <w:tr w:rsidR="00F92EF2" w14:paraId="77C679A3" w14:textId="77777777">
                              <w:trPr>
                                <w:trHeight w:val="192"/>
                              </w:trPr>
                              <w:tc>
                                <w:tcPr>
                                  <w:tcW w:w="5102" w:type="dxa"/>
                                </w:tcPr>
                                <w:p w14:paraId="2AD8F573" w14:textId="77777777" w:rsidR="00F92EF2" w:rsidRPr="00270B04" w:rsidRDefault="00F92EF2">
                                  <w:pPr>
                                    <w:pStyle w:val="TableParagraph"/>
                                    <w:spacing w:before="3" w:line="168" w:lineRule="exact"/>
                                    <w:ind w:right="147"/>
                                    <w:rPr>
                                      <w:sz w:val="16"/>
                                      <w:lang w:val="it-IT"/>
                                    </w:rPr>
                                  </w:pPr>
                                  <w:r w:rsidRPr="00270B04">
                                    <w:rPr>
                                      <w:color w:val="77787B"/>
                                      <w:spacing w:val="-2"/>
                                      <w:w w:val="80"/>
                                      <w:sz w:val="16"/>
                                      <w:lang w:val="it-IT"/>
                                    </w:rPr>
                                    <w:t>datorită extinderii acoperirii NAT CAT</w:t>
                                  </w:r>
                                </w:p>
                              </w:tc>
                              <w:tc>
                                <w:tcPr>
                                  <w:tcW w:w="2399" w:type="dxa"/>
                                </w:tcPr>
                                <w:p w14:paraId="604D05AE"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05DFDA4D" w14:textId="77777777" w:rsidR="00F92EF2" w:rsidRDefault="00F92EF2">
                                  <w:pPr>
                                    <w:pStyle w:val="TableParagraph"/>
                                    <w:spacing w:before="3" w:line="168" w:lineRule="exact"/>
                                    <w:ind w:left="379"/>
                                    <w:jc w:val="left"/>
                                    <w:rPr>
                                      <w:sz w:val="16"/>
                                    </w:rPr>
                                  </w:pPr>
                                  <w:r>
                                    <w:rPr>
                                      <w:color w:val="77787B"/>
                                      <w:w w:val="80"/>
                                      <w:sz w:val="16"/>
                                    </w:rPr>
                                    <w:t>și riscuri catastrofale,</w:t>
                                  </w:r>
                                </w:p>
                              </w:tc>
                            </w:tr>
                            <w:tr w:rsidR="00F92EF2" w:rsidRPr="00270B04" w14:paraId="120BCE8D" w14:textId="77777777">
                              <w:trPr>
                                <w:trHeight w:val="192"/>
                              </w:trPr>
                              <w:tc>
                                <w:tcPr>
                                  <w:tcW w:w="5102" w:type="dxa"/>
                                </w:tcPr>
                                <w:p w14:paraId="14354EDD" w14:textId="77777777" w:rsidR="00F92EF2" w:rsidRPr="00270B04" w:rsidRDefault="00F92EF2">
                                  <w:pPr>
                                    <w:pStyle w:val="TableParagraph"/>
                                    <w:tabs>
                                      <w:tab w:val="left" w:pos="2494"/>
                                    </w:tabs>
                                    <w:spacing w:before="46" w:line="31" w:lineRule="auto"/>
                                    <w:ind w:left="56"/>
                                    <w:jc w:val="left"/>
                                    <w:rPr>
                                      <w:sz w:val="16"/>
                                      <w:lang w:val="it-IT"/>
                                    </w:rPr>
                                  </w:pPr>
                                  <w:r w:rsidRPr="00270B04">
                                    <w:rPr>
                                      <w:color w:val="C5271C"/>
                                      <w:w w:val="80"/>
                                      <w:position w:val="-9"/>
                                      <w:sz w:val="16"/>
                                      <w:lang w:val="it-IT"/>
                                    </w:rPr>
                                    <w:t>E1 - Schimbările climatice</w:t>
                                  </w:r>
                                  <w:r w:rsidRPr="00270B04">
                                    <w:rPr>
                                      <w:color w:val="C5271C"/>
                                      <w:position w:val="-9"/>
                                      <w:sz w:val="16"/>
                                      <w:lang w:val="it-IT"/>
                                    </w:rPr>
                                    <w:tab/>
                                  </w:r>
                                  <w:r w:rsidRPr="00270B04">
                                    <w:rPr>
                                      <w:color w:val="77787B"/>
                                      <w:w w:val="80"/>
                                      <w:sz w:val="16"/>
                                      <w:lang w:val="it-IT"/>
                                    </w:rPr>
                                    <w:t>și produse de asigurare pentru climă</w:t>
                                  </w:r>
                                </w:p>
                              </w:tc>
                              <w:tc>
                                <w:tcPr>
                                  <w:tcW w:w="2399" w:type="dxa"/>
                                </w:tcPr>
                                <w:p w14:paraId="5C1F3672"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34789C2A" w14:textId="77777777" w:rsidR="00F92EF2" w:rsidRPr="00270B04" w:rsidRDefault="00F92EF2">
                                  <w:pPr>
                                    <w:pStyle w:val="TableParagraph"/>
                                    <w:spacing w:before="3" w:line="168" w:lineRule="exact"/>
                                    <w:ind w:left="379"/>
                                    <w:jc w:val="left"/>
                                    <w:rPr>
                                      <w:sz w:val="16"/>
                                      <w:lang w:val="it-IT"/>
                                    </w:rPr>
                                  </w:pPr>
                                  <w:r w:rsidRPr="00270B04">
                                    <w:rPr>
                                      <w:color w:val="77787B"/>
                                      <w:w w:val="80"/>
                                      <w:sz w:val="16"/>
                                      <w:lang w:val="it-IT"/>
                                    </w:rPr>
                                    <w:t>oferta de soluții specifice și</w:t>
                                  </w:r>
                                </w:p>
                              </w:tc>
                            </w:tr>
                            <w:tr w:rsidR="00F92EF2" w:rsidRPr="00270B04" w14:paraId="1A440268" w14:textId="77777777">
                              <w:trPr>
                                <w:trHeight w:val="575"/>
                              </w:trPr>
                              <w:tc>
                                <w:tcPr>
                                  <w:tcW w:w="5102" w:type="dxa"/>
                                </w:tcPr>
                                <w:p w14:paraId="69FFC226" w14:textId="77777777" w:rsidR="00F92EF2" w:rsidRPr="00270B04" w:rsidRDefault="00F92EF2">
                                  <w:pPr>
                                    <w:pStyle w:val="TableParagraph"/>
                                    <w:tabs>
                                      <w:tab w:val="left" w:pos="2494"/>
                                    </w:tabs>
                                    <w:spacing w:before="0" w:line="284" w:lineRule="exact"/>
                                    <w:ind w:left="56"/>
                                    <w:jc w:val="left"/>
                                    <w:rPr>
                                      <w:sz w:val="16"/>
                                      <w:lang w:val="it-IT"/>
                                    </w:rPr>
                                  </w:pPr>
                                  <w:r w:rsidRPr="00270B04">
                                    <w:rPr>
                                      <w:color w:val="77787B"/>
                                      <w:w w:val="80"/>
                                      <w:sz w:val="16"/>
                                      <w:lang w:val="it-IT"/>
                                    </w:rPr>
                                    <w:t>Adaptarea la schimbările climatice</w:t>
                                  </w:r>
                                  <w:r w:rsidRPr="00270B04">
                                    <w:rPr>
                                      <w:color w:val="77787B"/>
                                      <w:sz w:val="16"/>
                                      <w:lang w:val="it-IT"/>
                                    </w:rPr>
                                    <w:tab/>
                                  </w:r>
                                  <w:r w:rsidRPr="00270B04">
                                    <w:rPr>
                                      <w:color w:val="77787B"/>
                                      <w:spacing w:val="-2"/>
                                      <w:w w:val="90"/>
                                      <w:position w:val="10"/>
                                      <w:sz w:val="16"/>
                                      <w:lang w:val="it-IT"/>
                                    </w:rPr>
                                    <w:t>adaptare.</w:t>
                                  </w:r>
                                </w:p>
                                <w:p w14:paraId="13C81E39" w14:textId="77777777" w:rsidR="00F92EF2" w:rsidRPr="00270B04" w:rsidRDefault="00F92EF2">
                                  <w:pPr>
                                    <w:pStyle w:val="TableParagraph"/>
                                    <w:spacing w:before="104" w:line="168" w:lineRule="exact"/>
                                    <w:ind w:left="2494"/>
                                    <w:jc w:val="left"/>
                                    <w:rPr>
                                      <w:sz w:val="16"/>
                                      <w:lang w:val="it-IT"/>
                                    </w:rPr>
                                  </w:pPr>
                                  <w:r w:rsidRPr="00270B04">
                                    <w:rPr>
                                      <w:color w:val="77787B"/>
                                      <w:w w:val="80"/>
                                      <w:sz w:val="16"/>
                                      <w:lang w:val="it-IT"/>
                                    </w:rPr>
                                    <w:t>Riscul fizic pentru subscrierea de P&amp;C</w:t>
                                  </w:r>
                                </w:p>
                              </w:tc>
                              <w:tc>
                                <w:tcPr>
                                  <w:tcW w:w="2399" w:type="dxa"/>
                                </w:tcPr>
                                <w:p w14:paraId="7F3C3231" w14:textId="77777777" w:rsidR="00F92EF2" w:rsidRPr="00270B04" w:rsidRDefault="00F92EF2">
                                  <w:pPr>
                                    <w:pStyle w:val="TableParagraph"/>
                                    <w:spacing w:before="3" w:line="249" w:lineRule="auto"/>
                                    <w:ind w:left="283"/>
                                    <w:jc w:val="left"/>
                                    <w:rPr>
                                      <w:sz w:val="16"/>
                                      <w:lang w:val="it-IT"/>
                                    </w:rPr>
                                  </w:pPr>
                                  <w:r w:rsidRPr="00270B04">
                                    <w:rPr>
                                      <w:color w:val="77787B"/>
                                      <w:w w:val="80"/>
                                      <w:sz w:val="16"/>
                                      <w:lang w:val="it-IT"/>
                                    </w:rPr>
                                    <w:t xml:space="preserve">soluții de asigurare cu componente ESG </w:t>
                                  </w:r>
                                </w:p>
                              </w:tc>
                              <w:tc>
                                <w:tcPr>
                                  <w:tcW w:w="2590" w:type="dxa"/>
                                </w:tcPr>
                                <w:p w14:paraId="435E7890" w14:textId="77777777" w:rsidR="00F92EF2" w:rsidRPr="00270B04" w:rsidRDefault="00F92EF2">
                                  <w:pPr>
                                    <w:pStyle w:val="TableParagraph"/>
                                    <w:spacing w:before="3" w:line="249" w:lineRule="auto"/>
                                    <w:ind w:left="379" w:right="84"/>
                                    <w:jc w:val="left"/>
                                    <w:rPr>
                                      <w:sz w:val="16"/>
                                      <w:lang w:val="it-IT"/>
                                    </w:rPr>
                                  </w:pPr>
                                  <w:r w:rsidRPr="00270B04">
                                    <w:rPr>
                                      <w:color w:val="77787B"/>
                                      <w:w w:val="85"/>
                                      <w:sz w:val="16"/>
                                      <w:lang w:val="it-IT"/>
                                    </w:rPr>
                                    <w:t xml:space="preserve">servicii, cu o atenție deosebită pentru </w:t>
                                  </w:r>
                                  <w:r w:rsidRPr="00270B04">
                                    <w:rPr>
                                      <w:color w:val="77787B"/>
                                      <w:w w:val="90"/>
                                      <w:sz w:val="16"/>
                                      <w:lang w:val="it-IT"/>
                                    </w:rPr>
                                    <w:t>întreprinderile mici și mijlocii</w:t>
                                  </w:r>
                                </w:p>
                              </w:tc>
                            </w:tr>
                            <w:tr w:rsidR="00F92EF2" w:rsidRPr="00270B04" w14:paraId="254CF53D" w14:textId="77777777">
                              <w:trPr>
                                <w:trHeight w:val="425"/>
                              </w:trPr>
                              <w:tc>
                                <w:tcPr>
                                  <w:tcW w:w="5102" w:type="dxa"/>
                                  <w:tcBorders>
                                    <w:bottom w:val="single" w:sz="4" w:space="0" w:color="77787B"/>
                                  </w:tcBorders>
                                </w:tcPr>
                                <w:p w14:paraId="3E1D1E4E" w14:textId="77777777" w:rsidR="00F92EF2" w:rsidRPr="00270B04" w:rsidRDefault="00F92EF2">
                                  <w:pPr>
                                    <w:pStyle w:val="TableParagraph"/>
                                    <w:spacing w:before="3" w:line="249" w:lineRule="auto"/>
                                    <w:ind w:left="2494"/>
                                    <w:jc w:val="left"/>
                                    <w:rPr>
                                      <w:sz w:val="16"/>
                                      <w:lang w:val="it-IT"/>
                                    </w:rPr>
                                  </w:pPr>
                                  <w:r w:rsidRPr="00270B04">
                                    <w:rPr>
                                      <w:color w:val="77787B"/>
                                      <w:w w:val="80"/>
                                      <w:sz w:val="16"/>
                                      <w:lang w:val="it-IT"/>
                                    </w:rPr>
                                    <w:t xml:space="preserve">Portofoliu. Revendicări NAT CAT înregistrate de </w:t>
                                  </w:r>
                                  <w:r w:rsidRPr="00270B04">
                                    <w:rPr>
                                      <w:color w:val="77787B"/>
                                      <w:spacing w:val="-2"/>
                                      <w:w w:val="95"/>
                                      <w:sz w:val="16"/>
                                      <w:lang w:val="it-IT"/>
                                    </w:rPr>
                                    <w:t>Generali.</w:t>
                                  </w:r>
                                </w:p>
                              </w:tc>
                              <w:tc>
                                <w:tcPr>
                                  <w:tcW w:w="2399" w:type="dxa"/>
                                  <w:tcBorders>
                                    <w:bottom w:val="single" w:sz="4" w:space="0" w:color="77787B"/>
                                  </w:tcBorders>
                                </w:tcPr>
                                <w:p w14:paraId="7E207DF5" w14:textId="77777777" w:rsidR="00F92EF2" w:rsidRPr="00270B04" w:rsidRDefault="00F92EF2">
                                  <w:pPr>
                                    <w:pStyle w:val="TableParagraph"/>
                                    <w:spacing w:before="0"/>
                                    <w:jc w:val="left"/>
                                    <w:rPr>
                                      <w:rFonts w:ascii="Times New Roman"/>
                                      <w:sz w:val="16"/>
                                      <w:lang w:val="it-IT"/>
                                    </w:rPr>
                                  </w:pPr>
                                </w:p>
                              </w:tc>
                              <w:tc>
                                <w:tcPr>
                                  <w:tcW w:w="2590" w:type="dxa"/>
                                  <w:tcBorders>
                                    <w:bottom w:val="single" w:sz="4" w:space="0" w:color="77787B"/>
                                  </w:tcBorders>
                                </w:tcPr>
                                <w:p w14:paraId="3F8D2839" w14:textId="77777777" w:rsidR="00F92EF2" w:rsidRPr="00270B04" w:rsidRDefault="00F92EF2">
                                  <w:pPr>
                                    <w:pStyle w:val="TableParagraph"/>
                                    <w:spacing w:before="0"/>
                                    <w:jc w:val="left"/>
                                    <w:rPr>
                                      <w:rFonts w:ascii="Times New Roman"/>
                                      <w:sz w:val="16"/>
                                      <w:lang w:val="it-IT"/>
                                    </w:rPr>
                                  </w:pPr>
                                </w:p>
                              </w:tc>
                            </w:tr>
                            <w:tr w:rsidR="00F92EF2" w:rsidRPr="00270B04" w14:paraId="7FAF57CB" w14:textId="77777777">
                              <w:trPr>
                                <w:trHeight w:val="232"/>
                              </w:trPr>
                              <w:tc>
                                <w:tcPr>
                                  <w:tcW w:w="5102" w:type="dxa"/>
                                  <w:tcBorders>
                                    <w:top w:val="single" w:sz="4" w:space="0" w:color="77787B"/>
                                  </w:tcBorders>
                                </w:tcPr>
                                <w:p w14:paraId="1468F988" w14:textId="77777777" w:rsidR="00F92EF2" w:rsidRDefault="00F92EF2">
                                  <w:pPr>
                                    <w:pStyle w:val="TableParagraph"/>
                                    <w:spacing w:line="168" w:lineRule="exact"/>
                                    <w:ind w:right="177"/>
                                    <w:rPr>
                                      <w:sz w:val="16"/>
                                    </w:rPr>
                                  </w:pPr>
                                  <w:r>
                                    <w:rPr>
                                      <w:color w:val="77787B"/>
                                      <w:w w:val="80"/>
                                      <w:sz w:val="16"/>
                                    </w:rPr>
                                    <w:t>Potențial impact pozitiv în mediu –</w:t>
                                  </w:r>
                                </w:p>
                              </w:tc>
                              <w:tc>
                                <w:tcPr>
                                  <w:tcW w:w="2399" w:type="dxa"/>
                                  <w:tcBorders>
                                    <w:top w:val="single" w:sz="4" w:space="0" w:color="77787B"/>
                                  </w:tcBorders>
                                </w:tcPr>
                                <w:p w14:paraId="1A399E1E" w14:textId="77777777" w:rsidR="00F92EF2" w:rsidRDefault="00F92EF2" w:rsidP="00F92EF2">
                                  <w:pPr>
                                    <w:pStyle w:val="TableParagraph"/>
                                    <w:numPr>
                                      <w:ilvl w:val="0"/>
                                      <w:numId w:val="66"/>
                                    </w:numPr>
                                    <w:tabs>
                                      <w:tab w:val="left" w:pos="282"/>
                                    </w:tabs>
                                    <w:spacing w:line="168" w:lineRule="exact"/>
                                    <w:ind w:left="282" w:hanging="226"/>
                                    <w:jc w:val="left"/>
                                    <w:rPr>
                                      <w:sz w:val="16"/>
                                    </w:rPr>
                                  </w:pPr>
                                  <w:r>
                                    <w:rPr>
                                      <w:color w:val="77787B"/>
                                      <w:w w:val="80"/>
                                      <w:sz w:val="16"/>
                                    </w:rPr>
                                    <w:t>Dezvoltarea asigurărilor</w:t>
                                  </w:r>
                                </w:p>
                              </w:tc>
                              <w:tc>
                                <w:tcPr>
                                  <w:tcW w:w="2590" w:type="dxa"/>
                                  <w:tcBorders>
                                    <w:top w:val="single" w:sz="4" w:space="0" w:color="77787B"/>
                                  </w:tcBorders>
                                </w:tcPr>
                                <w:p w14:paraId="2F7391DB" w14:textId="77777777" w:rsidR="00F92EF2" w:rsidRPr="00270B04" w:rsidRDefault="00F92EF2" w:rsidP="00F92EF2">
                                  <w:pPr>
                                    <w:pStyle w:val="TableParagraph"/>
                                    <w:numPr>
                                      <w:ilvl w:val="0"/>
                                      <w:numId w:val="65"/>
                                    </w:numPr>
                                    <w:tabs>
                                      <w:tab w:val="left" w:pos="378"/>
                                    </w:tabs>
                                    <w:spacing w:line="168" w:lineRule="exact"/>
                                    <w:ind w:hanging="226"/>
                                    <w:jc w:val="left"/>
                                    <w:rPr>
                                      <w:sz w:val="16"/>
                                      <w:lang w:val="it-IT"/>
                                    </w:rPr>
                                  </w:pPr>
                                  <w:r w:rsidRPr="00270B04">
                                    <w:rPr>
                                      <w:color w:val="77787B"/>
                                      <w:w w:val="80"/>
                                      <w:sz w:val="16"/>
                                      <w:lang w:val="it-IT"/>
                                    </w:rPr>
                                    <w:t>Soluții de asigurare pentru reducerea vieții,</w:t>
                                  </w:r>
                                </w:p>
                              </w:tc>
                            </w:tr>
                            <w:tr w:rsidR="00F92EF2" w:rsidRPr="00270B04" w14:paraId="62529CCD" w14:textId="77777777">
                              <w:trPr>
                                <w:trHeight w:val="192"/>
                              </w:trPr>
                              <w:tc>
                                <w:tcPr>
                                  <w:tcW w:w="5102" w:type="dxa"/>
                                </w:tcPr>
                                <w:p w14:paraId="04C813C4" w14:textId="77777777" w:rsidR="00F92EF2" w:rsidRDefault="00F92EF2">
                                  <w:pPr>
                                    <w:pStyle w:val="TableParagraph"/>
                                    <w:spacing w:before="3" w:line="168" w:lineRule="exact"/>
                                    <w:ind w:right="91"/>
                                    <w:rPr>
                                      <w:sz w:val="16"/>
                                    </w:rPr>
                                  </w:pPr>
                                  <w:r>
                                    <w:rPr>
                                      <w:color w:val="77787B"/>
                                      <w:w w:val="80"/>
                                      <w:sz w:val="16"/>
                                    </w:rPr>
                                    <w:t>pe termen lung asupra persoanelor legate de reducerea</w:t>
                                  </w:r>
                                </w:p>
                              </w:tc>
                              <w:tc>
                                <w:tcPr>
                                  <w:tcW w:w="2399" w:type="dxa"/>
                                </w:tcPr>
                                <w:p w14:paraId="0AAAF3FD"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5B5EE3B6" w14:textId="77777777" w:rsidR="00F92EF2" w:rsidRPr="00270B04" w:rsidRDefault="00F92EF2">
                                  <w:pPr>
                                    <w:pStyle w:val="TableParagraph"/>
                                    <w:spacing w:before="3" w:line="168" w:lineRule="exact"/>
                                    <w:ind w:right="143"/>
                                    <w:rPr>
                                      <w:sz w:val="16"/>
                                      <w:lang w:val="it-IT"/>
                                    </w:rPr>
                                  </w:pPr>
                                  <w:r w:rsidRPr="00270B04">
                                    <w:rPr>
                                      <w:color w:val="77787B"/>
                                      <w:w w:val="80"/>
                                      <w:sz w:val="16"/>
                                      <w:lang w:val="it-IT"/>
                                    </w:rPr>
                                    <w:t>Deficit de sănătate și pensii: 6-8% NBP</w:t>
                                  </w:r>
                                </w:p>
                              </w:tc>
                            </w:tr>
                            <w:tr w:rsidR="00F92EF2" w:rsidRPr="00270B04" w14:paraId="769FBE7F" w14:textId="77777777">
                              <w:trPr>
                                <w:trHeight w:val="192"/>
                              </w:trPr>
                              <w:tc>
                                <w:tcPr>
                                  <w:tcW w:w="5102" w:type="dxa"/>
                                </w:tcPr>
                                <w:p w14:paraId="16563C97"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asigurări de viață, de sănătate și de pensii</w:t>
                                  </w:r>
                                </w:p>
                              </w:tc>
                              <w:tc>
                                <w:tcPr>
                                  <w:tcW w:w="2399" w:type="dxa"/>
                                </w:tcPr>
                                <w:p w14:paraId="055F37B6"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30E90634" w14:textId="77777777" w:rsidR="00F92EF2" w:rsidRPr="00270B04" w:rsidRDefault="00F92EF2">
                                  <w:pPr>
                                    <w:pStyle w:val="TableParagraph"/>
                                    <w:spacing w:before="3" w:line="168" w:lineRule="exact"/>
                                    <w:ind w:left="378"/>
                                    <w:jc w:val="left"/>
                                    <w:rPr>
                                      <w:sz w:val="16"/>
                                      <w:lang w:val="it-IT"/>
                                    </w:rPr>
                                  </w:pPr>
                                  <w:r w:rsidRPr="00270B04">
                                    <w:rPr>
                                      <w:color w:val="77787B"/>
                                      <w:w w:val="80"/>
                                      <w:sz w:val="16"/>
                                      <w:lang w:val="it-IT"/>
                                    </w:rPr>
                                    <w:t>Creșterea CAGR pentru viață, sănătate și</w:t>
                                  </w:r>
                                </w:p>
                              </w:tc>
                            </w:tr>
                            <w:tr w:rsidR="00F92EF2" w:rsidRPr="00270B04" w14:paraId="05D570BE" w14:textId="77777777">
                              <w:trPr>
                                <w:trHeight w:val="192"/>
                              </w:trPr>
                              <w:tc>
                                <w:tcPr>
                                  <w:tcW w:w="5102" w:type="dxa"/>
                                </w:tcPr>
                                <w:p w14:paraId="695C0485"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lacune de protecție din cauza</w:t>
                                  </w:r>
                                </w:p>
                              </w:tc>
                              <w:tc>
                                <w:tcPr>
                                  <w:tcW w:w="2399" w:type="dxa"/>
                                </w:tcPr>
                                <w:p w14:paraId="0A266239"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7D92DA81" w14:textId="77777777" w:rsidR="00F92EF2" w:rsidRPr="00270B04" w:rsidRDefault="00F92EF2">
                                  <w:pPr>
                                    <w:pStyle w:val="TableParagraph"/>
                                    <w:spacing w:before="3" w:line="168" w:lineRule="exact"/>
                                    <w:ind w:left="378"/>
                                    <w:jc w:val="left"/>
                                    <w:rPr>
                                      <w:sz w:val="16"/>
                                      <w:lang w:val="it-IT"/>
                                    </w:rPr>
                                  </w:pPr>
                                  <w:r w:rsidRPr="00270B04">
                                    <w:rPr>
                                      <w:color w:val="77787B"/>
                                      <w:w w:val="80"/>
                                      <w:sz w:val="16"/>
                                      <w:lang w:val="it-IT"/>
                                    </w:rPr>
                                    <w:t>Soluții de pensii pentru persoanele defavorizate</w:t>
                                  </w:r>
                                </w:p>
                              </w:tc>
                            </w:tr>
                            <w:tr w:rsidR="00F92EF2" w14:paraId="715F7124" w14:textId="77777777">
                              <w:trPr>
                                <w:trHeight w:val="480"/>
                              </w:trPr>
                              <w:tc>
                                <w:tcPr>
                                  <w:tcW w:w="5102" w:type="dxa"/>
                                </w:tcPr>
                                <w:p w14:paraId="6852CF76" w14:textId="77777777" w:rsidR="00F92EF2" w:rsidRPr="00270B04" w:rsidRDefault="00F92EF2">
                                  <w:pPr>
                                    <w:pStyle w:val="TableParagraph"/>
                                    <w:tabs>
                                      <w:tab w:val="left" w:pos="2494"/>
                                    </w:tabs>
                                    <w:spacing w:before="21" w:line="153" w:lineRule="auto"/>
                                    <w:ind w:left="56"/>
                                    <w:jc w:val="left"/>
                                    <w:rPr>
                                      <w:sz w:val="16"/>
                                      <w:lang w:val="it-IT"/>
                                    </w:rPr>
                                  </w:pPr>
                                  <w:r w:rsidRPr="00270B04">
                                    <w:rPr>
                                      <w:color w:val="C5271C"/>
                                      <w:w w:val="80"/>
                                      <w:position w:val="-9"/>
                                      <w:sz w:val="16"/>
                                      <w:lang w:val="it-IT"/>
                                    </w:rPr>
                                    <w:t>S4 - Consumatori și utilizatori finali</w:t>
                                  </w:r>
                                  <w:r w:rsidRPr="00270B04">
                                    <w:rPr>
                                      <w:color w:val="C5271C"/>
                                      <w:position w:val="-9"/>
                                      <w:sz w:val="16"/>
                                      <w:lang w:val="it-IT"/>
                                    </w:rPr>
                                    <w:tab/>
                                  </w:r>
                                  <w:r w:rsidRPr="00270B04">
                                    <w:rPr>
                                      <w:color w:val="77787B"/>
                                      <w:w w:val="80"/>
                                      <w:sz w:val="16"/>
                                      <w:lang w:val="it-IT"/>
                                    </w:rPr>
                                    <w:t>schimbări, inclusiv a clienților</w:t>
                                  </w:r>
                                </w:p>
                                <w:p w14:paraId="4BEDC2AD" w14:textId="77777777" w:rsidR="00F92EF2" w:rsidRPr="00270B04" w:rsidRDefault="00F92EF2">
                                  <w:pPr>
                                    <w:pStyle w:val="TableParagraph"/>
                                    <w:spacing w:before="0" w:line="221" w:lineRule="exact"/>
                                    <w:ind w:left="56"/>
                                    <w:jc w:val="left"/>
                                    <w:rPr>
                                      <w:sz w:val="16"/>
                                      <w:lang w:val="it-IT"/>
                                    </w:rPr>
                                  </w:pPr>
                                  <w:r w:rsidRPr="00270B04">
                                    <w:rPr>
                                      <w:color w:val="77787B"/>
                                      <w:w w:val="80"/>
                                      <w:sz w:val="16"/>
                                      <w:lang w:val="it-IT"/>
                                    </w:rPr>
                                    <w:t xml:space="preserve">Modificări demografice (Specific entității  </w:t>
                                  </w:r>
                                  <w:r w:rsidRPr="00270B04">
                                    <w:rPr>
                                      <w:color w:val="77787B"/>
                                      <w:w w:val="80"/>
                                      <w:position w:val="10"/>
                                      <w:sz w:val="16"/>
                                      <w:lang w:val="it-IT"/>
                                    </w:rPr>
                                    <w:t>expus la astfel de lacune.</w:t>
                                  </w:r>
                                </w:p>
                              </w:tc>
                              <w:tc>
                                <w:tcPr>
                                  <w:tcW w:w="2399" w:type="dxa"/>
                                </w:tcPr>
                                <w:p w14:paraId="7B523465" w14:textId="77777777" w:rsidR="00F92EF2" w:rsidRPr="00270B04" w:rsidRDefault="00F92EF2">
                                  <w:pPr>
                                    <w:pStyle w:val="TableParagraph"/>
                                    <w:spacing w:before="3" w:line="249" w:lineRule="auto"/>
                                    <w:ind w:left="283"/>
                                    <w:jc w:val="left"/>
                                    <w:rPr>
                                      <w:sz w:val="16"/>
                                      <w:lang w:val="it-IT"/>
                                    </w:rPr>
                                  </w:pPr>
                                  <w:r w:rsidRPr="00270B04">
                                    <w:rPr>
                                      <w:color w:val="77787B"/>
                                      <w:w w:val="80"/>
                                      <w:sz w:val="16"/>
                                      <w:lang w:val="it-IT"/>
                                    </w:rPr>
                                    <w:t xml:space="preserve">soluții de asigurare cu componente ESG </w:t>
                                  </w:r>
                                </w:p>
                              </w:tc>
                              <w:tc>
                                <w:tcPr>
                                  <w:tcW w:w="2590" w:type="dxa"/>
                                </w:tcPr>
                                <w:p w14:paraId="1BB106D2" w14:textId="77777777" w:rsidR="00F92EF2" w:rsidRDefault="00F92EF2">
                                  <w:pPr>
                                    <w:pStyle w:val="TableParagraph"/>
                                    <w:spacing w:before="3"/>
                                    <w:ind w:left="378"/>
                                    <w:jc w:val="left"/>
                                    <w:rPr>
                                      <w:sz w:val="16"/>
                                    </w:rPr>
                                  </w:pPr>
                                  <w:r>
                                    <w:rPr>
                                      <w:color w:val="77787B"/>
                                      <w:spacing w:val="-2"/>
                                      <w:w w:val="85"/>
                                      <w:sz w:val="16"/>
                                    </w:rPr>
                                    <w:t>clienți în 2024-2027</w:t>
                                  </w:r>
                                </w:p>
                              </w:tc>
                            </w:tr>
                            <w:tr w:rsidR="00F92EF2" w:rsidRPr="00270B04" w14:paraId="7760A290" w14:textId="77777777">
                              <w:trPr>
                                <w:trHeight w:val="1097"/>
                              </w:trPr>
                              <w:tc>
                                <w:tcPr>
                                  <w:tcW w:w="5102" w:type="dxa"/>
                                  <w:tcBorders>
                                    <w:bottom w:val="single" w:sz="4" w:space="0" w:color="77787B"/>
                                  </w:tcBorders>
                                </w:tcPr>
                                <w:p w14:paraId="75845D86" w14:textId="77777777" w:rsidR="00F92EF2" w:rsidRPr="00270B04" w:rsidRDefault="00F92EF2">
                                  <w:pPr>
                                    <w:pStyle w:val="TableParagraph"/>
                                    <w:tabs>
                                      <w:tab w:val="left" w:pos="2494"/>
                                    </w:tabs>
                                    <w:spacing w:before="0" w:line="249" w:lineRule="auto"/>
                                    <w:ind w:left="2494" w:right="252" w:hanging="2438"/>
                                    <w:jc w:val="left"/>
                                    <w:rPr>
                                      <w:sz w:val="16"/>
                                      <w:lang w:val="it-IT"/>
                                    </w:rPr>
                                  </w:pPr>
                                  <w:r w:rsidRPr="00270B04">
                                    <w:rPr>
                                      <w:color w:val="77787B"/>
                                      <w:spacing w:val="-2"/>
                                      <w:w w:val="95"/>
                                      <w:position w:val="10"/>
                                      <w:sz w:val="16"/>
                                      <w:lang w:val="it-IT"/>
                                    </w:rPr>
                                    <w:t>sub-subiect)</w:t>
                                  </w:r>
                                  <w:r w:rsidRPr="00270B04">
                                    <w:rPr>
                                      <w:color w:val="77787B"/>
                                      <w:position w:val="10"/>
                                      <w:sz w:val="16"/>
                                      <w:lang w:val="it-IT"/>
                                    </w:rPr>
                                    <w:tab/>
                                  </w:r>
                                  <w:r w:rsidRPr="00270B04">
                                    <w:rPr>
                                      <w:color w:val="77787B"/>
                                      <w:w w:val="90"/>
                                      <w:sz w:val="16"/>
                                      <w:lang w:val="it-IT"/>
                                    </w:rPr>
                                    <w:t xml:space="preserve">Oportunitate financiară potențială în </w:t>
                                  </w:r>
                                  <w:r w:rsidRPr="00270B04">
                                    <w:rPr>
                                      <w:color w:val="77787B"/>
                                      <w:spacing w:val="-2"/>
                                      <w:w w:val="85"/>
                                      <w:sz w:val="16"/>
                                      <w:lang w:val="it-IT"/>
                                    </w:rPr>
                                    <w:t xml:space="preserve">pe termen mediu – lung de la expansiune </w:t>
                                  </w:r>
                                  <w:r w:rsidRPr="00270B04">
                                    <w:rPr>
                                      <w:color w:val="77787B"/>
                                      <w:w w:val="90"/>
                                      <w:sz w:val="16"/>
                                      <w:lang w:val="it-IT"/>
                                    </w:rPr>
                                    <w:t xml:space="preserve">asigurări de viață, de sănătate și de pensii </w:t>
                                  </w:r>
                                  <w:r w:rsidRPr="00270B04">
                                    <w:rPr>
                                      <w:color w:val="77787B"/>
                                      <w:spacing w:val="-2"/>
                                      <w:w w:val="85"/>
                                      <w:sz w:val="16"/>
                                      <w:lang w:val="it-IT"/>
                                    </w:rPr>
                                    <w:t xml:space="preserve">protecție, inclusiv acoperirea care implică </w:t>
                                  </w:r>
                                  <w:r w:rsidRPr="00270B04">
                                    <w:rPr>
                                      <w:color w:val="77787B"/>
                                      <w:w w:val="80"/>
                                      <w:sz w:val="16"/>
                                      <w:lang w:val="it-IT"/>
                                    </w:rPr>
                                    <w:t>clienți foarte expuși la astfel de lacune.</w:t>
                                  </w:r>
                                </w:p>
                              </w:tc>
                              <w:tc>
                                <w:tcPr>
                                  <w:tcW w:w="2399" w:type="dxa"/>
                                  <w:tcBorders>
                                    <w:bottom w:val="single" w:sz="4" w:space="0" w:color="77787B"/>
                                  </w:tcBorders>
                                </w:tcPr>
                                <w:p w14:paraId="7204C9CC" w14:textId="77777777" w:rsidR="00F92EF2" w:rsidRPr="00270B04" w:rsidRDefault="00F92EF2">
                                  <w:pPr>
                                    <w:pStyle w:val="TableParagraph"/>
                                    <w:spacing w:before="0"/>
                                    <w:jc w:val="left"/>
                                    <w:rPr>
                                      <w:rFonts w:ascii="Times New Roman"/>
                                      <w:sz w:val="16"/>
                                      <w:lang w:val="it-IT"/>
                                    </w:rPr>
                                  </w:pPr>
                                </w:p>
                              </w:tc>
                              <w:tc>
                                <w:tcPr>
                                  <w:tcW w:w="2590" w:type="dxa"/>
                                  <w:tcBorders>
                                    <w:bottom w:val="single" w:sz="4" w:space="0" w:color="77787B"/>
                                  </w:tcBorders>
                                </w:tcPr>
                                <w:p w14:paraId="3CBE9B82" w14:textId="77777777" w:rsidR="00F92EF2" w:rsidRPr="00270B04" w:rsidRDefault="00F92EF2">
                                  <w:pPr>
                                    <w:pStyle w:val="TableParagraph"/>
                                    <w:spacing w:before="0"/>
                                    <w:jc w:val="left"/>
                                    <w:rPr>
                                      <w:rFonts w:ascii="Times New Roman"/>
                                      <w:sz w:val="16"/>
                                      <w:lang w:val="it-IT"/>
                                    </w:rPr>
                                  </w:pPr>
                                </w:p>
                              </w:tc>
                            </w:tr>
                            <w:tr w:rsidR="00F92EF2" w14:paraId="0D79BB19" w14:textId="77777777">
                              <w:trPr>
                                <w:trHeight w:val="1042"/>
                              </w:trPr>
                              <w:tc>
                                <w:tcPr>
                                  <w:tcW w:w="5102" w:type="dxa"/>
                                  <w:tcBorders>
                                    <w:top w:val="single" w:sz="4" w:space="0" w:color="77787B"/>
                                    <w:bottom w:val="single" w:sz="4" w:space="0" w:color="77787B"/>
                                  </w:tcBorders>
                                </w:tcPr>
                                <w:p w14:paraId="5149746F" w14:textId="77777777" w:rsidR="00F92EF2" w:rsidRPr="00270B04" w:rsidRDefault="00F92EF2">
                                  <w:pPr>
                                    <w:pStyle w:val="TableParagraph"/>
                                    <w:tabs>
                                      <w:tab w:val="left" w:pos="2493"/>
                                    </w:tabs>
                                    <w:spacing w:line="369" w:lineRule="auto"/>
                                    <w:ind w:left="56" w:right="252"/>
                                    <w:jc w:val="left"/>
                                    <w:rPr>
                                      <w:sz w:val="16"/>
                                      <w:lang w:val="it-IT"/>
                                    </w:rPr>
                                  </w:pPr>
                                  <w:r w:rsidRPr="00270B04">
                                    <w:rPr>
                                      <w:color w:val="C5271C"/>
                                      <w:w w:val="95"/>
                                      <w:position w:val="-9"/>
                                      <w:sz w:val="16"/>
                                      <w:lang w:val="it-IT"/>
                                    </w:rPr>
                                    <w:t>E4 - Biodiversitate și ecosisteme</w:t>
                                  </w:r>
                                  <w:r w:rsidRPr="00270B04">
                                    <w:rPr>
                                      <w:color w:val="C5271C"/>
                                      <w:position w:val="-9"/>
                                      <w:sz w:val="16"/>
                                      <w:lang w:val="it-IT"/>
                                    </w:rPr>
                                    <w:tab/>
                                  </w:r>
                                  <w:r w:rsidRPr="00270B04">
                                    <w:rPr>
                                      <w:color w:val="77787B"/>
                                      <w:w w:val="80"/>
                                      <w:sz w:val="16"/>
                                      <w:lang w:val="it-IT"/>
                                    </w:rPr>
                                    <w:t xml:space="preserve">Impact negativ potențial în mediul mediu </w:t>
                                  </w:r>
                                  <w:r w:rsidRPr="00270B04">
                                    <w:rPr>
                                      <w:color w:val="77787B"/>
                                      <w:w w:val="95"/>
                                      <w:position w:val="-9"/>
                                      <w:sz w:val="16"/>
                                      <w:lang w:val="it-IT"/>
                                    </w:rPr>
                                    <w:t>pierderi - Impacturi și dependențe de</w:t>
                                  </w:r>
                                  <w:r w:rsidRPr="00270B04">
                                    <w:rPr>
                                      <w:color w:val="77787B"/>
                                      <w:position w:val="-9"/>
                                      <w:sz w:val="16"/>
                                      <w:lang w:val="it-IT"/>
                                    </w:rPr>
                                    <w:tab/>
                                  </w:r>
                                  <w:r w:rsidRPr="00270B04">
                                    <w:rPr>
                                      <w:color w:val="77787B"/>
                                      <w:w w:val="90"/>
                                      <w:sz w:val="16"/>
                                      <w:lang w:val="it-IT"/>
                                    </w:rPr>
                                    <w:t>subscrierea portofoliului către sectoare care</w:t>
                                  </w:r>
                                </w:p>
                                <w:p w14:paraId="0A04A590" w14:textId="77777777" w:rsidR="00F92EF2" w:rsidRDefault="00F92EF2">
                                  <w:pPr>
                                    <w:pStyle w:val="TableParagraph"/>
                                    <w:spacing w:before="1"/>
                                    <w:ind w:left="2493"/>
                                    <w:jc w:val="left"/>
                                    <w:rPr>
                                      <w:sz w:val="16"/>
                                    </w:rPr>
                                  </w:pPr>
                                  <w:r>
                                    <w:rPr>
                                      <w:color w:val="77787B"/>
                                      <w:w w:val="80"/>
                                      <w:sz w:val="16"/>
                                    </w:rPr>
                                    <w:t>degradarea ecosistemelor.</w:t>
                                  </w:r>
                                </w:p>
                              </w:tc>
                              <w:tc>
                                <w:tcPr>
                                  <w:tcW w:w="2399" w:type="dxa"/>
                                  <w:tcBorders>
                                    <w:top w:val="single" w:sz="4" w:space="0" w:color="77787B"/>
                                    <w:bottom w:val="single" w:sz="4" w:space="0" w:color="77787B"/>
                                  </w:tcBorders>
                                </w:tcPr>
                                <w:p w14:paraId="6F50339E" w14:textId="77777777" w:rsidR="00F92EF2" w:rsidRDefault="00F92EF2">
                                  <w:pPr>
                                    <w:pStyle w:val="TableParagraph"/>
                                    <w:spacing w:before="0"/>
                                    <w:jc w:val="left"/>
                                    <w:rPr>
                                      <w:rFonts w:ascii="Times New Roman"/>
                                      <w:sz w:val="16"/>
                                    </w:rPr>
                                  </w:pPr>
                                </w:p>
                              </w:tc>
                              <w:tc>
                                <w:tcPr>
                                  <w:tcW w:w="2590" w:type="dxa"/>
                                  <w:tcBorders>
                                    <w:top w:val="single" w:sz="4" w:space="0" w:color="77787B"/>
                                    <w:bottom w:val="single" w:sz="4" w:space="0" w:color="77787B"/>
                                  </w:tcBorders>
                                </w:tcPr>
                                <w:p w14:paraId="72D917FA" w14:textId="77777777" w:rsidR="00F92EF2" w:rsidRDefault="00F92EF2">
                                  <w:pPr>
                                    <w:pStyle w:val="TableParagraph"/>
                                    <w:spacing w:before="0"/>
                                    <w:jc w:val="left"/>
                                    <w:rPr>
                                      <w:rFonts w:ascii="Times New Roman"/>
                                      <w:sz w:val="16"/>
                                    </w:rPr>
                                  </w:pPr>
                                </w:p>
                              </w:tc>
                            </w:tr>
                            <w:tr w:rsidR="00F92EF2" w:rsidRPr="00270B04" w14:paraId="1AF7E8FD" w14:textId="77777777">
                              <w:trPr>
                                <w:trHeight w:val="2189"/>
                              </w:trPr>
                              <w:tc>
                                <w:tcPr>
                                  <w:tcW w:w="5102" w:type="dxa"/>
                                  <w:tcBorders>
                                    <w:top w:val="single" w:sz="4" w:space="0" w:color="77787B"/>
                                    <w:bottom w:val="single" w:sz="8" w:space="0" w:color="C5271C"/>
                                  </w:tcBorders>
                                </w:tcPr>
                                <w:p w14:paraId="120B6981" w14:textId="77777777" w:rsidR="00F92EF2" w:rsidRPr="00270B04" w:rsidRDefault="00F92EF2">
                                  <w:pPr>
                                    <w:pStyle w:val="TableParagraph"/>
                                    <w:spacing w:line="249" w:lineRule="auto"/>
                                    <w:ind w:left="2494" w:right="142"/>
                                    <w:jc w:val="left"/>
                                    <w:rPr>
                                      <w:sz w:val="16"/>
                                      <w:lang w:val="it-IT"/>
                                    </w:rPr>
                                  </w:pPr>
                                  <w:r w:rsidRPr="00270B04">
                                    <w:rPr>
                                      <w:color w:val="77787B"/>
                                      <w:spacing w:val="-2"/>
                                      <w:w w:val="90"/>
                                      <w:sz w:val="16"/>
                                      <w:lang w:val="it-IT"/>
                                    </w:rPr>
                                    <w:t xml:space="preserve">Riscul legat de complexitatea, dimensiunea și </w:t>
                                  </w:r>
                                  <w:r w:rsidRPr="00270B04">
                                    <w:rPr>
                                      <w:color w:val="77787B"/>
                                      <w:w w:val="85"/>
                                      <w:sz w:val="16"/>
                                      <w:lang w:val="it-IT"/>
                                    </w:rPr>
                                    <w:t xml:space="preserve">natura datelor cu caracter personal prelucrate de </w:t>
                                  </w:r>
                                  <w:r w:rsidRPr="00270B04">
                                    <w:rPr>
                                      <w:color w:val="77787B"/>
                                      <w:w w:val="90"/>
                                      <w:sz w:val="16"/>
                                      <w:lang w:val="it-IT"/>
                                    </w:rPr>
                                    <w:t xml:space="preserve">Grup, împreună cu severitatea </w:t>
                                  </w:r>
                                  <w:r w:rsidRPr="00270B04">
                                    <w:rPr>
                                      <w:color w:val="77787B"/>
                                      <w:w w:val="80"/>
                                      <w:sz w:val="16"/>
                                      <w:lang w:val="it-IT"/>
                                    </w:rPr>
                                    <w:t>sancțiunilor asociate cu încălcarea</w:t>
                                  </w:r>
                                </w:p>
                                <w:p w14:paraId="5ADB2EE9" w14:textId="77777777" w:rsidR="00F92EF2" w:rsidRPr="00270B04" w:rsidRDefault="00F92EF2">
                                  <w:pPr>
                                    <w:pStyle w:val="TableParagraph"/>
                                    <w:tabs>
                                      <w:tab w:val="left" w:pos="2494"/>
                                    </w:tabs>
                                    <w:spacing w:before="3"/>
                                    <w:ind w:left="56"/>
                                    <w:jc w:val="left"/>
                                    <w:rPr>
                                      <w:sz w:val="16"/>
                                      <w:lang w:val="it-IT"/>
                                    </w:rPr>
                                  </w:pPr>
                                  <w:r w:rsidRPr="00270B04">
                                    <w:rPr>
                                      <w:color w:val="C5271C"/>
                                      <w:w w:val="80"/>
                                      <w:sz w:val="16"/>
                                      <w:lang w:val="it-IT"/>
                                    </w:rPr>
                                    <w:t>S4 - Consumatori și utilizatori finali</w:t>
                                  </w:r>
                                  <w:r w:rsidRPr="00270B04">
                                    <w:rPr>
                                      <w:color w:val="C5271C"/>
                                      <w:sz w:val="16"/>
                                      <w:lang w:val="it-IT"/>
                                    </w:rPr>
                                    <w:tab/>
                                  </w:r>
                                  <w:r w:rsidRPr="00270B04">
                                    <w:rPr>
                                      <w:color w:val="77787B"/>
                                      <w:w w:val="80"/>
                                      <w:sz w:val="16"/>
                                      <w:lang w:val="it-IT"/>
                                    </w:rPr>
                                    <w:t xml:space="preserve">valid </w:t>
                                  </w:r>
                                  <w:r w:rsidRPr="00270B04">
                                    <w:rPr>
                                      <w:color w:val="77787B"/>
                                      <w:spacing w:val="-2"/>
                                      <w:w w:val="95"/>
                                      <w:sz w:val="16"/>
                                      <w:lang w:val="it-IT"/>
                                    </w:rPr>
                                    <w:t>legislație.</w:t>
                                  </w:r>
                                </w:p>
                                <w:p w14:paraId="25A39190" w14:textId="77777777" w:rsidR="00F92EF2" w:rsidRPr="00270B04" w:rsidRDefault="00F92EF2">
                                  <w:pPr>
                                    <w:pStyle w:val="TableParagraph"/>
                                    <w:spacing w:before="8"/>
                                    <w:ind w:left="56"/>
                                    <w:jc w:val="left"/>
                                    <w:rPr>
                                      <w:sz w:val="16"/>
                                      <w:lang w:val="it-IT"/>
                                    </w:rPr>
                                  </w:pPr>
                                  <w:r w:rsidRPr="00270B04">
                                    <w:rPr>
                                      <w:color w:val="77787B"/>
                                      <w:spacing w:val="2"/>
                                      <w:w w:val="80"/>
                                      <w:sz w:val="16"/>
                                      <w:lang w:val="it-IT"/>
                                    </w:rPr>
                                    <w:t>Impactul informațiilor pentru</w:t>
                                  </w:r>
                                </w:p>
                                <w:p w14:paraId="0F1410E4" w14:textId="77777777" w:rsidR="00F92EF2" w:rsidRPr="00270B04" w:rsidRDefault="00F92EF2">
                                  <w:pPr>
                                    <w:pStyle w:val="TableParagraph"/>
                                    <w:tabs>
                                      <w:tab w:val="left" w:pos="2494"/>
                                    </w:tabs>
                                    <w:spacing w:before="8"/>
                                    <w:ind w:left="56"/>
                                    <w:jc w:val="left"/>
                                    <w:rPr>
                                      <w:sz w:val="16"/>
                                      <w:lang w:val="it-IT"/>
                                    </w:rPr>
                                  </w:pPr>
                                  <w:r w:rsidRPr="00270B04">
                                    <w:rPr>
                                      <w:color w:val="77787B"/>
                                      <w:w w:val="80"/>
                                      <w:sz w:val="16"/>
                                      <w:lang w:val="it-IT"/>
                                    </w:rPr>
                                    <w:t>consumatori și/sau utilizatori finali</w:t>
                                  </w:r>
                                  <w:r w:rsidRPr="00270B04">
                                    <w:rPr>
                                      <w:color w:val="77787B"/>
                                      <w:sz w:val="16"/>
                                      <w:lang w:val="it-IT"/>
                                    </w:rPr>
                                    <w:tab/>
                                  </w:r>
                                  <w:r w:rsidRPr="00270B04">
                                    <w:rPr>
                                      <w:color w:val="77787B"/>
                                      <w:w w:val="80"/>
                                      <w:sz w:val="16"/>
                                      <w:lang w:val="it-IT"/>
                                    </w:rPr>
                                    <w:t>Risc legat de protecția clienților</w:t>
                                  </w:r>
                                </w:p>
                                <w:p w14:paraId="0FD8AA90" w14:textId="77777777" w:rsidR="00F92EF2" w:rsidRPr="00270B04" w:rsidRDefault="00F92EF2">
                                  <w:pPr>
                                    <w:pStyle w:val="TableParagraph"/>
                                    <w:spacing w:before="8" w:line="249" w:lineRule="auto"/>
                                    <w:ind w:left="2494"/>
                                    <w:jc w:val="left"/>
                                    <w:rPr>
                                      <w:sz w:val="16"/>
                                      <w:lang w:val="it-IT"/>
                                    </w:rPr>
                                  </w:pPr>
                                  <w:r w:rsidRPr="00270B04">
                                    <w:rPr>
                                      <w:color w:val="77787B"/>
                                      <w:w w:val="90"/>
                                      <w:sz w:val="16"/>
                                      <w:lang w:val="it-IT"/>
                                    </w:rPr>
                                    <w:t xml:space="preserve">din cauza eșecului de a gestiona </w:t>
                                  </w:r>
                                  <w:r w:rsidRPr="00270B04">
                                    <w:rPr>
                                      <w:color w:val="77787B"/>
                                      <w:w w:val="80"/>
                                      <w:sz w:val="16"/>
                                      <w:lang w:val="it-IT"/>
                                    </w:rPr>
                                    <w:t xml:space="preserve">informațiile și documentația clienților, precum și </w:t>
                                  </w:r>
                                  <w:r w:rsidRPr="00270B04">
                                    <w:rPr>
                                      <w:color w:val="77787B"/>
                                      <w:w w:val="85"/>
                                      <w:sz w:val="16"/>
                                      <w:lang w:val="it-IT"/>
                                    </w:rPr>
                                    <w:t xml:space="preserve"> a deficiențelor în dezvoltarea și </w:t>
                                  </w:r>
                                  <w:r w:rsidRPr="00270B04">
                                    <w:rPr>
                                      <w:color w:val="77787B"/>
                                      <w:spacing w:val="-2"/>
                                      <w:w w:val="95"/>
                                      <w:sz w:val="16"/>
                                      <w:lang w:val="it-IT"/>
                                    </w:rPr>
                                    <w:t>documentarea produselor.</w:t>
                                  </w:r>
                                </w:p>
                              </w:tc>
                              <w:tc>
                                <w:tcPr>
                                  <w:tcW w:w="2399" w:type="dxa"/>
                                  <w:tcBorders>
                                    <w:top w:val="single" w:sz="4" w:space="0" w:color="77787B"/>
                                    <w:bottom w:val="single" w:sz="8" w:space="0" w:color="C5271C"/>
                                  </w:tcBorders>
                                </w:tcPr>
                                <w:p w14:paraId="0613FE7A" w14:textId="77777777" w:rsidR="00F92EF2" w:rsidRPr="00270B04" w:rsidRDefault="00F92EF2">
                                  <w:pPr>
                                    <w:pStyle w:val="TableParagraph"/>
                                    <w:spacing w:before="0"/>
                                    <w:jc w:val="left"/>
                                    <w:rPr>
                                      <w:rFonts w:ascii="Times New Roman"/>
                                      <w:sz w:val="16"/>
                                      <w:lang w:val="it-IT"/>
                                    </w:rPr>
                                  </w:pPr>
                                </w:p>
                              </w:tc>
                              <w:tc>
                                <w:tcPr>
                                  <w:tcW w:w="2590" w:type="dxa"/>
                                  <w:tcBorders>
                                    <w:top w:val="single" w:sz="4" w:space="0" w:color="77787B"/>
                                    <w:bottom w:val="single" w:sz="8" w:space="0" w:color="C5271C"/>
                                  </w:tcBorders>
                                </w:tcPr>
                                <w:p w14:paraId="48164F95" w14:textId="77777777" w:rsidR="00F92EF2" w:rsidRPr="00270B04" w:rsidRDefault="00F92EF2">
                                  <w:pPr>
                                    <w:pStyle w:val="TableParagraph"/>
                                    <w:spacing w:before="0"/>
                                    <w:jc w:val="left"/>
                                    <w:rPr>
                                      <w:rFonts w:ascii="Times New Roman"/>
                                      <w:sz w:val="16"/>
                                      <w:lang w:val="it-IT"/>
                                    </w:rPr>
                                  </w:pPr>
                                </w:p>
                              </w:tc>
                            </w:tr>
                          </w:tbl>
                          <w:p w14:paraId="33B1EDEE" w14:textId="77777777" w:rsidR="00F92EF2" w:rsidRPr="00270B04" w:rsidRDefault="00F92EF2" w:rsidP="00F92EF2">
                            <w:pPr>
                              <w:pStyle w:val="BodyText"/>
                              <w:rPr>
                                <w:lang w:val="it-IT"/>
                              </w:rPr>
                            </w:pPr>
                          </w:p>
                        </w:txbxContent>
                      </wps:txbx>
                      <wps:bodyPr wrap="square" lIns="0" tIns="0" rIns="0" bIns="0" rtlCol="0">
                        <a:noAutofit/>
                      </wps:bodyPr>
                    </wps:wsp>
                  </a:graphicData>
                </a:graphic>
              </wp:anchor>
            </w:drawing>
          </mc:Choice>
          <mc:Fallback>
            <w:pict>
              <v:shape w14:anchorId="7BD7F130" id="Textbox 2038" o:spid="_x0000_s1091" type="#_x0000_t202" style="position:absolute;left:0;text-align:left;margin-left:42.4pt;margin-top:30pt;width:510.6pt;height:517.7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02"/>
                        <w:gridCol w:w="2399"/>
                        <w:gridCol w:w="2590"/>
                      </w:tblGrid>
                      <w:tr w:rsidR="00F92EF2" w:rsidRPr="00270B04" w14:paraId="41605325" w14:textId="77777777">
                        <w:trPr>
                          <w:trHeight w:val="274"/>
                        </w:trPr>
                        <w:tc>
                          <w:tcPr>
                            <w:tcW w:w="5102" w:type="dxa"/>
                            <w:tcBorders>
                              <w:bottom w:val="single" w:sz="4" w:space="0" w:color="77787B"/>
                            </w:tcBorders>
                          </w:tcPr>
                          <w:p w14:paraId="5ACF0403" w14:textId="77777777" w:rsidR="00F92EF2" w:rsidRDefault="00F92EF2">
                            <w:pPr>
                              <w:pStyle w:val="TableParagraph"/>
                              <w:spacing w:before="0"/>
                              <w:jc w:val="left"/>
                              <w:rPr>
                                <w:rFonts w:ascii="Times New Roman"/>
                                <w:sz w:val="16"/>
                              </w:rPr>
                            </w:pPr>
                          </w:p>
                        </w:tc>
                        <w:tc>
                          <w:tcPr>
                            <w:tcW w:w="2399" w:type="dxa"/>
                            <w:tcBorders>
                              <w:top w:val="single" w:sz="4" w:space="0" w:color="C5271C"/>
                              <w:bottom w:val="single" w:sz="4" w:space="0" w:color="77787B"/>
                            </w:tcBorders>
                          </w:tcPr>
                          <w:p w14:paraId="52D9BC0F" w14:textId="77777777" w:rsidR="00F92EF2" w:rsidRPr="00270B04" w:rsidRDefault="00F92EF2">
                            <w:pPr>
                              <w:pStyle w:val="TableParagraph"/>
                              <w:ind w:left="56"/>
                              <w:jc w:val="left"/>
                              <w:rPr>
                                <w:i/>
                                <w:sz w:val="16"/>
                                <w:lang w:val="it-IT"/>
                              </w:rPr>
                            </w:pPr>
                            <w:r w:rsidRPr="00270B04">
                              <w:rPr>
                                <w:i/>
                                <w:color w:val="C5271C"/>
                                <w:w w:val="80"/>
                                <w:sz w:val="16"/>
                                <w:lang w:val="it-IT"/>
                              </w:rPr>
                              <w:t>Partener pe viață 24: Stimularea creșterii</w:t>
                            </w:r>
                          </w:p>
                        </w:tc>
                        <w:tc>
                          <w:tcPr>
                            <w:tcW w:w="2590" w:type="dxa"/>
                            <w:tcBorders>
                              <w:top w:val="single" w:sz="4" w:space="0" w:color="C5271C"/>
                              <w:bottom w:val="single" w:sz="4" w:space="0" w:color="77787B"/>
                            </w:tcBorders>
                          </w:tcPr>
                          <w:p w14:paraId="06107B8C" w14:textId="77777777" w:rsidR="00F92EF2" w:rsidRPr="00270B04" w:rsidRDefault="00F92EF2">
                            <w:pPr>
                              <w:pStyle w:val="TableParagraph"/>
                              <w:ind w:right="95"/>
                              <w:rPr>
                                <w:i/>
                                <w:sz w:val="16"/>
                                <w:lang w:val="it-IT"/>
                              </w:rPr>
                            </w:pPr>
                            <w:r w:rsidRPr="00270B04">
                              <w:rPr>
                                <w:i/>
                                <w:color w:val="C5271C"/>
                                <w:w w:val="80"/>
                                <w:sz w:val="16"/>
                                <w:lang w:val="it-IT"/>
                              </w:rPr>
                              <w:t>Partener pe viață 27: Conducerea excelenței</w:t>
                            </w:r>
                          </w:p>
                        </w:tc>
                      </w:tr>
                      <w:tr w:rsidR="00F92EF2" w14:paraId="25DBB1BA" w14:textId="77777777">
                        <w:trPr>
                          <w:trHeight w:val="232"/>
                        </w:trPr>
                        <w:tc>
                          <w:tcPr>
                            <w:tcW w:w="5102" w:type="dxa"/>
                            <w:tcBorders>
                              <w:top w:val="single" w:sz="4" w:space="0" w:color="77787B"/>
                            </w:tcBorders>
                          </w:tcPr>
                          <w:p w14:paraId="27628F81" w14:textId="77777777" w:rsidR="00F92EF2" w:rsidRDefault="00F92EF2">
                            <w:pPr>
                              <w:pStyle w:val="TableParagraph"/>
                              <w:spacing w:line="168" w:lineRule="exact"/>
                              <w:ind w:left="2494"/>
                              <w:jc w:val="left"/>
                              <w:rPr>
                                <w:sz w:val="16"/>
                              </w:rPr>
                            </w:pPr>
                            <w:r>
                              <w:rPr>
                                <w:color w:val="77787B"/>
                                <w:w w:val="80"/>
                                <w:sz w:val="16"/>
                              </w:rPr>
                              <w:t>Impactul negativ asupra mediului</w:t>
                            </w:r>
                          </w:p>
                        </w:tc>
                        <w:tc>
                          <w:tcPr>
                            <w:tcW w:w="2399" w:type="dxa"/>
                            <w:tcBorders>
                              <w:top w:val="single" w:sz="4" w:space="0" w:color="77787B"/>
                            </w:tcBorders>
                          </w:tcPr>
                          <w:p w14:paraId="0B281245" w14:textId="77777777" w:rsidR="00F92EF2" w:rsidRDefault="00F92EF2" w:rsidP="00F92EF2">
                            <w:pPr>
                              <w:pStyle w:val="TableParagraph"/>
                              <w:numPr>
                                <w:ilvl w:val="0"/>
                                <w:numId w:val="72"/>
                              </w:numPr>
                              <w:tabs>
                                <w:tab w:val="left" w:pos="283"/>
                              </w:tabs>
                              <w:spacing w:line="168" w:lineRule="exact"/>
                              <w:ind w:hanging="226"/>
                              <w:jc w:val="left"/>
                              <w:rPr>
                                <w:sz w:val="16"/>
                              </w:rPr>
                            </w:pPr>
                            <w:r>
                              <w:rPr>
                                <w:color w:val="77787B"/>
                                <w:w w:val="80"/>
                                <w:sz w:val="16"/>
                              </w:rPr>
                              <w:t>Dezvoltarea asigurărilor</w:t>
                            </w:r>
                          </w:p>
                        </w:tc>
                        <w:tc>
                          <w:tcPr>
                            <w:tcW w:w="2590" w:type="dxa"/>
                            <w:tcBorders>
                              <w:top w:val="single" w:sz="4" w:space="0" w:color="77787B"/>
                            </w:tcBorders>
                          </w:tcPr>
                          <w:p w14:paraId="1B51A2B5" w14:textId="77777777" w:rsidR="00F92EF2" w:rsidRDefault="00F92EF2" w:rsidP="00F92EF2">
                            <w:pPr>
                              <w:pStyle w:val="TableParagraph"/>
                              <w:numPr>
                                <w:ilvl w:val="0"/>
                                <w:numId w:val="71"/>
                              </w:numPr>
                              <w:tabs>
                                <w:tab w:val="left" w:pos="378"/>
                              </w:tabs>
                              <w:spacing w:line="168" w:lineRule="exact"/>
                              <w:ind w:left="378" w:hanging="226"/>
                              <w:jc w:val="left"/>
                              <w:rPr>
                                <w:sz w:val="16"/>
                              </w:rPr>
                            </w:pPr>
                            <w:r>
                              <w:rPr>
                                <w:color w:val="77787B"/>
                                <w:w w:val="80"/>
                                <w:sz w:val="16"/>
                              </w:rPr>
                              <w:t>Decarbonizarea asigurării</w:t>
                            </w:r>
                          </w:p>
                        </w:tc>
                      </w:tr>
                      <w:tr w:rsidR="00F92EF2" w:rsidRPr="00270B04" w14:paraId="45F4D2F3" w14:textId="77777777">
                        <w:trPr>
                          <w:trHeight w:val="192"/>
                        </w:trPr>
                        <w:tc>
                          <w:tcPr>
                            <w:tcW w:w="5102" w:type="dxa"/>
                          </w:tcPr>
                          <w:p w14:paraId="783DFA58" w14:textId="77777777" w:rsidR="00F92EF2" w:rsidRDefault="00F92EF2">
                            <w:pPr>
                              <w:pStyle w:val="TableParagraph"/>
                              <w:spacing w:before="3" w:line="168" w:lineRule="exact"/>
                              <w:ind w:left="2494"/>
                              <w:jc w:val="left"/>
                              <w:rPr>
                                <w:sz w:val="16"/>
                              </w:rPr>
                            </w:pPr>
                            <w:r>
                              <w:rPr>
                                <w:color w:val="77787B"/>
                                <w:w w:val="80"/>
                                <w:sz w:val="16"/>
                              </w:rPr>
                              <w:t>generate de asigurările Generali</w:t>
                            </w:r>
                          </w:p>
                        </w:tc>
                        <w:tc>
                          <w:tcPr>
                            <w:tcW w:w="2399" w:type="dxa"/>
                          </w:tcPr>
                          <w:p w14:paraId="7CB9F0A2"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045181FF" w14:textId="77777777" w:rsidR="00F92EF2" w:rsidRPr="00270B04" w:rsidRDefault="00F92EF2">
                            <w:pPr>
                              <w:pStyle w:val="TableParagraph"/>
                              <w:spacing w:before="3" w:line="168" w:lineRule="exact"/>
                              <w:ind w:left="379"/>
                              <w:jc w:val="left"/>
                              <w:rPr>
                                <w:sz w:val="16"/>
                                <w:lang w:val="it-IT"/>
                              </w:rPr>
                            </w:pPr>
                            <w:r w:rsidRPr="00270B04">
                              <w:rPr>
                                <w:color w:val="77787B"/>
                                <w:w w:val="80"/>
                                <w:sz w:val="16"/>
                                <w:lang w:val="it-IT"/>
                              </w:rPr>
                              <w:t>portofoliu referitor la vehicule pentru</w:t>
                            </w:r>
                          </w:p>
                        </w:tc>
                      </w:tr>
                      <w:tr w:rsidR="00F92EF2" w14:paraId="7AAC74AC" w14:textId="77777777">
                        <w:trPr>
                          <w:trHeight w:val="192"/>
                        </w:trPr>
                        <w:tc>
                          <w:tcPr>
                            <w:tcW w:w="5102" w:type="dxa"/>
                          </w:tcPr>
                          <w:p w14:paraId="5C4DA0C6" w14:textId="77777777" w:rsidR="00F92EF2" w:rsidRDefault="00F92EF2">
                            <w:pPr>
                              <w:pStyle w:val="TableParagraph"/>
                              <w:spacing w:before="3" w:line="168" w:lineRule="exact"/>
                              <w:ind w:left="2494"/>
                              <w:jc w:val="left"/>
                              <w:rPr>
                                <w:sz w:val="16"/>
                              </w:rPr>
                            </w:pPr>
                            <w:r>
                              <w:rPr>
                                <w:color w:val="77787B"/>
                                <w:w w:val="80"/>
                                <w:sz w:val="16"/>
                              </w:rPr>
                              <w:t>activități, având în vedere expunerea</w:t>
                            </w:r>
                          </w:p>
                        </w:tc>
                        <w:tc>
                          <w:tcPr>
                            <w:tcW w:w="2399" w:type="dxa"/>
                          </w:tcPr>
                          <w:p w14:paraId="291DA65F"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71844733" w14:textId="77777777" w:rsidR="00F92EF2" w:rsidRDefault="00F92EF2">
                            <w:pPr>
                              <w:pStyle w:val="TableParagraph"/>
                              <w:spacing w:before="3" w:line="168" w:lineRule="exact"/>
                              <w:ind w:left="379"/>
                              <w:jc w:val="left"/>
                              <w:rPr>
                                <w:sz w:val="16"/>
                              </w:rPr>
                            </w:pPr>
                            <w:r>
                              <w:rPr>
                                <w:color w:val="77787B"/>
                                <w:w w:val="80"/>
                                <w:sz w:val="16"/>
                              </w:rPr>
                              <w:t>Utilizare privată: reducerea emisiilor</w:t>
                            </w:r>
                          </w:p>
                        </w:tc>
                      </w:tr>
                      <w:tr w:rsidR="00F92EF2" w14:paraId="2BFA03D1" w14:textId="77777777">
                        <w:trPr>
                          <w:trHeight w:val="192"/>
                        </w:trPr>
                        <w:tc>
                          <w:tcPr>
                            <w:tcW w:w="5102" w:type="dxa"/>
                          </w:tcPr>
                          <w:p w14:paraId="4504E225"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portofoliul de subscriere P&amp;C la</w:t>
                            </w:r>
                          </w:p>
                        </w:tc>
                        <w:tc>
                          <w:tcPr>
                            <w:tcW w:w="2399" w:type="dxa"/>
                          </w:tcPr>
                          <w:p w14:paraId="6764826D"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15EC7966" w14:textId="77777777" w:rsidR="00F92EF2" w:rsidRDefault="00F92EF2">
                            <w:pPr>
                              <w:pStyle w:val="TableParagraph"/>
                              <w:spacing w:before="3" w:line="168" w:lineRule="exact"/>
                              <w:ind w:left="379"/>
                              <w:jc w:val="left"/>
                              <w:rPr>
                                <w:sz w:val="16"/>
                              </w:rPr>
                            </w:pPr>
                            <w:r>
                              <w:rPr>
                                <w:color w:val="77787B"/>
                                <w:w w:val="80"/>
                                <w:sz w:val="16"/>
                              </w:rPr>
                              <w:t>intensitate cu 30 % până în 2030</w:t>
                            </w:r>
                          </w:p>
                        </w:tc>
                      </w:tr>
                      <w:tr w:rsidR="00F92EF2" w14:paraId="1DDD7CC4" w14:textId="77777777">
                        <w:trPr>
                          <w:trHeight w:val="192"/>
                        </w:trPr>
                        <w:tc>
                          <w:tcPr>
                            <w:tcW w:w="5102" w:type="dxa"/>
                          </w:tcPr>
                          <w:p w14:paraId="31712086" w14:textId="77777777" w:rsidR="00F92EF2" w:rsidRDefault="00F92EF2">
                            <w:pPr>
                              <w:pStyle w:val="TableParagraph"/>
                              <w:spacing w:before="3" w:line="168" w:lineRule="exact"/>
                              <w:ind w:left="2494"/>
                              <w:jc w:val="left"/>
                              <w:rPr>
                                <w:sz w:val="16"/>
                              </w:rPr>
                            </w:pPr>
                            <w:r>
                              <w:rPr>
                                <w:color w:val="77787B"/>
                                <w:w w:val="80"/>
                                <w:sz w:val="16"/>
                              </w:rPr>
                              <w:t>emisive și</w:t>
                            </w:r>
                          </w:p>
                        </w:tc>
                        <w:tc>
                          <w:tcPr>
                            <w:tcW w:w="2399" w:type="dxa"/>
                          </w:tcPr>
                          <w:p w14:paraId="5BF985FA" w14:textId="77777777" w:rsidR="00F92EF2" w:rsidRPr="00270B04" w:rsidRDefault="00F92EF2">
                            <w:pPr>
                              <w:pStyle w:val="TableParagraph"/>
                              <w:spacing w:before="3" w:line="168" w:lineRule="exact"/>
                              <w:ind w:left="283"/>
                              <w:jc w:val="left"/>
                              <w:rPr>
                                <w:sz w:val="16"/>
                                <w:lang w:val="it-IT"/>
                              </w:rPr>
                            </w:pPr>
                            <w:r w:rsidRPr="00270B04">
                              <w:rPr>
                                <w:color w:val="77787B"/>
                                <w:w w:val="80"/>
                                <w:sz w:val="16"/>
                                <w:lang w:val="it-IT"/>
                              </w:rPr>
                              <w:t>soluții de asigurare cu ESG</w:t>
                            </w:r>
                          </w:p>
                        </w:tc>
                        <w:tc>
                          <w:tcPr>
                            <w:tcW w:w="2590" w:type="dxa"/>
                          </w:tcPr>
                          <w:p w14:paraId="0E95A4BC" w14:textId="77777777" w:rsidR="00F92EF2" w:rsidRDefault="00F92EF2" w:rsidP="00F92EF2">
                            <w:pPr>
                              <w:pStyle w:val="TableParagraph"/>
                              <w:numPr>
                                <w:ilvl w:val="0"/>
                                <w:numId w:val="70"/>
                              </w:numPr>
                              <w:tabs>
                                <w:tab w:val="left" w:pos="378"/>
                              </w:tabs>
                              <w:spacing w:before="3" w:line="168" w:lineRule="exact"/>
                              <w:ind w:left="378" w:hanging="226"/>
                              <w:jc w:val="left"/>
                              <w:rPr>
                                <w:sz w:val="16"/>
                              </w:rPr>
                            </w:pPr>
                            <w:r>
                              <w:rPr>
                                <w:color w:val="77787B"/>
                                <w:w w:val="80"/>
                                <w:sz w:val="16"/>
                              </w:rPr>
                              <w:t>Decarbonizarea asigurării</w:t>
                            </w:r>
                          </w:p>
                        </w:tc>
                      </w:tr>
                      <w:tr w:rsidR="00F92EF2" w14:paraId="0AE8E816" w14:textId="77777777">
                        <w:trPr>
                          <w:trHeight w:val="576"/>
                        </w:trPr>
                        <w:tc>
                          <w:tcPr>
                            <w:tcW w:w="5102" w:type="dxa"/>
                          </w:tcPr>
                          <w:p w14:paraId="55083515" w14:textId="77777777" w:rsidR="00F92EF2" w:rsidRPr="00270B04" w:rsidRDefault="00F92EF2">
                            <w:pPr>
                              <w:pStyle w:val="TableParagraph"/>
                              <w:tabs>
                                <w:tab w:val="left" w:pos="2494"/>
                              </w:tabs>
                              <w:spacing w:before="3"/>
                              <w:ind w:left="56"/>
                              <w:jc w:val="left"/>
                              <w:rPr>
                                <w:sz w:val="16"/>
                                <w:lang w:val="it-IT"/>
                              </w:rPr>
                            </w:pPr>
                            <w:r w:rsidRPr="00270B04">
                              <w:rPr>
                                <w:color w:val="C5271C"/>
                                <w:w w:val="80"/>
                                <w:position w:val="-9"/>
                                <w:sz w:val="16"/>
                                <w:lang w:val="it-IT"/>
                              </w:rPr>
                              <w:t>E1 - Schimbările climatice</w:t>
                            </w:r>
                            <w:r w:rsidRPr="00270B04">
                              <w:rPr>
                                <w:color w:val="C5271C"/>
                                <w:position w:val="-9"/>
                                <w:sz w:val="16"/>
                                <w:lang w:val="it-IT"/>
                              </w:rPr>
                              <w:tab/>
                            </w:r>
                            <w:r w:rsidRPr="00270B04">
                              <w:rPr>
                                <w:color w:val="77787B"/>
                                <w:w w:val="80"/>
                                <w:sz w:val="16"/>
                                <w:lang w:val="it-IT"/>
                              </w:rPr>
                              <w:t xml:space="preserve">carbon </w:t>
                            </w:r>
                            <w:r w:rsidRPr="00270B04">
                              <w:rPr>
                                <w:color w:val="77787B"/>
                                <w:spacing w:val="-2"/>
                                <w:w w:val="95"/>
                                <w:sz w:val="16"/>
                                <w:lang w:val="it-IT"/>
                              </w:rPr>
                              <w:t>urmă de picior.</w:t>
                            </w:r>
                          </w:p>
                          <w:p w14:paraId="36E94437" w14:textId="77777777" w:rsidR="00F92EF2" w:rsidRPr="00270B04" w:rsidRDefault="00F92EF2">
                            <w:pPr>
                              <w:pStyle w:val="TableParagraph"/>
                              <w:tabs>
                                <w:tab w:val="left" w:pos="2494"/>
                              </w:tabs>
                              <w:spacing w:before="0" w:line="268" w:lineRule="exact"/>
                              <w:ind w:left="56"/>
                              <w:jc w:val="left"/>
                              <w:rPr>
                                <w:sz w:val="16"/>
                                <w:lang w:val="it-IT"/>
                              </w:rPr>
                            </w:pPr>
                            <w:r w:rsidRPr="00270B04">
                              <w:rPr>
                                <w:color w:val="77787B"/>
                                <w:w w:val="80"/>
                                <w:position w:val="10"/>
                                <w:sz w:val="16"/>
                                <w:lang w:val="it-IT"/>
                              </w:rPr>
                              <w:t>Atenuarea schimbărilor climatice</w:t>
                            </w:r>
                            <w:r w:rsidRPr="00270B04">
                              <w:rPr>
                                <w:color w:val="77787B"/>
                                <w:position w:val="10"/>
                                <w:sz w:val="16"/>
                                <w:lang w:val="it-IT"/>
                              </w:rPr>
                              <w:tab/>
                            </w:r>
                            <w:r w:rsidRPr="00270B04">
                              <w:rPr>
                                <w:color w:val="77787B"/>
                                <w:w w:val="80"/>
                                <w:sz w:val="16"/>
                                <w:lang w:val="it-IT"/>
                              </w:rPr>
                              <w:t>Riscul de tranziție pentru subscrierea P&amp;C</w:t>
                            </w:r>
                          </w:p>
                        </w:tc>
                        <w:tc>
                          <w:tcPr>
                            <w:tcW w:w="2399" w:type="dxa"/>
                          </w:tcPr>
                          <w:p w14:paraId="2DEAC6CD" w14:textId="77777777" w:rsidR="00F92EF2" w:rsidRDefault="00F92EF2">
                            <w:pPr>
                              <w:pStyle w:val="TableParagraph"/>
                              <w:spacing w:before="3"/>
                              <w:ind w:left="283"/>
                              <w:jc w:val="left"/>
                              <w:rPr>
                                <w:sz w:val="16"/>
                              </w:rPr>
                            </w:pPr>
                            <w:r>
                              <w:rPr>
                                <w:color w:val="77787B"/>
                                <w:spacing w:val="-2"/>
                                <w:w w:val="95"/>
                                <w:sz w:val="16"/>
                              </w:rPr>
                              <w:t>Componente</w:t>
                            </w:r>
                          </w:p>
                        </w:tc>
                        <w:tc>
                          <w:tcPr>
                            <w:tcW w:w="2590" w:type="dxa"/>
                          </w:tcPr>
                          <w:p w14:paraId="22D971A1" w14:textId="77777777" w:rsidR="00F92EF2" w:rsidRDefault="00F92EF2">
                            <w:pPr>
                              <w:pStyle w:val="TableParagraph"/>
                              <w:spacing w:before="0" w:line="192" w:lineRule="exact"/>
                              <w:ind w:left="379" w:right="194"/>
                              <w:jc w:val="left"/>
                              <w:rPr>
                                <w:sz w:val="16"/>
                              </w:rPr>
                            </w:pPr>
                            <w:r>
                              <w:rPr>
                                <w:color w:val="77787B"/>
                                <w:w w:val="85"/>
                                <w:sz w:val="16"/>
                              </w:rPr>
                              <w:t xml:space="preserve">portofoliu aferent segmentului Corporate </w:t>
                            </w:r>
                            <w:r>
                              <w:rPr>
                                <w:color w:val="77787B"/>
                                <w:w w:val="90"/>
                                <w:sz w:val="16"/>
                              </w:rPr>
                              <w:t xml:space="preserve">&amp; Commercial: reducere cu 40% </w:t>
                            </w:r>
                            <w:r>
                              <w:rPr>
                                <w:color w:val="77787B"/>
                                <w:spacing w:val="-2"/>
                                <w:w w:val="85"/>
                                <w:sz w:val="16"/>
                              </w:rPr>
                              <w:t>a intensității emisiilor cu</w:t>
                            </w:r>
                          </w:p>
                        </w:tc>
                      </w:tr>
                      <w:tr w:rsidR="00F92EF2" w:rsidRPr="00270B04" w14:paraId="790151A7" w14:textId="77777777">
                        <w:trPr>
                          <w:trHeight w:val="1001"/>
                        </w:trPr>
                        <w:tc>
                          <w:tcPr>
                            <w:tcW w:w="5102" w:type="dxa"/>
                            <w:tcBorders>
                              <w:bottom w:val="single" w:sz="4" w:space="0" w:color="77787B"/>
                            </w:tcBorders>
                          </w:tcPr>
                          <w:p w14:paraId="241C491E" w14:textId="77777777" w:rsidR="00F92EF2" w:rsidRDefault="00F92EF2">
                            <w:pPr>
                              <w:pStyle w:val="TableParagraph"/>
                              <w:spacing w:before="3"/>
                              <w:ind w:left="414"/>
                              <w:jc w:val="center"/>
                              <w:rPr>
                                <w:sz w:val="16"/>
                              </w:rPr>
                            </w:pPr>
                            <w:r>
                              <w:rPr>
                                <w:color w:val="77787B"/>
                                <w:spacing w:val="-2"/>
                                <w:w w:val="95"/>
                                <w:sz w:val="16"/>
                              </w:rPr>
                              <w:t>Portofoliu.</w:t>
                            </w:r>
                          </w:p>
                        </w:tc>
                        <w:tc>
                          <w:tcPr>
                            <w:tcW w:w="2399" w:type="dxa"/>
                            <w:tcBorders>
                              <w:bottom w:val="single" w:sz="4" w:space="0" w:color="77787B"/>
                            </w:tcBorders>
                          </w:tcPr>
                          <w:p w14:paraId="6C2DD56B" w14:textId="77777777" w:rsidR="00F92EF2" w:rsidRDefault="00F92EF2">
                            <w:pPr>
                              <w:pStyle w:val="TableParagraph"/>
                              <w:spacing w:before="0"/>
                              <w:jc w:val="left"/>
                              <w:rPr>
                                <w:rFonts w:ascii="Times New Roman"/>
                                <w:sz w:val="16"/>
                              </w:rPr>
                            </w:pPr>
                          </w:p>
                        </w:tc>
                        <w:tc>
                          <w:tcPr>
                            <w:tcW w:w="2590" w:type="dxa"/>
                            <w:tcBorders>
                              <w:bottom w:val="single" w:sz="4" w:space="0" w:color="77787B"/>
                            </w:tcBorders>
                          </w:tcPr>
                          <w:p w14:paraId="35615BB0" w14:textId="77777777" w:rsidR="00F92EF2" w:rsidRDefault="00F92EF2">
                            <w:pPr>
                              <w:pStyle w:val="TableParagraph"/>
                              <w:spacing w:before="3"/>
                              <w:ind w:left="379"/>
                              <w:jc w:val="left"/>
                              <w:rPr>
                                <w:sz w:val="16"/>
                              </w:rPr>
                            </w:pPr>
                            <w:r>
                              <w:rPr>
                                <w:color w:val="77787B"/>
                                <w:spacing w:val="-4"/>
                                <w:w w:val="95"/>
                                <w:sz w:val="16"/>
                              </w:rPr>
                              <w:t>2030</w:t>
                            </w:r>
                          </w:p>
                          <w:p w14:paraId="7307457A" w14:textId="77777777" w:rsidR="00F92EF2" w:rsidRPr="00270B04" w:rsidRDefault="00F92EF2" w:rsidP="00F92EF2">
                            <w:pPr>
                              <w:pStyle w:val="TableParagraph"/>
                              <w:numPr>
                                <w:ilvl w:val="0"/>
                                <w:numId w:val="69"/>
                              </w:numPr>
                              <w:tabs>
                                <w:tab w:val="left" w:pos="379"/>
                              </w:tabs>
                              <w:spacing w:before="8" w:line="249" w:lineRule="auto"/>
                              <w:ind w:right="122"/>
                              <w:jc w:val="left"/>
                              <w:rPr>
                                <w:sz w:val="16"/>
                                <w:lang w:val="it-IT"/>
                              </w:rPr>
                            </w:pPr>
                            <w:r w:rsidRPr="00270B04">
                              <w:rPr>
                                <w:color w:val="77787B"/>
                                <w:w w:val="85"/>
                                <w:sz w:val="16"/>
                                <w:lang w:val="it-IT"/>
                              </w:rPr>
                              <w:t xml:space="preserve">Suport pentru tranziția climatică: +8-10% GDWP CAGR al primelor din </w:t>
                            </w:r>
                            <w:r w:rsidRPr="00270B04">
                              <w:rPr>
                                <w:color w:val="77787B"/>
                                <w:spacing w:val="-2"/>
                                <w:w w:val="90"/>
                                <w:sz w:val="16"/>
                                <w:lang w:val="it-IT"/>
                              </w:rPr>
                              <w:t xml:space="preserve">soluțiile de asigurare climatică în </w:t>
                            </w:r>
                            <w:r w:rsidRPr="00270B04">
                              <w:rPr>
                                <w:color w:val="77787B"/>
                                <w:w w:val="95"/>
                                <w:sz w:val="16"/>
                                <w:lang w:val="it-IT"/>
                              </w:rPr>
                              <w:t>perioada 2024-2027</w:t>
                            </w:r>
                          </w:p>
                        </w:tc>
                      </w:tr>
                      <w:tr w:rsidR="00F92EF2" w14:paraId="361A03A6" w14:textId="77777777">
                        <w:trPr>
                          <w:trHeight w:val="232"/>
                        </w:trPr>
                        <w:tc>
                          <w:tcPr>
                            <w:tcW w:w="5102" w:type="dxa"/>
                            <w:tcBorders>
                              <w:top w:val="single" w:sz="4" w:space="0" w:color="77787B"/>
                            </w:tcBorders>
                          </w:tcPr>
                          <w:p w14:paraId="42A66915" w14:textId="77777777" w:rsidR="00F92EF2" w:rsidRDefault="00F92EF2">
                            <w:pPr>
                              <w:pStyle w:val="TableParagraph"/>
                              <w:spacing w:line="168" w:lineRule="exact"/>
                              <w:ind w:left="2494"/>
                              <w:jc w:val="left"/>
                              <w:rPr>
                                <w:sz w:val="16"/>
                              </w:rPr>
                            </w:pPr>
                            <w:r>
                              <w:rPr>
                                <w:color w:val="77787B"/>
                                <w:w w:val="80"/>
                                <w:sz w:val="16"/>
                              </w:rPr>
                              <w:t>Impact pozitiv potențial asupra</w:t>
                            </w:r>
                          </w:p>
                        </w:tc>
                        <w:tc>
                          <w:tcPr>
                            <w:tcW w:w="2399" w:type="dxa"/>
                            <w:tcBorders>
                              <w:top w:val="single" w:sz="4" w:space="0" w:color="77787B"/>
                            </w:tcBorders>
                          </w:tcPr>
                          <w:p w14:paraId="051A1663" w14:textId="77777777" w:rsidR="00F92EF2" w:rsidRDefault="00F92EF2" w:rsidP="00F92EF2">
                            <w:pPr>
                              <w:pStyle w:val="TableParagraph"/>
                              <w:numPr>
                                <w:ilvl w:val="0"/>
                                <w:numId w:val="68"/>
                              </w:numPr>
                              <w:tabs>
                                <w:tab w:val="left" w:pos="282"/>
                              </w:tabs>
                              <w:spacing w:line="168" w:lineRule="exact"/>
                              <w:ind w:left="282" w:hanging="226"/>
                              <w:jc w:val="left"/>
                              <w:rPr>
                                <w:sz w:val="16"/>
                              </w:rPr>
                            </w:pPr>
                            <w:r>
                              <w:rPr>
                                <w:color w:val="77787B"/>
                                <w:w w:val="80"/>
                                <w:sz w:val="16"/>
                              </w:rPr>
                              <w:t>Dezvoltarea asigurărilor</w:t>
                            </w:r>
                          </w:p>
                        </w:tc>
                        <w:tc>
                          <w:tcPr>
                            <w:tcW w:w="2590" w:type="dxa"/>
                            <w:tcBorders>
                              <w:top w:val="single" w:sz="4" w:space="0" w:color="77787B"/>
                            </w:tcBorders>
                          </w:tcPr>
                          <w:p w14:paraId="54D97994" w14:textId="77777777" w:rsidR="00F92EF2" w:rsidRDefault="00F92EF2" w:rsidP="00F92EF2">
                            <w:pPr>
                              <w:pStyle w:val="TableParagraph"/>
                              <w:numPr>
                                <w:ilvl w:val="0"/>
                                <w:numId w:val="67"/>
                              </w:numPr>
                              <w:tabs>
                                <w:tab w:val="left" w:pos="378"/>
                              </w:tabs>
                              <w:spacing w:line="168" w:lineRule="exact"/>
                              <w:ind w:left="378" w:hanging="226"/>
                              <w:jc w:val="left"/>
                              <w:rPr>
                                <w:sz w:val="16"/>
                              </w:rPr>
                            </w:pPr>
                            <w:r>
                              <w:rPr>
                                <w:color w:val="77787B"/>
                                <w:w w:val="80"/>
                                <w:sz w:val="16"/>
                              </w:rPr>
                              <w:t>Sprijinirea reducerii</w:t>
                            </w:r>
                          </w:p>
                        </w:tc>
                      </w:tr>
                      <w:tr w:rsidR="00F92EF2" w14:paraId="181CFB14" w14:textId="77777777">
                        <w:trPr>
                          <w:trHeight w:val="192"/>
                        </w:trPr>
                        <w:tc>
                          <w:tcPr>
                            <w:tcW w:w="5102" w:type="dxa"/>
                          </w:tcPr>
                          <w:p w14:paraId="1F0ACBD3"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mediu pe termen mediu și lung</w:t>
                            </w:r>
                          </w:p>
                        </w:tc>
                        <w:tc>
                          <w:tcPr>
                            <w:tcW w:w="2399" w:type="dxa"/>
                          </w:tcPr>
                          <w:p w14:paraId="7C3A334B"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5FCEB5B0" w14:textId="77777777" w:rsidR="00F92EF2" w:rsidRDefault="00F92EF2">
                            <w:pPr>
                              <w:pStyle w:val="TableParagraph"/>
                              <w:spacing w:before="3" w:line="168" w:lineRule="exact"/>
                              <w:ind w:left="379"/>
                              <w:jc w:val="left"/>
                              <w:rPr>
                                <w:sz w:val="16"/>
                              </w:rPr>
                            </w:pPr>
                            <w:r>
                              <w:rPr>
                                <w:color w:val="77787B"/>
                                <w:w w:val="80"/>
                                <w:sz w:val="16"/>
                              </w:rPr>
                              <w:t>decalaj de protecție împotriva</w:t>
                            </w:r>
                          </w:p>
                        </w:tc>
                      </w:tr>
                      <w:tr w:rsidR="00F92EF2" w14:paraId="77C679A3" w14:textId="77777777">
                        <w:trPr>
                          <w:trHeight w:val="192"/>
                        </w:trPr>
                        <w:tc>
                          <w:tcPr>
                            <w:tcW w:w="5102" w:type="dxa"/>
                          </w:tcPr>
                          <w:p w14:paraId="2AD8F573" w14:textId="77777777" w:rsidR="00F92EF2" w:rsidRPr="00270B04" w:rsidRDefault="00F92EF2">
                            <w:pPr>
                              <w:pStyle w:val="TableParagraph"/>
                              <w:spacing w:before="3" w:line="168" w:lineRule="exact"/>
                              <w:ind w:right="147"/>
                              <w:rPr>
                                <w:sz w:val="16"/>
                                <w:lang w:val="it-IT"/>
                              </w:rPr>
                            </w:pPr>
                            <w:r w:rsidRPr="00270B04">
                              <w:rPr>
                                <w:color w:val="77787B"/>
                                <w:spacing w:val="-2"/>
                                <w:w w:val="80"/>
                                <w:sz w:val="16"/>
                                <w:lang w:val="it-IT"/>
                              </w:rPr>
                              <w:t>datorită extinderii acoperirii NAT CAT</w:t>
                            </w:r>
                          </w:p>
                        </w:tc>
                        <w:tc>
                          <w:tcPr>
                            <w:tcW w:w="2399" w:type="dxa"/>
                          </w:tcPr>
                          <w:p w14:paraId="604D05AE"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05DFDA4D" w14:textId="77777777" w:rsidR="00F92EF2" w:rsidRDefault="00F92EF2">
                            <w:pPr>
                              <w:pStyle w:val="TableParagraph"/>
                              <w:spacing w:before="3" w:line="168" w:lineRule="exact"/>
                              <w:ind w:left="379"/>
                              <w:jc w:val="left"/>
                              <w:rPr>
                                <w:sz w:val="16"/>
                              </w:rPr>
                            </w:pPr>
                            <w:r>
                              <w:rPr>
                                <w:color w:val="77787B"/>
                                <w:w w:val="80"/>
                                <w:sz w:val="16"/>
                              </w:rPr>
                              <w:t>și riscuri catastrofale,</w:t>
                            </w:r>
                          </w:p>
                        </w:tc>
                      </w:tr>
                      <w:tr w:rsidR="00F92EF2" w:rsidRPr="00270B04" w14:paraId="120BCE8D" w14:textId="77777777">
                        <w:trPr>
                          <w:trHeight w:val="192"/>
                        </w:trPr>
                        <w:tc>
                          <w:tcPr>
                            <w:tcW w:w="5102" w:type="dxa"/>
                          </w:tcPr>
                          <w:p w14:paraId="14354EDD" w14:textId="77777777" w:rsidR="00F92EF2" w:rsidRPr="00270B04" w:rsidRDefault="00F92EF2">
                            <w:pPr>
                              <w:pStyle w:val="TableParagraph"/>
                              <w:tabs>
                                <w:tab w:val="left" w:pos="2494"/>
                              </w:tabs>
                              <w:spacing w:before="46" w:line="31" w:lineRule="auto"/>
                              <w:ind w:left="56"/>
                              <w:jc w:val="left"/>
                              <w:rPr>
                                <w:sz w:val="16"/>
                                <w:lang w:val="it-IT"/>
                              </w:rPr>
                            </w:pPr>
                            <w:r w:rsidRPr="00270B04">
                              <w:rPr>
                                <w:color w:val="C5271C"/>
                                <w:w w:val="80"/>
                                <w:position w:val="-9"/>
                                <w:sz w:val="16"/>
                                <w:lang w:val="it-IT"/>
                              </w:rPr>
                              <w:t>E1 - Schimbările climatice</w:t>
                            </w:r>
                            <w:r w:rsidRPr="00270B04">
                              <w:rPr>
                                <w:color w:val="C5271C"/>
                                <w:position w:val="-9"/>
                                <w:sz w:val="16"/>
                                <w:lang w:val="it-IT"/>
                              </w:rPr>
                              <w:tab/>
                            </w:r>
                            <w:r w:rsidRPr="00270B04">
                              <w:rPr>
                                <w:color w:val="77787B"/>
                                <w:w w:val="80"/>
                                <w:sz w:val="16"/>
                                <w:lang w:val="it-IT"/>
                              </w:rPr>
                              <w:t>și produse de asigurare pentru climă</w:t>
                            </w:r>
                          </w:p>
                        </w:tc>
                        <w:tc>
                          <w:tcPr>
                            <w:tcW w:w="2399" w:type="dxa"/>
                          </w:tcPr>
                          <w:p w14:paraId="5C1F3672"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34789C2A" w14:textId="77777777" w:rsidR="00F92EF2" w:rsidRPr="00270B04" w:rsidRDefault="00F92EF2">
                            <w:pPr>
                              <w:pStyle w:val="TableParagraph"/>
                              <w:spacing w:before="3" w:line="168" w:lineRule="exact"/>
                              <w:ind w:left="379"/>
                              <w:jc w:val="left"/>
                              <w:rPr>
                                <w:sz w:val="16"/>
                                <w:lang w:val="it-IT"/>
                              </w:rPr>
                            </w:pPr>
                            <w:r w:rsidRPr="00270B04">
                              <w:rPr>
                                <w:color w:val="77787B"/>
                                <w:w w:val="80"/>
                                <w:sz w:val="16"/>
                                <w:lang w:val="it-IT"/>
                              </w:rPr>
                              <w:t>oferta de soluții specifice și</w:t>
                            </w:r>
                          </w:p>
                        </w:tc>
                      </w:tr>
                      <w:tr w:rsidR="00F92EF2" w:rsidRPr="00270B04" w14:paraId="1A440268" w14:textId="77777777">
                        <w:trPr>
                          <w:trHeight w:val="575"/>
                        </w:trPr>
                        <w:tc>
                          <w:tcPr>
                            <w:tcW w:w="5102" w:type="dxa"/>
                          </w:tcPr>
                          <w:p w14:paraId="69FFC226" w14:textId="77777777" w:rsidR="00F92EF2" w:rsidRPr="00270B04" w:rsidRDefault="00F92EF2">
                            <w:pPr>
                              <w:pStyle w:val="TableParagraph"/>
                              <w:tabs>
                                <w:tab w:val="left" w:pos="2494"/>
                              </w:tabs>
                              <w:spacing w:before="0" w:line="284" w:lineRule="exact"/>
                              <w:ind w:left="56"/>
                              <w:jc w:val="left"/>
                              <w:rPr>
                                <w:sz w:val="16"/>
                                <w:lang w:val="it-IT"/>
                              </w:rPr>
                            </w:pPr>
                            <w:r w:rsidRPr="00270B04">
                              <w:rPr>
                                <w:color w:val="77787B"/>
                                <w:w w:val="80"/>
                                <w:sz w:val="16"/>
                                <w:lang w:val="it-IT"/>
                              </w:rPr>
                              <w:t>Adaptarea la schimbările climatice</w:t>
                            </w:r>
                            <w:r w:rsidRPr="00270B04">
                              <w:rPr>
                                <w:color w:val="77787B"/>
                                <w:sz w:val="16"/>
                                <w:lang w:val="it-IT"/>
                              </w:rPr>
                              <w:tab/>
                            </w:r>
                            <w:r w:rsidRPr="00270B04">
                              <w:rPr>
                                <w:color w:val="77787B"/>
                                <w:spacing w:val="-2"/>
                                <w:w w:val="90"/>
                                <w:position w:val="10"/>
                                <w:sz w:val="16"/>
                                <w:lang w:val="it-IT"/>
                              </w:rPr>
                              <w:t>adaptare.</w:t>
                            </w:r>
                          </w:p>
                          <w:p w14:paraId="13C81E39" w14:textId="77777777" w:rsidR="00F92EF2" w:rsidRPr="00270B04" w:rsidRDefault="00F92EF2">
                            <w:pPr>
                              <w:pStyle w:val="TableParagraph"/>
                              <w:spacing w:before="104" w:line="168" w:lineRule="exact"/>
                              <w:ind w:left="2494"/>
                              <w:jc w:val="left"/>
                              <w:rPr>
                                <w:sz w:val="16"/>
                                <w:lang w:val="it-IT"/>
                              </w:rPr>
                            </w:pPr>
                            <w:r w:rsidRPr="00270B04">
                              <w:rPr>
                                <w:color w:val="77787B"/>
                                <w:w w:val="80"/>
                                <w:sz w:val="16"/>
                                <w:lang w:val="it-IT"/>
                              </w:rPr>
                              <w:t>Riscul fizic pentru subscrierea de P&amp;C</w:t>
                            </w:r>
                          </w:p>
                        </w:tc>
                        <w:tc>
                          <w:tcPr>
                            <w:tcW w:w="2399" w:type="dxa"/>
                          </w:tcPr>
                          <w:p w14:paraId="7F3C3231" w14:textId="77777777" w:rsidR="00F92EF2" w:rsidRPr="00270B04" w:rsidRDefault="00F92EF2">
                            <w:pPr>
                              <w:pStyle w:val="TableParagraph"/>
                              <w:spacing w:before="3" w:line="249" w:lineRule="auto"/>
                              <w:ind w:left="283"/>
                              <w:jc w:val="left"/>
                              <w:rPr>
                                <w:sz w:val="16"/>
                                <w:lang w:val="it-IT"/>
                              </w:rPr>
                            </w:pPr>
                            <w:r w:rsidRPr="00270B04">
                              <w:rPr>
                                <w:color w:val="77787B"/>
                                <w:w w:val="80"/>
                                <w:sz w:val="16"/>
                                <w:lang w:val="it-IT"/>
                              </w:rPr>
                              <w:t xml:space="preserve">soluții de asigurare cu componente ESG </w:t>
                            </w:r>
                          </w:p>
                        </w:tc>
                        <w:tc>
                          <w:tcPr>
                            <w:tcW w:w="2590" w:type="dxa"/>
                          </w:tcPr>
                          <w:p w14:paraId="435E7890" w14:textId="77777777" w:rsidR="00F92EF2" w:rsidRPr="00270B04" w:rsidRDefault="00F92EF2">
                            <w:pPr>
                              <w:pStyle w:val="TableParagraph"/>
                              <w:spacing w:before="3" w:line="249" w:lineRule="auto"/>
                              <w:ind w:left="379" w:right="84"/>
                              <w:jc w:val="left"/>
                              <w:rPr>
                                <w:sz w:val="16"/>
                                <w:lang w:val="it-IT"/>
                              </w:rPr>
                            </w:pPr>
                            <w:r w:rsidRPr="00270B04">
                              <w:rPr>
                                <w:color w:val="77787B"/>
                                <w:w w:val="85"/>
                                <w:sz w:val="16"/>
                                <w:lang w:val="it-IT"/>
                              </w:rPr>
                              <w:t xml:space="preserve">servicii, cu o atenție deosebită pentru </w:t>
                            </w:r>
                            <w:r w:rsidRPr="00270B04">
                              <w:rPr>
                                <w:color w:val="77787B"/>
                                <w:w w:val="90"/>
                                <w:sz w:val="16"/>
                                <w:lang w:val="it-IT"/>
                              </w:rPr>
                              <w:t>întreprinderile mici și mijlocii</w:t>
                            </w:r>
                          </w:p>
                        </w:tc>
                      </w:tr>
                      <w:tr w:rsidR="00F92EF2" w:rsidRPr="00270B04" w14:paraId="254CF53D" w14:textId="77777777">
                        <w:trPr>
                          <w:trHeight w:val="425"/>
                        </w:trPr>
                        <w:tc>
                          <w:tcPr>
                            <w:tcW w:w="5102" w:type="dxa"/>
                            <w:tcBorders>
                              <w:bottom w:val="single" w:sz="4" w:space="0" w:color="77787B"/>
                            </w:tcBorders>
                          </w:tcPr>
                          <w:p w14:paraId="3E1D1E4E" w14:textId="77777777" w:rsidR="00F92EF2" w:rsidRPr="00270B04" w:rsidRDefault="00F92EF2">
                            <w:pPr>
                              <w:pStyle w:val="TableParagraph"/>
                              <w:spacing w:before="3" w:line="249" w:lineRule="auto"/>
                              <w:ind w:left="2494"/>
                              <w:jc w:val="left"/>
                              <w:rPr>
                                <w:sz w:val="16"/>
                                <w:lang w:val="it-IT"/>
                              </w:rPr>
                            </w:pPr>
                            <w:r w:rsidRPr="00270B04">
                              <w:rPr>
                                <w:color w:val="77787B"/>
                                <w:w w:val="80"/>
                                <w:sz w:val="16"/>
                                <w:lang w:val="it-IT"/>
                              </w:rPr>
                              <w:t xml:space="preserve">Portofoliu. Revendicări NAT CAT înregistrate de </w:t>
                            </w:r>
                            <w:r w:rsidRPr="00270B04">
                              <w:rPr>
                                <w:color w:val="77787B"/>
                                <w:spacing w:val="-2"/>
                                <w:w w:val="95"/>
                                <w:sz w:val="16"/>
                                <w:lang w:val="it-IT"/>
                              </w:rPr>
                              <w:t>Generali.</w:t>
                            </w:r>
                          </w:p>
                        </w:tc>
                        <w:tc>
                          <w:tcPr>
                            <w:tcW w:w="2399" w:type="dxa"/>
                            <w:tcBorders>
                              <w:bottom w:val="single" w:sz="4" w:space="0" w:color="77787B"/>
                            </w:tcBorders>
                          </w:tcPr>
                          <w:p w14:paraId="7E207DF5" w14:textId="77777777" w:rsidR="00F92EF2" w:rsidRPr="00270B04" w:rsidRDefault="00F92EF2">
                            <w:pPr>
                              <w:pStyle w:val="TableParagraph"/>
                              <w:spacing w:before="0"/>
                              <w:jc w:val="left"/>
                              <w:rPr>
                                <w:rFonts w:ascii="Times New Roman"/>
                                <w:sz w:val="16"/>
                                <w:lang w:val="it-IT"/>
                              </w:rPr>
                            </w:pPr>
                          </w:p>
                        </w:tc>
                        <w:tc>
                          <w:tcPr>
                            <w:tcW w:w="2590" w:type="dxa"/>
                            <w:tcBorders>
                              <w:bottom w:val="single" w:sz="4" w:space="0" w:color="77787B"/>
                            </w:tcBorders>
                          </w:tcPr>
                          <w:p w14:paraId="3F8D2839" w14:textId="77777777" w:rsidR="00F92EF2" w:rsidRPr="00270B04" w:rsidRDefault="00F92EF2">
                            <w:pPr>
                              <w:pStyle w:val="TableParagraph"/>
                              <w:spacing w:before="0"/>
                              <w:jc w:val="left"/>
                              <w:rPr>
                                <w:rFonts w:ascii="Times New Roman"/>
                                <w:sz w:val="16"/>
                                <w:lang w:val="it-IT"/>
                              </w:rPr>
                            </w:pPr>
                          </w:p>
                        </w:tc>
                      </w:tr>
                      <w:tr w:rsidR="00F92EF2" w:rsidRPr="00270B04" w14:paraId="7FAF57CB" w14:textId="77777777">
                        <w:trPr>
                          <w:trHeight w:val="232"/>
                        </w:trPr>
                        <w:tc>
                          <w:tcPr>
                            <w:tcW w:w="5102" w:type="dxa"/>
                            <w:tcBorders>
                              <w:top w:val="single" w:sz="4" w:space="0" w:color="77787B"/>
                            </w:tcBorders>
                          </w:tcPr>
                          <w:p w14:paraId="1468F988" w14:textId="77777777" w:rsidR="00F92EF2" w:rsidRDefault="00F92EF2">
                            <w:pPr>
                              <w:pStyle w:val="TableParagraph"/>
                              <w:spacing w:line="168" w:lineRule="exact"/>
                              <w:ind w:right="177"/>
                              <w:rPr>
                                <w:sz w:val="16"/>
                              </w:rPr>
                            </w:pPr>
                            <w:r>
                              <w:rPr>
                                <w:color w:val="77787B"/>
                                <w:w w:val="80"/>
                                <w:sz w:val="16"/>
                              </w:rPr>
                              <w:t>Potențial impact pozitiv în mediu –</w:t>
                            </w:r>
                          </w:p>
                        </w:tc>
                        <w:tc>
                          <w:tcPr>
                            <w:tcW w:w="2399" w:type="dxa"/>
                            <w:tcBorders>
                              <w:top w:val="single" w:sz="4" w:space="0" w:color="77787B"/>
                            </w:tcBorders>
                          </w:tcPr>
                          <w:p w14:paraId="1A399E1E" w14:textId="77777777" w:rsidR="00F92EF2" w:rsidRDefault="00F92EF2" w:rsidP="00F92EF2">
                            <w:pPr>
                              <w:pStyle w:val="TableParagraph"/>
                              <w:numPr>
                                <w:ilvl w:val="0"/>
                                <w:numId w:val="66"/>
                              </w:numPr>
                              <w:tabs>
                                <w:tab w:val="left" w:pos="282"/>
                              </w:tabs>
                              <w:spacing w:line="168" w:lineRule="exact"/>
                              <w:ind w:left="282" w:hanging="226"/>
                              <w:jc w:val="left"/>
                              <w:rPr>
                                <w:sz w:val="16"/>
                              </w:rPr>
                            </w:pPr>
                            <w:r>
                              <w:rPr>
                                <w:color w:val="77787B"/>
                                <w:w w:val="80"/>
                                <w:sz w:val="16"/>
                              </w:rPr>
                              <w:t>Dezvoltarea asigurărilor</w:t>
                            </w:r>
                          </w:p>
                        </w:tc>
                        <w:tc>
                          <w:tcPr>
                            <w:tcW w:w="2590" w:type="dxa"/>
                            <w:tcBorders>
                              <w:top w:val="single" w:sz="4" w:space="0" w:color="77787B"/>
                            </w:tcBorders>
                          </w:tcPr>
                          <w:p w14:paraId="2F7391DB" w14:textId="77777777" w:rsidR="00F92EF2" w:rsidRPr="00270B04" w:rsidRDefault="00F92EF2" w:rsidP="00F92EF2">
                            <w:pPr>
                              <w:pStyle w:val="TableParagraph"/>
                              <w:numPr>
                                <w:ilvl w:val="0"/>
                                <w:numId w:val="65"/>
                              </w:numPr>
                              <w:tabs>
                                <w:tab w:val="left" w:pos="378"/>
                              </w:tabs>
                              <w:spacing w:line="168" w:lineRule="exact"/>
                              <w:ind w:hanging="226"/>
                              <w:jc w:val="left"/>
                              <w:rPr>
                                <w:sz w:val="16"/>
                                <w:lang w:val="it-IT"/>
                              </w:rPr>
                            </w:pPr>
                            <w:r w:rsidRPr="00270B04">
                              <w:rPr>
                                <w:color w:val="77787B"/>
                                <w:w w:val="80"/>
                                <w:sz w:val="16"/>
                                <w:lang w:val="it-IT"/>
                              </w:rPr>
                              <w:t>Soluții de asigurare pentru reducerea vieții,</w:t>
                            </w:r>
                          </w:p>
                        </w:tc>
                      </w:tr>
                      <w:tr w:rsidR="00F92EF2" w:rsidRPr="00270B04" w14:paraId="62529CCD" w14:textId="77777777">
                        <w:trPr>
                          <w:trHeight w:val="192"/>
                        </w:trPr>
                        <w:tc>
                          <w:tcPr>
                            <w:tcW w:w="5102" w:type="dxa"/>
                          </w:tcPr>
                          <w:p w14:paraId="04C813C4" w14:textId="77777777" w:rsidR="00F92EF2" w:rsidRDefault="00F92EF2">
                            <w:pPr>
                              <w:pStyle w:val="TableParagraph"/>
                              <w:spacing w:before="3" w:line="168" w:lineRule="exact"/>
                              <w:ind w:right="91"/>
                              <w:rPr>
                                <w:sz w:val="16"/>
                              </w:rPr>
                            </w:pPr>
                            <w:r>
                              <w:rPr>
                                <w:color w:val="77787B"/>
                                <w:w w:val="80"/>
                                <w:sz w:val="16"/>
                              </w:rPr>
                              <w:t>pe termen lung asupra persoanelor legate de reducerea</w:t>
                            </w:r>
                          </w:p>
                        </w:tc>
                        <w:tc>
                          <w:tcPr>
                            <w:tcW w:w="2399" w:type="dxa"/>
                          </w:tcPr>
                          <w:p w14:paraId="0AAAF3FD" w14:textId="77777777" w:rsidR="00F92EF2" w:rsidRDefault="00F92EF2">
                            <w:pPr>
                              <w:pStyle w:val="TableParagraph"/>
                              <w:spacing w:before="3" w:line="168" w:lineRule="exact"/>
                              <w:ind w:right="164"/>
                              <w:rPr>
                                <w:sz w:val="16"/>
                              </w:rPr>
                            </w:pPr>
                            <w:r>
                              <w:rPr>
                                <w:color w:val="77787B"/>
                                <w:w w:val="80"/>
                                <w:sz w:val="16"/>
                              </w:rPr>
                              <w:t>soluții cu componente ESG -</w:t>
                            </w:r>
                          </w:p>
                        </w:tc>
                        <w:tc>
                          <w:tcPr>
                            <w:tcW w:w="2590" w:type="dxa"/>
                          </w:tcPr>
                          <w:p w14:paraId="5B5EE3B6" w14:textId="77777777" w:rsidR="00F92EF2" w:rsidRPr="00270B04" w:rsidRDefault="00F92EF2">
                            <w:pPr>
                              <w:pStyle w:val="TableParagraph"/>
                              <w:spacing w:before="3" w:line="168" w:lineRule="exact"/>
                              <w:ind w:right="143"/>
                              <w:rPr>
                                <w:sz w:val="16"/>
                                <w:lang w:val="it-IT"/>
                              </w:rPr>
                            </w:pPr>
                            <w:r w:rsidRPr="00270B04">
                              <w:rPr>
                                <w:color w:val="77787B"/>
                                <w:w w:val="80"/>
                                <w:sz w:val="16"/>
                                <w:lang w:val="it-IT"/>
                              </w:rPr>
                              <w:t>Deficit de sănătate și pensii: 6-8% NBP</w:t>
                            </w:r>
                          </w:p>
                        </w:tc>
                      </w:tr>
                      <w:tr w:rsidR="00F92EF2" w:rsidRPr="00270B04" w14:paraId="769FBE7F" w14:textId="77777777">
                        <w:trPr>
                          <w:trHeight w:val="192"/>
                        </w:trPr>
                        <w:tc>
                          <w:tcPr>
                            <w:tcW w:w="5102" w:type="dxa"/>
                          </w:tcPr>
                          <w:p w14:paraId="16563C97"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asigurări de viață, de sănătate și de pensii</w:t>
                            </w:r>
                          </w:p>
                        </w:tc>
                        <w:tc>
                          <w:tcPr>
                            <w:tcW w:w="2399" w:type="dxa"/>
                          </w:tcPr>
                          <w:p w14:paraId="055F37B6" w14:textId="77777777" w:rsidR="00F92EF2" w:rsidRDefault="00F92EF2">
                            <w:pPr>
                              <w:pStyle w:val="TableParagraph"/>
                              <w:spacing w:before="3" w:line="168" w:lineRule="exact"/>
                              <w:ind w:right="149"/>
                              <w:rPr>
                                <w:sz w:val="16"/>
                              </w:rPr>
                            </w:pPr>
                            <w:r>
                              <w:rPr>
                                <w:color w:val="77787B"/>
                                <w:w w:val="80"/>
                                <w:sz w:val="16"/>
                              </w:rPr>
                              <w:t>mediu și social: +5-7%</w:t>
                            </w:r>
                          </w:p>
                        </w:tc>
                        <w:tc>
                          <w:tcPr>
                            <w:tcW w:w="2590" w:type="dxa"/>
                          </w:tcPr>
                          <w:p w14:paraId="30E90634" w14:textId="77777777" w:rsidR="00F92EF2" w:rsidRPr="00270B04" w:rsidRDefault="00F92EF2">
                            <w:pPr>
                              <w:pStyle w:val="TableParagraph"/>
                              <w:spacing w:before="3" w:line="168" w:lineRule="exact"/>
                              <w:ind w:left="378"/>
                              <w:jc w:val="left"/>
                              <w:rPr>
                                <w:sz w:val="16"/>
                                <w:lang w:val="it-IT"/>
                              </w:rPr>
                            </w:pPr>
                            <w:r w:rsidRPr="00270B04">
                              <w:rPr>
                                <w:color w:val="77787B"/>
                                <w:w w:val="80"/>
                                <w:sz w:val="16"/>
                                <w:lang w:val="it-IT"/>
                              </w:rPr>
                              <w:t>Creșterea CAGR pentru viață, sănătate și</w:t>
                            </w:r>
                          </w:p>
                        </w:tc>
                      </w:tr>
                      <w:tr w:rsidR="00F92EF2" w:rsidRPr="00270B04" w14:paraId="05D570BE" w14:textId="77777777">
                        <w:trPr>
                          <w:trHeight w:val="192"/>
                        </w:trPr>
                        <w:tc>
                          <w:tcPr>
                            <w:tcW w:w="5102" w:type="dxa"/>
                          </w:tcPr>
                          <w:p w14:paraId="695C0485" w14:textId="77777777" w:rsidR="00F92EF2" w:rsidRPr="00270B04" w:rsidRDefault="00F92EF2">
                            <w:pPr>
                              <w:pStyle w:val="TableParagraph"/>
                              <w:spacing w:before="3" w:line="168" w:lineRule="exact"/>
                              <w:ind w:left="2494"/>
                              <w:jc w:val="left"/>
                              <w:rPr>
                                <w:sz w:val="16"/>
                                <w:lang w:val="it-IT"/>
                              </w:rPr>
                            </w:pPr>
                            <w:r w:rsidRPr="00270B04">
                              <w:rPr>
                                <w:color w:val="77787B"/>
                                <w:w w:val="80"/>
                                <w:sz w:val="16"/>
                                <w:lang w:val="it-IT"/>
                              </w:rPr>
                              <w:t>lacune de protecție din cauza</w:t>
                            </w:r>
                          </w:p>
                        </w:tc>
                        <w:tc>
                          <w:tcPr>
                            <w:tcW w:w="2399" w:type="dxa"/>
                          </w:tcPr>
                          <w:p w14:paraId="0A266239" w14:textId="77777777" w:rsidR="00F92EF2" w:rsidRPr="00270B04" w:rsidRDefault="00F92EF2">
                            <w:pPr>
                              <w:pStyle w:val="TableParagraph"/>
                              <w:spacing w:before="3" w:line="168" w:lineRule="exact"/>
                              <w:ind w:left="283"/>
                              <w:jc w:val="left"/>
                              <w:rPr>
                                <w:sz w:val="16"/>
                                <w:lang w:val="it-IT"/>
                              </w:rPr>
                            </w:pPr>
                            <w:r w:rsidRPr="00270B04">
                              <w:rPr>
                                <w:color w:val="77787B"/>
                                <w:w w:val="75"/>
                                <w:sz w:val="16"/>
                                <w:lang w:val="it-IT"/>
                              </w:rPr>
                              <w:t>GDWP CAGR al primelor de la</w:t>
                            </w:r>
                          </w:p>
                        </w:tc>
                        <w:tc>
                          <w:tcPr>
                            <w:tcW w:w="2590" w:type="dxa"/>
                          </w:tcPr>
                          <w:p w14:paraId="7D92DA81" w14:textId="77777777" w:rsidR="00F92EF2" w:rsidRPr="00270B04" w:rsidRDefault="00F92EF2">
                            <w:pPr>
                              <w:pStyle w:val="TableParagraph"/>
                              <w:spacing w:before="3" w:line="168" w:lineRule="exact"/>
                              <w:ind w:left="378"/>
                              <w:jc w:val="left"/>
                              <w:rPr>
                                <w:sz w:val="16"/>
                                <w:lang w:val="it-IT"/>
                              </w:rPr>
                            </w:pPr>
                            <w:r w:rsidRPr="00270B04">
                              <w:rPr>
                                <w:color w:val="77787B"/>
                                <w:w w:val="80"/>
                                <w:sz w:val="16"/>
                                <w:lang w:val="it-IT"/>
                              </w:rPr>
                              <w:t>Soluții de pensii pentru persoanele defavorizate</w:t>
                            </w:r>
                          </w:p>
                        </w:tc>
                      </w:tr>
                      <w:tr w:rsidR="00F92EF2" w14:paraId="715F7124" w14:textId="77777777">
                        <w:trPr>
                          <w:trHeight w:val="480"/>
                        </w:trPr>
                        <w:tc>
                          <w:tcPr>
                            <w:tcW w:w="5102" w:type="dxa"/>
                          </w:tcPr>
                          <w:p w14:paraId="6852CF76" w14:textId="77777777" w:rsidR="00F92EF2" w:rsidRPr="00270B04" w:rsidRDefault="00F92EF2">
                            <w:pPr>
                              <w:pStyle w:val="TableParagraph"/>
                              <w:tabs>
                                <w:tab w:val="left" w:pos="2494"/>
                              </w:tabs>
                              <w:spacing w:before="21" w:line="153" w:lineRule="auto"/>
                              <w:ind w:left="56"/>
                              <w:jc w:val="left"/>
                              <w:rPr>
                                <w:sz w:val="16"/>
                                <w:lang w:val="it-IT"/>
                              </w:rPr>
                            </w:pPr>
                            <w:r w:rsidRPr="00270B04">
                              <w:rPr>
                                <w:color w:val="C5271C"/>
                                <w:w w:val="80"/>
                                <w:position w:val="-9"/>
                                <w:sz w:val="16"/>
                                <w:lang w:val="it-IT"/>
                              </w:rPr>
                              <w:t>S4 - Consumatori și utilizatori finali</w:t>
                            </w:r>
                            <w:r w:rsidRPr="00270B04">
                              <w:rPr>
                                <w:color w:val="C5271C"/>
                                <w:position w:val="-9"/>
                                <w:sz w:val="16"/>
                                <w:lang w:val="it-IT"/>
                              </w:rPr>
                              <w:tab/>
                            </w:r>
                            <w:r w:rsidRPr="00270B04">
                              <w:rPr>
                                <w:color w:val="77787B"/>
                                <w:w w:val="80"/>
                                <w:sz w:val="16"/>
                                <w:lang w:val="it-IT"/>
                              </w:rPr>
                              <w:t>schimbări, inclusiv a clienților</w:t>
                            </w:r>
                          </w:p>
                          <w:p w14:paraId="4BEDC2AD" w14:textId="77777777" w:rsidR="00F92EF2" w:rsidRPr="00270B04" w:rsidRDefault="00F92EF2">
                            <w:pPr>
                              <w:pStyle w:val="TableParagraph"/>
                              <w:spacing w:before="0" w:line="221" w:lineRule="exact"/>
                              <w:ind w:left="56"/>
                              <w:jc w:val="left"/>
                              <w:rPr>
                                <w:sz w:val="16"/>
                                <w:lang w:val="it-IT"/>
                              </w:rPr>
                            </w:pPr>
                            <w:r w:rsidRPr="00270B04">
                              <w:rPr>
                                <w:color w:val="77787B"/>
                                <w:w w:val="80"/>
                                <w:sz w:val="16"/>
                                <w:lang w:val="it-IT"/>
                              </w:rPr>
                              <w:t xml:space="preserve">Modificări demografice (Specific entității  </w:t>
                            </w:r>
                            <w:r w:rsidRPr="00270B04">
                              <w:rPr>
                                <w:color w:val="77787B"/>
                                <w:w w:val="80"/>
                                <w:position w:val="10"/>
                                <w:sz w:val="16"/>
                                <w:lang w:val="it-IT"/>
                              </w:rPr>
                              <w:t>expus la astfel de lacune.</w:t>
                            </w:r>
                          </w:p>
                        </w:tc>
                        <w:tc>
                          <w:tcPr>
                            <w:tcW w:w="2399" w:type="dxa"/>
                          </w:tcPr>
                          <w:p w14:paraId="7B523465" w14:textId="77777777" w:rsidR="00F92EF2" w:rsidRPr="00270B04" w:rsidRDefault="00F92EF2">
                            <w:pPr>
                              <w:pStyle w:val="TableParagraph"/>
                              <w:spacing w:before="3" w:line="249" w:lineRule="auto"/>
                              <w:ind w:left="283"/>
                              <w:jc w:val="left"/>
                              <w:rPr>
                                <w:sz w:val="16"/>
                                <w:lang w:val="it-IT"/>
                              </w:rPr>
                            </w:pPr>
                            <w:r w:rsidRPr="00270B04">
                              <w:rPr>
                                <w:color w:val="77787B"/>
                                <w:w w:val="80"/>
                                <w:sz w:val="16"/>
                                <w:lang w:val="it-IT"/>
                              </w:rPr>
                              <w:t xml:space="preserve">soluții de asigurare cu componente ESG </w:t>
                            </w:r>
                          </w:p>
                        </w:tc>
                        <w:tc>
                          <w:tcPr>
                            <w:tcW w:w="2590" w:type="dxa"/>
                          </w:tcPr>
                          <w:p w14:paraId="1BB106D2" w14:textId="77777777" w:rsidR="00F92EF2" w:rsidRDefault="00F92EF2">
                            <w:pPr>
                              <w:pStyle w:val="TableParagraph"/>
                              <w:spacing w:before="3"/>
                              <w:ind w:left="378"/>
                              <w:jc w:val="left"/>
                              <w:rPr>
                                <w:sz w:val="16"/>
                              </w:rPr>
                            </w:pPr>
                            <w:r>
                              <w:rPr>
                                <w:color w:val="77787B"/>
                                <w:spacing w:val="-2"/>
                                <w:w w:val="85"/>
                                <w:sz w:val="16"/>
                              </w:rPr>
                              <w:t>clienți în 2024-2027</w:t>
                            </w:r>
                          </w:p>
                        </w:tc>
                      </w:tr>
                      <w:tr w:rsidR="00F92EF2" w:rsidRPr="00270B04" w14:paraId="7760A290" w14:textId="77777777">
                        <w:trPr>
                          <w:trHeight w:val="1097"/>
                        </w:trPr>
                        <w:tc>
                          <w:tcPr>
                            <w:tcW w:w="5102" w:type="dxa"/>
                            <w:tcBorders>
                              <w:bottom w:val="single" w:sz="4" w:space="0" w:color="77787B"/>
                            </w:tcBorders>
                          </w:tcPr>
                          <w:p w14:paraId="75845D86" w14:textId="77777777" w:rsidR="00F92EF2" w:rsidRPr="00270B04" w:rsidRDefault="00F92EF2">
                            <w:pPr>
                              <w:pStyle w:val="TableParagraph"/>
                              <w:tabs>
                                <w:tab w:val="left" w:pos="2494"/>
                              </w:tabs>
                              <w:spacing w:before="0" w:line="249" w:lineRule="auto"/>
                              <w:ind w:left="2494" w:right="252" w:hanging="2438"/>
                              <w:jc w:val="left"/>
                              <w:rPr>
                                <w:sz w:val="16"/>
                                <w:lang w:val="it-IT"/>
                              </w:rPr>
                            </w:pPr>
                            <w:r w:rsidRPr="00270B04">
                              <w:rPr>
                                <w:color w:val="77787B"/>
                                <w:spacing w:val="-2"/>
                                <w:w w:val="95"/>
                                <w:position w:val="10"/>
                                <w:sz w:val="16"/>
                                <w:lang w:val="it-IT"/>
                              </w:rPr>
                              <w:t>sub-subiect)</w:t>
                            </w:r>
                            <w:r w:rsidRPr="00270B04">
                              <w:rPr>
                                <w:color w:val="77787B"/>
                                <w:position w:val="10"/>
                                <w:sz w:val="16"/>
                                <w:lang w:val="it-IT"/>
                              </w:rPr>
                              <w:tab/>
                            </w:r>
                            <w:r w:rsidRPr="00270B04">
                              <w:rPr>
                                <w:color w:val="77787B"/>
                                <w:w w:val="90"/>
                                <w:sz w:val="16"/>
                                <w:lang w:val="it-IT"/>
                              </w:rPr>
                              <w:t xml:space="preserve">Oportunitate financiară potențială în </w:t>
                            </w:r>
                            <w:r w:rsidRPr="00270B04">
                              <w:rPr>
                                <w:color w:val="77787B"/>
                                <w:spacing w:val="-2"/>
                                <w:w w:val="85"/>
                                <w:sz w:val="16"/>
                                <w:lang w:val="it-IT"/>
                              </w:rPr>
                              <w:t xml:space="preserve">pe termen mediu – lung de la expansiune </w:t>
                            </w:r>
                            <w:r w:rsidRPr="00270B04">
                              <w:rPr>
                                <w:color w:val="77787B"/>
                                <w:w w:val="90"/>
                                <w:sz w:val="16"/>
                                <w:lang w:val="it-IT"/>
                              </w:rPr>
                              <w:t xml:space="preserve">asigurări de viață, de sănătate și de pensii </w:t>
                            </w:r>
                            <w:r w:rsidRPr="00270B04">
                              <w:rPr>
                                <w:color w:val="77787B"/>
                                <w:spacing w:val="-2"/>
                                <w:w w:val="85"/>
                                <w:sz w:val="16"/>
                                <w:lang w:val="it-IT"/>
                              </w:rPr>
                              <w:t xml:space="preserve">protecție, inclusiv acoperirea care implică </w:t>
                            </w:r>
                            <w:r w:rsidRPr="00270B04">
                              <w:rPr>
                                <w:color w:val="77787B"/>
                                <w:w w:val="80"/>
                                <w:sz w:val="16"/>
                                <w:lang w:val="it-IT"/>
                              </w:rPr>
                              <w:t>clienți foarte expuși la astfel de lacune.</w:t>
                            </w:r>
                          </w:p>
                        </w:tc>
                        <w:tc>
                          <w:tcPr>
                            <w:tcW w:w="2399" w:type="dxa"/>
                            <w:tcBorders>
                              <w:bottom w:val="single" w:sz="4" w:space="0" w:color="77787B"/>
                            </w:tcBorders>
                          </w:tcPr>
                          <w:p w14:paraId="7204C9CC" w14:textId="77777777" w:rsidR="00F92EF2" w:rsidRPr="00270B04" w:rsidRDefault="00F92EF2">
                            <w:pPr>
                              <w:pStyle w:val="TableParagraph"/>
                              <w:spacing w:before="0"/>
                              <w:jc w:val="left"/>
                              <w:rPr>
                                <w:rFonts w:ascii="Times New Roman"/>
                                <w:sz w:val="16"/>
                                <w:lang w:val="it-IT"/>
                              </w:rPr>
                            </w:pPr>
                          </w:p>
                        </w:tc>
                        <w:tc>
                          <w:tcPr>
                            <w:tcW w:w="2590" w:type="dxa"/>
                            <w:tcBorders>
                              <w:bottom w:val="single" w:sz="4" w:space="0" w:color="77787B"/>
                            </w:tcBorders>
                          </w:tcPr>
                          <w:p w14:paraId="3CBE9B82" w14:textId="77777777" w:rsidR="00F92EF2" w:rsidRPr="00270B04" w:rsidRDefault="00F92EF2">
                            <w:pPr>
                              <w:pStyle w:val="TableParagraph"/>
                              <w:spacing w:before="0"/>
                              <w:jc w:val="left"/>
                              <w:rPr>
                                <w:rFonts w:ascii="Times New Roman"/>
                                <w:sz w:val="16"/>
                                <w:lang w:val="it-IT"/>
                              </w:rPr>
                            </w:pPr>
                          </w:p>
                        </w:tc>
                      </w:tr>
                      <w:tr w:rsidR="00F92EF2" w14:paraId="0D79BB19" w14:textId="77777777">
                        <w:trPr>
                          <w:trHeight w:val="1042"/>
                        </w:trPr>
                        <w:tc>
                          <w:tcPr>
                            <w:tcW w:w="5102" w:type="dxa"/>
                            <w:tcBorders>
                              <w:top w:val="single" w:sz="4" w:space="0" w:color="77787B"/>
                              <w:bottom w:val="single" w:sz="4" w:space="0" w:color="77787B"/>
                            </w:tcBorders>
                          </w:tcPr>
                          <w:p w14:paraId="5149746F" w14:textId="77777777" w:rsidR="00F92EF2" w:rsidRPr="00270B04" w:rsidRDefault="00F92EF2">
                            <w:pPr>
                              <w:pStyle w:val="TableParagraph"/>
                              <w:tabs>
                                <w:tab w:val="left" w:pos="2493"/>
                              </w:tabs>
                              <w:spacing w:line="369" w:lineRule="auto"/>
                              <w:ind w:left="56" w:right="252"/>
                              <w:jc w:val="left"/>
                              <w:rPr>
                                <w:sz w:val="16"/>
                                <w:lang w:val="it-IT"/>
                              </w:rPr>
                            </w:pPr>
                            <w:r w:rsidRPr="00270B04">
                              <w:rPr>
                                <w:color w:val="C5271C"/>
                                <w:w w:val="95"/>
                                <w:position w:val="-9"/>
                                <w:sz w:val="16"/>
                                <w:lang w:val="it-IT"/>
                              </w:rPr>
                              <w:t>E4 - Biodiversitate și ecosisteme</w:t>
                            </w:r>
                            <w:r w:rsidRPr="00270B04">
                              <w:rPr>
                                <w:color w:val="C5271C"/>
                                <w:position w:val="-9"/>
                                <w:sz w:val="16"/>
                                <w:lang w:val="it-IT"/>
                              </w:rPr>
                              <w:tab/>
                            </w:r>
                            <w:r w:rsidRPr="00270B04">
                              <w:rPr>
                                <w:color w:val="77787B"/>
                                <w:w w:val="80"/>
                                <w:sz w:val="16"/>
                                <w:lang w:val="it-IT"/>
                              </w:rPr>
                              <w:t xml:space="preserve">Impact negativ potențial în mediul mediu </w:t>
                            </w:r>
                            <w:r w:rsidRPr="00270B04">
                              <w:rPr>
                                <w:color w:val="77787B"/>
                                <w:w w:val="95"/>
                                <w:position w:val="-9"/>
                                <w:sz w:val="16"/>
                                <w:lang w:val="it-IT"/>
                              </w:rPr>
                              <w:t>pierderi - Impacturi și dependențe de</w:t>
                            </w:r>
                            <w:r w:rsidRPr="00270B04">
                              <w:rPr>
                                <w:color w:val="77787B"/>
                                <w:position w:val="-9"/>
                                <w:sz w:val="16"/>
                                <w:lang w:val="it-IT"/>
                              </w:rPr>
                              <w:tab/>
                            </w:r>
                            <w:r w:rsidRPr="00270B04">
                              <w:rPr>
                                <w:color w:val="77787B"/>
                                <w:w w:val="90"/>
                                <w:sz w:val="16"/>
                                <w:lang w:val="it-IT"/>
                              </w:rPr>
                              <w:t>subscrierea portofoliului către sectoare care</w:t>
                            </w:r>
                          </w:p>
                          <w:p w14:paraId="0A04A590" w14:textId="77777777" w:rsidR="00F92EF2" w:rsidRDefault="00F92EF2">
                            <w:pPr>
                              <w:pStyle w:val="TableParagraph"/>
                              <w:spacing w:before="1"/>
                              <w:ind w:left="2493"/>
                              <w:jc w:val="left"/>
                              <w:rPr>
                                <w:sz w:val="16"/>
                              </w:rPr>
                            </w:pPr>
                            <w:r>
                              <w:rPr>
                                <w:color w:val="77787B"/>
                                <w:w w:val="80"/>
                                <w:sz w:val="16"/>
                              </w:rPr>
                              <w:t>degradarea ecosistemelor.</w:t>
                            </w:r>
                          </w:p>
                        </w:tc>
                        <w:tc>
                          <w:tcPr>
                            <w:tcW w:w="2399" w:type="dxa"/>
                            <w:tcBorders>
                              <w:top w:val="single" w:sz="4" w:space="0" w:color="77787B"/>
                              <w:bottom w:val="single" w:sz="4" w:space="0" w:color="77787B"/>
                            </w:tcBorders>
                          </w:tcPr>
                          <w:p w14:paraId="6F50339E" w14:textId="77777777" w:rsidR="00F92EF2" w:rsidRDefault="00F92EF2">
                            <w:pPr>
                              <w:pStyle w:val="TableParagraph"/>
                              <w:spacing w:before="0"/>
                              <w:jc w:val="left"/>
                              <w:rPr>
                                <w:rFonts w:ascii="Times New Roman"/>
                                <w:sz w:val="16"/>
                              </w:rPr>
                            </w:pPr>
                          </w:p>
                        </w:tc>
                        <w:tc>
                          <w:tcPr>
                            <w:tcW w:w="2590" w:type="dxa"/>
                            <w:tcBorders>
                              <w:top w:val="single" w:sz="4" w:space="0" w:color="77787B"/>
                              <w:bottom w:val="single" w:sz="4" w:space="0" w:color="77787B"/>
                            </w:tcBorders>
                          </w:tcPr>
                          <w:p w14:paraId="72D917FA" w14:textId="77777777" w:rsidR="00F92EF2" w:rsidRDefault="00F92EF2">
                            <w:pPr>
                              <w:pStyle w:val="TableParagraph"/>
                              <w:spacing w:before="0"/>
                              <w:jc w:val="left"/>
                              <w:rPr>
                                <w:rFonts w:ascii="Times New Roman"/>
                                <w:sz w:val="16"/>
                              </w:rPr>
                            </w:pPr>
                          </w:p>
                        </w:tc>
                      </w:tr>
                      <w:tr w:rsidR="00F92EF2" w:rsidRPr="00270B04" w14:paraId="1AF7E8FD" w14:textId="77777777">
                        <w:trPr>
                          <w:trHeight w:val="2189"/>
                        </w:trPr>
                        <w:tc>
                          <w:tcPr>
                            <w:tcW w:w="5102" w:type="dxa"/>
                            <w:tcBorders>
                              <w:top w:val="single" w:sz="4" w:space="0" w:color="77787B"/>
                              <w:bottom w:val="single" w:sz="8" w:space="0" w:color="C5271C"/>
                            </w:tcBorders>
                          </w:tcPr>
                          <w:p w14:paraId="120B6981" w14:textId="77777777" w:rsidR="00F92EF2" w:rsidRPr="00270B04" w:rsidRDefault="00F92EF2">
                            <w:pPr>
                              <w:pStyle w:val="TableParagraph"/>
                              <w:spacing w:line="249" w:lineRule="auto"/>
                              <w:ind w:left="2494" w:right="142"/>
                              <w:jc w:val="left"/>
                              <w:rPr>
                                <w:sz w:val="16"/>
                                <w:lang w:val="it-IT"/>
                              </w:rPr>
                            </w:pPr>
                            <w:r w:rsidRPr="00270B04">
                              <w:rPr>
                                <w:color w:val="77787B"/>
                                <w:spacing w:val="-2"/>
                                <w:w w:val="90"/>
                                <w:sz w:val="16"/>
                                <w:lang w:val="it-IT"/>
                              </w:rPr>
                              <w:t xml:space="preserve">Riscul legat de complexitatea, dimensiunea și </w:t>
                            </w:r>
                            <w:r w:rsidRPr="00270B04">
                              <w:rPr>
                                <w:color w:val="77787B"/>
                                <w:w w:val="85"/>
                                <w:sz w:val="16"/>
                                <w:lang w:val="it-IT"/>
                              </w:rPr>
                              <w:t xml:space="preserve">natura datelor cu caracter personal prelucrate de </w:t>
                            </w:r>
                            <w:r w:rsidRPr="00270B04">
                              <w:rPr>
                                <w:color w:val="77787B"/>
                                <w:w w:val="90"/>
                                <w:sz w:val="16"/>
                                <w:lang w:val="it-IT"/>
                              </w:rPr>
                              <w:t xml:space="preserve">Grup, împreună cu severitatea </w:t>
                            </w:r>
                            <w:r w:rsidRPr="00270B04">
                              <w:rPr>
                                <w:color w:val="77787B"/>
                                <w:w w:val="80"/>
                                <w:sz w:val="16"/>
                                <w:lang w:val="it-IT"/>
                              </w:rPr>
                              <w:t>sancțiunilor asociate cu încălcarea</w:t>
                            </w:r>
                          </w:p>
                          <w:p w14:paraId="5ADB2EE9" w14:textId="77777777" w:rsidR="00F92EF2" w:rsidRPr="00270B04" w:rsidRDefault="00F92EF2">
                            <w:pPr>
                              <w:pStyle w:val="TableParagraph"/>
                              <w:tabs>
                                <w:tab w:val="left" w:pos="2494"/>
                              </w:tabs>
                              <w:spacing w:before="3"/>
                              <w:ind w:left="56"/>
                              <w:jc w:val="left"/>
                              <w:rPr>
                                <w:sz w:val="16"/>
                                <w:lang w:val="it-IT"/>
                              </w:rPr>
                            </w:pPr>
                            <w:r w:rsidRPr="00270B04">
                              <w:rPr>
                                <w:color w:val="C5271C"/>
                                <w:w w:val="80"/>
                                <w:sz w:val="16"/>
                                <w:lang w:val="it-IT"/>
                              </w:rPr>
                              <w:t>S4 - Consumatori și utilizatori finali</w:t>
                            </w:r>
                            <w:r w:rsidRPr="00270B04">
                              <w:rPr>
                                <w:color w:val="C5271C"/>
                                <w:sz w:val="16"/>
                                <w:lang w:val="it-IT"/>
                              </w:rPr>
                              <w:tab/>
                            </w:r>
                            <w:r w:rsidRPr="00270B04">
                              <w:rPr>
                                <w:color w:val="77787B"/>
                                <w:w w:val="80"/>
                                <w:sz w:val="16"/>
                                <w:lang w:val="it-IT"/>
                              </w:rPr>
                              <w:t xml:space="preserve">valid </w:t>
                            </w:r>
                            <w:r w:rsidRPr="00270B04">
                              <w:rPr>
                                <w:color w:val="77787B"/>
                                <w:spacing w:val="-2"/>
                                <w:w w:val="95"/>
                                <w:sz w:val="16"/>
                                <w:lang w:val="it-IT"/>
                              </w:rPr>
                              <w:t>legislație.</w:t>
                            </w:r>
                          </w:p>
                          <w:p w14:paraId="25A39190" w14:textId="77777777" w:rsidR="00F92EF2" w:rsidRPr="00270B04" w:rsidRDefault="00F92EF2">
                            <w:pPr>
                              <w:pStyle w:val="TableParagraph"/>
                              <w:spacing w:before="8"/>
                              <w:ind w:left="56"/>
                              <w:jc w:val="left"/>
                              <w:rPr>
                                <w:sz w:val="16"/>
                                <w:lang w:val="it-IT"/>
                              </w:rPr>
                            </w:pPr>
                            <w:r w:rsidRPr="00270B04">
                              <w:rPr>
                                <w:color w:val="77787B"/>
                                <w:spacing w:val="2"/>
                                <w:w w:val="80"/>
                                <w:sz w:val="16"/>
                                <w:lang w:val="it-IT"/>
                              </w:rPr>
                              <w:t>Impactul informațiilor pentru</w:t>
                            </w:r>
                          </w:p>
                          <w:p w14:paraId="0F1410E4" w14:textId="77777777" w:rsidR="00F92EF2" w:rsidRPr="00270B04" w:rsidRDefault="00F92EF2">
                            <w:pPr>
                              <w:pStyle w:val="TableParagraph"/>
                              <w:tabs>
                                <w:tab w:val="left" w:pos="2494"/>
                              </w:tabs>
                              <w:spacing w:before="8"/>
                              <w:ind w:left="56"/>
                              <w:jc w:val="left"/>
                              <w:rPr>
                                <w:sz w:val="16"/>
                                <w:lang w:val="it-IT"/>
                              </w:rPr>
                            </w:pPr>
                            <w:r w:rsidRPr="00270B04">
                              <w:rPr>
                                <w:color w:val="77787B"/>
                                <w:w w:val="80"/>
                                <w:sz w:val="16"/>
                                <w:lang w:val="it-IT"/>
                              </w:rPr>
                              <w:t>consumatori și/sau utilizatori finali</w:t>
                            </w:r>
                            <w:r w:rsidRPr="00270B04">
                              <w:rPr>
                                <w:color w:val="77787B"/>
                                <w:sz w:val="16"/>
                                <w:lang w:val="it-IT"/>
                              </w:rPr>
                              <w:tab/>
                            </w:r>
                            <w:r w:rsidRPr="00270B04">
                              <w:rPr>
                                <w:color w:val="77787B"/>
                                <w:w w:val="80"/>
                                <w:sz w:val="16"/>
                                <w:lang w:val="it-IT"/>
                              </w:rPr>
                              <w:t>Risc legat de protecția clienților</w:t>
                            </w:r>
                          </w:p>
                          <w:p w14:paraId="0FD8AA90" w14:textId="77777777" w:rsidR="00F92EF2" w:rsidRPr="00270B04" w:rsidRDefault="00F92EF2">
                            <w:pPr>
                              <w:pStyle w:val="TableParagraph"/>
                              <w:spacing w:before="8" w:line="249" w:lineRule="auto"/>
                              <w:ind w:left="2494"/>
                              <w:jc w:val="left"/>
                              <w:rPr>
                                <w:sz w:val="16"/>
                                <w:lang w:val="it-IT"/>
                              </w:rPr>
                            </w:pPr>
                            <w:r w:rsidRPr="00270B04">
                              <w:rPr>
                                <w:color w:val="77787B"/>
                                <w:w w:val="90"/>
                                <w:sz w:val="16"/>
                                <w:lang w:val="it-IT"/>
                              </w:rPr>
                              <w:t xml:space="preserve">din cauza eșecului de a gestiona </w:t>
                            </w:r>
                            <w:r w:rsidRPr="00270B04">
                              <w:rPr>
                                <w:color w:val="77787B"/>
                                <w:w w:val="80"/>
                                <w:sz w:val="16"/>
                                <w:lang w:val="it-IT"/>
                              </w:rPr>
                              <w:t xml:space="preserve">informațiile și documentația clienților, precum și </w:t>
                            </w:r>
                            <w:r w:rsidRPr="00270B04">
                              <w:rPr>
                                <w:color w:val="77787B"/>
                                <w:w w:val="85"/>
                                <w:sz w:val="16"/>
                                <w:lang w:val="it-IT"/>
                              </w:rPr>
                              <w:t xml:space="preserve"> a deficiențelor în dezvoltarea și </w:t>
                            </w:r>
                            <w:r w:rsidRPr="00270B04">
                              <w:rPr>
                                <w:color w:val="77787B"/>
                                <w:spacing w:val="-2"/>
                                <w:w w:val="95"/>
                                <w:sz w:val="16"/>
                                <w:lang w:val="it-IT"/>
                              </w:rPr>
                              <w:t>documentarea produselor.</w:t>
                            </w:r>
                          </w:p>
                        </w:tc>
                        <w:tc>
                          <w:tcPr>
                            <w:tcW w:w="2399" w:type="dxa"/>
                            <w:tcBorders>
                              <w:top w:val="single" w:sz="4" w:space="0" w:color="77787B"/>
                              <w:bottom w:val="single" w:sz="8" w:space="0" w:color="C5271C"/>
                            </w:tcBorders>
                          </w:tcPr>
                          <w:p w14:paraId="0613FE7A" w14:textId="77777777" w:rsidR="00F92EF2" w:rsidRPr="00270B04" w:rsidRDefault="00F92EF2">
                            <w:pPr>
                              <w:pStyle w:val="TableParagraph"/>
                              <w:spacing w:before="0"/>
                              <w:jc w:val="left"/>
                              <w:rPr>
                                <w:rFonts w:ascii="Times New Roman"/>
                                <w:sz w:val="16"/>
                                <w:lang w:val="it-IT"/>
                              </w:rPr>
                            </w:pPr>
                          </w:p>
                        </w:tc>
                        <w:tc>
                          <w:tcPr>
                            <w:tcW w:w="2590" w:type="dxa"/>
                            <w:tcBorders>
                              <w:top w:val="single" w:sz="4" w:space="0" w:color="77787B"/>
                              <w:bottom w:val="single" w:sz="8" w:space="0" w:color="C5271C"/>
                            </w:tcBorders>
                          </w:tcPr>
                          <w:p w14:paraId="48164F95" w14:textId="77777777" w:rsidR="00F92EF2" w:rsidRPr="00270B04" w:rsidRDefault="00F92EF2">
                            <w:pPr>
                              <w:pStyle w:val="TableParagraph"/>
                              <w:spacing w:before="0"/>
                              <w:jc w:val="left"/>
                              <w:rPr>
                                <w:rFonts w:ascii="Times New Roman"/>
                                <w:sz w:val="16"/>
                                <w:lang w:val="it-IT"/>
                              </w:rPr>
                            </w:pPr>
                          </w:p>
                        </w:tc>
                      </w:tr>
                    </w:tbl>
                    <w:p w14:paraId="33B1EDEE" w14:textId="77777777" w:rsidR="00F92EF2" w:rsidRPr="00270B04" w:rsidRDefault="00F92EF2" w:rsidP="00F92EF2">
                      <w:pPr>
                        <w:pStyle w:val="BodyText"/>
                        <w:rPr>
                          <w:lang w:val="it-IT"/>
                        </w:rPr>
                      </w:pPr>
                    </w:p>
                  </w:txbxContent>
                </v:textbox>
                <w10:wrap anchorx="page"/>
              </v:shape>
            </w:pict>
          </mc:Fallback>
        </mc:AlternateContent>
      </w:r>
      <w:r w:rsidRPr="005F7124">
        <w:rPr>
          <w:b/>
          <w:color w:val="C5271C"/>
          <w:spacing w:val="-2"/>
          <w:w w:val="95"/>
          <w:sz w:val="18"/>
          <w:lang w:val="it-IT"/>
        </w:rPr>
        <w:t>Asigurare</w:t>
      </w:r>
    </w:p>
    <w:p w14:paraId="24CB9B70" w14:textId="77777777" w:rsidR="00F92EF2" w:rsidRPr="00AA1C66" w:rsidRDefault="00F92EF2" w:rsidP="00F92EF2">
      <w:pPr>
        <w:pStyle w:val="BodyText"/>
        <w:spacing w:before="5"/>
        <w:rPr>
          <w:b/>
          <w:sz w:val="6"/>
          <w:lang w:val="it-IT"/>
        </w:rPr>
      </w:pPr>
      <w:r>
        <w:rPr>
          <w:noProof/>
        </w:rPr>
        <mc:AlternateContent>
          <mc:Choice Requires="wpg">
            <w:drawing>
              <wp:anchor distT="0" distB="0" distL="0" distR="0" simplePos="0" relativeHeight="251951104" behindDoc="1" locked="0" layoutInCell="1" allowOverlap="1" wp14:anchorId="66210F04" wp14:editId="1D4A05B1">
                <wp:simplePos x="0" y="0"/>
                <wp:positionH relativeFrom="page">
                  <wp:posOffset>576491</wp:posOffset>
                </wp:positionH>
                <wp:positionV relativeFrom="paragraph">
                  <wp:posOffset>62652</wp:posOffset>
                </wp:positionV>
                <wp:extent cx="6408420" cy="12700"/>
                <wp:effectExtent l="0" t="0" r="0" b="0"/>
                <wp:wrapTopAndBottom/>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40" name="Graphic 2040"/>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2041" name="Graphic 2041"/>
                        <wps:cNvSpPr/>
                        <wps:spPr>
                          <a:xfrm>
                            <a:off x="1547999"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s:wsp>
                        <wps:cNvPr id="2042" name="Graphic 2042"/>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43" name="Graphic 2043"/>
                        <wps:cNvSpPr/>
                        <wps:spPr>
                          <a:xfrm>
                            <a:off x="4823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394E8F1" id="Group 2039" o:spid="_x0000_s1026" style="position:absolute;margin-left:45.4pt;margin-top:4.95pt;width:504.6pt;height:1pt;z-index:-25136537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">
                <v:shape id="Graphic 2040" o:spid="_x0000_s1027"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" path="m,l1548003,e" filled="f" strokecolor="#c5271c" strokeweight="1pt">
                  <v:path arrowok="t"/>
                </v:shape>
                <v:shape id="Graphic 2041" o:spid="_x0000_s1028" style="position:absolute;left:15479;top:63;width:16923;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" path="m,l1691995,e" filled="f" strokecolor="#c5271c" strokeweight="1pt">
                  <v:path arrowok="t"/>
                </v:shape>
                <v:shape id="Graphic 2042" o:spid="_x0000_s1029"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" path="m,l1583994,e" filled="f" strokecolor="#c5271c" strokeweight="1pt">
                  <v:path arrowok="t"/>
                </v:shape>
                <v:shape id="Graphic 2043" o:spid="_x0000_s1030" style="position:absolute;left:4823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" path="m,l1583994,e" filled="f" strokecolor="#c5271c" strokeweight="1pt">
                  <v:path arrowok="t"/>
                </v:shape>
                <w10:wrap type="topAndBottom" anchorx="page"/>
              </v:group>
            </w:pict>
          </mc:Fallback>
        </mc:AlternateContent>
      </w:r>
    </w:p>
    <w:p w14:paraId="3216DB80" w14:textId="77777777" w:rsidR="00F92EF2" w:rsidRPr="00AA1C66" w:rsidRDefault="00F92EF2" w:rsidP="00F92EF2">
      <w:pPr>
        <w:tabs>
          <w:tab w:val="left" w:pos="3162"/>
          <w:tab w:val="left" w:pos="7738"/>
        </w:tabs>
        <w:spacing w:before="39"/>
        <w:ind w:left="724"/>
        <w:rPr>
          <w:sz w:val="16"/>
          <w:lang w:val="it-IT"/>
        </w:rPr>
      </w:pPr>
      <w:r w:rsidRPr="005F7124">
        <w:rPr>
          <w:color w:val="C5271C"/>
          <w:w w:val="80"/>
          <w:sz w:val="16"/>
          <w:lang w:val="it-IT"/>
        </w:rPr>
        <w:t>Subiect/Sub-</w:t>
      </w:r>
      <w:r w:rsidRPr="005F7124">
        <w:rPr>
          <w:color w:val="C5271C"/>
          <w:spacing w:val="-4"/>
          <w:w w:val="95"/>
          <w:sz w:val="16"/>
          <w:lang w:val="it-IT"/>
        </w:rPr>
        <w:t>subiect</w:t>
      </w:r>
      <w:r w:rsidRPr="005F7124">
        <w:rPr>
          <w:color w:val="C5271C"/>
          <w:sz w:val="16"/>
          <w:lang w:val="it-IT"/>
        </w:rPr>
        <w:tab/>
      </w:r>
      <w:r w:rsidRPr="005F7124">
        <w:rPr>
          <w:color w:val="C5271C"/>
          <w:w w:val="85"/>
          <w:sz w:val="16"/>
          <w:lang w:val="it-IT"/>
        </w:rPr>
        <w:t xml:space="preserve">Material </w:t>
      </w:r>
      <w:r w:rsidRPr="005F7124">
        <w:rPr>
          <w:color w:val="C5271C"/>
          <w:spacing w:val="-5"/>
          <w:w w:val="95"/>
          <w:sz w:val="16"/>
          <w:lang w:val="it-IT"/>
        </w:rPr>
        <w:t>IRO</w:t>
      </w:r>
      <w:r w:rsidRPr="005F7124">
        <w:rPr>
          <w:color w:val="C5271C"/>
          <w:sz w:val="16"/>
          <w:lang w:val="it-IT"/>
        </w:rPr>
        <w:tab/>
      </w:r>
      <w:r w:rsidRPr="005F7124">
        <w:rPr>
          <w:color w:val="C5271C"/>
          <w:w w:val="85"/>
          <w:sz w:val="16"/>
          <w:lang w:val="it-IT"/>
        </w:rPr>
        <w:t>Legătura cu strategia</w:t>
      </w:r>
    </w:p>
    <w:p w14:paraId="31EF7FBD" w14:textId="77777777" w:rsidR="00F92EF2" w:rsidRPr="00AA1C66" w:rsidRDefault="00F92EF2" w:rsidP="00F92EF2">
      <w:pPr>
        <w:pStyle w:val="BodyText"/>
        <w:rPr>
          <w:sz w:val="20"/>
          <w:lang w:val="it-IT"/>
        </w:rPr>
      </w:pPr>
    </w:p>
    <w:p w14:paraId="4C043F04" w14:textId="77777777" w:rsidR="00F92EF2" w:rsidRPr="00AA1C66" w:rsidRDefault="00F92EF2" w:rsidP="00F92EF2">
      <w:pPr>
        <w:pStyle w:val="BodyText"/>
        <w:rPr>
          <w:sz w:val="20"/>
          <w:lang w:val="it-IT"/>
        </w:rPr>
      </w:pPr>
    </w:p>
    <w:p w14:paraId="59F24F9F" w14:textId="77777777" w:rsidR="00F92EF2" w:rsidRPr="00AA1C66" w:rsidRDefault="00F92EF2" w:rsidP="00F92EF2">
      <w:pPr>
        <w:pStyle w:val="BodyText"/>
        <w:rPr>
          <w:sz w:val="20"/>
          <w:lang w:val="it-IT"/>
        </w:rPr>
      </w:pPr>
    </w:p>
    <w:p w14:paraId="3FE5786E" w14:textId="77777777" w:rsidR="00F92EF2" w:rsidRPr="00AA1C66" w:rsidRDefault="00F92EF2" w:rsidP="00F92EF2">
      <w:pPr>
        <w:pStyle w:val="BodyText"/>
        <w:rPr>
          <w:sz w:val="20"/>
          <w:lang w:val="it-IT"/>
        </w:rPr>
      </w:pPr>
    </w:p>
    <w:p w14:paraId="6149DC7D" w14:textId="77777777" w:rsidR="00F92EF2" w:rsidRPr="00AA1C66" w:rsidRDefault="00F92EF2" w:rsidP="00F92EF2">
      <w:pPr>
        <w:pStyle w:val="BodyText"/>
        <w:rPr>
          <w:sz w:val="20"/>
          <w:lang w:val="it-IT"/>
        </w:rPr>
      </w:pPr>
    </w:p>
    <w:p w14:paraId="699CA104" w14:textId="77777777" w:rsidR="00F92EF2" w:rsidRPr="00AA1C66" w:rsidRDefault="00F92EF2" w:rsidP="00F92EF2">
      <w:pPr>
        <w:pStyle w:val="BodyText"/>
        <w:rPr>
          <w:sz w:val="20"/>
          <w:lang w:val="it-IT"/>
        </w:rPr>
      </w:pPr>
    </w:p>
    <w:p w14:paraId="38DA0F17" w14:textId="77777777" w:rsidR="00F92EF2" w:rsidRPr="00AA1C66" w:rsidRDefault="00F92EF2" w:rsidP="00F92EF2">
      <w:pPr>
        <w:pStyle w:val="BodyText"/>
        <w:rPr>
          <w:sz w:val="20"/>
          <w:lang w:val="it-IT"/>
        </w:rPr>
      </w:pPr>
    </w:p>
    <w:p w14:paraId="2081A9C4" w14:textId="77777777" w:rsidR="00F92EF2" w:rsidRPr="00AA1C66" w:rsidRDefault="00F92EF2" w:rsidP="00F92EF2">
      <w:pPr>
        <w:pStyle w:val="BodyText"/>
        <w:rPr>
          <w:sz w:val="20"/>
          <w:lang w:val="it-IT"/>
        </w:rPr>
      </w:pPr>
    </w:p>
    <w:p w14:paraId="295A97D3" w14:textId="77777777" w:rsidR="00F92EF2" w:rsidRPr="00AA1C66" w:rsidRDefault="00F92EF2" w:rsidP="00F92EF2">
      <w:pPr>
        <w:pStyle w:val="BodyText"/>
        <w:rPr>
          <w:sz w:val="20"/>
          <w:lang w:val="it-IT"/>
        </w:rPr>
      </w:pPr>
    </w:p>
    <w:p w14:paraId="137F4868" w14:textId="77777777" w:rsidR="00F92EF2" w:rsidRPr="00AA1C66" w:rsidRDefault="00F92EF2" w:rsidP="00F92EF2">
      <w:pPr>
        <w:pStyle w:val="BodyText"/>
        <w:rPr>
          <w:sz w:val="20"/>
          <w:lang w:val="it-IT"/>
        </w:rPr>
      </w:pPr>
    </w:p>
    <w:p w14:paraId="15096D97" w14:textId="77777777" w:rsidR="00F92EF2" w:rsidRPr="00AA1C66" w:rsidRDefault="00F92EF2" w:rsidP="00F92EF2">
      <w:pPr>
        <w:pStyle w:val="BodyText"/>
        <w:rPr>
          <w:sz w:val="20"/>
          <w:lang w:val="it-IT"/>
        </w:rPr>
      </w:pPr>
    </w:p>
    <w:p w14:paraId="25BDE8FD" w14:textId="77777777" w:rsidR="00F92EF2" w:rsidRPr="00AA1C66" w:rsidRDefault="00F92EF2" w:rsidP="00F92EF2">
      <w:pPr>
        <w:pStyle w:val="BodyText"/>
        <w:rPr>
          <w:sz w:val="20"/>
          <w:lang w:val="it-IT"/>
        </w:rPr>
      </w:pPr>
    </w:p>
    <w:p w14:paraId="019FEF0E" w14:textId="77777777" w:rsidR="00F92EF2" w:rsidRPr="00AA1C66" w:rsidRDefault="00F92EF2" w:rsidP="00F92EF2">
      <w:pPr>
        <w:pStyle w:val="BodyText"/>
        <w:rPr>
          <w:sz w:val="20"/>
          <w:lang w:val="it-IT"/>
        </w:rPr>
      </w:pPr>
    </w:p>
    <w:p w14:paraId="6FA2A7F3" w14:textId="77777777" w:rsidR="00F92EF2" w:rsidRPr="00AA1C66" w:rsidRDefault="00F92EF2" w:rsidP="00F92EF2">
      <w:pPr>
        <w:pStyle w:val="BodyText"/>
        <w:rPr>
          <w:sz w:val="20"/>
          <w:lang w:val="it-IT"/>
        </w:rPr>
      </w:pPr>
    </w:p>
    <w:p w14:paraId="4E121A80" w14:textId="77777777" w:rsidR="00F92EF2" w:rsidRPr="00AA1C66" w:rsidRDefault="00F92EF2" w:rsidP="00F92EF2">
      <w:pPr>
        <w:pStyle w:val="BodyText"/>
        <w:rPr>
          <w:sz w:val="20"/>
          <w:lang w:val="it-IT"/>
        </w:rPr>
      </w:pPr>
    </w:p>
    <w:p w14:paraId="278F843B" w14:textId="77777777" w:rsidR="00F92EF2" w:rsidRPr="00AA1C66" w:rsidRDefault="00F92EF2" w:rsidP="00F92EF2">
      <w:pPr>
        <w:pStyle w:val="BodyText"/>
        <w:rPr>
          <w:sz w:val="20"/>
          <w:lang w:val="it-IT"/>
        </w:rPr>
      </w:pPr>
    </w:p>
    <w:p w14:paraId="47D09C35" w14:textId="77777777" w:rsidR="00F92EF2" w:rsidRPr="00AA1C66" w:rsidRDefault="00F92EF2" w:rsidP="00F92EF2">
      <w:pPr>
        <w:pStyle w:val="BodyText"/>
        <w:rPr>
          <w:sz w:val="20"/>
          <w:lang w:val="it-IT"/>
        </w:rPr>
      </w:pPr>
    </w:p>
    <w:p w14:paraId="29056FC0" w14:textId="77777777" w:rsidR="00F92EF2" w:rsidRPr="00AA1C66" w:rsidRDefault="00F92EF2" w:rsidP="00F92EF2">
      <w:pPr>
        <w:pStyle w:val="BodyText"/>
        <w:rPr>
          <w:sz w:val="20"/>
          <w:lang w:val="it-IT"/>
        </w:rPr>
      </w:pPr>
    </w:p>
    <w:p w14:paraId="509CF210" w14:textId="77777777" w:rsidR="00F92EF2" w:rsidRPr="00AA1C66" w:rsidRDefault="00F92EF2" w:rsidP="00F92EF2">
      <w:pPr>
        <w:pStyle w:val="BodyText"/>
        <w:rPr>
          <w:sz w:val="20"/>
          <w:lang w:val="it-IT"/>
        </w:rPr>
      </w:pPr>
    </w:p>
    <w:p w14:paraId="2FFF3D6F" w14:textId="77777777" w:rsidR="00F92EF2" w:rsidRPr="00AA1C66" w:rsidRDefault="00F92EF2" w:rsidP="00F92EF2">
      <w:pPr>
        <w:pStyle w:val="BodyText"/>
        <w:rPr>
          <w:sz w:val="20"/>
          <w:lang w:val="it-IT"/>
        </w:rPr>
      </w:pPr>
    </w:p>
    <w:p w14:paraId="6DE49B32" w14:textId="77777777" w:rsidR="00F92EF2" w:rsidRPr="00AA1C66" w:rsidRDefault="00F92EF2" w:rsidP="00F92EF2">
      <w:pPr>
        <w:pStyle w:val="BodyText"/>
        <w:rPr>
          <w:sz w:val="20"/>
          <w:lang w:val="it-IT"/>
        </w:rPr>
      </w:pPr>
    </w:p>
    <w:p w14:paraId="7622BF21" w14:textId="77777777" w:rsidR="00F92EF2" w:rsidRPr="00AA1C66" w:rsidRDefault="00F92EF2" w:rsidP="00F92EF2">
      <w:pPr>
        <w:pStyle w:val="BodyText"/>
        <w:rPr>
          <w:sz w:val="20"/>
          <w:lang w:val="it-IT"/>
        </w:rPr>
      </w:pPr>
    </w:p>
    <w:p w14:paraId="2E0B3978" w14:textId="77777777" w:rsidR="00F92EF2" w:rsidRPr="00AA1C66" w:rsidRDefault="00F92EF2" w:rsidP="00F92EF2">
      <w:pPr>
        <w:pStyle w:val="BodyText"/>
        <w:rPr>
          <w:sz w:val="20"/>
          <w:lang w:val="it-IT"/>
        </w:rPr>
      </w:pPr>
    </w:p>
    <w:p w14:paraId="7FA87A65" w14:textId="77777777" w:rsidR="00F92EF2" w:rsidRPr="00AA1C66" w:rsidRDefault="00F92EF2" w:rsidP="00F92EF2">
      <w:pPr>
        <w:pStyle w:val="BodyText"/>
        <w:rPr>
          <w:sz w:val="20"/>
          <w:lang w:val="it-IT"/>
        </w:rPr>
      </w:pPr>
    </w:p>
    <w:p w14:paraId="7D6C71AB" w14:textId="77777777" w:rsidR="00F92EF2" w:rsidRPr="00AA1C66" w:rsidRDefault="00F92EF2" w:rsidP="00F92EF2">
      <w:pPr>
        <w:pStyle w:val="BodyText"/>
        <w:rPr>
          <w:sz w:val="20"/>
          <w:lang w:val="it-IT"/>
        </w:rPr>
      </w:pPr>
    </w:p>
    <w:p w14:paraId="4451AC6D" w14:textId="77777777" w:rsidR="00F92EF2" w:rsidRPr="00AA1C66" w:rsidRDefault="00F92EF2" w:rsidP="00F92EF2">
      <w:pPr>
        <w:pStyle w:val="BodyText"/>
        <w:rPr>
          <w:sz w:val="20"/>
          <w:lang w:val="it-IT"/>
        </w:rPr>
      </w:pPr>
    </w:p>
    <w:p w14:paraId="0C509C74" w14:textId="77777777" w:rsidR="00F92EF2" w:rsidRPr="00AA1C66" w:rsidRDefault="00F92EF2" w:rsidP="00F92EF2">
      <w:pPr>
        <w:pStyle w:val="BodyText"/>
        <w:rPr>
          <w:sz w:val="20"/>
          <w:lang w:val="it-IT"/>
        </w:rPr>
      </w:pPr>
    </w:p>
    <w:p w14:paraId="0B8ED33A" w14:textId="77777777" w:rsidR="00F92EF2" w:rsidRPr="00AA1C66" w:rsidRDefault="00F92EF2" w:rsidP="00F92EF2">
      <w:pPr>
        <w:pStyle w:val="BodyText"/>
        <w:rPr>
          <w:sz w:val="20"/>
          <w:lang w:val="it-IT"/>
        </w:rPr>
      </w:pPr>
    </w:p>
    <w:p w14:paraId="014A1DAF" w14:textId="77777777" w:rsidR="00F92EF2" w:rsidRPr="00AA1C66" w:rsidRDefault="00F92EF2" w:rsidP="00F92EF2">
      <w:pPr>
        <w:pStyle w:val="BodyText"/>
        <w:rPr>
          <w:sz w:val="20"/>
          <w:lang w:val="it-IT"/>
        </w:rPr>
      </w:pPr>
    </w:p>
    <w:p w14:paraId="13616C3D" w14:textId="77777777" w:rsidR="00F92EF2" w:rsidRPr="00AA1C66" w:rsidRDefault="00F92EF2" w:rsidP="00F92EF2">
      <w:pPr>
        <w:pStyle w:val="BodyText"/>
        <w:rPr>
          <w:sz w:val="20"/>
          <w:lang w:val="it-IT"/>
        </w:rPr>
      </w:pPr>
    </w:p>
    <w:p w14:paraId="1B821357" w14:textId="77777777" w:rsidR="00F92EF2" w:rsidRPr="00AA1C66" w:rsidRDefault="00F92EF2" w:rsidP="00F92EF2">
      <w:pPr>
        <w:pStyle w:val="BodyText"/>
        <w:spacing w:before="153"/>
        <w:rPr>
          <w:sz w:val="20"/>
          <w:lang w:val="it-IT"/>
        </w:rPr>
      </w:pPr>
    </w:p>
    <w:p w14:paraId="682CB1E7" w14:textId="77777777" w:rsidR="00F92EF2" w:rsidRPr="00AA1C66" w:rsidRDefault="00F92EF2" w:rsidP="00F92EF2">
      <w:pPr>
        <w:rPr>
          <w:sz w:val="20"/>
          <w:lang w:val="it-IT"/>
        </w:rPr>
        <w:sectPr w:rsidR="00F92EF2" w:rsidRPr="00AA1C66" w:rsidSect="00F92EF2">
          <w:pgSz w:w="11910" w:h="16840"/>
          <w:pgMar w:top="0" w:right="220" w:bottom="500" w:left="240" w:header="0" w:footer="311" w:gutter="0"/>
          <w:cols w:space="708"/>
        </w:sectPr>
      </w:pPr>
    </w:p>
    <w:p w14:paraId="15B1E371" w14:textId="6B9A11BB" w:rsidR="00F92EF2" w:rsidRPr="00AA1C66" w:rsidRDefault="00F92EF2" w:rsidP="00F92EF2">
      <w:pPr>
        <w:pStyle w:val="BodyText"/>
        <w:spacing w:before="11"/>
        <w:rPr>
          <w:sz w:val="16"/>
          <w:lang w:val="it-IT"/>
        </w:rPr>
      </w:pPr>
    </w:p>
    <w:p w14:paraId="646F333A" w14:textId="77777777" w:rsidR="00F92EF2" w:rsidRPr="00AA1C66" w:rsidRDefault="00F92EF2" w:rsidP="00F92EF2">
      <w:pPr>
        <w:spacing w:line="501" w:lineRule="auto"/>
        <w:ind w:left="724"/>
        <w:rPr>
          <w:sz w:val="16"/>
          <w:lang w:val="it-IT"/>
        </w:rPr>
      </w:pPr>
      <w:r w:rsidRPr="005F7124">
        <w:rPr>
          <w:color w:val="77787B"/>
          <w:spacing w:val="-2"/>
          <w:w w:val="85"/>
          <w:sz w:val="16"/>
          <w:lang w:val="it-IT"/>
        </w:rPr>
        <w:t xml:space="preserve">Factori de impact direct ai </w:t>
      </w:r>
      <w:r w:rsidRPr="005F7124">
        <w:rPr>
          <w:color w:val="77787B"/>
          <w:w w:val="95"/>
          <w:sz w:val="16"/>
          <w:lang w:val="it-IT"/>
        </w:rPr>
        <w:t>serviciilor ecosistemice ale biodiversității</w:t>
      </w:r>
    </w:p>
    <w:p w14:paraId="190D155C" w14:textId="77777777" w:rsidR="00F92EF2" w:rsidRPr="00AA1C66" w:rsidRDefault="00F92EF2" w:rsidP="00F92EF2">
      <w:pPr>
        <w:spacing w:before="99" w:line="501" w:lineRule="auto"/>
        <w:ind w:left="316" w:right="5901"/>
        <w:rPr>
          <w:sz w:val="16"/>
          <w:lang w:val="it-IT"/>
        </w:rPr>
      </w:pPr>
      <w:r w:rsidRPr="005F7124">
        <w:rPr>
          <w:lang w:val="it-IT"/>
        </w:rPr>
        <w:br w:type="column"/>
      </w:r>
      <w:r w:rsidRPr="005F7124">
        <w:rPr>
          <w:color w:val="77787B"/>
          <w:w w:val="80"/>
          <w:sz w:val="16"/>
          <w:lang w:val="it-IT"/>
        </w:rPr>
        <w:t>– pe termen lung, datorită expunerii, P&amp;C contribuie la pierderea biodiversității și</w:t>
      </w:r>
    </w:p>
    <w:p w14:paraId="25F9235F" w14:textId="77777777" w:rsidR="00F92EF2" w:rsidRPr="00AA1C66" w:rsidRDefault="00F92EF2" w:rsidP="00F92EF2">
      <w:pPr>
        <w:spacing w:line="501" w:lineRule="auto"/>
        <w:rPr>
          <w:sz w:val="16"/>
          <w:lang w:val="it-IT"/>
        </w:rPr>
        <w:sectPr w:rsidR="00F92EF2" w:rsidRPr="00AA1C66" w:rsidSect="00F92EF2">
          <w:type w:val="continuous"/>
          <w:pgSz w:w="11910" w:h="16840"/>
          <w:pgMar w:top="900" w:right="220" w:bottom="280" w:left="240" w:header="0" w:footer="311" w:gutter="0"/>
          <w:cols w:num="2" w:space="708" w:equalWidth="0">
            <w:col w:w="2806" w:space="40"/>
            <w:col w:w="8604"/>
          </w:cols>
        </w:sectPr>
      </w:pPr>
    </w:p>
    <w:p w14:paraId="61CEA8C9"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5E419806" wp14:editId="6EE5492C">
                <wp:extent cx="6996996" cy="457200"/>
                <wp:effectExtent l="0" t="0" r="13970" b="0"/>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57200"/>
                          <a:chOff x="0" y="0"/>
                          <a:chExt cx="6996996" cy="457200"/>
                        </a:xfrm>
                      </wpg:grpSpPr>
                      <wps:wsp>
                        <wps:cNvPr id="2050" name="Graphic 205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051" name="Graphic 205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52" name="Textbox 2052"/>
                        <wps:cNvSpPr txBox="1"/>
                        <wps:spPr>
                          <a:xfrm>
                            <a:off x="250564" y="135468"/>
                            <a:ext cx="125095" cy="135890"/>
                          </a:xfrm>
                          <a:prstGeom prst="rect">
                            <a:avLst/>
                          </a:prstGeom>
                        </wps:spPr>
                        <wps:txbx>
                          <w:txbxContent>
                            <w:p w14:paraId="7ECC4FCC" w14:textId="77777777" w:rsidR="00F92EF2" w:rsidRDefault="00F92EF2" w:rsidP="00F92EF2">
                              <w:pPr>
                                <w:spacing w:before="4"/>
                                <w:rPr>
                                  <w:b/>
                                  <w:sz w:val="18"/>
                                </w:rPr>
                              </w:pPr>
                              <w:r>
                                <w:rPr>
                                  <w:b/>
                                  <w:color w:val="C5271C"/>
                                  <w:spacing w:val="-8"/>
                                  <w:sz w:val="18"/>
                                </w:rPr>
                                <w:t>78</w:t>
                              </w:r>
                            </w:p>
                          </w:txbxContent>
                        </wps:txbx>
                        <wps:bodyPr wrap="square" lIns="0" tIns="0" rIns="0" bIns="0" rtlCol="0">
                          <a:noAutofit/>
                        </wps:bodyPr>
                      </wps:wsp>
                      <wps:wsp>
                        <wps:cNvPr id="2053" name="Textbox 2053"/>
                        <wps:cNvSpPr txBox="1"/>
                        <wps:spPr>
                          <a:xfrm>
                            <a:off x="936000" y="141496"/>
                            <a:ext cx="1515100" cy="315704"/>
                          </a:xfrm>
                          <a:prstGeom prst="rect">
                            <a:avLst/>
                          </a:prstGeom>
                        </wps:spPr>
                        <wps:txbx>
                          <w:txbxContent>
                            <w:p w14:paraId="49489969"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054" name="Textbox 2054"/>
                        <wps:cNvSpPr txBox="1"/>
                        <wps:spPr>
                          <a:xfrm>
                            <a:off x="3899466" y="137995"/>
                            <a:ext cx="3097530" cy="120014"/>
                          </a:xfrm>
                          <a:prstGeom prst="rect">
                            <a:avLst/>
                          </a:prstGeom>
                        </wps:spPr>
                        <wps:txbx>
                          <w:txbxContent>
                            <w:p w14:paraId="7A7FF00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5E419806" id="Group 2049" o:spid="_x0000_s1092" style="width:550.95pt;height:36pt;mso-position-horizontal-relative:char;mso-position-vertical-relative:line" coordsize="6996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">
                <v:shape id="Graphic 2050" o:spid="_x0000_s1093"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" path="m,l6840004,e" filled="f" strokecolor="#d1d3d4" strokeweight=".5pt">
                  <v:path arrowok="t"/>
                </v:shape>
                <v:shape id="Graphic 2051" o:spid="_x0000_s1094"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" path="m1001703,l,,,409766r367648,-142l418479,406099r49527,-10355l515560,378795r44909,-23303l602065,326071,1001703,xe" fillcolor="#d1d3d4" stroked="f">
                  <v:path arrowok="t"/>
                </v:shape>
                <v:shape id="Textbox 2052" o:spid="_x0000_s1095"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14:paraId="7ECC4FCC" w14:textId="77777777" w:rsidR="00F92EF2" w:rsidRDefault="00F92EF2" w:rsidP="00F92EF2">
                        <w:pPr>
                          <w:spacing w:before="4"/>
                          <w:rPr>
                            <w:b/>
                            <w:sz w:val="18"/>
                          </w:rPr>
                        </w:pPr>
                        <w:r>
                          <w:rPr>
                            <w:b/>
                            <w:color w:val="C5271C"/>
                            <w:spacing w:val="-8"/>
                            <w:sz w:val="18"/>
                          </w:rPr>
                          <w:t>78</w:t>
                        </w:r>
                      </w:p>
                    </w:txbxContent>
                  </v:textbox>
                </v:shape>
                <v:shape id="Textbox 2053" o:spid="_x0000_s1096" type="#_x0000_t202" style="position:absolute;left:9360;top:1414;width:15151;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49489969" w14:textId="77777777" w:rsidR="00F92EF2" w:rsidRDefault="00F92EF2" w:rsidP="00F92EF2">
                        <w:pPr>
                          <w:spacing w:before="6"/>
                          <w:rPr>
                            <w:b/>
                            <w:sz w:val="16"/>
                          </w:rPr>
                        </w:pPr>
                        <w:r>
                          <w:rPr>
                            <w:b/>
                            <w:color w:val="C5271C"/>
                            <w:sz w:val="16"/>
                          </w:rPr>
                          <w:t>Grupul Generali</w:t>
                        </w:r>
                      </w:p>
                    </w:txbxContent>
                  </v:textbox>
                </v:shape>
                <v:shape id="Textbox 2054" o:spid="_x0000_s1097"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7A7FF00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502E067A" w14:textId="77777777" w:rsidR="00F92EF2" w:rsidRDefault="00F92EF2" w:rsidP="00F92EF2">
      <w:pPr>
        <w:pStyle w:val="BodyText"/>
      </w:pPr>
    </w:p>
    <w:p w14:paraId="10BB5FE6" w14:textId="77777777" w:rsidR="00F92EF2" w:rsidRDefault="00F92EF2" w:rsidP="00F92EF2">
      <w:pPr>
        <w:pStyle w:val="BodyText"/>
      </w:pPr>
    </w:p>
    <w:p w14:paraId="7F5AAB68" w14:textId="77777777" w:rsidR="00F92EF2" w:rsidRDefault="00F92EF2" w:rsidP="00F92EF2">
      <w:pPr>
        <w:pStyle w:val="BodyText"/>
        <w:spacing w:before="22"/>
      </w:pPr>
    </w:p>
    <w:p w14:paraId="546E9F1B" w14:textId="77777777" w:rsidR="00F92EF2" w:rsidRPr="00AA1C66" w:rsidRDefault="00F92EF2" w:rsidP="00F92EF2">
      <w:pPr>
        <w:ind w:left="667"/>
        <w:rPr>
          <w:b/>
          <w:sz w:val="18"/>
          <w:lang w:val="it-IT"/>
        </w:rPr>
      </w:pPr>
      <w:r w:rsidRPr="005F7124">
        <w:rPr>
          <w:b/>
          <w:color w:val="C5271C"/>
          <w:w w:val="80"/>
          <w:sz w:val="18"/>
          <w:lang w:val="it-IT"/>
        </w:rPr>
        <w:t xml:space="preserve">Operațiuni proprii </w:t>
      </w:r>
    </w:p>
    <w:p w14:paraId="32DA9F0F" w14:textId="77777777" w:rsidR="00F92EF2" w:rsidRPr="00AA1C66" w:rsidRDefault="00F92EF2" w:rsidP="00F92EF2">
      <w:pPr>
        <w:pStyle w:val="BodyText"/>
        <w:spacing w:before="5"/>
        <w:rPr>
          <w:b/>
          <w:sz w:val="6"/>
          <w:lang w:val="it-IT"/>
        </w:rPr>
      </w:pPr>
      <w:r>
        <w:rPr>
          <w:noProof/>
        </w:rPr>
        <mc:AlternateContent>
          <mc:Choice Requires="wpg">
            <w:drawing>
              <wp:anchor distT="0" distB="0" distL="0" distR="0" simplePos="0" relativeHeight="251952128" behindDoc="1" locked="0" layoutInCell="1" allowOverlap="1" wp14:anchorId="513EBE3C" wp14:editId="6F14F649">
                <wp:simplePos x="0" y="0"/>
                <wp:positionH relativeFrom="page">
                  <wp:posOffset>575999</wp:posOffset>
                </wp:positionH>
                <wp:positionV relativeFrom="paragraph">
                  <wp:posOffset>62618</wp:posOffset>
                </wp:positionV>
                <wp:extent cx="6408420" cy="12700"/>
                <wp:effectExtent l="0" t="0" r="0" b="0"/>
                <wp:wrapTopAndBottom/>
                <wp:docPr id="205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56" name="Graphic 2056"/>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57" name="Graphic 2057"/>
                        <wps:cNvSpPr/>
                        <wps:spPr>
                          <a:xfrm>
                            <a:off x="4823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58" name="Graphic 2058"/>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2059" name="Graphic 2059"/>
                        <wps:cNvSpPr/>
                        <wps:spPr>
                          <a:xfrm>
                            <a:off x="1548000"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3BE9E8B6" id="Group 2055" o:spid="_x0000_s1026" style="position:absolute;margin-left:45.35pt;margin-top:4.95pt;width:504.6pt;height:1pt;z-index:-25136435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">
                <v:shape id="Graphic 2056" o:spid="_x0000_s1027"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" path="m,l1583994,e" filled="f" strokecolor="#c5271c" strokeweight="1pt">
                  <v:path arrowok="t"/>
                </v:shape>
                <v:shape id="Graphic 2057" o:spid="_x0000_s1028" style="position:absolute;left:4823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" path="m,l1583994,e" filled="f" strokecolor="#c5271c" strokeweight="1pt">
                  <v:path arrowok="t"/>
                </v:shape>
                <v:shape id="Graphic 2058" o:spid="_x0000_s1029"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" path="m,l1548003,e" filled="f" strokecolor="#c5271c" strokeweight="1pt">
                  <v:path arrowok="t"/>
                </v:shape>
                <v:shape id="Graphic 2059" o:spid="_x0000_s1030" style="position:absolute;left:15480;top:63;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" path="m,l1691995,e" filled="f" strokecolor="#c5271c" strokeweight="1pt">
                  <v:path arrowok="t"/>
                </v:shape>
                <w10:wrap type="topAndBottom" anchorx="page"/>
              </v:group>
            </w:pict>
          </mc:Fallback>
        </mc:AlternateContent>
      </w:r>
    </w:p>
    <w:p w14:paraId="0814CA89" w14:textId="77777777" w:rsidR="00F92EF2" w:rsidRPr="00AA1C66" w:rsidRDefault="00F92EF2" w:rsidP="00F92EF2">
      <w:pPr>
        <w:tabs>
          <w:tab w:val="left" w:pos="3161"/>
          <w:tab w:val="left" w:pos="7737"/>
        </w:tabs>
        <w:spacing w:before="39" w:after="51"/>
        <w:ind w:left="723"/>
        <w:rPr>
          <w:sz w:val="16"/>
          <w:lang w:val="it-IT"/>
        </w:rPr>
      </w:pPr>
      <w:r w:rsidRPr="005F7124">
        <w:rPr>
          <w:color w:val="C5271C"/>
          <w:w w:val="80"/>
          <w:sz w:val="16"/>
          <w:lang w:val="it-IT"/>
        </w:rPr>
        <w:t>Subiect/Sub-</w:t>
      </w:r>
      <w:r w:rsidRPr="005F7124">
        <w:rPr>
          <w:color w:val="C5271C"/>
          <w:spacing w:val="-4"/>
          <w:w w:val="95"/>
          <w:sz w:val="16"/>
          <w:lang w:val="it-IT"/>
        </w:rPr>
        <w:t>subiect</w:t>
      </w:r>
      <w:r w:rsidRPr="005F7124">
        <w:rPr>
          <w:color w:val="C5271C"/>
          <w:sz w:val="16"/>
          <w:lang w:val="it-IT"/>
        </w:rPr>
        <w:tab/>
      </w:r>
      <w:r w:rsidRPr="005F7124">
        <w:rPr>
          <w:color w:val="C5271C"/>
          <w:w w:val="85"/>
          <w:sz w:val="16"/>
          <w:lang w:val="it-IT"/>
        </w:rPr>
        <w:t xml:space="preserve">Material </w:t>
      </w:r>
      <w:r w:rsidRPr="005F7124">
        <w:rPr>
          <w:color w:val="C5271C"/>
          <w:spacing w:val="-5"/>
          <w:w w:val="95"/>
          <w:sz w:val="16"/>
          <w:lang w:val="it-IT"/>
        </w:rPr>
        <w:t>IRO</w:t>
      </w:r>
      <w:r w:rsidRPr="005F7124">
        <w:rPr>
          <w:color w:val="C5271C"/>
          <w:sz w:val="16"/>
          <w:lang w:val="it-IT"/>
        </w:rPr>
        <w:tab/>
      </w:r>
      <w:r w:rsidRPr="005F7124">
        <w:rPr>
          <w:color w:val="C5271C"/>
          <w:w w:val="85"/>
          <w:sz w:val="16"/>
          <w:lang w:val="it-IT"/>
        </w:rPr>
        <w:t>Legătura cu strategia</w:t>
      </w:r>
    </w:p>
    <w:tbl>
      <w:tblPr>
        <w:tblW w:w="0" w:type="auto"/>
        <w:tblInd w:w="674" w:type="dxa"/>
        <w:tblLayout w:type="fixed"/>
        <w:tblCellMar>
          <w:left w:w="0" w:type="dxa"/>
          <w:right w:w="0" w:type="dxa"/>
        </w:tblCellMar>
        <w:tblLook w:val="01E0" w:firstRow="1" w:lastRow="1" w:firstColumn="1" w:lastColumn="1" w:noHBand="0" w:noVBand="0"/>
      </w:tblPr>
      <w:tblGrid>
        <w:gridCol w:w="5102"/>
        <w:gridCol w:w="2456"/>
        <w:gridCol w:w="2532"/>
      </w:tblGrid>
      <w:tr w:rsidR="00F92EF2" w:rsidRPr="008A7DC2" w14:paraId="19568AAA" w14:textId="77777777" w:rsidTr="00315F15">
        <w:trPr>
          <w:trHeight w:val="274"/>
        </w:trPr>
        <w:tc>
          <w:tcPr>
            <w:tcW w:w="5102" w:type="dxa"/>
            <w:tcBorders>
              <w:bottom w:val="single" w:sz="4" w:space="0" w:color="77787B"/>
            </w:tcBorders>
          </w:tcPr>
          <w:p w14:paraId="20AA9335" w14:textId="77777777" w:rsidR="00F92EF2" w:rsidRPr="00AA1C66" w:rsidRDefault="00F92EF2" w:rsidP="00315F15">
            <w:pPr>
              <w:pStyle w:val="TableParagraph"/>
              <w:spacing w:before="0"/>
              <w:jc w:val="left"/>
              <w:rPr>
                <w:rFonts w:ascii="Times New Roman"/>
                <w:sz w:val="16"/>
                <w:lang w:val="it-IT"/>
              </w:rPr>
            </w:pPr>
          </w:p>
        </w:tc>
        <w:tc>
          <w:tcPr>
            <w:tcW w:w="2456" w:type="dxa"/>
            <w:tcBorders>
              <w:top w:val="single" w:sz="4" w:space="0" w:color="C5271C"/>
              <w:bottom w:val="single" w:sz="4" w:space="0" w:color="77787B"/>
            </w:tcBorders>
          </w:tcPr>
          <w:p w14:paraId="4ADE1CE3" w14:textId="77777777" w:rsidR="00F92EF2" w:rsidRPr="00AA1C66" w:rsidRDefault="00F92EF2" w:rsidP="00315F15">
            <w:pPr>
              <w:pStyle w:val="TableParagraph"/>
              <w:ind w:left="56"/>
              <w:jc w:val="left"/>
              <w:rPr>
                <w:i/>
                <w:sz w:val="16"/>
                <w:lang w:val="it-IT"/>
              </w:rPr>
            </w:pPr>
            <w:r w:rsidRPr="005F7124">
              <w:rPr>
                <w:i/>
                <w:color w:val="C5271C"/>
                <w:w w:val="80"/>
                <w:sz w:val="16"/>
                <w:lang w:val="it-IT"/>
              </w:rPr>
              <w:t>Partener pe viață 24: Stimularea creșterii</w:t>
            </w:r>
          </w:p>
        </w:tc>
        <w:tc>
          <w:tcPr>
            <w:tcW w:w="2532" w:type="dxa"/>
            <w:tcBorders>
              <w:top w:val="single" w:sz="4" w:space="0" w:color="C5271C"/>
              <w:bottom w:val="single" w:sz="4" w:space="0" w:color="77787B"/>
            </w:tcBorders>
          </w:tcPr>
          <w:p w14:paraId="460718FD" w14:textId="77777777" w:rsidR="00F92EF2" w:rsidRPr="00AA1C66" w:rsidRDefault="00F92EF2" w:rsidP="00315F15">
            <w:pPr>
              <w:pStyle w:val="TableParagraph"/>
              <w:ind w:left="95"/>
              <w:jc w:val="left"/>
              <w:rPr>
                <w:i/>
                <w:sz w:val="16"/>
                <w:lang w:val="it-IT"/>
              </w:rPr>
            </w:pPr>
            <w:r w:rsidRPr="005F7124">
              <w:rPr>
                <w:i/>
                <w:color w:val="C5271C"/>
                <w:w w:val="80"/>
                <w:sz w:val="16"/>
                <w:lang w:val="it-IT"/>
              </w:rPr>
              <w:t>Partener pe viață 27: Conducerea excelenței</w:t>
            </w:r>
          </w:p>
        </w:tc>
      </w:tr>
      <w:tr w:rsidR="00F92EF2" w14:paraId="1AC100E1" w14:textId="77777777" w:rsidTr="00315F15">
        <w:trPr>
          <w:trHeight w:val="232"/>
        </w:trPr>
        <w:tc>
          <w:tcPr>
            <w:tcW w:w="5102" w:type="dxa"/>
            <w:tcBorders>
              <w:top w:val="single" w:sz="4" w:space="0" w:color="77787B"/>
            </w:tcBorders>
          </w:tcPr>
          <w:p w14:paraId="28124CB0" w14:textId="77777777" w:rsidR="00F92EF2" w:rsidRPr="00AA1C66" w:rsidRDefault="00F92EF2" w:rsidP="00315F15">
            <w:pPr>
              <w:pStyle w:val="TableParagraph"/>
              <w:spacing w:line="168" w:lineRule="exact"/>
              <w:ind w:right="76"/>
              <w:rPr>
                <w:sz w:val="16"/>
                <w:lang w:val="it-IT"/>
              </w:rPr>
            </w:pPr>
            <w:r w:rsidRPr="005F7124">
              <w:rPr>
                <w:color w:val="77787B"/>
                <w:w w:val="80"/>
                <w:sz w:val="16"/>
                <w:lang w:val="it-IT"/>
              </w:rPr>
              <w:t>Impactul pozitiv al Generali asupra angajaților săi</w:t>
            </w:r>
          </w:p>
        </w:tc>
        <w:tc>
          <w:tcPr>
            <w:tcW w:w="2456" w:type="dxa"/>
            <w:tcBorders>
              <w:top w:val="single" w:sz="4" w:space="0" w:color="77787B"/>
            </w:tcBorders>
          </w:tcPr>
          <w:p w14:paraId="6114C6DD" w14:textId="77777777" w:rsidR="00F92EF2" w:rsidRDefault="00F92EF2" w:rsidP="00F92EF2">
            <w:pPr>
              <w:pStyle w:val="TableParagraph"/>
              <w:numPr>
                <w:ilvl w:val="0"/>
                <w:numId w:val="64"/>
              </w:numPr>
              <w:tabs>
                <w:tab w:val="left" w:pos="283"/>
              </w:tabs>
              <w:spacing w:line="168" w:lineRule="exact"/>
              <w:ind w:hanging="226"/>
              <w:jc w:val="left"/>
              <w:rPr>
                <w:sz w:val="16"/>
              </w:rPr>
            </w:pPr>
            <w:r>
              <w:rPr>
                <w:color w:val="77787B"/>
                <w:w w:val="80"/>
                <w:sz w:val="16"/>
              </w:rPr>
              <w:t>Creșterea prezenței femeilor</w:t>
            </w:r>
          </w:p>
        </w:tc>
        <w:tc>
          <w:tcPr>
            <w:tcW w:w="2532" w:type="dxa"/>
            <w:tcBorders>
              <w:top w:val="single" w:sz="4" w:space="0" w:color="77787B"/>
            </w:tcBorders>
          </w:tcPr>
          <w:p w14:paraId="751DFEB3" w14:textId="77777777" w:rsidR="00F92EF2" w:rsidRDefault="00F92EF2" w:rsidP="00F92EF2">
            <w:pPr>
              <w:pStyle w:val="TableParagraph"/>
              <w:numPr>
                <w:ilvl w:val="0"/>
                <w:numId w:val="63"/>
              </w:numPr>
              <w:tabs>
                <w:tab w:val="left" w:pos="321"/>
              </w:tabs>
              <w:spacing w:line="168" w:lineRule="exact"/>
              <w:ind w:left="321" w:hanging="226"/>
              <w:jc w:val="left"/>
              <w:rPr>
                <w:sz w:val="16"/>
              </w:rPr>
            </w:pPr>
            <w:r>
              <w:rPr>
                <w:color w:val="77787B"/>
                <w:w w:val="80"/>
                <w:sz w:val="16"/>
              </w:rPr>
              <w:t>Cultivați implicarea angajaților:</w:t>
            </w:r>
          </w:p>
        </w:tc>
      </w:tr>
      <w:tr w:rsidR="00F92EF2" w14:paraId="126D9A18" w14:textId="77777777" w:rsidTr="00315F15">
        <w:trPr>
          <w:trHeight w:val="192"/>
        </w:trPr>
        <w:tc>
          <w:tcPr>
            <w:tcW w:w="5102" w:type="dxa"/>
          </w:tcPr>
          <w:p w14:paraId="794B8848"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având în vedere accentul pus de Grup pe promovarea</w:t>
            </w:r>
          </w:p>
        </w:tc>
        <w:tc>
          <w:tcPr>
            <w:tcW w:w="2456" w:type="dxa"/>
          </w:tcPr>
          <w:p w14:paraId="61B83C79" w14:textId="77777777" w:rsidR="00F92EF2" w:rsidRDefault="00F92EF2" w:rsidP="00315F15">
            <w:pPr>
              <w:pStyle w:val="TableParagraph"/>
              <w:spacing w:before="3" w:line="168" w:lineRule="exact"/>
              <w:ind w:left="283"/>
              <w:jc w:val="left"/>
              <w:rPr>
                <w:sz w:val="16"/>
              </w:rPr>
            </w:pPr>
            <w:r>
              <w:rPr>
                <w:color w:val="77787B"/>
                <w:w w:val="80"/>
                <w:sz w:val="16"/>
              </w:rPr>
              <w:t>în poziții strategice: 40% din</w:t>
            </w:r>
          </w:p>
        </w:tc>
        <w:tc>
          <w:tcPr>
            <w:tcW w:w="2532" w:type="dxa"/>
          </w:tcPr>
          <w:p w14:paraId="73F4D3C8" w14:textId="77777777" w:rsidR="00F92EF2" w:rsidRDefault="00F92EF2" w:rsidP="00315F15">
            <w:pPr>
              <w:pStyle w:val="TableParagraph"/>
              <w:spacing w:before="3" w:line="168" w:lineRule="exact"/>
              <w:ind w:left="322"/>
              <w:jc w:val="left"/>
              <w:rPr>
                <w:sz w:val="16"/>
              </w:rPr>
            </w:pPr>
            <w:r>
              <w:rPr>
                <w:color w:val="77787B"/>
                <w:w w:val="80"/>
                <w:sz w:val="16"/>
              </w:rPr>
              <w:t>rata de implicare ≥ piață</w:t>
            </w:r>
          </w:p>
        </w:tc>
      </w:tr>
      <w:tr w:rsidR="00F92EF2" w14:paraId="58DD2E4D" w14:textId="77777777" w:rsidTr="00315F15">
        <w:trPr>
          <w:trHeight w:val="192"/>
        </w:trPr>
        <w:tc>
          <w:tcPr>
            <w:tcW w:w="5102" w:type="dxa"/>
          </w:tcPr>
          <w:p w14:paraId="11BD36B4"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diversitatea, echitatea și incluziunea în</w:t>
            </w:r>
          </w:p>
        </w:tc>
        <w:tc>
          <w:tcPr>
            <w:tcW w:w="2456" w:type="dxa"/>
          </w:tcPr>
          <w:p w14:paraId="22E862C5" w14:textId="77777777" w:rsidR="00F92EF2" w:rsidRDefault="00F92EF2" w:rsidP="00315F15">
            <w:pPr>
              <w:pStyle w:val="TableParagraph"/>
              <w:spacing w:before="3" w:line="168" w:lineRule="exact"/>
              <w:ind w:left="283"/>
              <w:jc w:val="left"/>
              <w:rPr>
                <w:sz w:val="16"/>
              </w:rPr>
            </w:pPr>
            <w:r>
              <w:rPr>
                <w:color w:val="77787B"/>
                <w:w w:val="80"/>
                <w:sz w:val="16"/>
              </w:rPr>
              <w:t>femei în poziții strategice</w:t>
            </w:r>
          </w:p>
        </w:tc>
        <w:tc>
          <w:tcPr>
            <w:tcW w:w="2532" w:type="dxa"/>
          </w:tcPr>
          <w:p w14:paraId="4821EF11" w14:textId="77777777" w:rsidR="00F92EF2" w:rsidRDefault="00F92EF2" w:rsidP="00315F15">
            <w:pPr>
              <w:pStyle w:val="TableParagraph"/>
              <w:spacing w:before="3" w:line="168" w:lineRule="exact"/>
              <w:ind w:left="322"/>
              <w:jc w:val="left"/>
              <w:rPr>
                <w:sz w:val="16"/>
              </w:rPr>
            </w:pPr>
            <w:r>
              <w:rPr>
                <w:color w:val="77787B"/>
                <w:spacing w:val="-2"/>
                <w:w w:val="95"/>
                <w:sz w:val="16"/>
              </w:rPr>
              <w:t>Reper</w:t>
            </w:r>
          </w:p>
        </w:tc>
      </w:tr>
      <w:tr w:rsidR="00F92EF2" w14:paraId="7D882945" w14:textId="77777777" w:rsidTr="00315F15">
        <w:trPr>
          <w:trHeight w:val="192"/>
        </w:trPr>
        <w:tc>
          <w:tcPr>
            <w:tcW w:w="5102" w:type="dxa"/>
          </w:tcPr>
          <w:p w14:paraId="3846129F"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Muncă. Generali își prețuiește oamenii</w:t>
            </w:r>
          </w:p>
        </w:tc>
        <w:tc>
          <w:tcPr>
            <w:tcW w:w="2456" w:type="dxa"/>
          </w:tcPr>
          <w:p w14:paraId="73451EA6" w14:textId="77777777" w:rsidR="00F92EF2" w:rsidRDefault="00F92EF2" w:rsidP="00F92EF2">
            <w:pPr>
              <w:pStyle w:val="TableParagraph"/>
              <w:numPr>
                <w:ilvl w:val="0"/>
                <w:numId w:val="62"/>
              </w:numPr>
              <w:tabs>
                <w:tab w:val="left" w:pos="283"/>
              </w:tabs>
              <w:spacing w:before="3" w:line="168" w:lineRule="exact"/>
              <w:ind w:hanging="226"/>
              <w:jc w:val="left"/>
              <w:rPr>
                <w:sz w:val="16"/>
              </w:rPr>
            </w:pPr>
            <w:r>
              <w:rPr>
                <w:color w:val="77787B"/>
                <w:w w:val="80"/>
                <w:sz w:val="16"/>
              </w:rPr>
              <w:t>Dezvoltarea competențelor: 80% din</w:t>
            </w:r>
          </w:p>
        </w:tc>
        <w:tc>
          <w:tcPr>
            <w:tcW w:w="2532" w:type="dxa"/>
          </w:tcPr>
          <w:p w14:paraId="3DB5ABAF" w14:textId="77777777" w:rsidR="00F92EF2" w:rsidRDefault="00F92EF2" w:rsidP="00F92EF2">
            <w:pPr>
              <w:pStyle w:val="TableParagraph"/>
              <w:numPr>
                <w:ilvl w:val="0"/>
                <w:numId w:val="61"/>
              </w:numPr>
              <w:tabs>
                <w:tab w:val="left" w:pos="321"/>
              </w:tabs>
              <w:spacing w:before="3" w:line="168" w:lineRule="exact"/>
              <w:ind w:left="321" w:hanging="226"/>
              <w:jc w:val="left"/>
              <w:rPr>
                <w:sz w:val="16"/>
              </w:rPr>
            </w:pPr>
            <w:r>
              <w:rPr>
                <w:color w:val="77787B"/>
                <w:w w:val="80"/>
                <w:sz w:val="16"/>
              </w:rPr>
              <w:t>Dezvoltarea competențelor: perfecționare</w:t>
            </w:r>
          </w:p>
        </w:tc>
      </w:tr>
      <w:tr w:rsidR="00F92EF2" w14:paraId="326A5A17" w14:textId="77777777" w:rsidTr="00315F15">
        <w:trPr>
          <w:trHeight w:val="192"/>
        </w:trPr>
        <w:tc>
          <w:tcPr>
            <w:tcW w:w="5102" w:type="dxa"/>
          </w:tcPr>
          <w:p w14:paraId="6BA42DF4"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prin programe de formare și perfecționare</w:t>
            </w:r>
          </w:p>
        </w:tc>
        <w:tc>
          <w:tcPr>
            <w:tcW w:w="2456" w:type="dxa"/>
          </w:tcPr>
          <w:p w14:paraId="1483ED71" w14:textId="77777777" w:rsidR="00F92EF2" w:rsidRDefault="00F92EF2" w:rsidP="00315F15">
            <w:pPr>
              <w:pStyle w:val="TableParagraph"/>
              <w:spacing w:before="3" w:line="168" w:lineRule="exact"/>
              <w:ind w:left="283"/>
              <w:jc w:val="left"/>
              <w:rPr>
                <w:sz w:val="16"/>
              </w:rPr>
            </w:pPr>
            <w:r>
              <w:rPr>
                <w:color w:val="77787B"/>
                <w:w w:val="80"/>
                <w:sz w:val="16"/>
              </w:rPr>
              <w:t xml:space="preserve">angajați </w:t>
            </w:r>
            <w:r>
              <w:rPr>
                <w:color w:val="77787B"/>
                <w:spacing w:val="-2"/>
                <w:w w:val="95"/>
                <w:sz w:val="16"/>
              </w:rPr>
              <w:t xml:space="preserve">calificați </w:t>
            </w:r>
          </w:p>
        </w:tc>
        <w:tc>
          <w:tcPr>
            <w:tcW w:w="2532" w:type="dxa"/>
          </w:tcPr>
          <w:p w14:paraId="2438CF03" w14:textId="77777777" w:rsidR="00F92EF2" w:rsidRDefault="00F92EF2" w:rsidP="00315F15">
            <w:pPr>
              <w:pStyle w:val="TableParagraph"/>
              <w:spacing w:before="3" w:line="168" w:lineRule="exact"/>
              <w:ind w:left="322"/>
              <w:jc w:val="left"/>
              <w:rPr>
                <w:sz w:val="16"/>
              </w:rPr>
            </w:pPr>
            <w:r>
              <w:rPr>
                <w:color w:val="77787B"/>
                <w:w w:val="80"/>
                <w:sz w:val="16"/>
              </w:rPr>
              <w:t>angajați ≥ 90%</w:t>
            </w:r>
          </w:p>
        </w:tc>
      </w:tr>
      <w:tr w:rsidR="00F92EF2" w14:paraId="5436A8A9" w14:textId="77777777" w:rsidTr="00315F15">
        <w:trPr>
          <w:trHeight w:val="191"/>
        </w:trPr>
        <w:tc>
          <w:tcPr>
            <w:tcW w:w="5102" w:type="dxa"/>
          </w:tcPr>
          <w:p w14:paraId="350F0071" w14:textId="77777777" w:rsidR="00F92EF2" w:rsidRDefault="00F92EF2" w:rsidP="00315F15">
            <w:pPr>
              <w:pStyle w:val="TableParagraph"/>
              <w:tabs>
                <w:tab w:val="left" w:pos="2494"/>
              </w:tabs>
              <w:spacing w:before="46" w:line="31" w:lineRule="auto"/>
              <w:ind w:left="56"/>
              <w:jc w:val="left"/>
              <w:rPr>
                <w:sz w:val="16"/>
              </w:rPr>
            </w:pPr>
            <w:r>
              <w:rPr>
                <w:color w:val="C5271C"/>
                <w:w w:val="80"/>
                <w:position w:val="-9"/>
                <w:sz w:val="16"/>
              </w:rPr>
              <w:t>S1 - Forță de muncă proprie</w:t>
            </w:r>
            <w:r>
              <w:rPr>
                <w:color w:val="C5271C"/>
                <w:position w:val="-9"/>
                <w:sz w:val="16"/>
              </w:rPr>
              <w:tab/>
            </w:r>
            <w:r>
              <w:rPr>
                <w:color w:val="77787B"/>
                <w:w w:val="80"/>
                <w:sz w:val="16"/>
              </w:rPr>
              <w:t>și implementează</w:t>
            </w:r>
          </w:p>
        </w:tc>
        <w:tc>
          <w:tcPr>
            <w:tcW w:w="2456" w:type="dxa"/>
          </w:tcPr>
          <w:p w14:paraId="1B90D1F5" w14:textId="77777777" w:rsidR="00F92EF2" w:rsidRDefault="00F92EF2" w:rsidP="00F92EF2">
            <w:pPr>
              <w:pStyle w:val="TableParagraph"/>
              <w:numPr>
                <w:ilvl w:val="0"/>
                <w:numId w:val="60"/>
              </w:numPr>
              <w:tabs>
                <w:tab w:val="left" w:pos="283"/>
              </w:tabs>
              <w:spacing w:before="3" w:line="168" w:lineRule="exact"/>
              <w:ind w:hanging="226"/>
              <w:jc w:val="left"/>
              <w:rPr>
                <w:sz w:val="16"/>
              </w:rPr>
            </w:pPr>
            <w:r>
              <w:rPr>
                <w:color w:val="77787B"/>
                <w:w w:val="80"/>
                <w:sz w:val="16"/>
              </w:rPr>
              <w:t>Adoptarea modelelor de lucru hibride:</w:t>
            </w:r>
          </w:p>
        </w:tc>
        <w:tc>
          <w:tcPr>
            <w:tcW w:w="2532" w:type="dxa"/>
          </w:tcPr>
          <w:p w14:paraId="1DD374DB" w14:textId="77777777" w:rsidR="00F92EF2" w:rsidRDefault="00F92EF2" w:rsidP="00315F15">
            <w:pPr>
              <w:pStyle w:val="TableParagraph"/>
              <w:spacing w:before="0"/>
              <w:jc w:val="left"/>
              <w:rPr>
                <w:rFonts w:ascii="Times New Roman"/>
                <w:sz w:val="12"/>
              </w:rPr>
            </w:pPr>
          </w:p>
        </w:tc>
      </w:tr>
      <w:tr w:rsidR="00F92EF2" w14:paraId="3B72B947" w14:textId="77777777" w:rsidTr="00315F15">
        <w:trPr>
          <w:trHeight w:val="192"/>
        </w:trPr>
        <w:tc>
          <w:tcPr>
            <w:tcW w:w="5102" w:type="dxa"/>
          </w:tcPr>
          <w:p w14:paraId="4FF13096" w14:textId="77777777" w:rsidR="00F92EF2" w:rsidRPr="00AA1C66" w:rsidRDefault="00F92EF2" w:rsidP="00315F15">
            <w:pPr>
              <w:pStyle w:val="TableParagraph"/>
              <w:tabs>
                <w:tab w:val="left" w:pos="2494"/>
              </w:tabs>
              <w:spacing w:before="0" w:line="172" w:lineRule="exact"/>
              <w:ind w:left="56"/>
              <w:jc w:val="left"/>
              <w:rPr>
                <w:sz w:val="16"/>
                <w:lang w:val="it-IT"/>
              </w:rPr>
            </w:pPr>
            <w:r w:rsidRPr="005F7124">
              <w:rPr>
                <w:color w:val="77787B"/>
                <w:w w:val="80"/>
                <w:sz w:val="16"/>
                <w:lang w:val="it-IT"/>
              </w:rPr>
              <w:t>Condiții de muncă - Egalitate de tratament</w:t>
            </w:r>
            <w:r w:rsidRPr="005F7124">
              <w:rPr>
                <w:color w:val="77787B"/>
                <w:sz w:val="16"/>
                <w:lang w:val="it-IT"/>
              </w:rPr>
              <w:tab/>
            </w:r>
            <w:r w:rsidRPr="005F7124">
              <w:rPr>
                <w:color w:val="77787B"/>
                <w:w w:val="85"/>
                <w:position w:val="10"/>
                <w:sz w:val="16"/>
                <w:lang w:val="it-IT"/>
              </w:rPr>
              <w:t xml:space="preserve">Lucru </w:t>
            </w:r>
            <w:r w:rsidRPr="005F7124">
              <w:rPr>
                <w:color w:val="77787B"/>
                <w:spacing w:val="-2"/>
                <w:w w:val="95"/>
                <w:position w:val="10"/>
                <w:sz w:val="16"/>
                <w:lang w:val="it-IT"/>
              </w:rPr>
              <w:t>Modele.</w:t>
            </w:r>
          </w:p>
        </w:tc>
        <w:tc>
          <w:tcPr>
            <w:tcW w:w="2456" w:type="dxa"/>
          </w:tcPr>
          <w:p w14:paraId="72E1D87C" w14:textId="77777777" w:rsidR="00F92EF2" w:rsidRDefault="00F92EF2" w:rsidP="00315F15">
            <w:pPr>
              <w:pStyle w:val="TableParagraph"/>
              <w:spacing w:before="3" w:line="168" w:lineRule="exact"/>
              <w:ind w:left="283"/>
              <w:jc w:val="left"/>
              <w:rPr>
                <w:sz w:val="16"/>
              </w:rPr>
            </w:pPr>
            <w:r>
              <w:rPr>
                <w:color w:val="77787B"/>
                <w:spacing w:val="-2"/>
                <w:w w:val="85"/>
                <w:sz w:val="16"/>
              </w:rPr>
              <w:t>100% dintre entitățile care lucrează cu activități hibride</w:t>
            </w:r>
          </w:p>
        </w:tc>
        <w:tc>
          <w:tcPr>
            <w:tcW w:w="2532" w:type="dxa"/>
          </w:tcPr>
          <w:p w14:paraId="5D3AFFC3" w14:textId="77777777" w:rsidR="00F92EF2" w:rsidRDefault="00F92EF2" w:rsidP="00315F15">
            <w:pPr>
              <w:pStyle w:val="TableParagraph"/>
              <w:spacing w:before="0"/>
              <w:jc w:val="left"/>
              <w:rPr>
                <w:rFonts w:ascii="Times New Roman"/>
                <w:sz w:val="12"/>
              </w:rPr>
            </w:pPr>
          </w:p>
        </w:tc>
      </w:tr>
      <w:tr w:rsidR="00F92EF2" w14:paraId="6AFC0576" w14:textId="77777777" w:rsidTr="00315F15">
        <w:trPr>
          <w:trHeight w:val="191"/>
        </w:trPr>
        <w:tc>
          <w:tcPr>
            <w:tcW w:w="5102" w:type="dxa"/>
          </w:tcPr>
          <w:p w14:paraId="3B3A9FAD" w14:textId="77777777" w:rsidR="00F92EF2" w:rsidRDefault="00F92EF2" w:rsidP="00315F15">
            <w:pPr>
              <w:pStyle w:val="TableParagraph"/>
              <w:spacing w:before="99" w:line="72" w:lineRule="exact"/>
              <w:ind w:left="56"/>
              <w:jc w:val="left"/>
              <w:rPr>
                <w:sz w:val="16"/>
              </w:rPr>
            </w:pPr>
            <w:r>
              <w:rPr>
                <w:color w:val="77787B"/>
                <w:w w:val="80"/>
                <w:sz w:val="16"/>
              </w:rPr>
              <w:t>și oportunități pentru toți</w:t>
            </w:r>
          </w:p>
        </w:tc>
        <w:tc>
          <w:tcPr>
            <w:tcW w:w="2456" w:type="dxa"/>
          </w:tcPr>
          <w:p w14:paraId="530C833E" w14:textId="77777777" w:rsidR="00F92EF2" w:rsidRDefault="00F92EF2" w:rsidP="00F92EF2">
            <w:pPr>
              <w:pStyle w:val="TableParagraph"/>
              <w:numPr>
                <w:ilvl w:val="0"/>
                <w:numId w:val="59"/>
              </w:numPr>
              <w:tabs>
                <w:tab w:val="left" w:pos="283"/>
              </w:tabs>
              <w:spacing w:before="3" w:line="168" w:lineRule="exact"/>
              <w:ind w:hanging="226"/>
              <w:jc w:val="left"/>
              <w:rPr>
                <w:sz w:val="16"/>
              </w:rPr>
            </w:pPr>
            <w:r>
              <w:rPr>
                <w:color w:val="77787B"/>
                <w:w w:val="80"/>
                <w:sz w:val="16"/>
              </w:rPr>
              <w:t>Cultivați implicarea angajaților:</w:t>
            </w:r>
          </w:p>
        </w:tc>
        <w:tc>
          <w:tcPr>
            <w:tcW w:w="2532" w:type="dxa"/>
          </w:tcPr>
          <w:p w14:paraId="2213C1BC" w14:textId="77777777" w:rsidR="00F92EF2" w:rsidRDefault="00F92EF2" w:rsidP="00315F15">
            <w:pPr>
              <w:pStyle w:val="TableParagraph"/>
              <w:spacing w:before="0"/>
              <w:jc w:val="left"/>
              <w:rPr>
                <w:rFonts w:ascii="Times New Roman"/>
                <w:sz w:val="12"/>
              </w:rPr>
            </w:pPr>
          </w:p>
        </w:tc>
      </w:tr>
      <w:tr w:rsidR="00F92EF2" w14:paraId="43EFC0EE" w14:textId="77777777" w:rsidTr="00315F15">
        <w:trPr>
          <w:trHeight w:val="192"/>
        </w:trPr>
        <w:tc>
          <w:tcPr>
            <w:tcW w:w="5102" w:type="dxa"/>
          </w:tcPr>
          <w:p w14:paraId="616A7A99" w14:textId="77777777" w:rsidR="00F92EF2" w:rsidRDefault="00F92EF2" w:rsidP="00315F15">
            <w:pPr>
              <w:pStyle w:val="TableParagraph"/>
              <w:spacing w:before="3" w:line="168" w:lineRule="exact"/>
              <w:ind w:right="157"/>
              <w:rPr>
                <w:sz w:val="16"/>
              </w:rPr>
            </w:pPr>
            <w:r>
              <w:rPr>
                <w:color w:val="77787B"/>
                <w:w w:val="80"/>
                <w:sz w:val="16"/>
              </w:rPr>
              <w:t>Oportunitate financiară legată de</w:t>
            </w:r>
          </w:p>
        </w:tc>
        <w:tc>
          <w:tcPr>
            <w:tcW w:w="2456" w:type="dxa"/>
          </w:tcPr>
          <w:p w14:paraId="4CEE2DCD" w14:textId="77777777" w:rsidR="00F92EF2" w:rsidRDefault="00F92EF2" w:rsidP="00315F15">
            <w:pPr>
              <w:pStyle w:val="TableParagraph"/>
              <w:spacing w:before="3" w:line="168" w:lineRule="exact"/>
              <w:ind w:left="283"/>
              <w:jc w:val="left"/>
              <w:rPr>
                <w:sz w:val="16"/>
              </w:rPr>
            </w:pPr>
            <w:r>
              <w:rPr>
                <w:color w:val="77787B"/>
                <w:w w:val="80"/>
                <w:sz w:val="16"/>
              </w:rPr>
              <w:t>rata de implicare &gt; piață</w:t>
            </w:r>
          </w:p>
        </w:tc>
        <w:tc>
          <w:tcPr>
            <w:tcW w:w="2532" w:type="dxa"/>
          </w:tcPr>
          <w:p w14:paraId="685FF2BA" w14:textId="77777777" w:rsidR="00F92EF2" w:rsidRDefault="00F92EF2" w:rsidP="00315F15">
            <w:pPr>
              <w:pStyle w:val="TableParagraph"/>
              <w:spacing w:before="0"/>
              <w:jc w:val="left"/>
              <w:rPr>
                <w:rFonts w:ascii="Times New Roman"/>
                <w:sz w:val="12"/>
              </w:rPr>
            </w:pPr>
          </w:p>
        </w:tc>
      </w:tr>
      <w:tr w:rsidR="00F92EF2" w14:paraId="2EE36DCE" w14:textId="77777777" w:rsidTr="00315F15">
        <w:trPr>
          <w:trHeight w:val="192"/>
        </w:trPr>
        <w:tc>
          <w:tcPr>
            <w:tcW w:w="5102" w:type="dxa"/>
          </w:tcPr>
          <w:p w14:paraId="5FC951DC"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investiții în dezvoltarea și sănătatea</w:t>
            </w:r>
          </w:p>
        </w:tc>
        <w:tc>
          <w:tcPr>
            <w:tcW w:w="2456" w:type="dxa"/>
          </w:tcPr>
          <w:p w14:paraId="4956583C" w14:textId="77777777" w:rsidR="00F92EF2" w:rsidRDefault="00F92EF2" w:rsidP="00315F15">
            <w:pPr>
              <w:pStyle w:val="TableParagraph"/>
              <w:spacing w:before="3" w:line="168" w:lineRule="exact"/>
              <w:ind w:left="283"/>
              <w:jc w:val="left"/>
              <w:rPr>
                <w:sz w:val="16"/>
              </w:rPr>
            </w:pPr>
            <w:r>
              <w:rPr>
                <w:color w:val="77787B"/>
                <w:spacing w:val="-2"/>
                <w:w w:val="95"/>
                <w:sz w:val="16"/>
              </w:rPr>
              <w:t>Reper</w:t>
            </w:r>
          </w:p>
        </w:tc>
        <w:tc>
          <w:tcPr>
            <w:tcW w:w="2532" w:type="dxa"/>
          </w:tcPr>
          <w:p w14:paraId="1083E48B" w14:textId="77777777" w:rsidR="00F92EF2" w:rsidRDefault="00F92EF2" w:rsidP="00315F15">
            <w:pPr>
              <w:pStyle w:val="TableParagraph"/>
              <w:spacing w:before="0"/>
              <w:jc w:val="left"/>
              <w:rPr>
                <w:rFonts w:ascii="Times New Roman"/>
                <w:sz w:val="12"/>
              </w:rPr>
            </w:pPr>
          </w:p>
        </w:tc>
      </w:tr>
      <w:tr w:rsidR="00F92EF2" w:rsidRPr="008A7DC2" w14:paraId="5F1BCDCE" w14:textId="77777777" w:rsidTr="00315F15">
        <w:trPr>
          <w:trHeight w:val="191"/>
        </w:trPr>
        <w:tc>
          <w:tcPr>
            <w:tcW w:w="5102" w:type="dxa"/>
          </w:tcPr>
          <w:p w14:paraId="65F85259"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fiind a angajaților, ceea ce duce la o mai mare</w:t>
            </w:r>
          </w:p>
        </w:tc>
        <w:tc>
          <w:tcPr>
            <w:tcW w:w="2456" w:type="dxa"/>
          </w:tcPr>
          <w:p w14:paraId="027C0A5C" w14:textId="77777777" w:rsidR="00F92EF2" w:rsidRPr="00AA1C66" w:rsidRDefault="00F92EF2" w:rsidP="00315F15">
            <w:pPr>
              <w:pStyle w:val="TableParagraph"/>
              <w:spacing w:before="0"/>
              <w:jc w:val="left"/>
              <w:rPr>
                <w:rFonts w:ascii="Times New Roman"/>
                <w:sz w:val="12"/>
                <w:lang w:val="it-IT"/>
              </w:rPr>
            </w:pPr>
          </w:p>
        </w:tc>
        <w:tc>
          <w:tcPr>
            <w:tcW w:w="2532" w:type="dxa"/>
          </w:tcPr>
          <w:p w14:paraId="6BA61FB8" w14:textId="77777777" w:rsidR="00F92EF2" w:rsidRPr="00AA1C66" w:rsidRDefault="00F92EF2" w:rsidP="00315F15">
            <w:pPr>
              <w:pStyle w:val="TableParagraph"/>
              <w:spacing w:before="0"/>
              <w:jc w:val="left"/>
              <w:rPr>
                <w:rFonts w:ascii="Times New Roman"/>
                <w:sz w:val="12"/>
                <w:lang w:val="it-IT"/>
              </w:rPr>
            </w:pPr>
          </w:p>
        </w:tc>
      </w:tr>
      <w:tr w:rsidR="00F92EF2" w:rsidRPr="008A7DC2" w14:paraId="7C148627" w14:textId="77777777" w:rsidTr="00315F15">
        <w:trPr>
          <w:trHeight w:val="192"/>
        </w:trPr>
        <w:tc>
          <w:tcPr>
            <w:tcW w:w="5102" w:type="dxa"/>
          </w:tcPr>
          <w:p w14:paraId="48B34143"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De asemenea, atragerea și reținerea talentelor</w:t>
            </w:r>
          </w:p>
        </w:tc>
        <w:tc>
          <w:tcPr>
            <w:tcW w:w="2456" w:type="dxa"/>
          </w:tcPr>
          <w:p w14:paraId="1FDB709F" w14:textId="77777777" w:rsidR="00F92EF2" w:rsidRPr="00AA1C66" w:rsidRDefault="00F92EF2" w:rsidP="00315F15">
            <w:pPr>
              <w:pStyle w:val="TableParagraph"/>
              <w:spacing w:before="0"/>
              <w:jc w:val="left"/>
              <w:rPr>
                <w:rFonts w:ascii="Times New Roman"/>
                <w:sz w:val="12"/>
                <w:lang w:val="it-IT"/>
              </w:rPr>
            </w:pPr>
          </w:p>
        </w:tc>
        <w:tc>
          <w:tcPr>
            <w:tcW w:w="2532" w:type="dxa"/>
          </w:tcPr>
          <w:p w14:paraId="407C4FF7" w14:textId="77777777" w:rsidR="00F92EF2" w:rsidRPr="00AA1C66" w:rsidRDefault="00F92EF2" w:rsidP="00315F15">
            <w:pPr>
              <w:pStyle w:val="TableParagraph"/>
              <w:spacing w:before="0"/>
              <w:jc w:val="left"/>
              <w:rPr>
                <w:rFonts w:ascii="Times New Roman"/>
                <w:sz w:val="12"/>
                <w:lang w:val="it-IT"/>
              </w:rPr>
            </w:pPr>
          </w:p>
        </w:tc>
      </w:tr>
      <w:tr w:rsidR="00F92EF2" w:rsidRPr="008A7DC2" w14:paraId="137A8D7F" w14:textId="77777777" w:rsidTr="00315F15">
        <w:trPr>
          <w:trHeight w:val="191"/>
        </w:trPr>
        <w:tc>
          <w:tcPr>
            <w:tcW w:w="5102" w:type="dxa"/>
          </w:tcPr>
          <w:p w14:paraId="3A6B74B0"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ca un sentiment mai mare de apartenență și,</w:t>
            </w:r>
          </w:p>
        </w:tc>
        <w:tc>
          <w:tcPr>
            <w:tcW w:w="2456" w:type="dxa"/>
          </w:tcPr>
          <w:p w14:paraId="47685AC7" w14:textId="77777777" w:rsidR="00F92EF2" w:rsidRPr="00AA1C66" w:rsidRDefault="00F92EF2" w:rsidP="00315F15">
            <w:pPr>
              <w:pStyle w:val="TableParagraph"/>
              <w:spacing w:before="0"/>
              <w:jc w:val="left"/>
              <w:rPr>
                <w:rFonts w:ascii="Times New Roman"/>
                <w:sz w:val="12"/>
                <w:lang w:val="it-IT"/>
              </w:rPr>
            </w:pPr>
          </w:p>
        </w:tc>
        <w:tc>
          <w:tcPr>
            <w:tcW w:w="2532" w:type="dxa"/>
          </w:tcPr>
          <w:p w14:paraId="096F7224" w14:textId="77777777" w:rsidR="00F92EF2" w:rsidRPr="00AA1C66" w:rsidRDefault="00F92EF2" w:rsidP="00315F15">
            <w:pPr>
              <w:pStyle w:val="TableParagraph"/>
              <w:spacing w:before="0"/>
              <w:jc w:val="left"/>
              <w:rPr>
                <w:rFonts w:ascii="Times New Roman"/>
                <w:sz w:val="12"/>
                <w:lang w:val="it-IT"/>
              </w:rPr>
            </w:pPr>
          </w:p>
        </w:tc>
      </w:tr>
      <w:tr w:rsidR="00F92EF2" w14:paraId="025ADA81" w14:textId="77777777" w:rsidTr="00315F15">
        <w:trPr>
          <w:trHeight w:val="233"/>
        </w:trPr>
        <w:tc>
          <w:tcPr>
            <w:tcW w:w="5102" w:type="dxa"/>
            <w:tcBorders>
              <w:bottom w:val="single" w:sz="4" w:space="0" w:color="77787B"/>
            </w:tcBorders>
          </w:tcPr>
          <w:p w14:paraId="5F930060" w14:textId="77777777" w:rsidR="00F92EF2" w:rsidRDefault="00F92EF2" w:rsidP="00315F15">
            <w:pPr>
              <w:pStyle w:val="TableParagraph"/>
              <w:spacing w:before="3"/>
              <w:ind w:left="2494"/>
              <w:jc w:val="left"/>
              <w:rPr>
                <w:sz w:val="16"/>
              </w:rPr>
            </w:pPr>
            <w:r>
              <w:rPr>
                <w:color w:val="77787B"/>
                <w:w w:val="80"/>
                <w:sz w:val="16"/>
              </w:rPr>
              <w:t>indirect, performanțe mai bune.</w:t>
            </w:r>
          </w:p>
        </w:tc>
        <w:tc>
          <w:tcPr>
            <w:tcW w:w="2456" w:type="dxa"/>
            <w:tcBorders>
              <w:bottom w:val="single" w:sz="4" w:space="0" w:color="77787B"/>
            </w:tcBorders>
          </w:tcPr>
          <w:p w14:paraId="25824868" w14:textId="77777777" w:rsidR="00F92EF2" w:rsidRDefault="00F92EF2" w:rsidP="00315F15">
            <w:pPr>
              <w:pStyle w:val="TableParagraph"/>
              <w:spacing w:before="0"/>
              <w:jc w:val="left"/>
              <w:rPr>
                <w:rFonts w:ascii="Times New Roman"/>
                <w:sz w:val="16"/>
              </w:rPr>
            </w:pPr>
          </w:p>
        </w:tc>
        <w:tc>
          <w:tcPr>
            <w:tcW w:w="2532" w:type="dxa"/>
            <w:tcBorders>
              <w:bottom w:val="single" w:sz="4" w:space="0" w:color="77787B"/>
            </w:tcBorders>
          </w:tcPr>
          <w:p w14:paraId="122075FB" w14:textId="77777777" w:rsidR="00F92EF2" w:rsidRDefault="00F92EF2" w:rsidP="00315F15">
            <w:pPr>
              <w:pStyle w:val="TableParagraph"/>
              <w:spacing w:before="0"/>
              <w:jc w:val="left"/>
              <w:rPr>
                <w:rFonts w:ascii="Times New Roman"/>
                <w:sz w:val="16"/>
              </w:rPr>
            </w:pPr>
          </w:p>
        </w:tc>
      </w:tr>
      <w:tr w:rsidR="00F92EF2" w14:paraId="0A0A3683" w14:textId="77777777" w:rsidTr="00315F15">
        <w:trPr>
          <w:trHeight w:val="232"/>
        </w:trPr>
        <w:tc>
          <w:tcPr>
            <w:tcW w:w="5102" w:type="dxa"/>
            <w:tcBorders>
              <w:top w:val="single" w:sz="4" w:space="0" w:color="77787B"/>
            </w:tcBorders>
          </w:tcPr>
          <w:p w14:paraId="727D42CE" w14:textId="77777777" w:rsidR="00F92EF2" w:rsidRDefault="00F92EF2" w:rsidP="00315F15">
            <w:pPr>
              <w:pStyle w:val="TableParagraph"/>
              <w:spacing w:line="168" w:lineRule="exact"/>
              <w:ind w:left="2494"/>
              <w:jc w:val="left"/>
              <w:rPr>
                <w:sz w:val="16"/>
              </w:rPr>
            </w:pPr>
            <w:r>
              <w:rPr>
                <w:color w:val="77787B"/>
                <w:w w:val="80"/>
                <w:sz w:val="16"/>
              </w:rPr>
              <w:t>Impact pozitiv asupra angajaților Generali</w:t>
            </w:r>
          </w:p>
        </w:tc>
        <w:tc>
          <w:tcPr>
            <w:tcW w:w="2456" w:type="dxa"/>
            <w:tcBorders>
              <w:top w:val="single" w:sz="4" w:space="0" w:color="77787B"/>
            </w:tcBorders>
          </w:tcPr>
          <w:p w14:paraId="4A78BEAA" w14:textId="77777777" w:rsidR="00F92EF2" w:rsidRDefault="00F92EF2" w:rsidP="00315F15">
            <w:pPr>
              <w:pStyle w:val="TableParagraph"/>
              <w:spacing w:before="0"/>
              <w:jc w:val="left"/>
              <w:rPr>
                <w:rFonts w:ascii="Times New Roman"/>
                <w:sz w:val="16"/>
              </w:rPr>
            </w:pPr>
          </w:p>
        </w:tc>
        <w:tc>
          <w:tcPr>
            <w:tcW w:w="2532" w:type="dxa"/>
            <w:tcBorders>
              <w:top w:val="single" w:sz="4" w:space="0" w:color="77787B"/>
            </w:tcBorders>
          </w:tcPr>
          <w:p w14:paraId="15376AD5" w14:textId="77777777" w:rsidR="00F92EF2" w:rsidRDefault="00F92EF2" w:rsidP="00315F15">
            <w:pPr>
              <w:pStyle w:val="TableParagraph"/>
              <w:spacing w:before="0"/>
              <w:jc w:val="left"/>
              <w:rPr>
                <w:rFonts w:ascii="Times New Roman"/>
                <w:sz w:val="16"/>
              </w:rPr>
            </w:pPr>
          </w:p>
        </w:tc>
      </w:tr>
      <w:tr w:rsidR="00F92EF2" w:rsidRPr="008A7DC2" w14:paraId="72446034" w14:textId="77777777" w:rsidTr="00315F15">
        <w:trPr>
          <w:trHeight w:val="192"/>
        </w:trPr>
        <w:tc>
          <w:tcPr>
            <w:tcW w:w="5102" w:type="dxa"/>
          </w:tcPr>
          <w:p w14:paraId="44D9FDDB"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ca urmare a adoptării unui Grup Generali</w:t>
            </w:r>
          </w:p>
        </w:tc>
        <w:tc>
          <w:tcPr>
            <w:tcW w:w="2456" w:type="dxa"/>
          </w:tcPr>
          <w:p w14:paraId="79EC9239" w14:textId="77777777" w:rsidR="00F92EF2" w:rsidRPr="00AA1C66" w:rsidRDefault="00F92EF2" w:rsidP="00315F15">
            <w:pPr>
              <w:pStyle w:val="TableParagraph"/>
              <w:spacing w:before="0"/>
              <w:jc w:val="left"/>
              <w:rPr>
                <w:rFonts w:ascii="Times New Roman"/>
                <w:sz w:val="12"/>
                <w:lang w:val="it-IT"/>
              </w:rPr>
            </w:pPr>
          </w:p>
        </w:tc>
        <w:tc>
          <w:tcPr>
            <w:tcW w:w="2532" w:type="dxa"/>
          </w:tcPr>
          <w:p w14:paraId="03B2827B" w14:textId="77777777" w:rsidR="00F92EF2" w:rsidRPr="00AA1C66" w:rsidRDefault="00F92EF2" w:rsidP="00315F15">
            <w:pPr>
              <w:pStyle w:val="TableParagraph"/>
              <w:spacing w:before="0"/>
              <w:jc w:val="left"/>
              <w:rPr>
                <w:rFonts w:ascii="Times New Roman"/>
                <w:sz w:val="12"/>
                <w:lang w:val="it-IT"/>
              </w:rPr>
            </w:pPr>
          </w:p>
        </w:tc>
      </w:tr>
      <w:tr w:rsidR="00F92EF2" w:rsidRPr="008A7DC2" w14:paraId="42C57919" w14:textId="77777777" w:rsidTr="00315F15">
        <w:trPr>
          <w:trHeight w:val="191"/>
        </w:trPr>
        <w:tc>
          <w:tcPr>
            <w:tcW w:w="5102" w:type="dxa"/>
          </w:tcPr>
          <w:p w14:paraId="442B9B95" w14:textId="77777777" w:rsidR="00F92EF2" w:rsidRPr="00AA1C66" w:rsidRDefault="00F92EF2" w:rsidP="00315F15">
            <w:pPr>
              <w:pStyle w:val="TableParagraph"/>
              <w:tabs>
                <w:tab w:val="left" w:pos="2494"/>
              </w:tabs>
              <w:spacing w:before="3" w:line="168" w:lineRule="exact"/>
              <w:ind w:left="56"/>
              <w:jc w:val="left"/>
              <w:rPr>
                <w:sz w:val="16"/>
                <w:lang w:val="it-IT"/>
              </w:rPr>
            </w:pPr>
            <w:r w:rsidRPr="005F7124">
              <w:rPr>
                <w:color w:val="C5271C"/>
                <w:w w:val="80"/>
                <w:sz w:val="16"/>
                <w:lang w:val="it-IT"/>
              </w:rPr>
              <w:t>G1 - Conduita în afaceri</w:t>
            </w:r>
            <w:r w:rsidRPr="005F7124">
              <w:rPr>
                <w:color w:val="C5271C"/>
                <w:sz w:val="16"/>
                <w:lang w:val="it-IT"/>
              </w:rPr>
              <w:tab/>
            </w:r>
            <w:r w:rsidRPr="005F7124">
              <w:rPr>
                <w:color w:val="77787B"/>
                <w:w w:val="80"/>
                <w:sz w:val="16"/>
                <w:lang w:val="it-IT"/>
              </w:rPr>
              <w:t>Cod de conduită care stabilește</w:t>
            </w:r>
          </w:p>
        </w:tc>
        <w:tc>
          <w:tcPr>
            <w:tcW w:w="2456" w:type="dxa"/>
          </w:tcPr>
          <w:p w14:paraId="57FC8429" w14:textId="77777777" w:rsidR="00F92EF2" w:rsidRPr="00AA1C66" w:rsidRDefault="00F92EF2" w:rsidP="00315F15">
            <w:pPr>
              <w:pStyle w:val="TableParagraph"/>
              <w:spacing w:before="0"/>
              <w:jc w:val="left"/>
              <w:rPr>
                <w:rFonts w:ascii="Times New Roman"/>
                <w:sz w:val="12"/>
                <w:lang w:val="it-IT"/>
              </w:rPr>
            </w:pPr>
          </w:p>
        </w:tc>
        <w:tc>
          <w:tcPr>
            <w:tcW w:w="2532" w:type="dxa"/>
          </w:tcPr>
          <w:p w14:paraId="0D66FB5B" w14:textId="77777777" w:rsidR="00F92EF2" w:rsidRPr="00AA1C66" w:rsidRDefault="00F92EF2" w:rsidP="00315F15">
            <w:pPr>
              <w:pStyle w:val="TableParagraph"/>
              <w:spacing w:before="0"/>
              <w:jc w:val="left"/>
              <w:rPr>
                <w:rFonts w:ascii="Times New Roman"/>
                <w:sz w:val="12"/>
                <w:lang w:val="it-IT"/>
              </w:rPr>
            </w:pPr>
          </w:p>
        </w:tc>
      </w:tr>
      <w:tr w:rsidR="00F92EF2" w:rsidRPr="008A7DC2" w14:paraId="1DA4CB4B" w14:textId="77777777" w:rsidTr="00315F15">
        <w:trPr>
          <w:trHeight w:val="192"/>
        </w:trPr>
        <w:tc>
          <w:tcPr>
            <w:tcW w:w="5102" w:type="dxa"/>
          </w:tcPr>
          <w:p w14:paraId="2CC37FE9" w14:textId="77777777" w:rsidR="00F92EF2" w:rsidRPr="00AA1C66" w:rsidRDefault="00F92EF2" w:rsidP="00315F15">
            <w:pPr>
              <w:pStyle w:val="TableParagraph"/>
              <w:tabs>
                <w:tab w:val="left" w:pos="2494"/>
              </w:tabs>
              <w:spacing w:before="3" w:line="168" w:lineRule="exact"/>
              <w:ind w:left="56"/>
              <w:jc w:val="left"/>
              <w:rPr>
                <w:sz w:val="16"/>
                <w:lang w:val="it-IT"/>
              </w:rPr>
            </w:pPr>
            <w:r w:rsidRPr="005F7124">
              <w:rPr>
                <w:color w:val="77787B"/>
                <w:w w:val="80"/>
                <w:sz w:val="16"/>
                <w:lang w:val="it-IT"/>
              </w:rPr>
              <w:t xml:space="preserve">Corporatist </w:t>
            </w:r>
            <w:r w:rsidRPr="005F7124">
              <w:rPr>
                <w:color w:val="77787B"/>
                <w:spacing w:val="-2"/>
                <w:w w:val="95"/>
                <w:sz w:val="16"/>
                <w:lang w:val="it-IT"/>
              </w:rPr>
              <w:t>cultură</w:t>
            </w:r>
            <w:r w:rsidRPr="005F7124">
              <w:rPr>
                <w:color w:val="77787B"/>
                <w:sz w:val="16"/>
                <w:lang w:val="it-IT"/>
              </w:rPr>
              <w:tab/>
            </w:r>
            <w:r w:rsidRPr="005F7124">
              <w:rPr>
                <w:color w:val="77787B"/>
                <w:w w:val="80"/>
                <w:sz w:val="16"/>
                <w:lang w:val="it-IT"/>
              </w:rPr>
              <w:t>valori și principii comune care ghidează</w:t>
            </w:r>
          </w:p>
        </w:tc>
        <w:tc>
          <w:tcPr>
            <w:tcW w:w="2456" w:type="dxa"/>
          </w:tcPr>
          <w:p w14:paraId="630EE097" w14:textId="77777777" w:rsidR="00F92EF2" w:rsidRPr="00AA1C66" w:rsidRDefault="00F92EF2" w:rsidP="00315F15">
            <w:pPr>
              <w:pStyle w:val="TableParagraph"/>
              <w:spacing w:before="0"/>
              <w:jc w:val="left"/>
              <w:rPr>
                <w:rFonts w:ascii="Times New Roman"/>
                <w:sz w:val="12"/>
                <w:lang w:val="it-IT"/>
              </w:rPr>
            </w:pPr>
          </w:p>
        </w:tc>
        <w:tc>
          <w:tcPr>
            <w:tcW w:w="2532" w:type="dxa"/>
          </w:tcPr>
          <w:p w14:paraId="4CCADD9E" w14:textId="77777777" w:rsidR="00F92EF2" w:rsidRPr="00AA1C66" w:rsidRDefault="00F92EF2" w:rsidP="00315F15">
            <w:pPr>
              <w:pStyle w:val="TableParagraph"/>
              <w:spacing w:before="0"/>
              <w:jc w:val="left"/>
              <w:rPr>
                <w:rFonts w:ascii="Times New Roman"/>
                <w:sz w:val="12"/>
                <w:lang w:val="it-IT"/>
              </w:rPr>
            </w:pPr>
          </w:p>
        </w:tc>
      </w:tr>
      <w:tr w:rsidR="00F92EF2" w14:paraId="4C535525" w14:textId="77777777" w:rsidTr="00315F15">
        <w:trPr>
          <w:trHeight w:val="191"/>
        </w:trPr>
        <w:tc>
          <w:tcPr>
            <w:tcW w:w="5102" w:type="dxa"/>
          </w:tcPr>
          <w:p w14:paraId="5617CE5E" w14:textId="77777777" w:rsidR="00F92EF2" w:rsidRDefault="00F92EF2" w:rsidP="00315F15">
            <w:pPr>
              <w:pStyle w:val="TableParagraph"/>
              <w:spacing w:before="3" w:line="168" w:lineRule="exact"/>
              <w:ind w:right="74"/>
              <w:rPr>
                <w:sz w:val="16"/>
              </w:rPr>
            </w:pPr>
            <w:r>
              <w:rPr>
                <w:color w:val="77787B"/>
                <w:w w:val="80"/>
                <w:sz w:val="16"/>
              </w:rPr>
              <w:t>activităților Grupului, promovând un</w:t>
            </w:r>
          </w:p>
        </w:tc>
        <w:tc>
          <w:tcPr>
            <w:tcW w:w="2456" w:type="dxa"/>
          </w:tcPr>
          <w:p w14:paraId="6A54C8FB" w14:textId="77777777" w:rsidR="00F92EF2" w:rsidRDefault="00F92EF2" w:rsidP="00315F15">
            <w:pPr>
              <w:pStyle w:val="TableParagraph"/>
              <w:spacing w:before="0"/>
              <w:jc w:val="left"/>
              <w:rPr>
                <w:rFonts w:ascii="Times New Roman"/>
                <w:sz w:val="12"/>
              </w:rPr>
            </w:pPr>
          </w:p>
        </w:tc>
        <w:tc>
          <w:tcPr>
            <w:tcW w:w="2532" w:type="dxa"/>
          </w:tcPr>
          <w:p w14:paraId="51AF4769" w14:textId="77777777" w:rsidR="00F92EF2" w:rsidRDefault="00F92EF2" w:rsidP="00315F15">
            <w:pPr>
              <w:pStyle w:val="TableParagraph"/>
              <w:spacing w:before="0"/>
              <w:jc w:val="left"/>
              <w:rPr>
                <w:rFonts w:ascii="Times New Roman"/>
                <w:sz w:val="12"/>
              </w:rPr>
            </w:pPr>
          </w:p>
        </w:tc>
      </w:tr>
      <w:tr w:rsidR="00F92EF2" w14:paraId="22A6F422" w14:textId="77777777" w:rsidTr="00315F15">
        <w:trPr>
          <w:trHeight w:val="233"/>
        </w:trPr>
        <w:tc>
          <w:tcPr>
            <w:tcW w:w="5102" w:type="dxa"/>
            <w:tcBorders>
              <w:bottom w:val="single" w:sz="4" w:space="0" w:color="77787B"/>
            </w:tcBorders>
          </w:tcPr>
          <w:p w14:paraId="33F649A7" w14:textId="77777777" w:rsidR="00F92EF2" w:rsidRDefault="00F92EF2" w:rsidP="00315F15">
            <w:pPr>
              <w:pStyle w:val="TableParagraph"/>
              <w:spacing w:before="3"/>
              <w:ind w:left="2494"/>
              <w:jc w:val="left"/>
              <w:rPr>
                <w:sz w:val="16"/>
              </w:rPr>
            </w:pPr>
            <w:r>
              <w:rPr>
                <w:color w:val="77787B"/>
                <w:w w:val="80"/>
                <w:sz w:val="16"/>
              </w:rPr>
              <w:t>cultură corporativă larg răspândită.</w:t>
            </w:r>
          </w:p>
        </w:tc>
        <w:tc>
          <w:tcPr>
            <w:tcW w:w="2456" w:type="dxa"/>
            <w:tcBorders>
              <w:bottom w:val="single" w:sz="4" w:space="0" w:color="77787B"/>
            </w:tcBorders>
          </w:tcPr>
          <w:p w14:paraId="0A746403" w14:textId="77777777" w:rsidR="00F92EF2" w:rsidRDefault="00F92EF2" w:rsidP="00315F15">
            <w:pPr>
              <w:pStyle w:val="TableParagraph"/>
              <w:spacing w:before="0"/>
              <w:jc w:val="left"/>
              <w:rPr>
                <w:rFonts w:ascii="Times New Roman"/>
                <w:sz w:val="16"/>
              </w:rPr>
            </w:pPr>
          </w:p>
        </w:tc>
        <w:tc>
          <w:tcPr>
            <w:tcW w:w="2532" w:type="dxa"/>
            <w:tcBorders>
              <w:bottom w:val="single" w:sz="4" w:space="0" w:color="77787B"/>
            </w:tcBorders>
          </w:tcPr>
          <w:p w14:paraId="2E2D807D" w14:textId="77777777" w:rsidR="00F92EF2" w:rsidRDefault="00F92EF2" w:rsidP="00315F15">
            <w:pPr>
              <w:pStyle w:val="TableParagraph"/>
              <w:spacing w:before="0"/>
              <w:jc w:val="left"/>
              <w:rPr>
                <w:rFonts w:ascii="Times New Roman"/>
                <w:sz w:val="16"/>
              </w:rPr>
            </w:pPr>
          </w:p>
        </w:tc>
      </w:tr>
      <w:tr w:rsidR="00F92EF2" w:rsidRPr="008A7DC2" w14:paraId="7A986EB8" w14:textId="77777777" w:rsidTr="00315F15">
        <w:trPr>
          <w:trHeight w:val="232"/>
        </w:trPr>
        <w:tc>
          <w:tcPr>
            <w:tcW w:w="5102" w:type="dxa"/>
            <w:tcBorders>
              <w:top w:val="single" w:sz="4" w:space="0" w:color="77787B"/>
            </w:tcBorders>
          </w:tcPr>
          <w:p w14:paraId="79F08315" w14:textId="77777777" w:rsidR="00F92EF2" w:rsidRPr="00AA1C66" w:rsidRDefault="00F92EF2" w:rsidP="00315F15">
            <w:pPr>
              <w:pStyle w:val="TableParagraph"/>
              <w:spacing w:line="168" w:lineRule="exact"/>
              <w:ind w:left="2494"/>
              <w:jc w:val="left"/>
              <w:rPr>
                <w:sz w:val="16"/>
                <w:lang w:val="it-IT"/>
              </w:rPr>
            </w:pPr>
            <w:r w:rsidRPr="005F7124">
              <w:rPr>
                <w:color w:val="77787B"/>
                <w:w w:val="80"/>
                <w:sz w:val="16"/>
                <w:lang w:val="it-IT"/>
              </w:rPr>
              <w:t>Impact pozitiv în ceea ce privește conformitatea,</w:t>
            </w:r>
          </w:p>
        </w:tc>
        <w:tc>
          <w:tcPr>
            <w:tcW w:w="2456" w:type="dxa"/>
            <w:tcBorders>
              <w:top w:val="single" w:sz="4" w:space="0" w:color="77787B"/>
            </w:tcBorders>
          </w:tcPr>
          <w:p w14:paraId="1AE1A874" w14:textId="77777777" w:rsidR="00F92EF2" w:rsidRPr="00AA1C66" w:rsidRDefault="00F92EF2" w:rsidP="00315F15">
            <w:pPr>
              <w:pStyle w:val="TableParagraph"/>
              <w:spacing w:before="0"/>
              <w:jc w:val="left"/>
              <w:rPr>
                <w:rFonts w:ascii="Times New Roman"/>
                <w:sz w:val="16"/>
                <w:lang w:val="it-IT"/>
              </w:rPr>
            </w:pPr>
          </w:p>
        </w:tc>
        <w:tc>
          <w:tcPr>
            <w:tcW w:w="2532" w:type="dxa"/>
            <w:tcBorders>
              <w:top w:val="single" w:sz="4" w:space="0" w:color="77787B"/>
            </w:tcBorders>
          </w:tcPr>
          <w:p w14:paraId="5E082C4D" w14:textId="77777777" w:rsidR="00F92EF2" w:rsidRPr="00AA1C66" w:rsidRDefault="00F92EF2" w:rsidP="00315F15">
            <w:pPr>
              <w:pStyle w:val="TableParagraph"/>
              <w:spacing w:before="0"/>
              <w:jc w:val="left"/>
              <w:rPr>
                <w:rFonts w:ascii="Times New Roman"/>
                <w:sz w:val="16"/>
                <w:lang w:val="it-IT"/>
              </w:rPr>
            </w:pPr>
          </w:p>
        </w:tc>
      </w:tr>
      <w:tr w:rsidR="00F92EF2" w14:paraId="7C950BD4" w14:textId="77777777" w:rsidTr="00315F15">
        <w:trPr>
          <w:trHeight w:val="192"/>
        </w:trPr>
        <w:tc>
          <w:tcPr>
            <w:tcW w:w="5102" w:type="dxa"/>
          </w:tcPr>
          <w:p w14:paraId="44DC8680" w14:textId="77777777" w:rsidR="00F92EF2" w:rsidRDefault="00F92EF2" w:rsidP="00315F15">
            <w:pPr>
              <w:pStyle w:val="TableParagraph"/>
              <w:spacing w:before="3" w:line="168" w:lineRule="exact"/>
              <w:ind w:left="2494"/>
              <w:jc w:val="left"/>
              <w:rPr>
                <w:sz w:val="16"/>
              </w:rPr>
            </w:pPr>
            <w:r>
              <w:rPr>
                <w:color w:val="77787B"/>
                <w:w w:val="80"/>
                <w:sz w:val="16"/>
              </w:rPr>
              <w:t>Reputație, încredere, eficiență operațională</w:t>
            </w:r>
          </w:p>
        </w:tc>
        <w:tc>
          <w:tcPr>
            <w:tcW w:w="2456" w:type="dxa"/>
          </w:tcPr>
          <w:p w14:paraId="5B20A780" w14:textId="77777777" w:rsidR="00F92EF2" w:rsidRDefault="00F92EF2" w:rsidP="00315F15">
            <w:pPr>
              <w:pStyle w:val="TableParagraph"/>
              <w:spacing w:before="0"/>
              <w:jc w:val="left"/>
              <w:rPr>
                <w:rFonts w:ascii="Times New Roman"/>
                <w:sz w:val="12"/>
              </w:rPr>
            </w:pPr>
          </w:p>
        </w:tc>
        <w:tc>
          <w:tcPr>
            <w:tcW w:w="2532" w:type="dxa"/>
          </w:tcPr>
          <w:p w14:paraId="0EC6D2E3" w14:textId="77777777" w:rsidR="00F92EF2" w:rsidRDefault="00F92EF2" w:rsidP="00315F15">
            <w:pPr>
              <w:pStyle w:val="TableParagraph"/>
              <w:spacing w:before="0"/>
              <w:jc w:val="left"/>
              <w:rPr>
                <w:rFonts w:ascii="Times New Roman"/>
                <w:sz w:val="12"/>
              </w:rPr>
            </w:pPr>
          </w:p>
        </w:tc>
      </w:tr>
      <w:tr w:rsidR="00F92EF2" w:rsidRPr="008A7DC2" w14:paraId="5FE19BCF" w14:textId="77777777" w:rsidTr="00315F15">
        <w:trPr>
          <w:trHeight w:val="192"/>
        </w:trPr>
        <w:tc>
          <w:tcPr>
            <w:tcW w:w="5102" w:type="dxa"/>
          </w:tcPr>
          <w:p w14:paraId="7CF3BB26" w14:textId="77777777" w:rsidR="00F92EF2" w:rsidRPr="00AA1C66" w:rsidRDefault="00F92EF2" w:rsidP="00315F15">
            <w:pPr>
              <w:pStyle w:val="TableParagraph"/>
              <w:spacing w:before="3" w:line="168" w:lineRule="exact"/>
              <w:ind w:right="136"/>
              <w:rPr>
                <w:sz w:val="16"/>
                <w:lang w:val="it-IT"/>
              </w:rPr>
            </w:pPr>
            <w:r w:rsidRPr="005F7124">
              <w:rPr>
                <w:color w:val="77787B"/>
                <w:w w:val="80"/>
                <w:sz w:val="16"/>
                <w:lang w:val="it-IT"/>
              </w:rPr>
              <w:t>și gestionarea riscurilor prin punerea în aplicare a unei</w:t>
            </w:r>
          </w:p>
        </w:tc>
        <w:tc>
          <w:tcPr>
            <w:tcW w:w="2456" w:type="dxa"/>
          </w:tcPr>
          <w:p w14:paraId="2D5F99D1" w14:textId="77777777" w:rsidR="00F92EF2" w:rsidRPr="00AA1C66" w:rsidRDefault="00F92EF2" w:rsidP="00315F15">
            <w:pPr>
              <w:pStyle w:val="TableParagraph"/>
              <w:spacing w:before="0"/>
              <w:jc w:val="left"/>
              <w:rPr>
                <w:rFonts w:ascii="Times New Roman"/>
                <w:sz w:val="12"/>
                <w:lang w:val="it-IT"/>
              </w:rPr>
            </w:pPr>
          </w:p>
        </w:tc>
        <w:tc>
          <w:tcPr>
            <w:tcW w:w="2532" w:type="dxa"/>
          </w:tcPr>
          <w:p w14:paraId="479CA7E3" w14:textId="77777777" w:rsidR="00F92EF2" w:rsidRPr="00AA1C66" w:rsidRDefault="00F92EF2" w:rsidP="00315F15">
            <w:pPr>
              <w:pStyle w:val="TableParagraph"/>
              <w:spacing w:before="0"/>
              <w:jc w:val="left"/>
              <w:rPr>
                <w:rFonts w:ascii="Times New Roman"/>
                <w:sz w:val="12"/>
                <w:lang w:val="it-IT"/>
              </w:rPr>
            </w:pPr>
          </w:p>
        </w:tc>
      </w:tr>
      <w:tr w:rsidR="00F92EF2" w14:paraId="2BA39599" w14:textId="77777777" w:rsidTr="00315F15">
        <w:trPr>
          <w:trHeight w:val="192"/>
        </w:trPr>
        <w:tc>
          <w:tcPr>
            <w:tcW w:w="5102" w:type="dxa"/>
          </w:tcPr>
          <w:p w14:paraId="6D234710" w14:textId="77777777" w:rsidR="00F92EF2" w:rsidRDefault="00F92EF2" w:rsidP="00315F15">
            <w:pPr>
              <w:pStyle w:val="TableParagraph"/>
              <w:spacing w:before="3" w:line="168" w:lineRule="exact"/>
              <w:ind w:right="60"/>
              <w:rPr>
                <w:sz w:val="16"/>
              </w:rPr>
            </w:pPr>
            <w:r>
              <w:rPr>
                <w:color w:val="77787B"/>
                <w:w w:val="80"/>
                <w:sz w:val="16"/>
              </w:rPr>
              <w:t>sistem de control intern care vizează prevenirea</w:t>
            </w:r>
          </w:p>
        </w:tc>
        <w:tc>
          <w:tcPr>
            <w:tcW w:w="2456" w:type="dxa"/>
          </w:tcPr>
          <w:p w14:paraId="7D6A1C1B" w14:textId="77777777" w:rsidR="00F92EF2" w:rsidRDefault="00F92EF2" w:rsidP="00315F15">
            <w:pPr>
              <w:pStyle w:val="TableParagraph"/>
              <w:spacing w:before="0"/>
              <w:jc w:val="left"/>
              <w:rPr>
                <w:rFonts w:ascii="Times New Roman"/>
                <w:sz w:val="12"/>
              </w:rPr>
            </w:pPr>
          </w:p>
        </w:tc>
        <w:tc>
          <w:tcPr>
            <w:tcW w:w="2532" w:type="dxa"/>
          </w:tcPr>
          <w:p w14:paraId="6AC53C34" w14:textId="77777777" w:rsidR="00F92EF2" w:rsidRDefault="00F92EF2" w:rsidP="00315F15">
            <w:pPr>
              <w:pStyle w:val="TableParagraph"/>
              <w:spacing w:before="0"/>
              <w:jc w:val="left"/>
              <w:rPr>
                <w:rFonts w:ascii="Times New Roman"/>
                <w:sz w:val="12"/>
              </w:rPr>
            </w:pPr>
          </w:p>
        </w:tc>
      </w:tr>
      <w:tr w:rsidR="00F92EF2" w14:paraId="4068CE31" w14:textId="77777777" w:rsidTr="00315F15">
        <w:trPr>
          <w:trHeight w:val="192"/>
        </w:trPr>
        <w:tc>
          <w:tcPr>
            <w:tcW w:w="5102" w:type="dxa"/>
          </w:tcPr>
          <w:p w14:paraId="3DAEC80D" w14:textId="77777777" w:rsidR="00F92EF2" w:rsidRDefault="00F92EF2" w:rsidP="00315F15">
            <w:pPr>
              <w:pStyle w:val="TableParagraph"/>
              <w:spacing w:before="3" w:line="168" w:lineRule="exact"/>
              <w:ind w:left="2494"/>
              <w:jc w:val="left"/>
              <w:rPr>
                <w:sz w:val="16"/>
              </w:rPr>
            </w:pPr>
            <w:r>
              <w:rPr>
                <w:color w:val="77787B"/>
                <w:w w:val="80"/>
                <w:sz w:val="16"/>
              </w:rPr>
              <w:t>și contrastul activ și pasiv</w:t>
            </w:r>
          </w:p>
        </w:tc>
        <w:tc>
          <w:tcPr>
            <w:tcW w:w="2456" w:type="dxa"/>
          </w:tcPr>
          <w:p w14:paraId="753D80C6" w14:textId="77777777" w:rsidR="00F92EF2" w:rsidRDefault="00F92EF2" w:rsidP="00315F15">
            <w:pPr>
              <w:pStyle w:val="TableParagraph"/>
              <w:spacing w:before="0"/>
              <w:jc w:val="left"/>
              <w:rPr>
                <w:rFonts w:ascii="Times New Roman"/>
                <w:sz w:val="12"/>
              </w:rPr>
            </w:pPr>
          </w:p>
        </w:tc>
        <w:tc>
          <w:tcPr>
            <w:tcW w:w="2532" w:type="dxa"/>
          </w:tcPr>
          <w:p w14:paraId="538214E7" w14:textId="77777777" w:rsidR="00F92EF2" w:rsidRDefault="00F92EF2" w:rsidP="00315F15">
            <w:pPr>
              <w:pStyle w:val="TableParagraph"/>
              <w:spacing w:before="0"/>
              <w:jc w:val="left"/>
              <w:rPr>
                <w:rFonts w:ascii="Times New Roman"/>
                <w:sz w:val="12"/>
              </w:rPr>
            </w:pPr>
          </w:p>
        </w:tc>
      </w:tr>
      <w:tr w:rsidR="00F92EF2" w14:paraId="412F9ADB" w14:textId="77777777" w:rsidTr="00315F15">
        <w:trPr>
          <w:trHeight w:val="192"/>
        </w:trPr>
        <w:tc>
          <w:tcPr>
            <w:tcW w:w="5102" w:type="dxa"/>
          </w:tcPr>
          <w:p w14:paraId="0FBAF356" w14:textId="77777777" w:rsidR="00F92EF2" w:rsidRDefault="00F92EF2" w:rsidP="00315F15">
            <w:pPr>
              <w:pStyle w:val="TableParagraph"/>
              <w:tabs>
                <w:tab w:val="left" w:pos="2494"/>
              </w:tabs>
              <w:spacing w:before="3" w:line="168" w:lineRule="exact"/>
              <w:ind w:left="69"/>
              <w:jc w:val="left"/>
              <w:rPr>
                <w:sz w:val="16"/>
              </w:rPr>
            </w:pPr>
            <w:r w:rsidRPr="005F7124">
              <w:rPr>
                <w:color w:val="C5271C"/>
                <w:w w:val="80"/>
                <w:sz w:val="16"/>
                <w:lang w:val="it-IT"/>
              </w:rPr>
              <w:t>G1 - Conduita în afaceri</w:t>
            </w:r>
            <w:r w:rsidRPr="005F7124">
              <w:rPr>
                <w:color w:val="C5271C"/>
                <w:sz w:val="16"/>
                <w:lang w:val="it-IT"/>
              </w:rPr>
              <w:tab/>
            </w:r>
            <w:r w:rsidRPr="005F7124">
              <w:rPr>
                <w:color w:val="77787B"/>
                <w:w w:val="80"/>
                <w:sz w:val="16"/>
                <w:lang w:val="it-IT"/>
              </w:rPr>
              <w:t xml:space="preserve">Corupție. </w:t>
            </w:r>
            <w:r w:rsidRPr="00AA1C66">
              <w:rPr>
                <w:color w:val="77787B"/>
                <w:w w:val="80"/>
                <w:sz w:val="16"/>
              </w:rPr>
              <w:t>Generali promovează</w:t>
            </w:r>
          </w:p>
        </w:tc>
        <w:tc>
          <w:tcPr>
            <w:tcW w:w="2456" w:type="dxa"/>
          </w:tcPr>
          <w:p w14:paraId="1215F34D" w14:textId="77777777" w:rsidR="00F92EF2" w:rsidRDefault="00F92EF2" w:rsidP="00315F15">
            <w:pPr>
              <w:pStyle w:val="TableParagraph"/>
              <w:spacing w:before="0"/>
              <w:jc w:val="left"/>
              <w:rPr>
                <w:rFonts w:ascii="Times New Roman"/>
                <w:sz w:val="12"/>
              </w:rPr>
            </w:pPr>
          </w:p>
        </w:tc>
        <w:tc>
          <w:tcPr>
            <w:tcW w:w="2532" w:type="dxa"/>
          </w:tcPr>
          <w:p w14:paraId="6F238844" w14:textId="77777777" w:rsidR="00F92EF2" w:rsidRDefault="00F92EF2" w:rsidP="00315F15">
            <w:pPr>
              <w:pStyle w:val="TableParagraph"/>
              <w:spacing w:before="0"/>
              <w:jc w:val="left"/>
              <w:rPr>
                <w:rFonts w:ascii="Times New Roman"/>
                <w:sz w:val="12"/>
              </w:rPr>
            </w:pPr>
          </w:p>
        </w:tc>
      </w:tr>
      <w:tr w:rsidR="00F92EF2" w14:paraId="7F57ABF9" w14:textId="77777777" w:rsidTr="00315F15">
        <w:trPr>
          <w:trHeight w:val="192"/>
        </w:trPr>
        <w:tc>
          <w:tcPr>
            <w:tcW w:w="5102" w:type="dxa"/>
          </w:tcPr>
          <w:p w14:paraId="5A548AAA" w14:textId="77777777" w:rsidR="00F92EF2" w:rsidRDefault="00F92EF2" w:rsidP="00315F15">
            <w:pPr>
              <w:pStyle w:val="TableParagraph"/>
              <w:tabs>
                <w:tab w:val="left" w:pos="2494"/>
              </w:tabs>
              <w:spacing w:before="3" w:line="168" w:lineRule="exact"/>
              <w:ind w:left="69"/>
              <w:jc w:val="left"/>
              <w:rPr>
                <w:sz w:val="16"/>
              </w:rPr>
            </w:pPr>
            <w:r>
              <w:rPr>
                <w:color w:val="77787B"/>
                <w:w w:val="80"/>
                <w:sz w:val="16"/>
              </w:rPr>
              <w:t>Corupție și mită</w:t>
            </w:r>
            <w:r>
              <w:rPr>
                <w:color w:val="77787B"/>
                <w:sz w:val="16"/>
              </w:rPr>
              <w:tab/>
            </w:r>
            <w:r>
              <w:rPr>
                <w:color w:val="77787B"/>
                <w:w w:val="80"/>
                <w:sz w:val="16"/>
              </w:rPr>
              <w:t>comportament transparent atât în cadrul</w:t>
            </w:r>
          </w:p>
        </w:tc>
        <w:tc>
          <w:tcPr>
            <w:tcW w:w="2456" w:type="dxa"/>
          </w:tcPr>
          <w:p w14:paraId="7858840E" w14:textId="77777777" w:rsidR="00F92EF2" w:rsidRDefault="00F92EF2" w:rsidP="00315F15">
            <w:pPr>
              <w:pStyle w:val="TableParagraph"/>
              <w:spacing w:before="0"/>
              <w:jc w:val="left"/>
              <w:rPr>
                <w:rFonts w:ascii="Times New Roman"/>
                <w:sz w:val="12"/>
              </w:rPr>
            </w:pPr>
          </w:p>
        </w:tc>
        <w:tc>
          <w:tcPr>
            <w:tcW w:w="2532" w:type="dxa"/>
          </w:tcPr>
          <w:p w14:paraId="76CF074A" w14:textId="77777777" w:rsidR="00F92EF2" w:rsidRDefault="00F92EF2" w:rsidP="00315F15">
            <w:pPr>
              <w:pStyle w:val="TableParagraph"/>
              <w:spacing w:before="0"/>
              <w:jc w:val="left"/>
              <w:rPr>
                <w:rFonts w:ascii="Times New Roman"/>
                <w:sz w:val="12"/>
              </w:rPr>
            </w:pPr>
          </w:p>
        </w:tc>
      </w:tr>
      <w:tr w:rsidR="00F92EF2" w:rsidRPr="008A7DC2" w14:paraId="13584376" w14:textId="77777777" w:rsidTr="00315F15">
        <w:trPr>
          <w:trHeight w:val="192"/>
        </w:trPr>
        <w:tc>
          <w:tcPr>
            <w:tcW w:w="5102" w:type="dxa"/>
          </w:tcPr>
          <w:p w14:paraId="616D66AB"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Grup, prin cursuri de formare specifice</w:t>
            </w:r>
          </w:p>
        </w:tc>
        <w:tc>
          <w:tcPr>
            <w:tcW w:w="2456" w:type="dxa"/>
          </w:tcPr>
          <w:p w14:paraId="3D0887A9" w14:textId="77777777" w:rsidR="00F92EF2" w:rsidRPr="00AA1C66" w:rsidRDefault="00F92EF2" w:rsidP="00315F15">
            <w:pPr>
              <w:pStyle w:val="TableParagraph"/>
              <w:spacing w:before="0"/>
              <w:jc w:val="left"/>
              <w:rPr>
                <w:rFonts w:ascii="Times New Roman"/>
                <w:sz w:val="12"/>
                <w:lang w:val="it-IT"/>
              </w:rPr>
            </w:pPr>
          </w:p>
        </w:tc>
        <w:tc>
          <w:tcPr>
            <w:tcW w:w="2532" w:type="dxa"/>
          </w:tcPr>
          <w:p w14:paraId="0B493A8F" w14:textId="77777777" w:rsidR="00F92EF2" w:rsidRPr="00AA1C66" w:rsidRDefault="00F92EF2" w:rsidP="00315F15">
            <w:pPr>
              <w:pStyle w:val="TableParagraph"/>
              <w:spacing w:before="0"/>
              <w:jc w:val="left"/>
              <w:rPr>
                <w:rFonts w:ascii="Times New Roman"/>
                <w:sz w:val="12"/>
                <w:lang w:val="it-IT"/>
              </w:rPr>
            </w:pPr>
          </w:p>
        </w:tc>
      </w:tr>
      <w:tr w:rsidR="00F92EF2" w14:paraId="4E9B2EA7" w14:textId="77777777" w:rsidTr="00315F15">
        <w:trPr>
          <w:trHeight w:val="192"/>
        </w:trPr>
        <w:tc>
          <w:tcPr>
            <w:tcW w:w="5102" w:type="dxa"/>
          </w:tcPr>
          <w:p w14:paraId="3C20D298" w14:textId="77777777" w:rsidR="00F92EF2" w:rsidRDefault="00F92EF2" w:rsidP="00315F15">
            <w:pPr>
              <w:pStyle w:val="TableParagraph"/>
              <w:spacing w:before="3" w:line="168" w:lineRule="exact"/>
              <w:ind w:left="2494"/>
              <w:jc w:val="left"/>
              <w:rPr>
                <w:sz w:val="16"/>
              </w:rPr>
            </w:pPr>
            <w:r>
              <w:rPr>
                <w:color w:val="77787B"/>
                <w:w w:val="80"/>
                <w:sz w:val="16"/>
              </w:rPr>
              <w:t>destinate populației întreprinderii și</w:t>
            </w:r>
          </w:p>
        </w:tc>
        <w:tc>
          <w:tcPr>
            <w:tcW w:w="2456" w:type="dxa"/>
          </w:tcPr>
          <w:p w14:paraId="523BEB0F" w14:textId="77777777" w:rsidR="00F92EF2" w:rsidRDefault="00F92EF2" w:rsidP="00315F15">
            <w:pPr>
              <w:pStyle w:val="TableParagraph"/>
              <w:spacing w:before="0"/>
              <w:jc w:val="left"/>
              <w:rPr>
                <w:rFonts w:ascii="Times New Roman"/>
                <w:sz w:val="12"/>
              </w:rPr>
            </w:pPr>
          </w:p>
        </w:tc>
        <w:tc>
          <w:tcPr>
            <w:tcW w:w="2532" w:type="dxa"/>
          </w:tcPr>
          <w:p w14:paraId="5FB5701F" w14:textId="77777777" w:rsidR="00F92EF2" w:rsidRDefault="00F92EF2" w:rsidP="00315F15">
            <w:pPr>
              <w:pStyle w:val="TableParagraph"/>
              <w:spacing w:before="0"/>
              <w:jc w:val="left"/>
              <w:rPr>
                <w:rFonts w:ascii="Times New Roman"/>
                <w:sz w:val="12"/>
              </w:rPr>
            </w:pPr>
          </w:p>
        </w:tc>
      </w:tr>
      <w:tr w:rsidR="00F92EF2" w14:paraId="75742CB5" w14:textId="77777777" w:rsidTr="00315F15">
        <w:trPr>
          <w:trHeight w:val="192"/>
        </w:trPr>
        <w:tc>
          <w:tcPr>
            <w:tcW w:w="5102" w:type="dxa"/>
          </w:tcPr>
          <w:p w14:paraId="32598AE5" w14:textId="77777777" w:rsidR="00F92EF2" w:rsidRDefault="00F92EF2" w:rsidP="00315F15">
            <w:pPr>
              <w:pStyle w:val="TableParagraph"/>
              <w:spacing w:before="3" w:line="168" w:lineRule="exact"/>
              <w:ind w:left="2494"/>
              <w:jc w:val="left"/>
              <w:rPr>
                <w:sz w:val="16"/>
              </w:rPr>
            </w:pPr>
            <w:r>
              <w:rPr>
                <w:color w:val="77787B"/>
                <w:w w:val="80"/>
                <w:sz w:val="16"/>
              </w:rPr>
              <w:t>extern, solicitând tuturor părților interesate</w:t>
            </w:r>
          </w:p>
        </w:tc>
        <w:tc>
          <w:tcPr>
            <w:tcW w:w="2456" w:type="dxa"/>
          </w:tcPr>
          <w:p w14:paraId="30323EF2" w14:textId="77777777" w:rsidR="00F92EF2" w:rsidRDefault="00F92EF2" w:rsidP="00315F15">
            <w:pPr>
              <w:pStyle w:val="TableParagraph"/>
              <w:spacing w:before="0"/>
              <w:jc w:val="left"/>
              <w:rPr>
                <w:rFonts w:ascii="Times New Roman"/>
                <w:sz w:val="12"/>
              </w:rPr>
            </w:pPr>
          </w:p>
        </w:tc>
        <w:tc>
          <w:tcPr>
            <w:tcW w:w="2532" w:type="dxa"/>
          </w:tcPr>
          <w:p w14:paraId="12A595E5" w14:textId="77777777" w:rsidR="00F92EF2" w:rsidRDefault="00F92EF2" w:rsidP="00315F15">
            <w:pPr>
              <w:pStyle w:val="TableParagraph"/>
              <w:spacing w:before="0"/>
              <w:jc w:val="left"/>
              <w:rPr>
                <w:rFonts w:ascii="Times New Roman"/>
                <w:sz w:val="12"/>
              </w:rPr>
            </w:pPr>
          </w:p>
        </w:tc>
      </w:tr>
      <w:tr w:rsidR="00F92EF2" w:rsidRPr="008A7DC2" w14:paraId="413DF0FD" w14:textId="77777777" w:rsidTr="00315F15">
        <w:trPr>
          <w:trHeight w:val="192"/>
        </w:trPr>
        <w:tc>
          <w:tcPr>
            <w:tcW w:w="5102" w:type="dxa"/>
          </w:tcPr>
          <w:p w14:paraId="04E416A4"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să adopte un comportament care să contracareze</w:t>
            </w:r>
          </w:p>
        </w:tc>
        <w:tc>
          <w:tcPr>
            <w:tcW w:w="2456" w:type="dxa"/>
          </w:tcPr>
          <w:p w14:paraId="3D4540DC" w14:textId="77777777" w:rsidR="00F92EF2" w:rsidRPr="00AA1C66" w:rsidRDefault="00F92EF2" w:rsidP="00315F15">
            <w:pPr>
              <w:pStyle w:val="TableParagraph"/>
              <w:spacing w:before="0"/>
              <w:jc w:val="left"/>
              <w:rPr>
                <w:rFonts w:ascii="Times New Roman"/>
                <w:sz w:val="12"/>
                <w:lang w:val="it-IT"/>
              </w:rPr>
            </w:pPr>
          </w:p>
        </w:tc>
        <w:tc>
          <w:tcPr>
            <w:tcW w:w="2532" w:type="dxa"/>
          </w:tcPr>
          <w:p w14:paraId="24D60301" w14:textId="77777777" w:rsidR="00F92EF2" w:rsidRPr="00AA1C66" w:rsidRDefault="00F92EF2" w:rsidP="00315F15">
            <w:pPr>
              <w:pStyle w:val="TableParagraph"/>
              <w:spacing w:before="0"/>
              <w:jc w:val="left"/>
              <w:rPr>
                <w:rFonts w:ascii="Times New Roman"/>
                <w:sz w:val="12"/>
                <w:lang w:val="it-IT"/>
              </w:rPr>
            </w:pPr>
          </w:p>
        </w:tc>
      </w:tr>
      <w:tr w:rsidR="00F92EF2" w14:paraId="0B6E2C58" w14:textId="77777777" w:rsidTr="00315F15">
        <w:trPr>
          <w:trHeight w:val="233"/>
        </w:trPr>
        <w:tc>
          <w:tcPr>
            <w:tcW w:w="5102" w:type="dxa"/>
            <w:tcBorders>
              <w:bottom w:val="single" w:sz="4" w:space="0" w:color="77787B"/>
            </w:tcBorders>
          </w:tcPr>
          <w:p w14:paraId="0052F986" w14:textId="77777777" w:rsidR="00F92EF2" w:rsidRDefault="00F92EF2" w:rsidP="00315F15">
            <w:pPr>
              <w:pStyle w:val="TableParagraph"/>
              <w:spacing w:before="3"/>
              <w:ind w:left="2494"/>
              <w:jc w:val="left"/>
              <w:rPr>
                <w:sz w:val="16"/>
              </w:rPr>
            </w:pPr>
            <w:r>
              <w:rPr>
                <w:color w:val="77787B"/>
                <w:w w:val="80"/>
                <w:sz w:val="16"/>
              </w:rPr>
              <w:t>izbucnirea episoadelor de corupție.</w:t>
            </w:r>
          </w:p>
        </w:tc>
        <w:tc>
          <w:tcPr>
            <w:tcW w:w="2456" w:type="dxa"/>
            <w:tcBorders>
              <w:bottom w:val="single" w:sz="4" w:space="0" w:color="77787B"/>
            </w:tcBorders>
          </w:tcPr>
          <w:p w14:paraId="0A3B3478" w14:textId="77777777" w:rsidR="00F92EF2" w:rsidRDefault="00F92EF2" w:rsidP="00315F15">
            <w:pPr>
              <w:pStyle w:val="TableParagraph"/>
              <w:spacing w:before="0"/>
              <w:jc w:val="left"/>
              <w:rPr>
                <w:rFonts w:ascii="Times New Roman"/>
                <w:sz w:val="16"/>
              </w:rPr>
            </w:pPr>
          </w:p>
        </w:tc>
        <w:tc>
          <w:tcPr>
            <w:tcW w:w="2532" w:type="dxa"/>
            <w:tcBorders>
              <w:bottom w:val="single" w:sz="4" w:space="0" w:color="77787B"/>
            </w:tcBorders>
          </w:tcPr>
          <w:p w14:paraId="1C588835" w14:textId="77777777" w:rsidR="00F92EF2" w:rsidRDefault="00F92EF2" w:rsidP="00315F15">
            <w:pPr>
              <w:pStyle w:val="TableParagraph"/>
              <w:spacing w:before="0"/>
              <w:jc w:val="left"/>
              <w:rPr>
                <w:rFonts w:ascii="Times New Roman"/>
                <w:sz w:val="16"/>
              </w:rPr>
            </w:pPr>
          </w:p>
        </w:tc>
      </w:tr>
      <w:tr w:rsidR="00F92EF2" w14:paraId="15E4654D" w14:textId="77777777" w:rsidTr="00315F15">
        <w:trPr>
          <w:trHeight w:val="232"/>
        </w:trPr>
        <w:tc>
          <w:tcPr>
            <w:tcW w:w="5102" w:type="dxa"/>
            <w:tcBorders>
              <w:top w:val="single" w:sz="4" w:space="0" w:color="77787B"/>
            </w:tcBorders>
          </w:tcPr>
          <w:p w14:paraId="1CA7E10F" w14:textId="77777777" w:rsidR="00F92EF2" w:rsidRDefault="00F92EF2" w:rsidP="00315F15">
            <w:pPr>
              <w:pStyle w:val="TableParagraph"/>
              <w:spacing w:line="168" w:lineRule="exact"/>
              <w:ind w:left="2494"/>
              <w:jc w:val="left"/>
              <w:rPr>
                <w:sz w:val="16"/>
              </w:rPr>
            </w:pPr>
            <w:r>
              <w:rPr>
                <w:color w:val="77787B"/>
                <w:w w:val="80"/>
                <w:sz w:val="16"/>
              </w:rPr>
              <w:t>Impact pozitiv al adoptării</w:t>
            </w:r>
          </w:p>
        </w:tc>
        <w:tc>
          <w:tcPr>
            <w:tcW w:w="2456" w:type="dxa"/>
            <w:tcBorders>
              <w:top w:val="single" w:sz="4" w:space="0" w:color="77787B"/>
            </w:tcBorders>
          </w:tcPr>
          <w:p w14:paraId="6F71B74E" w14:textId="77777777" w:rsidR="00F92EF2" w:rsidRDefault="00F92EF2" w:rsidP="00315F15">
            <w:pPr>
              <w:pStyle w:val="TableParagraph"/>
              <w:spacing w:before="0"/>
              <w:jc w:val="left"/>
              <w:rPr>
                <w:rFonts w:ascii="Times New Roman"/>
                <w:sz w:val="16"/>
              </w:rPr>
            </w:pPr>
          </w:p>
        </w:tc>
        <w:tc>
          <w:tcPr>
            <w:tcW w:w="2532" w:type="dxa"/>
            <w:tcBorders>
              <w:top w:val="single" w:sz="4" w:space="0" w:color="77787B"/>
            </w:tcBorders>
          </w:tcPr>
          <w:p w14:paraId="78920C07" w14:textId="77777777" w:rsidR="00F92EF2" w:rsidRDefault="00F92EF2" w:rsidP="00315F15">
            <w:pPr>
              <w:pStyle w:val="TableParagraph"/>
              <w:spacing w:before="0"/>
              <w:jc w:val="left"/>
              <w:rPr>
                <w:rFonts w:ascii="Times New Roman"/>
                <w:sz w:val="16"/>
              </w:rPr>
            </w:pPr>
          </w:p>
        </w:tc>
      </w:tr>
      <w:tr w:rsidR="00F92EF2" w14:paraId="17B848DD" w14:textId="77777777" w:rsidTr="00315F15">
        <w:trPr>
          <w:trHeight w:val="192"/>
        </w:trPr>
        <w:tc>
          <w:tcPr>
            <w:tcW w:w="5102" w:type="dxa"/>
          </w:tcPr>
          <w:p w14:paraId="760EFF14" w14:textId="77777777" w:rsidR="00F92EF2" w:rsidRDefault="00F92EF2" w:rsidP="00315F15">
            <w:pPr>
              <w:pStyle w:val="TableParagraph"/>
              <w:spacing w:before="3" w:line="168" w:lineRule="exact"/>
              <w:ind w:left="2494"/>
              <w:jc w:val="left"/>
              <w:rPr>
                <w:sz w:val="16"/>
              </w:rPr>
            </w:pPr>
            <w:r>
              <w:rPr>
                <w:color w:val="77787B"/>
                <w:w w:val="80"/>
                <w:sz w:val="16"/>
              </w:rPr>
              <w:t>practicile de avertizare, inclusiv</w:t>
            </w:r>
          </w:p>
        </w:tc>
        <w:tc>
          <w:tcPr>
            <w:tcW w:w="2456" w:type="dxa"/>
          </w:tcPr>
          <w:p w14:paraId="385CA6BD" w14:textId="77777777" w:rsidR="00F92EF2" w:rsidRDefault="00F92EF2" w:rsidP="00315F15">
            <w:pPr>
              <w:pStyle w:val="TableParagraph"/>
              <w:spacing w:before="0"/>
              <w:jc w:val="left"/>
              <w:rPr>
                <w:rFonts w:ascii="Times New Roman"/>
                <w:sz w:val="12"/>
              </w:rPr>
            </w:pPr>
          </w:p>
        </w:tc>
        <w:tc>
          <w:tcPr>
            <w:tcW w:w="2532" w:type="dxa"/>
          </w:tcPr>
          <w:p w14:paraId="55757FE5" w14:textId="77777777" w:rsidR="00F92EF2" w:rsidRDefault="00F92EF2" w:rsidP="00315F15">
            <w:pPr>
              <w:pStyle w:val="TableParagraph"/>
              <w:spacing w:before="0"/>
              <w:jc w:val="left"/>
              <w:rPr>
                <w:rFonts w:ascii="Times New Roman"/>
                <w:sz w:val="12"/>
              </w:rPr>
            </w:pPr>
          </w:p>
        </w:tc>
      </w:tr>
      <w:tr w:rsidR="00F92EF2" w14:paraId="60D72EC4" w14:textId="77777777" w:rsidTr="00315F15">
        <w:trPr>
          <w:trHeight w:val="192"/>
        </w:trPr>
        <w:tc>
          <w:tcPr>
            <w:tcW w:w="5102" w:type="dxa"/>
          </w:tcPr>
          <w:p w14:paraId="13D00381" w14:textId="77777777" w:rsidR="00F92EF2" w:rsidRDefault="00F92EF2" w:rsidP="00315F15">
            <w:pPr>
              <w:pStyle w:val="TableParagraph"/>
              <w:spacing w:before="3" w:line="168" w:lineRule="exact"/>
              <w:ind w:left="2494"/>
              <w:jc w:val="left"/>
              <w:rPr>
                <w:sz w:val="16"/>
              </w:rPr>
            </w:pPr>
            <w:r>
              <w:rPr>
                <w:color w:val="77787B"/>
                <w:w w:val="80"/>
                <w:sz w:val="16"/>
              </w:rPr>
              <w:t>canale dedicate, orientări pentru</w:t>
            </w:r>
          </w:p>
        </w:tc>
        <w:tc>
          <w:tcPr>
            <w:tcW w:w="2456" w:type="dxa"/>
          </w:tcPr>
          <w:p w14:paraId="2E232EB3" w14:textId="77777777" w:rsidR="00F92EF2" w:rsidRDefault="00F92EF2" w:rsidP="00315F15">
            <w:pPr>
              <w:pStyle w:val="TableParagraph"/>
              <w:spacing w:before="0"/>
              <w:jc w:val="left"/>
              <w:rPr>
                <w:rFonts w:ascii="Times New Roman"/>
                <w:sz w:val="12"/>
              </w:rPr>
            </w:pPr>
          </w:p>
        </w:tc>
        <w:tc>
          <w:tcPr>
            <w:tcW w:w="2532" w:type="dxa"/>
          </w:tcPr>
          <w:p w14:paraId="16C363C5" w14:textId="77777777" w:rsidR="00F92EF2" w:rsidRDefault="00F92EF2" w:rsidP="00315F15">
            <w:pPr>
              <w:pStyle w:val="TableParagraph"/>
              <w:spacing w:before="0"/>
              <w:jc w:val="left"/>
              <w:rPr>
                <w:rFonts w:ascii="Times New Roman"/>
                <w:sz w:val="12"/>
              </w:rPr>
            </w:pPr>
          </w:p>
        </w:tc>
      </w:tr>
      <w:tr w:rsidR="00F92EF2" w:rsidRPr="008A7DC2" w14:paraId="6288A77A" w14:textId="77777777" w:rsidTr="00315F15">
        <w:trPr>
          <w:trHeight w:val="192"/>
        </w:trPr>
        <w:tc>
          <w:tcPr>
            <w:tcW w:w="5102" w:type="dxa"/>
          </w:tcPr>
          <w:p w14:paraId="3A2A09DE" w14:textId="77777777" w:rsidR="00F92EF2" w:rsidRPr="00AA1C66" w:rsidRDefault="00F92EF2" w:rsidP="00315F15">
            <w:pPr>
              <w:pStyle w:val="TableParagraph"/>
              <w:tabs>
                <w:tab w:val="left" w:pos="2494"/>
              </w:tabs>
              <w:spacing w:before="3" w:line="168" w:lineRule="exact"/>
              <w:ind w:left="70"/>
              <w:jc w:val="left"/>
              <w:rPr>
                <w:sz w:val="16"/>
                <w:lang w:val="it-IT"/>
              </w:rPr>
            </w:pPr>
            <w:r w:rsidRPr="005F7124">
              <w:rPr>
                <w:color w:val="C5271C"/>
                <w:w w:val="80"/>
                <w:position w:val="-8"/>
                <w:sz w:val="16"/>
                <w:lang w:val="it-IT"/>
              </w:rPr>
              <w:t>G1 - Conduita în afaceri</w:t>
            </w:r>
            <w:r w:rsidRPr="005F7124">
              <w:rPr>
                <w:color w:val="C5271C"/>
                <w:position w:val="-8"/>
                <w:sz w:val="16"/>
                <w:lang w:val="it-IT"/>
              </w:rPr>
              <w:tab/>
            </w:r>
            <w:r w:rsidRPr="005F7124">
              <w:rPr>
                <w:color w:val="77787B"/>
                <w:w w:val="80"/>
                <w:sz w:val="16"/>
                <w:lang w:val="it-IT"/>
              </w:rPr>
              <w:t>protecția avertizorilor și în timp util</w:t>
            </w:r>
          </w:p>
        </w:tc>
        <w:tc>
          <w:tcPr>
            <w:tcW w:w="2456" w:type="dxa"/>
          </w:tcPr>
          <w:p w14:paraId="79C95C5E" w14:textId="77777777" w:rsidR="00F92EF2" w:rsidRPr="00AA1C66" w:rsidRDefault="00F92EF2" w:rsidP="00315F15">
            <w:pPr>
              <w:pStyle w:val="TableParagraph"/>
              <w:spacing w:before="0"/>
              <w:jc w:val="left"/>
              <w:rPr>
                <w:rFonts w:ascii="Times New Roman"/>
                <w:sz w:val="12"/>
                <w:lang w:val="it-IT"/>
              </w:rPr>
            </w:pPr>
          </w:p>
        </w:tc>
        <w:tc>
          <w:tcPr>
            <w:tcW w:w="2532" w:type="dxa"/>
          </w:tcPr>
          <w:p w14:paraId="3CE9705E" w14:textId="77777777" w:rsidR="00F92EF2" w:rsidRPr="00AA1C66" w:rsidRDefault="00F92EF2" w:rsidP="00315F15">
            <w:pPr>
              <w:pStyle w:val="TableParagraph"/>
              <w:spacing w:before="0"/>
              <w:jc w:val="left"/>
              <w:rPr>
                <w:rFonts w:ascii="Times New Roman"/>
                <w:sz w:val="12"/>
                <w:lang w:val="it-IT"/>
              </w:rPr>
            </w:pPr>
          </w:p>
        </w:tc>
      </w:tr>
      <w:tr w:rsidR="00F92EF2" w14:paraId="5731D826" w14:textId="77777777" w:rsidTr="00315F15">
        <w:trPr>
          <w:trHeight w:val="192"/>
        </w:trPr>
        <w:tc>
          <w:tcPr>
            <w:tcW w:w="5102" w:type="dxa"/>
          </w:tcPr>
          <w:p w14:paraId="2F8DF1A7" w14:textId="77777777" w:rsidR="00F92EF2" w:rsidRDefault="00F92EF2" w:rsidP="00315F15">
            <w:pPr>
              <w:pStyle w:val="TableParagraph"/>
              <w:tabs>
                <w:tab w:val="left" w:pos="2494"/>
              </w:tabs>
              <w:spacing w:before="3" w:line="168" w:lineRule="exact"/>
              <w:ind w:left="70"/>
              <w:jc w:val="left"/>
              <w:rPr>
                <w:sz w:val="16"/>
              </w:rPr>
            </w:pPr>
            <w:r>
              <w:rPr>
                <w:color w:val="77787B"/>
                <w:w w:val="80"/>
                <w:position w:val="-8"/>
                <w:sz w:val="16"/>
              </w:rPr>
              <w:t>Protecția avertizorilor</w:t>
            </w:r>
            <w:r>
              <w:rPr>
                <w:color w:val="77787B"/>
                <w:position w:val="-8"/>
                <w:sz w:val="16"/>
              </w:rPr>
              <w:tab/>
            </w:r>
            <w:r>
              <w:rPr>
                <w:color w:val="77787B"/>
                <w:w w:val="80"/>
                <w:sz w:val="16"/>
              </w:rPr>
              <w:t>rezoluția rapoartelor. Aceste practici</w:t>
            </w:r>
          </w:p>
        </w:tc>
        <w:tc>
          <w:tcPr>
            <w:tcW w:w="2456" w:type="dxa"/>
          </w:tcPr>
          <w:p w14:paraId="737C5095" w14:textId="77777777" w:rsidR="00F92EF2" w:rsidRDefault="00F92EF2" w:rsidP="00315F15">
            <w:pPr>
              <w:pStyle w:val="TableParagraph"/>
              <w:spacing w:before="0"/>
              <w:jc w:val="left"/>
              <w:rPr>
                <w:rFonts w:ascii="Times New Roman"/>
                <w:sz w:val="12"/>
              </w:rPr>
            </w:pPr>
          </w:p>
        </w:tc>
        <w:tc>
          <w:tcPr>
            <w:tcW w:w="2532" w:type="dxa"/>
          </w:tcPr>
          <w:p w14:paraId="032C57D2" w14:textId="77777777" w:rsidR="00F92EF2" w:rsidRDefault="00F92EF2" w:rsidP="00315F15">
            <w:pPr>
              <w:pStyle w:val="TableParagraph"/>
              <w:spacing w:before="0"/>
              <w:jc w:val="left"/>
              <w:rPr>
                <w:rFonts w:ascii="Times New Roman"/>
                <w:sz w:val="12"/>
              </w:rPr>
            </w:pPr>
          </w:p>
        </w:tc>
      </w:tr>
      <w:tr w:rsidR="00F92EF2" w:rsidRPr="008A7DC2" w14:paraId="31A49AC1" w14:textId="77777777" w:rsidTr="00315F15">
        <w:trPr>
          <w:trHeight w:val="192"/>
        </w:trPr>
        <w:tc>
          <w:tcPr>
            <w:tcW w:w="5102" w:type="dxa"/>
          </w:tcPr>
          <w:p w14:paraId="2E3E00E0" w14:textId="77777777" w:rsidR="00F92EF2" w:rsidRPr="00AA1C66" w:rsidRDefault="00F92EF2" w:rsidP="00315F15">
            <w:pPr>
              <w:pStyle w:val="TableParagraph"/>
              <w:spacing w:before="3" w:line="168" w:lineRule="exact"/>
              <w:ind w:left="2494"/>
              <w:jc w:val="left"/>
              <w:rPr>
                <w:sz w:val="16"/>
                <w:lang w:val="it-IT"/>
              </w:rPr>
            </w:pPr>
            <w:r w:rsidRPr="005F7124">
              <w:rPr>
                <w:color w:val="77787B"/>
                <w:w w:val="80"/>
                <w:sz w:val="16"/>
                <w:lang w:val="it-IT"/>
              </w:rPr>
              <w:t>promovarea unui loc de muncă sigur și confidențial;</w:t>
            </w:r>
          </w:p>
        </w:tc>
        <w:tc>
          <w:tcPr>
            <w:tcW w:w="2456" w:type="dxa"/>
          </w:tcPr>
          <w:p w14:paraId="1BB45E67" w14:textId="77777777" w:rsidR="00F92EF2" w:rsidRPr="00AA1C66" w:rsidRDefault="00F92EF2" w:rsidP="00315F15">
            <w:pPr>
              <w:pStyle w:val="TableParagraph"/>
              <w:spacing w:before="0"/>
              <w:jc w:val="left"/>
              <w:rPr>
                <w:rFonts w:ascii="Times New Roman"/>
                <w:sz w:val="12"/>
                <w:lang w:val="it-IT"/>
              </w:rPr>
            </w:pPr>
          </w:p>
        </w:tc>
        <w:tc>
          <w:tcPr>
            <w:tcW w:w="2532" w:type="dxa"/>
          </w:tcPr>
          <w:p w14:paraId="719664C4" w14:textId="77777777" w:rsidR="00F92EF2" w:rsidRPr="00AA1C66" w:rsidRDefault="00F92EF2" w:rsidP="00315F15">
            <w:pPr>
              <w:pStyle w:val="TableParagraph"/>
              <w:spacing w:before="0"/>
              <w:jc w:val="left"/>
              <w:rPr>
                <w:rFonts w:ascii="Times New Roman"/>
                <w:sz w:val="12"/>
                <w:lang w:val="it-IT"/>
              </w:rPr>
            </w:pPr>
          </w:p>
        </w:tc>
      </w:tr>
      <w:tr w:rsidR="00F92EF2" w14:paraId="4EDD769C" w14:textId="77777777" w:rsidTr="00315F15">
        <w:trPr>
          <w:trHeight w:val="192"/>
        </w:trPr>
        <w:tc>
          <w:tcPr>
            <w:tcW w:w="5102" w:type="dxa"/>
          </w:tcPr>
          <w:p w14:paraId="12D1B927" w14:textId="77777777" w:rsidR="00F92EF2" w:rsidRDefault="00F92EF2" w:rsidP="00315F15">
            <w:pPr>
              <w:pStyle w:val="TableParagraph"/>
              <w:spacing w:before="3" w:line="168" w:lineRule="exact"/>
              <w:ind w:left="2494"/>
              <w:jc w:val="left"/>
              <w:rPr>
                <w:sz w:val="16"/>
              </w:rPr>
            </w:pPr>
            <w:r>
              <w:rPr>
                <w:color w:val="77787B"/>
                <w:w w:val="80"/>
                <w:sz w:val="16"/>
              </w:rPr>
              <w:t>promovarea transparenței organizaționale</w:t>
            </w:r>
          </w:p>
        </w:tc>
        <w:tc>
          <w:tcPr>
            <w:tcW w:w="2456" w:type="dxa"/>
          </w:tcPr>
          <w:p w14:paraId="12B8DB3F" w14:textId="77777777" w:rsidR="00F92EF2" w:rsidRDefault="00F92EF2" w:rsidP="00315F15">
            <w:pPr>
              <w:pStyle w:val="TableParagraph"/>
              <w:spacing w:before="0"/>
              <w:jc w:val="left"/>
              <w:rPr>
                <w:rFonts w:ascii="Times New Roman"/>
                <w:sz w:val="12"/>
              </w:rPr>
            </w:pPr>
          </w:p>
        </w:tc>
        <w:tc>
          <w:tcPr>
            <w:tcW w:w="2532" w:type="dxa"/>
          </w:tcPr>
          <w:p w14:paraId="58BFBDB4" w14:textId="77777777" w:rsidR="00F92EF2" w:rsidRDefault="00F92EF2" w:rsidP="00315F15">
            <w:pPr>
              <w:pStyle w:val="TableParagraph"/>
              <w:spacing w:before="0"/>
              <w:jc w:val="left"/>
              <w:rPr>
                <w:rFonts w:ascii="Times New Roman"/>
                <w:sz w:val="12"/>
              </w:rPr>
            </w:pPr>
          </w:p>
        </w:tc>
      </w:tr>
      <w:tr w:rsidR="00F92EF2" w:rsidRPr="008A7DC2" w14:paraId="5BE35F31" w14:textId="77777777" w:rsidTr="00315F15">
        <w:trPr>
          <w:trHeight w:val="192"/>
        </w:trPr>
        <w:tc>
          <w:tcPr>
            <w:tcW w:w="5102" w:type="dxa"/>
          </w:tcPr>
          <w:p w14:paraId="211C1ECF" w14:textId="77777777" w:rsidR="00F92EF2" w:rsidRPr="00AA1C66" w:rsidRDefault="00F92EF2" w:rsidP="00315F15">
            <w:pPr>
              <w:pStyle w:val="TableParagraph"/>
              <w:spacing w:before="3" w:line="168" w:lineRule="exact"/>
              <w:ind w:right="158"/>
              <w:rPr>
                <w:sz w:val="16"/>
                <w:lang w:val="it-IT"/>
              </w:rPr>
            </w:pPr>
            <w:r w:rsidRPr="005F7124">
              <w:rPr>
                <w:color w:val="77787B"/>
                <w:w w:val="80"/>
                <w:sz w:val="16"/>
                <w:lang w:val="it-IT"/>
              </w:rPr>
              <w:t>integritate și încurajarea unei vorbiri</w:t>
            </w:r>
          </w:p>
        </w:tc>
        <w:tc>
          <w:tcPr>
            <w:tcW w:w="2456" w:type="dxa"/>
          </w:tcPr>
          <w:p w14:paraId="4ED6A066" w14:textId="77777777" w:rsidR="00F92EF2" w:rsidRPr="00AA1C66" w:rsidRDefault="00F92EF2" w:rsidP="00315F15">
            <w:pPr>
              <w:pStyle w:val="TableParagraph"/>
              <w:spacing w:before="0"/>
              <w:jc w:val="left"/>
              <w:rPr>
                <w:rFonts w:ascii="Times New Roman"/>
                <w:sz w:val="12"/>
                <w:lang w:val="it-IT"/>
              </w:rPr>
            </w:pPr>
          </w:p>
        </w:tc>
        <w:tc>
          <w:tcPr>
            <w:tcW w:w="2532" w:type="dxa"/>
          </w:tcPr>
          <w:p w14:paraId="1AD4418C" w14:textId="77777777" w:rsidR="00F92EF2" w:rsidRPr="00AA1C66" w:rsidRDefault="00F92EF2" w:rsidP="00315F15">
            <w:pPr>
              <w:pStyle w:val="TableParagraph"/>
              <w:spacing w:before="0"/>
              <w:jc w:val="left"/>
              <w:rPr>
                <w:rFonts w:ascii="Times New Roman"/>
                <w:sz w:val="12"/>
                <w:lang w:val="it-IT"/>
              </w:rPr>
            </w:pPr>
          </w:p>
        </w:tc>
      </w:tr>
      <w:tr w:rsidR="00F92EF2" w14:paraId="1A735AB2" w14:textId="77777777" w:rsidTr="00315F15">
        <w:trPr>
          <w:trHeight w:val="228"/>
        </w:trPr>
        <w:tc>
          <w:tcPr>
            <w:tcW w:w="5102" w:type="dxa"/>
            <w:tcBorders>
              <w:bottom w:val="single" w:sz="8" w:space="0" w:color="C5271C"/>
            </w:tcBorders>
          </w:tcPr>
          <w:p w14:paraId="3CC7B1A5" w14:textId="77777777" w:rsidR="00F92EF2" w:rsidRDefault="00F92EF2" w:rsidP="00315F15">
            <w:pPr>
              <w:pStyle w:val="TableParagraph"/>
              <w:spacing w:before="3"/>
              <w:ind w:left="414" w:right="83"/>
              <w:jc w:val="center"/>
              <w:rPr>
                <w:sz w:val="16"/>
              </w:rPr>
            </w:pPr>
            <w:r>
              <w:rPr>
                <w:color w:val="77787B"/>
                <w:spacing w:val="-2"/>
                <w:w w:val="95"/>
                <w:sz w:val="16"/>
              </w:rPr>
              <w:t>cultură.</w:t>
            </w:r>
          </w:p>
        </w:tc>
        <w:tc>
          <w:tcPr>
            <w:tcW w:w="2456" w:type="dxa"/>
            <w:tcBorders>
              <w:bottom w:val="single" w:sz="8" w:space="0" w:color="C5271C"/>
            </w:tcBorders>
          </w:tcPr>
          <w:p w14:paraId="53F6CE6C" w14:textId="77777777" w:rsidR="00F92EF2" w:rsidRDefault="00F92EF2" w:rsidP="00315F15">
            <w:pPr>
              <w:pStyle w:val="TableParagraph"/>
              <w:spacing w:before="0"/>
              <w:jc w:val="left"/>
              <w:rPr>
                <w:rFonts w:ascii="Times New Roman"/>
                <w:sz w:val="16"/>
              </w:rPr>
            </w:pPr>
          </w:p>
        </w:tc>
        <w:tc>
          <w:tcPr>
            <w:tcW w:w="2532" w:type="dxa"/>
            <w:tcBorders>
              <w:bottom w:val="single" w:sz="8" w:space="0" w:color="C5271C"/>
            </w:tcBorders>
          </w:tcPr>
          <w:p w14:paraId="3E59EA03" w14:textId="77777777" w:rsidR="00F92EF2" w:rsidRDefault="00F92EF2" w:rsidP="00315F15">
            <w:pPr>
              <w:pStyle w:val="TableParagraph"/>
              <w:spacing w:before="0"/>
              <w:jc w:val="left"/>
              <w:rPr>
                <w:rFonts w:ascii="Times New Roman"/>
                <w:sz w:val="16"/>
              </w:rPr>
            </w:pPr>
          </w:p>
        </w:tc>
      </w:tr>
    </w:tbl>
    <w:p w14:paraId="566B1DD4" w14:textId="77777777" w:rsidR="00F92EF2" w:rsidRDefault="00F92EF2" w:rsidP="00F92EF2">
      <w:pPr>
        <w:pStyle w:val="BodyText"/>
        <w:rPr>
          <w:sz w:val="16"/>
        </w:rPr>
      </w:pPr>
    </w:p>
    <w:p w14:paraId="66642C93" w14:textId="77777777" w:rsidR="00F92EF2" w:rsidRDefault="00F92EF2" w:rsidP="00F92EF2">
      <w:pPr>
        <w:pStyle w:val="BodyText"/>
        <w:rPr>
          <w:sz w:val="16"/>
        </w:rPr>
      </w:pPr>
    </w:p>
    <w:p w14:paraId="2C0EE616" w14:textId="77777777" w:rsidR="00F92EF2" w:rsidRDefault="00F92EF2" w:rsidP="00F92EF2">
      <w:pPr>
        <w:pStyle w:val="BodyText"/>
        <w:spacing w:before="39"/>
        <w:rPr>
          <w:sz w:val="16"/>
        </w:rPr>
      </w:pPr>
    </w:p>
    <w:p w14:paraId="529D95EF" w14:textId="77777777" w:rsidR="00F92EF2" w:rsidRDefault="00F92EF2" w:rsidP="00F92EF2">
      <w:pPr>
        <w:ind w:left="667"/>
        <w:rPr>
          <w:b/>
          <w:sz w:val="18"/>
        </w:rPr>
      </w:pPr>
      <w:r>
        <w:rPr>
          <w:b/>
          <w:color w:val="C5271C"/>
          <w:w w:val="80"/>
          <w:sz w:val="18"/>
        </w:rPr>
        <w:t xml:space="preserve">Lanțul de aprovizionare </w:t>
      </w:r>
    </w:p>
    <w:p w14:paraId="028DD7A8" w14:textId="77777777" w:rsidR="00F92EF2" w:rsidRDefault="00F92EF2" w:rsidP="00F92EF2">
      <w:pPr>
        <w:pStyle w:val="BodyText"/>
        <w:spacing w:before="5"/>
        <w:rPr>
          <w:b/>
          <w:sz w:val="6"/>
        </w:rPr>
      </w:pPr>
      <w:r>
        <w:rPr>
          <w:noProof/>
        </w:rPr>
        <mc:AlternateContent>
          <mc:Choice Requires="wpg">
            <w:drawing>
              <wp:anchor distT="0" distB="0" distL="0" distR="0" simplePos="0" relativeHeight="251953152" behindDoc="1" locked="0" layoutInCell="1" allowOverlap="1" wp14:anchorId="12393D57" wp14:editId="38F2FEF5">
                <wp:simplePos x="0" y="0"/>
                <wp:positionH relativeFrom="page">
                  <wp:posOffset>575999</wp:posOffset>
                </wp:positionH>
                <wp:positionV relativeFrom="paragraph">
                  <wp:posOffset>62705</wp:posOffset>
                </wp:positionV>
                <wp:extent cx="6408420" cy="127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61" name="Graphic 2061"/>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2062" name="Graphic 2062"/>
                        <wps:cNvSpPr/>
                        <wps:spPr>
                          <a:xfrm>
                            <a:off x="1548000"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s:wsp>
                        <wps:cNvPr id="2063" name="Graphic 2063"/>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64" name="Graphic 2064"/>
                        <wps:cNvSpPr/>
                        <wps:spPr>
                          <a:xfrm>
                            <a:off x="4824000"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9AE105A" id="Group 2060" o:spid="_x0000_s1026" style="position:absolute;margin-left:45.35pt;margin-top:4.95pt;width:504.6pt;height:1pt;z-index:-25136332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">
                <v:shape id="Graphic 2061" o:spid="_x0000_s1027"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" path="m,l1548003,e" filled="f" strokecolor="#c5271c" strokeweight="1pt">
                  <v:path arrowok="t"/>
                </v:shape>
                <v:shape id="Graphic 2062" o:spid="_x0000_s1028" style="position:absolute;left:15480;top:63;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" path="m,l1691995,e" filled="f" strokecolor="#c5271c" strokeweight="1pt">
                  <v:path arrowok="t"/>
                </v:shape>
                <v:shape id="Graphic 2063" o:spid="_x0000_s1029"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" path="m,l1583994,e" filled="f" strokecolor="#c5271c" strokeweight="1pt">
                  <v:path arrowok="t"/>
                </v:shape>
                <v:shape id="Graphic 2064" o:spid="_x0000_s1030" style="position:absolute;left:48240;top:63;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" path="m,l1583994,e" filled="f" strokecolor="#c5271c" strokeweight="1pt">
                  <v:path arrowok="t"/>
                </v:shape>
                <w10:wrap type="topAndBottom" anchorx="page"/>
              </v:group>
            </w:pict>
          </mc:Fallback>
        </mc:AlternateContent>
      </w:r>
    </w:p>
    <w:p w14:paraId="1696F5BE" w14:textId="77777777" w:rsidR="00F92EF2" w:rsidRPr="00AA1C66" w:rsidRDefault="00F92EF2" w:rsidP="00F92EF2">
      <w:pPr>
        <w:tabs>
          <w:tab w:val="left" w:pos="3161"/>
          <w:tab w:val="left" w:pos="7737"/>
        </w:tabs>
        <w:spacing w:before="39" w:after="47"/>
        <w:ind w:left="723"/>
        <w:rPr>
          <w:sz w:val="16"/>
          <w:lang w:val="it-IT"/>
        </w:rPr>
      </w:pPr>
      <w:r w:rsidRPr="005F7124">
        <w:rPr>
          <w:color w:val="C5271C"/>
          <w:w w:val="80"/>
          <w:sz w:val="16"/>
          <w:lang w:val="it-IT"/>
        </w:rPr>
        <w:t>Subiect/Sub-</w:t>
      </w:r>
      <w:r w:rsidRPr="005F7124">
        <w:rPr>
          <w:color w:val="C5271C"/>
          <w:spacing w:val="-4"/>
          <w:w w:val="95"/>
          <w:sz w:val="16"/>
          <w:lang w:val="it-IT"/>
        </w:rPr>
        <w:t>subiect</w:t>
      </w:r>
      <w:r w:rsidRPr="005F7124">
        <w:rPr>
          <w:color w:val="C5271C"/>
          <w:sz w:val="16"/>
          <w:lang w:val="it-IT"/>
        </w:rPr>
        <w:tab/>
      </w:r>
      <w:r w:rsidRPr="005F7124">
        <w:rPr>
          <w:color w:val="C5271C"/>
          <w:w w:val="85"/>
          <w:sz w:val="16"/>
          <w:lang w:val="it-IT"/>
        </w:rPr>
        <w:t xml:space="preserve">Material </w:t>
      </w:r>
      <w:r w:rsidRPr="005F7124">
        <w:rPr>
          <w:color w:val="C5271C"/>
          <w:spacing w:val="-5"/>
          <w:w w:val="95"/>
          <w:sz w:val="16"/>
          <w:lang w:val="it-IT"/>
        </w:rPr>
        <w:t>IRO</w:t>
      </w:r>
      <w:r w:rsidRPr="005F7124">
        <w:rPr>
          <w:color w:val="C5271C"/>
          <w:sz w:val="16"/>
          <w:lang w:val="it-IT"/>
        </w:rPr>
        <w:tab/>
      </w:r>
      <w:r w:rsidRPr="005F7124">
        <w:rPr>
          <w:color w:val="C5271C"/>
          <w:w w:val="85"/>
          <w:sz w:val="16"/>
          <w:lang w:val="it-IT"/>
        </w:rPr>
        <w:t>Legătura cu strategia</w:t>
      </w:r>
    </w:p>
    <w:p w14:paraId="385E25DC" w14:textId="77777777" w:rsidR="00F92EF2" w:rsidRDefault="00F92EF2" w:rsidP="00F92EF2">
      <w:pPr>
        <w:pStyle w:val="BodyText"/>
        <w:spacing w:line="20" w:lineRule="exact"/>
        <w:ind w:left="5765"/>
        <w:rPr>
          <w:sz w:val="2"/>
        </w:rPr>
      </w:pPr>
      <w:r>
        <w:rPr>
          <w:noProof/>
          <w:sz w:val="2"/>
        </w:rPr>
        <mc:AlternateContent>
          <mc:Choice Requires="wpg">
            <w:drawing>
              <wp:inline distT="0" distB="0" distL="0" distR="0" wp14:anchorId="5D2BDA5D" wp14:editId="7665080F">
                <wp:extent cx="3168015" cy="5080"/>
                <wp:effectExtent l="9525" t="0" r="0" b="4445"/>
                <wp:docPr id="2065"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5080"/>
                          <a:chOff x="0" y="0"/>
                          <a:chExt cx="3168015" cy="5080"/>
                        </a:xfrm>
                      </wpg:grpSpPr>
                      <wps:wsp>
                        <wps:cNvPr id="2066" name="Graphic 2066"/>
                        <wps:cNvSpPr/>
                        <wps:spPr>
                          <a:xfrm>
                            <a:off x="0" y="2540"/>
                            <a:ext cx="1584325" cy="1270"/>
                          </a:xfrm>
                          <a:custGeom>
                            <a:avLst/>
                            <a:gdLst/>
                            <a:ahLst/>
                            <a:cxnLst/>
                            <a:rect l="l" t="t" r="r" b="b"/>
                            <a:pathLst>
                              <a:path w="1584325">
                                <a:moveTo>
                                  <a:pt x="0" y="0"/>
                                </a:moveTo>
                                <a:lnTo>
                                  <a:pt x="1583994" y="0"/>
                                </a:lnTo>
                              </a:path>
                            </a:pathLst>
                          </a:custGeom>
                          <a:ln w="5080">
                            <a:solidFill>
                              <a:srgbClr val="C5271C"/>
                            </a:solidFill>
                            <a:prstDash val="solid"/>
                          </a:ln>
                        </wps:spPr>
                        <wps:bodyPr wrap="square" lIns="0" tIns="0" rIns="0" bIns="0" rtlCol="0">
                          <a:prstTxWarp prst="textNoShape">
                            <a:avLst/>
                          </a:prstTxWarp>
                          <a:noAutofit/>
                        </wps:bodyPr>
                      </wps:wsp>
                      <wps:wsp>
                        <wps:cNvPr id="2067" name="Graphic 2067"/>
                        <wps:cNvSpPr/>
                        <wps:spPr>
                          <a:xfrm>
                            <a:off x="1584001" y="2540"/>
                            <a:ext cx="1584325" cy="1270"/>
                          </a:xfrm>
                          <a:custGeom>
                            <a:avLst/>
                            <a:gdLst/>
                            <a:ahLst/>
                            <a:cxnLst/>
                            <a:rect l="l" t="t" r="r" b="b"/>
                            <a:pathLst>
                              <a:path w="1584325">
                                <a:moveTo>
                                  <a:pt x="0" y="0"/>
                                </a:moveTo>
                                <a:lnTo>
                                  <a:pt x="1583994" y="0"/>
                                </a:lnTo>
                              </a:path>
                            </a:pathLst>
                          </a:custGeom>
                          <a:ln w="508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E907CAA" id="Group 2065" o:spid="_x0000_s1026" style="width:249.45pt;height:.4pt;mso-position-horizontal-relative:char;mso-position-vertical-relative:line" coordsize="316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">
                <v:shape id="Graphic 2066" o:spid="_x0000_s1027" style="position:absolute;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" path="m,l1583994,e" filled="f" strokecolor="#c5271c" strokeweight=".4pt">
                  <v:path arrowok="t"/>
                </v:shape>
                <v:shape id="Graphic 2067" o:spid="_x0000_s1028" style="position:absolute;left:15840;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" path="m,l1583994,e" filled="f" strokecolor="#c5271c" strokeweight=".4pt">
                  <v:path arrowok="t"/>
                </v:shape>
                <w10:anchorlock/>
              </v:group>
            </w:pict>
          </mc:Fallback>
        </mc:AlternateContent>
      </w:r>
    </w:p>
    <w:p w14:paraId="0EDF3D5F" w14:textId="77777777" w:rsidR="00F92EF2" w:rsidRPr="00AA1C66" w:rsidRDefault="00F92EF2" w:rsidP="00F92EF2">
      <w:pPr>
        <w:tabs>
          <w:tab w:val="left" w:pos="8320"/>
        </w:tabs>
        <w:spacing w:before="33"/>
        <w:ind w:left="5826"/>
        <w:rPr>
          <w:i/>
          <w:sz w:val="16"/>
          <w:lang w:val="it-IT"/>
        </w:rPr>
      </w:pPr>
      <w:r>
        <w:rPr>
          <w:noProof/>
        </w:rPr>
        <mc:AlternateContent>
          <mc:Choice Requires="wpg">
            <w:drawing>
              <wp:anchor distT="0" distB="0" distL="0" distR="0" simplePos="0" relativeHeight="251693056" behindDoc="0" locked="0" layoutInCell="1" allowOverlap="1" wp14:anchorId="1CF32555" wp14:editId="36EBE75A">
                <wp:simplePos x="0" y="0"/>
                <wp:positionH relativeFrom="page">
                  <wp:posOffset>575999</wp:posOffset>
                </wp:positionH>
                <wp:positionV relativeFrom="paragraph">
                  <wp:posOffset>167840</wp:posOffset>
                </wp:positionV>
                <wp:extent cx="6408420" cy="5080"/>
                <wp:effectExtent l="0" t="0" r="0" b="0"/>
                <wp:wrapNone/>
                <wp:docPr id="2068"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069" name="Graphic 2069"/>
                        <wps:cNvSpPr/>
                        <wps:spPr>
                          <a:xfrm>
                            <a:off x="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s:wsp>
                        <wps:cNvPr id="2070" name="Graphic 2070"/>
                        <wps:cNvSpPr/>
                        <wps:spPr>
                          <a:xfrm>
                            <a:off x="1548000" y="2540"/>
                            <a:ext cx="1692275" cy="1270"/>
                          </a:xfrm>
                          <a:custGeom>
                            <a:avLst/>
                            <a:gdLst/>
                            <a:ahLst/>
                            <a:cxnLst/>
                            <a:rect l="l" t="t" r="r" b="b"/>
                            <a:pathLst>
                              <a:path w="1692275">
                                <a:moveTo>
                                  <a:pt x="0" y="0"/>
                                </a:moveTo>
                                <a:lnTo>
                                  <a:pt x="1691995" y="0"/>
                                </a:lnTo>
                              </a:path>
                            </a:pathLst>
                          </a:custGeom>
                          <a:ln w="5080">
                            <a:solidFill>
                              <a:srgbClr val="77787B"/>
                            </a:solidFill>
                            <a:prstDash val="solid"/>
                          </a:ln>
                        </wps:spPr>
                        <wps:bodyPr wrap="square" lIns="0" tIns="0" rIns="0" bIns="0" rtlCol="0">
                          <a:prstTxWarp prst="textNoShape">
                            <a:avLst/>
                          </a:prstTxWarp>
                          <a:noAutofit/>
                        </wps:bodyPr>
                      </wps:wsp>
                      <wps:wsp>
                        <wps:cNvPr id="2071" name="Graphic 2071"/>
                        <wps:cNvSpPr/>
                        <wps:spPr>
                          <a:xfrm>
                            <a:off x="3239999" y="2540"/>
                            <a:ext cx="1584325" cy="1270"/>
                          </a:xfrm>
                          <a:custGeom>
                            <a:avLst/>
                            <a:gdLst/>
                            <a:ahLst/>
                            <a:cxnLst/>
                            <a:rect l="l" t="t" r="r" b="b"/>
                            <a:pathLst>
                              <a:path w="1584325">
                                <a:moveTo>
                                  <a:pt x="0" y="0"/>
                                </a:moveTo>
                                <a:lnTo>
                                  <a:pt x="1583994" y="0"/>
                                </a:lnTo>
                              </a:path>
                            </a:pathLst>
                          </a:custGeom>
                          <a:ln w="5080">
                            <a:solidFill>
                              <a:srgbClr val="77787B"/>
                            </a:solidFill>
                            <a:prstDash val="solid"/>
                          </a:ln>
                        </wps:spPr>
                        <wps:bodyPr wrap="square" lIns="0" tIns="0" rIns="0" bIns="0" rtlCol="0">
                          <a:prstTxWarp prst="textNoShape">
                            <a:avLst/>
                          </a:prstTxWarp>
                          <a:noAutofit/>
                        </wps:bodyPr>
                      </wps:wsp>
                      <wps:wsp>
                        <wps:cNvPr id="2072" name="Graphic 2072"/>
                        <wps:cNvSpPr/>
                        <wps:spPr>
                          <a:xfrm>
                            <a:off x="4824000" y="2540"/>
                            <a:ext cx="1584325" cy="1270"/>
                          </a:xfrm>
                          <a:custGeom>
                            <a:avLst/>
                            <a:gdLst/>
                            <a:ahLst/>
                            <a:cxnLst/>
                            <a:rect l="l" t="t" r="r" b="b"/>
                            <a:pathLst>
                              <a:path w="1584325">
                                <a:moveTo>
                                  <a:pt x="0" y="0"/>
                                </a:moveTo>
                                <a:lnTo>
                                  <a:pt x="1583994"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1869131" id="Group 2068" o:spid="_x0000_s1026" style="position:absolute;margin-left:45.35pt;margin-top:13.2pt;width:504.6pt;height:.4pt;z-index:2516930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">
                <v:shape id="Graphic 2069" o:spid="_x0000_s1027" style="position:absolute;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" path="m,l1548003,e" filled="f" strokecolor="#77787b" strokeweight=".4pt">
                  <v:path arrowok="t"/>
                </v:shape>
                <v:shape id="Graphic 2070" o:spid="_x0000_s1028" style="position:absolute;left:15480;top:25;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" path="m,l1691995,e" filled="f" strokecolor="#77787b" strokeweight=".4pt">
                  <v:path arrowok="t"/>
                </v:shape>
                <v:shape id="Graphic 2071" o:spid="_x0000_s1029" style="position:absolute;left:32399;top:25;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" path="m,l1583994,e" filled="f" strokecolor="#77787b" strokeweight=".4pt">
                  <v:path arrowok="t"/>
                </v:shape>
                <v:shape id="Graphic 2072" o:spid="_x0000_s1030" style="position:absolute;left:48240;top:25;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" path="m,l1583994,e" filled="f" strokecolor="#77787b" strokeweight=".4pt">
                  <v:path arrowok="t"/>
                </v:shape>
                <w10:wrap anchorx="page"/>
              </v:group>
            </w:pict>
          </mc:Fallback>
        </mc:AlternateContent>
      </w:r>
      <w:r w:rsidRPr="005F7124">
        <w:rPr>
          <w:i/>
          <w:color w:val="C5271C"/>
          <w:w w:val="80"/>
          <w:sz w:val="16"/>
          <w:lang w:val="it-IT"/>
        </w:rPr>
        <w:t>Partener pe viață 24: Stimularea creșterii</w:t>
      </w:r>
      <w:r w:rsidRPr="005F7124">
        <w:rPr>
          <w:i/>
          <w:color w:val="C5271C"/>
          <w:sz w:val="16"/>
          <w:lang w:val="it-IT"/>
        </w:rPr>
        <w:tab/>
      </w:r>
      <w:r w:rsidRPr="005F7124">
        <w:rPr>
          <w:i/>
          <w:color w:val="C5271C"/>
          <w:w w:val="80"/>
          <w:sz w:val="16"/>
          <w:lang w:val="it-IT"/>
        </w:rPr>
        <w:t>Partener pe viață 27: Conducerea excelenței</w:t>
      </w:r>
    </w:p>
    <w:p w14:paraId="25420DD3" w14:textId="77777777" w:rsidR="00F92EF2" w:rsidRPr="00AA1C66" w:rsidRDefault="00F92EF2" w:rsidP="00F92EF2">
      <w:pPr>
        <w:rPr>
          <w:sz w:val="16"/>
          <w:lang w:val="it-IT"/>
        </w:rPr>
        <w:sectPr w:rsidR="00F92EF2" w:rsidRPr="00AA1C66" w:rsidSect="00F92EF2">
          <w:pgSz w:w="11910" w:h="16840"/>
          <w:pgMar w:top="0" w:right="220" w:bottom="500" w:left="240" w:header="0" w:footer="311" w:gutter="0"/>
          <w:cols w:space="708"/>
        </w:sectPr>
      </w:pPr>
    </w:p>
    <w:p w14:paraId="721926D9" w14:textId="77777777" w:rsidR="00F92EF2" w:rsidRPr="00AA1C66" w:rsidRDefault="00F92EF2" w:rsidP="00F92EF2">
      <w:pPr>
        <w:pStyle w:val="BodyText"/>
        <w:rPr>
          <w:i/>
          <w:sz w:val="16"/>
          <w:lang w:val="it-IT"/>
        </w:rPr>
      </w:pPr>
    </w:p>
    <w:p w14:paraId="49F452CF" w14:textId="77777777" w:rsidR="00F92EF2" w:rsidRPr="00AA1C66" w:rsidRDefault="00F92EF2" w:rsidP="00F92EF2">
      <w:pPr>
        <w:pStyle w:val="BodyText"/>
        <w:rPr>
          <w:i/>
          <w:sz w:val="16"/>
          <w:lang w:val="it-IT"/>
        </w:rPr>
      </w:pPr>
    </w:p>
    <w:p w14:paraId="3D19B254" w14:textId="77777777" w:rsidR="00F92EF2" w:rsidRPr="00AA1C66" w:rsidRDefault="00F92EF2" w:rsidP="00F92EF2">
      <w:pPr>
        <w:pStyle w:val="BodyText"/>
        <w:spacing w:before="124"/>
        <w:rPr>
          <w:i/>
          <w:sz w:val="16"/>
          <w:lang w:val="it-IT"/>
        </w:rPr>
      </w:pPr>
    </w:p>
    <w:p w14:paraId="1DDB2645" w14:textId="77777777" w:rsidR="00F92EF2" w:rsidRPr="00AA1C66" w:rsidRDefault="00F92EF2" w:rsidP="00F92EF2">
      <w:pPr>
        <w:spacing w:line="249" w:lineRule="auto"/>
        <w:ind w:left="723"/>
        <w:rPr>
          <w:sz w:val="16"/>
          <w:lang w:val="it-IT"/>
        </w:rPr>
      </w:pPr>
      <w:r w:rsidRPr="005F7124">
        <w:rPr>
          <w:color w:val="C5271C"/>
          <w:spacing w:val="-2"/>
          <w:w w:val="95"/>
          <w:sz w:val="16"/>
          <w:lang w:val="it-IT"/>
        </w:rPr>
        <w:t xml:space="preserve">G1 - Conduita în afaceri </w:t>
      </w:r>
      <w:r w:rsidRPr="005F7124">
        <w:rPr>
          <w:color w:val="77787B"/>
          <w:w w:val="80"/>
          <w:sz w:val="16"/>
          <w:lang w:val="it-IT"/>
        </w:rPr>
        <w:t xml:space="preserve">Managementul relațiilor cu </w:t>
      </w:r>
      <w:r w:rsidRPr="005F7124">
        <w:rPr>
          <w:color w:val="77787B"/>
          <w:spacing w:val="-2"/>
          <w:w w:val="95"/>
          <w:sz w:val="16"/>
          <w:lang w:val="it-IT"/>
        </w:rPr>
        <w:t>furnizorii</w:t>
      </w:r>
    </w:p>
    <w:p w14:paraId="7B57F22A" w14:textId="77777777" w:rsidR="00F92EF2" w:rsidRPr="00AA1C66" w:rsidRDefault="00F92EF2" w:rsidP="00F92EF2">
      <w:pPr>
        <w:spacing w:before="100" w:line="249" w:lineRule="auto"/>
        <w:ind w:left="403" w:right="5737"/>
        <w:rPr>
          <w:sz w:val="16"/>
          <w:lang w:val="it-IT"/>
        </w:rPr>
      </w:pPr>
      <w:r w:rsidRPr="005F7124">
        <w:rPr>
          <w:lang w:val="it-IT"/>
        </w:rPr>
        <w:br w:type="column"/>
      </w:r>
      <w:r w:rsidRPr="005F7124">
        <w:rPr>
          <w:color w:val="77787B"/>
          <w:w w:val="80"/>
          <w:sz w:val="16"/>
          <w:lang w:val="it-IT"/>
        </w:rPr>
        <w:t xml:space="preserve">Impact pozitiv generat prin favorizarea și </w:t>
      </w:r>
      <w:r w:rsidRPr="005F7124">
        <w:rPr>
          <w:color w:val="77787B"/>
          <w:w w:val="85"/>
          <w:sz w:val="16"/>
          <w:lang w:val="it-IT"/>
        </w:rPr>
        <w:t xml:space="preserve">stabilirea de relații comerciale cu omologi care excelează în practicile ESG, </w:t>
      </w:r>
      <w:r w:rsidRPr="005F7124">
        <w:rPr>
          <w:color w:val="77787B"/>
          <w:w w:val="80"/>
          <w:sz w:val="16"/>
          <w:lang w:val="it-IT"/>
        </w:rPr>
        <w:t xml:space="preserve">încurajând adoptarea și menținerea </w:t>
      </w:r>
      <w:r w:rsidRPr="005F7124">
        <w:rPr>
          <w:color w:val="77787B"/>
          <w:spacing w:val="-2"/>
          <w:w w:val="85"/>
          <w:sz w:val="16"/>
          <w:lang w:val="it-IT"/>
        </w:rPr>
        <w:t xml:space="preserve">unui comportament responsabil și virtuos din punct de vedere ecologic și social, </w:t>
      </w:r>
      <w:r w:rsidRPr="005F7124">
        <w:rPr>
          <w:color w:val="77787B"/>
          <w:w w:val="90"/>
          <w:sz w:val="16"/>
          <w:lang w:val="it-IT"/>
        </w:rPr>
        <w:t xml:space="preserve">precum și a bunei guvernări, în conformitate cu </w:t>
      </w:r>
      <w:r w:rsidRPr="005F7124">
        <w:rPr>
          <w:color w:val="77787B"/>
          <w:w w:val="85"/>
          <w:sz w:val="16"/>
          <w:lang w:val="it-IT"/>
        </w:rPr>
        <w:t xml:space="preserve">angajamentele Generali, într-o perspectivă </w:t>
      </w:r>
      <w:r w:rsidRPr="005F7124">
        <w:rPr>
          <w:color w:val="77787B"/>
          <w:w w:val="90"/>
          <w:sz w:val="16"/>
          <w:lang w:val="it-IT"/>
        </w:rPr>
        <w:t>de îmbunătățire continuă.</w:t>
      </w:r>
    </w:p>
    <w:p w14:paraId="77F231EF"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2718" w:space="40"/>
            <w:col w:w="8692"/>
          </w:cols>
        </w:sectPr>
      </w:pPr>
    </w:p>
    <w:p w14:paraId="2172A79F" w14:textId="77777777" w:rsidR="00F92EF2" w:rsidRPr="00AA1C66" w:rsidRDefault="00F92EF2" w:rsidP="00F92EF2">
      <w:pPr>
        <w:pStyle w:val="BodyText"/>
        <w:spacing w:before="5"/>
        <w:rPr>
          <w:sz w:val="3"/>
          <w:lang w:val="it-IT"/>
        </w:rPr>
      </w:pPr>
    </w:p>
    <w:p w14:paraId="469533BC"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13172763" wp14:editId="7A4EC393">
                <wp:extent cx="6408420" cy="12700"/>
                <wp:effectExtent l="9525" t="0" r="1904" b="6350"/>
                <wp:docPr id="2073" name="Group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74" name="Graphic 2074"/>
                        <wps:cNvSpPr/>
                        <wps:spPr>
                          <a:xfrm>
                            <a:off x="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2075" name="Graphic 2075"/>
                        <wps:cNvSpPr/>
                        <wps:spPr>
                          <a:xfrm>
                            <a:off x="1548000" y="6350"/>
                            <a:ext cx="1692275" cy="1270"/>
                          </a:xfrm>
                          <a:custGeom>
                            <a:avLst/>
                            <a:gdLst/>
                            <a:ahLst/>
                            <a:cxnLst/>
                            <a:rect l="l" t="t" r="r" b="b"/>
                            <a:pathLst>
                              <a:path w="1692275">
                                <a:moveTo>
                                  <a:pt x="0" y="0"/>
                                </a:moveTo>
                                <a:lnTo>
                                  <a:pt x="1691995" y="0"/>
                                </a:lnTo>
                              </a:path>
                            </a:pathLst>
                          </a:custGeom>
                          <a:ln w="12700">
                            <a:solidFill>
                              <a:srgbClr val="C5271C"/>
                            </a:solidFill>
                            <a:prstDash val="solid"/>
                          </a:ln>
                        </wps:spPr>
                        <wps:bodyPr wrap="square" lIns="0" tIns="0" rIns="0" bIns="0" rtlCol="0">
                          <a:prstTxWarp prst="textNoShape">
                            <a:avLst/>
                          </a:prstTxWarp>
                          <a:noAutofit/>
                        </wps:bodyPr>
                      </wps:wsp>
                      <wps:wsp>
                        <wps:cNvPr id="2076" name="Graphic 2076"/>
                        <wps:cNvSpPr/>
                        <wps:spPr>
                          <a:xfrm>
                            <a:off x="3239999"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s:wsp>
                        <wps:cNvPr id="2077" name="Graphic 2077"/>
                        <wps:cNvSpPr/>
                        <wps:spPr>
                          <a:xfrm>
                            <a:off x="4824000" y="6350"/>
                            <a:ext cx="1584325" cy="1270"/>
                          </a:xfrm>
                          <a:custGeom>
                            <a:avLst/>
                            <a:gdLst/>
                            <a:ahLst/>
                            <a:cxnLst/>
                            <a:rect l="l" t="t" r="r" b="b"/>
                            <a:pathLst>
                              <a:path w="1584325">
                                <a:moveTo>
                                  <a:pt x="0" y="0"/>
                                </a:moveTo>
                                <a:lnTo>
                                  <a:pt x="1583994"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381C348" id="Group 2073"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">
                <v:shape id="Graphic 2074" o:spid="_x0000_s1027" style="position:absolute;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" path="m,l1548003,e" filled="f" strokecolor="#c5271c" strokeweight="1pt">
                  <v:path arrowok="t"/>
                </v:shape>
                <v:shape id="Graphic 2075" o:spid="_x0000_s1028" style="position:absolute;left:15480;top:63;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" path="m,l1691995,e" filled="f" strokecolor="#c5271c" strokeweight="1pt">
                  <v:path arrowok="t"/>
                </v:shape>
                <v:shape id="Graphic 2076" o:spid="_x0000_s1029" style="position:absolute;left:32399;top:63;width:15844;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" path="m,l1583994,e" filled="f" strokecolor="#c5271c" strokeweight="1pt">
                  <v:path arrowok="t"/>
                </v:shape>
                <v:shape id="Graphic 2077" o:spid="_x0000_s1030" style="position:absolute;left:48240;top:63;width:15843;height:13;visibility:visible;mso-wrap-style:square;v-text-anchor:top" coordsize="158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" path="m,l1583994,e" filled="f" strokecolor="#c5271c" strokeweight="1pt">
                  <v:path arrowok="t"/>
                </v:shape>
                <w10:anchorlock/>
              </v:group>
            </w:pict>
          </mc:Fallback>
        </mc:AlternateContent>
      </w:r>
    </w:p>
    <w:p w14:paraId="64EE9D3E" w14:textId="77777777" w:rsidR="00F92EF2" w:rsidRDefault="00F92EF2" w:rsidP="00F92EF2">
      <w:pPr>
        <w:pStyle w:val="BodyText"/>
        <w:spacing w:before="78"/>
      </w:pPr>
    </w:p>
    <w:p w14:paraId="4C9422D9" w14:textId="76703260" w:rsidR="00F92EF2" w:rsidRPr="00AA1C66" w:rsidRDefault="00F92EF2" w:rsidP="00270B04">
      <w:pPr>
        <w:pStyle w:val="BodyText"/>
        <w:spacing w:line="278" w:lineRule="auto"/>
        <w:ind w:left="667" w:right="682"/>
        <w:rPr>
          <w:lang w:val="it-IT"/>
        </w:rPr>
      </w:pPr>
      <w:r w:rsidRPr="005F7124">
        <w:rPr>
          <w:color w:val="77787B"/>
          <w:lang w:val="it-IT"/>
        </w:rPr>
        <w:t>Grupul se așteaptă ca impacturile identificate să se manifeste pe termen mediu. Acest orizont de timp permite planificarea și implementarea unor strategii eficiente de gestionare a impacturilor, riscurilor și oportunităților legate de subiectele materiale.</w:t>
      </w:r>
    </w:p>
    <w:p w14:paraId="6A09B0E0" w14:textId="77777777" w:rsidR="00F92EF2" w:rsidRPr="00AA1C66" w:rsidRDefault="00F92EF2" w:rsidP="00F92EF2">
      <w:pPr>
        <w:pStyle w:val="BodyText"/>
        <w:spacing w:line="278" w:lineRule="auto"/>
        <w:ind w:left="667" w:right="682"/>
        <w:rPr>
          <w:lang w:val="it-IT"/>
        </w:rPr>
      </w:pPr>
      <w:r w:rsidRPr="005F7124">
        <w:rPr>
          <w:color w:val="77787B"/>
          <w:spacing w:val="-2"/>
          <w:lang w:val="it-IT"/>
        </w:rPr>
        <w:t>Merită precizat că, astfel cum este definit în procesul de evaluare a riscurilor proprii și a solvabilității (ORSA) și raportat în raportul de grup aferent, pe lângă riscurile legate de subiectele evidențiate în tabelul de mai sus, o serie de alte riscuri, inclusiv</w:t>
      </w:r>
    </w:p>
    <w:p w14:paraId="10D37D9C" w14:textId="77777777" w:rsidR="00F92EF2" w:rsidRPr="00AA1C66" w:rsidRDefault="00F92EF2" w:rsidP="00F92EF2">
      <w:pPr>
        <w:spacing w:line="278" w:lineRule="auto"/>
        <w:rPr>
          <w:lang w:val="it-IT"/>
        </w:rPr>
        <w:sectPr w:rsidR="00F92EF2" w:rsidRPr="00AA1C66" w:rsidSect="00F92EF2">
          <w:type w:val="continuous"/>
          <w:pgSz w:w="11910" w:h="16840"/>
          <w:pgMar w:top="900" w:right="220" w:bottom="280" w:left="240" w:header="0" w:footer="311" w:gutter="0"/>
          <w:cols w:space="708"/>
        </w:sectPr>
      </w:pPr>
    </w:p>
    <w:p w14:paraId="1C86834B"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94080" behindDoc="0" locked="0" layoutInCell="1" allowOverlap="1" wp14:anchorId="3AB1CA99" wp14:editId="2E4573F9">
                <wp:simplePos x="0" y="0"/>
                <wp:positionH relativeFrom="page">
                  <wp:posOffset>577850</wp:posOffset>
                </wp:positionH>
                <wp:positionV relativeFrom="page">
                  <wp:posOffset>0</wp:posOffset>
                </wp:positionV>
                <wp:extent cx="6983545" cy="622300"/>
                <wp:effectExtent l="0" t="0" r="8255" b="0"/>
                <wp:wrapNone/>
                <wp:docPr id="2078"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22300"/>
                          <a:chOff x="0" y="0"/>
                          <a:chExt cx="6983545" cy="622300"/>
                        </a:xfrm>
                      </wpg:grpSpPr>
                      <wps:wsp>
                        <wps:cNvPr id="2079" name="Graphic 2079"/>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080" name="Graphic 2080"/>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081" name="Textbox 2081"/>
                        <wps:cNvSpPr txBox="1"/>
                        <wps:spPr>
                          <a:xfrm>
                            <a:off x="1" y="141496"/>
                            <a:ext cx="2444749" cy="480804"/>
                          </a:xfrm>
                          <a:prstGeom prst="rect">
                            <a:avLst/>
                          </a:prstGeom>
                        </wps:spPr>
                        <wps:txbx>
                          <w:txbxContent>
                            <w:p w14:paraId="5234D734"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082" name="Textbox 2082"/>
                        <wps:cNvSpPr txBox="1"/>
                        <wps:spPr>
                          <a:xfrm>
                            <a:off x="6622075" y="135468"/>
                            <a:ext cx="125095" cy="135890"/>
                          </a:xfrm>
                          <a:prstGeom prst="rect">
                            <a:avLst/>
                          </a:prstGeom>
                        </wps:spPr>
                        <wps:txbx>
                          <w:txbxContent>
                            <w:p w14:paraId="7B96BF50" w14:textId="77777777" w:rsidR="00F92EF2" w:rsidRDefault="00F92EF2" w:rsidP="00F92EF2">
                              <w:pPr>
                                <w:spacing w:before="4"/>
                                <w:rPr>
                                  <w:b/>
                                  <w:sz w:val="18"/>
                                </w:rPr>
                              </w:pPr>
                              <w:r>
                                <w:rPr>
                                  <w:b/>
                                  <w:color w:val="C5271C"/>
                                  <w:spacing w:val="-5"/>
                                  <w:w w:val="95"/>
                                  <w:sz w:val="18"/>
                                </w:rPr>
                                <w:t>79</w:t>
                              </w:r>
                            </w:p>
                          </w:txbxContent>
                        </wps:txbx>
                        <wps:bodyPr wrap="square" lIns="0" tIns="0" rIns="0" bIns="0" rtlCol="0">
                          <a:noAutofit/>
                        </wps:bodyPr>
                      </wps:wsp>
                    </wpg:wgp>
                  </a:graphicData>
                </a:graphic>
                <wp14:sizeRelV relativeFrom="margin">
                  <wp14:pctHeight>0</wp14:pctHeight>
                </wp14:sizeRelV>
              </wp:anchor>
            </w:drawing>
          </mc:Choice>
          <mc:Fallback>
            <w:pict>
              <v:group w14:anchorId="3AB1CA99" id="Group 2078" o:spid="_x0000_s1098" style="position:absolute;margin-left:45.5pt;margin-top:0;width:549.9pt;height:49pt;z-index:251694080;mso-wrap-distance-left:0;mso-wrap-distance-right:0;mso-position-horizontal-relative:page;mso-position-vertical-relative:page;mso-height-relative:margin" coordsize="6983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">
                <v:shape id="Graphic 2079" o:spid="_x0000_s1099"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" path="m,l6767995,e" filled="f" strokecolor="#d1d3d4" strokeweight=".5pt">
                  <v:path arrowok="t"/>
                </v:shape>
                <v:shape id="Graphic 2080" o:spid="_x0000_s1100"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" path="m1296004,l513720,,,410031r1051648,-407l1102479,406099r49528,-10355l1199560,378795r44909,-23303l1286065,326071r9939,-8110l1296004,xe" fillcolor="#d1d3d4" stroked="f">
                  <v:path arrowok="t"/>
                </v:shape>
                <v:shape id="Textbox 2081" o:spid="_x0000_s1101" type="#_x0000_t202" style="position:absolute;top:1414;width:24447;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5234D734" w14:textId="77777777" w:rsidR="00F92EF2" w:rsidRDefault="00F92EF2" w:rsidP="00F92EF2">
                        <w:pPr>
                          <w:spacing w:before="6"/>
                          <w:rPr>
                            <w:b/>
                            <w:sz w:val="16"/>
                          </w:rPr>
                        </w:pPr>
                        <w:r>
                          <w:rPr>
                            <w:b/>
                            <w:color w:val="C5271C"/>
                            <w:spacing w:val="-2"/>
                            <w:sz w:val="16"/>
                          </w:rPr>
                          <w:t>Declarație de sustenabilitate</w:t>
                        </w:r>
                      </w:p>
                    </w:txbxContent>
                  </v:textbox>
                </v:shape>
                <v:shape id="Textbox 2082" o:spid="_x0000_s1102"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7B96BF50" w14:textId="77777777" w:rsidR="00F92EF2" w:rsidRDefault="00F92EF2" w:rsidP="00F92EF2">
                        <w:pPr>
                          <w:spacing w:before="4"/>
                          <w:rPr>
                            <w:b/>
                            <w:sz w:val="18"/>
                          </w:rPr>
                        </w:pPr>
                        <w:r>
                          <w:rPr>
                            <w:b/>
                            <w:color w:val="C5271C"/>
                            <w:spacing w:val="-5"/>
                            <w:w w:val="95"/>
                            <w:sz w:val="18"/>
                          </w:rPr>
                          <w:t>79</w:t>
                        </w:r>
                      </w:p>
                    </w:txbxContent>
                  </v:textbox>
                </v:shape>
                <w10:wrap anchorx="page" anchory="page"/>
              </v:group>
            </w:pict>
          </mc:Fallback>
        </mc:AlternateContent>
      </w:r>
    </w:p>
    <w:p w14:paraId="6F67A1DF" w14:textId="77777777" w:rsidR="00F92EF2" w:rsidRPr="00AA1C66" w:rsidRDefault="00F92EF2" w:rsidP="00F92EF2">
      <w:pPr>
        <w:pStyle w:val="BodyText"/>
        <w:rPr>
          <w:lang w:val="it-IT"/>
        </w:rPr>
      </w:pPr>
    </w:p>
    <w:p w14:paraId="75B9C8BE" w14:textId="77777777" w:rsidR="00F92EF2" w:rsidRPr="00AA1C66" w:rsidRDefault="00F92EF2" w:rsidP="00F92EF2">
      <w:pPr>
        <w:pStyle w:val="BodyText"/>
        <w:rPr>
          <w:lang w:val="it-IT"/>
        </w:rPr>
      </w:pPr>
    </w:p>
    <w:p w14:paraId="73570E0B" w14:textId="77777777" w:rsidR="00F92EF2" w:rsidRPr="00AA1C66" w:rsidRDefault="00F92EF2" w:rsidP="00F92EF2">
      <w:pPr>
        <w:pStyle w:val="BodyText"/>
        <w:rPr>
          <w:lang w:val="it-IT"/>
        </w:rPr>
      </w:pPr>
    </w:p>
    <w:p w14:paraId="6DC2A0EC" w14:textId="77777777" w:rsidR="00F92EF2" w:rsidRPr="00AA1C66" w:rsidRDefault="00F92EF2" w:rsidP="00F92EF2">
      <w:pPr>
        <w:pStyle w:val="BodyText"/>
        <w:rPr>
          <w:lang w:val="it-IT"/>
        </w:rPr>
      </w:pPr>
    </w:p>
    <w:p w14:paraId="5EA47159" w14:textId="77777777" w:rsidR="00F92EF2" w:rsidRPr="00AA1C66" w:rsidRDefault="00F92EF2" w:rsidP="00F92EF2">
      <w:pPr>
        <w:pStyle w:val="BodyText"/>
        <w:spacing w:before="86"/>
        <w:rPr>
          <w:lang w:val="it-IT"/>
        </w:rPr>
      </w:pPr>
    </w:p>
    <w:p w14:paraId="659D47A9" w14:textId="77777777" w:rsidR="00F92EF2" w:rsidRPr="00AA1C66" w:rsidRDefault="00F92EF2" w:rsidP="00F92EF2">
      <w:pPr>
        <w:pStyle w:val="BodyText"/>
        <w:spacing w:line="278" w:lineRule="auto"/>
        <w:ind w:left="667" w:right="685" w:hanging="1"/>
        <w:jc w:val="both"/>
        <w:rPr>
          <w:lang w:val="it-IT"/>
        </w:rPr>
      </w:pPr>
      <w:r>
        <w:rPr>
          <w:noProof/>
        </w:rPr>
        <mc:AlternateContent>
          <mc:Choice Requires="wpg">
            <w:drawing>
              <wp:anchor distT="0" distB="0" distL="0" distR="0" simplePos="0" relativeHeight="251928576" behindDoc="1" locked="0" layoutInCell="1" allowOverlap="1" wp14:anchorId="560952C4" wp14:editId="3EB9067D">
                <wp:simplePos x="0" y="0"/>
                <wp:positionH relativeFrom="page">
                  <wp:posOffset>575993</wp:posOffset>
                </wp:positionH>
                <wp:positionV relativeFrom="paragraph">
                  <wp:posOffset>558409</wp:posOffset>
                </wp:positionV>
                <wp:extent cx="6408420" cy="6123305"/>
                <wp:effectExtent l="0" t="0" r="0" b="0"/>
                <wp:wrapNone/>
                <wp:docPr id="2083"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123305"/>
                          <a:chOff x="0" y="0"/>
                          <a:chExt cx="6408420" cy="6123305"/>
                        </a:xfrm>
                      </wpg:grpSpPr>
                      <wps:wsp>
                        <wps:cNvPr id="2084" name="Graphic 2084"/>
                        <wps:cNvSpPr/>
                        <wps:spPr>
                          <a:xfrm>
                            <a:off x="-10" y="0"/>
                            <a:ext cx="6408420" cy="6123305"/>
                          </a:xfrm>
                          <a:custGeom>
                            <a:avLst/>
                            <a:gdLst/>
                            <a:ahLst/>
                            <a:cxnLst/>
                            <a:rect l="l" t="t" r="r" b="b"/>
                            <a:pathLst>
                              <a:path w="6408420" h="6123305">
                                <a:moveTo>
                                  <a:pt x="6408013" y="246735"/>
                                </a:moveTo>
                                <a:lnTo>
                                  <a:pt x="6403480" y="246735"/>
                                </a:lnTo>
                                <a:lnTo>
                                  <a:pt x="6408001" y="207505"/>
                                </a:lnTo>
                                <a:lnTo>
                                  <a:pt x="6408001" y="0"/>
                                </a:lnTo>
                                <a:lnTo>
                                  <a:pt x="207505" y="0"/>
                                </a:lnTo>
                                <a:lnTo>
                                  <a:pt x="159931" y="5486"/>
                                </a:lnTo>
                                <a:lnTo>
                                  <a:pt x="116255" y="21094"/>
                                </a:lnTo>
                                <a:lnTo>
                                  <a:pt x="77724" y="45593"/>
                                </a:lnTo>
                                <a:lnTo>
                                  <a:pt x="45593" y="77724"/>
                                </a:lnTo>
                                <a:lnTo>
                                  <a:pt x="21094" y="116255"/>
                                </a:lnTo>
                                <a:lnTo>
                                  <a:pt x="5486" y="159931"/>
                                </a:lnTo>
                                <a:lnTo>
                                  <a:pt x="0" y="207505"/>
                                </a:lnTo>
                                <a:lnTo>
                                  <a:pt x="0" y="414997"/>
                                </a:lnTo>
                                <a:lnTo>
                                  <a:pt x="5499" y="414997"/>
                                </a:lnTo>
                                <a:lnTo>
                                  <a:pt x="12" y="462737"/>
                                </a:lnTo>
                                <a:lnTo>
                                  <a:pt x="12" y="3337039"/>
                                </a:lnTo>
                                <a:lnTo>
                                  <a:pt x="0" y="3337141"/>
                                </a:lnTo>
                                <a:lnTo>
                                  <a:pt x="0" y="3989133"/>
                                </a:lnTo>
                                <a:lnTo>
                                  <a:pt x="12" y="3989133"/>
                                </a:lnTo>
                                <a:lnTo>
                                  <a:pt x="12" y="5775439"/>
                                </a:lnTo>
                                <a:lnTo>
                                  <a:pt x="0" y="5927941"/>
                                </a:lnTo>
                                <a:lnTo>
                                  <a:pt x="0" y="5970333"/>
                                </a:lnTo>
                                <a:lnTo>
                                  <a:pt x="0" y="6122733"/>
                                </a:lnTo>
                                <a:lnTo>
                                  <a:pt x="6213208" y="6122733"/>
                                </a:lnTo>
                                <a:lnTo>
                                  <a:pt x="6257874" y="6117590"/>
                                </a:lnTo>
                                <a:lnTo>
                                  <a:pt x="6298882" y="6102947"/>
                                </a:lnTo>
                                <a:lnTo>
                                  <a:pt x="6335052" y="6079947"/>
                                </a:lnTo>
                                <a:lnTo>
                                  <a:pt x="6365214" y="6049784"/>
                                </a:lnTo>
                                <a:lnTo>
                                  <a:pt x="6388201" y="6013615"/>
                                </a:lnTo>
                                <a:lnTo>
                                  <a:pt x="6402857" y="5972607"/>
                                </a:lnTo>
                                <a:lnTo>
                                  <a:pt x="6408001" y="5927941"/>
                                </a:lnTo>
                                <a:lnTo>
                                  <a:pt x="6408001" y="5775541"/>
                                </a:lnTo>
                                <a:lnTo>
                                  <a:pt x="6408001" y="5733135"/>
                                </a:lnTo>
                                <a:lnTo>
                                  <a:pt x="6408001" y="5602046"/>
                                </a:lnTo>
                                <a:lnTo>
                                  <a:pt x="6408013" y="5297132"/>
                                </a:lnTo>
                                <a:lnTo>
                                  <a:pt x="6408013" y="3751935"/>
                                </a:lnTo>
                                <a:lnTo>
                                  <a:pt x="6408001" y="3751935"/>
                                </a:lnTo>
                                <a:lnTo>
                                  <a:pt x="6408001" y="3163646"/>
                                </a:lnTo>
                                <a:lnTo>
                                  <a:pt x="6408013" y="3163532"/>
                                </a:lnTo>
                                <a:lnTo>
                                  <a:pt x="6408013" y="551535"/>
                                </a:lnTo>
                                <a:lnTo>
                                  <a:pt x="6408013" y="246735"/>
                                </a:lnTo>
                                <a:close/>
                              </a:path>
                            </a:pathLst>
                          </a:custGeom>
                          <a:solidFill>
                            <a:srgbClr val="EBEBEC"/>
                          </a:solidFill>
                        </wps:spPr>
                        <wps:bodyPr wrap="square" lIns="0" tIns="0" rIns="0" bIns="0" rtlCol="0">
                          <a:prstTxWarp prst="textNoShape">
                            <a:avLst/>
                          </a:prstTxWarp>
                          <a:noAutofit/>
                        </wps:bodyPr>
                      </wps:wsp>
                      <pic:pic xmlns:pic="http://schemas.openxmlformats.org/drawingml/2006/picture">
                        <pic:nvPicPr>
                          <pic:cNvPr id="2085" name="Image 2085"/>
                          <pic:cNvPicPr/>
                        </pic:nvPicPr>
                        <pic:blipFill>
                          <a:blip r:embed="rId20" cstate="print"/>
                          <a:stretch>
                            <a:fillRect/>
                          </a:stretch>
                        </pic:blipFill>
                        <pic:spPr>
                          <a:xfrm>
                            <a:off x="216004" y="3499611"/>
                            <a:ext cx="144001" cy="140512"/>
                          </a:xfrm>
                          <a:prstGeom prst="rect">
                            <a:avLst/>
                          </a:prstGeom>
                        </pic:spPr>
                      </pic:pic>
                      <pic:pic xmlns:pic="http://schemas.openxmlformats.org/drawingml/2006/picture">
                        <pic:nvPicPr>
                          <pic:cNvPr id="2086" name="Image 2086"/>
                          <pic:cNvPicPr/>
                        </pic:nvPicPr>
                        <pic:blipFill>
                          <a:blip r:embed="rId20" cstate="print"/>
                          <a:stretch>
                            <a:fillRect/>
                          </a:stretch>
                        </pic:blipFill>
                        <pic:spPr>
                          <a:xfrm>
                            <a:off x="216004" y="5785611"/>
                            <a:ext cx="144001" cy="140512"/>
                          </a:xfrm>
                          <a:prstGeom prst="rect">
                            <a:avLst/>
                          </a:prstGeom>
                        </pic:spPr>
                      </pic:pic>
                    </wpg:wgp>
                  </a:graphicData>
                </a:graphic>
              </wp:anchor>
            </w:drawing>
          </mc:Choice>
          <mc:Fallback>
            <w:pict>
              <v:group w14:anchorId="55724CA3" id="Group 2083" o:spid="_x0000_s1026" style="position:absolute;margin-left:45.35pt;margin-top:43.95pt;width:504.6pt;height:482.15pt;z-index:-251387904;mso-wrap-distance-left:0;mso-wrap-distance-right:0;mso-position-horizontal-relative:page" coordsize="64084,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&#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">
                <v:shape id="Graphic 2084" o:spid="_x0000_s1027" style="position:absolute;width:64084;height:61233;visibility:visible;mso-wrap-style:square;v-text-anchor:top" coordsize="6408420,612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" path="m6408013,246735r-4533,l6408001,207505,6408001,,207505,,159931,5486,116255,21094,77724,45593,45593,77724,21094,116255,5486,159931,,207505,,414997r5499,l12,462737r,2874302l,3337141r,651992l12,3989133r,1786306l,5927941r,42392l,6122733r6213208,l6257874,6117590r41008,-14643l6335052,6079947r30162,-30163l6388201,6013615r14656,-41008l6408001,5927941r,-152400l6408001,5733135r,-131089l6408013,5297132r,-1545197l6408001,3751935r,-588289l6408013,3163532r,-2611997l6408013,246735xe" fillcolor="#ebebec" stroked="f">
                  <v:path arrowok="t"/>
                </v:shape>
                <v:shape id="Image 2085" o:spid="_x0000_s1028" type="#_x0000_t75" style="position:absolute;left:2160;top:34996;width:144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">
                  <v:imagedata r:id="rId21" o:title=""/>
                </v:shape>
                <v:shape id="Image 2086" o:spid="_x0000_s1029" type="#_x0000_t75" style="position:absolute;left:2160;top:57856;width:144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">
                  <v:imagedata r:id="rId21" o:title=""/>
                </v:shape>
                <w10:wrap anchorx="page"/>
              </v:group>
            </w:pict>
          </mc:Fallback>
        </mc:AlternateContent>
      </w:r>
      <w:r w:rsidRPr="005F7124">
        <w:rPr>
          <w:color w:val="77787B"/>
          <w:spacing w:val="-4"/>
          <w:lang w:val="it-IT"/>
        </w:rPr>
        <w:t>De asemenea, au fost analizate cele privind sustenabilitatea, cum ar fi schimbările demografice și sociale, instabilitatea geopolitică și digitalizarea9. Prin urmare, evaluările atât ale riscurilor legate de categoriile Solvabilitate II (de exemplu, riscurile operaționale), cât și ale celor transversale, cum ar fi riscurile emergente și de durabilitate, au susținut evaluarea dublei semnificații menționată mai sus.</w:t>
      </w:r>
    </w:p>
    <w:p w14:paraId="5DD3008D" w14:textId="77777777" w:rsidR="00F92EF2" w:rsidRPr="00AA1C66" w:rsidRDefault="00F92EF2" w:rsidP="00F92EF2">
      <w:pPr>
        <w:pStyle w:val="BodyText"/>
        <w:spacing w:before="134"/>
        <w:rPr>
          <w:lang w:val="it-IT"/>
        </w:rPr>
      </w:pPr>
    </w:p>
    <w:p w14:paraId="02C8F91E" w14:textId="77777777" w:rsidR="00F92EF2" w:rsidRPr="00AA1C66" w:rsidRDefault="00F92EF2" w:rsidP="00F92EF2">
      <w:pPr>
        <w:ind w:left="1007"/>
        <w:jc w:val="both"/>
        <w:rPr>
          <w:sz w:val="20"/>
          <w:lang w:val="it-IT"/>
        </w:rPr>
      </w:pPr>
      <w:r w:rsidRPr="005F7124">
        <w:rPr>
          <w:color w:val="C5271C"/>
          <w:spacing w:val="-4"/>
          <w:sz w:val="20"/>
          <w:lang w:val="it-IT"/>
        </w:rPr>
        <w:t>Informații suplimentare despre IRO-urile semnificative</w:t>
      </w:r>
    </w:p>
    <w:p w14:paraId="7309A9D8" w14:textId="77777777" w:rsidR="00F92EF2" w:rsidRPr="00AA1C66" w:rsidRDefault="00F92EF2" w:rsidP="00F92EF2">
      <w:pPr>
        <w:spacing w:before="167" w:line="312" w:lineRule="auto"/>
        <w:ind w:left="1007" w:right="1025"/>
        <w:jc w:val="both"/>
        <w:rPr>
          <w:sz w:val="16"/>
          <w:lang w:val="it-IT"/>
        </w:rPr>
      </w:pPr>
      <w:r w:rsidRPr="005F7124">
        <w:rPr>
          <w:color w:val="77787B"/>
          <w:spacing w:val="-2"/>
          <w:sz w:val="16"/>
          <w:lang w:val="it-IT"/>
        </w:rPr>
        <w:t xml:space="preserve">În ceea ce privește impactul pozitiv și oportunitățile privind forța de </w:t>
      </w:r>
      <w:r w:rsidRPr="005F7124">
        <w:rPr>
          <w:color w:val="C5271C"/>
          <w:spacing w:val="-2"/>
          <w:sz w:val="16"/>
          <w:lang w:val="it-IT"/>
        </w:rPr>
        <w:t>muncă proprie</w:t>
      </w:r>
      <w:r w:rsidRPr="005F7124">
        <w:rPr>
          <w:color w:val="77787B"/>
          <w:spacing w:val="-2"/>
          <w:sz w:val="16"/>
          <w:lang w:val="it-IT"/>
        </w:rPr>
        <w:t>, rezultatele evaluării dublei semnificații vizează întreaga forță de muncă angajată a Grupului.</w:t>
      </w:r>
    </w:p>
    <w:p w14:paraId="54C5BB48" w14:textId="77777777" w:rsidR="00F92EF2" w:rsidRPr="00AA1C66" w:rsidRDefault="00F92EF2" w:rsidP="00F92EF2">
      <w:pPr>
        <w:spacing w:before="2" w:line="312" w:lineRule="auto"/>
        <w:ind w:left="1007" w:right="1024"/>
        <w:jc w:val="both"/>
        <w:rPr>
          <w:sz w:val="16"/>
          <w:lang w:val="it-IT"/>
        </w:rPr>
      </w:pPr>
      <w:r w:rsidRPr="005F7124">
        <w:rPr>
          <w:color w:val="77787B"/>
          <w:sz w:val="16"/>
          <w:lang w:val="it-IT"/>
        </w:rPr>
        <w:t>Aproape toți angajații Grupului au un contract pe durată nedeterminată, ceea ce demonstrează atenția și angajamentul continuu al Generali de a promova locuri de muncă stabile și sigure. În același timp, există și o minoritate de angajați cu contracte temporare, situație care apare în special în afacerile supuse sezonalității sau nevoilor bazate pe proiecte.</w:t>
      </w:r>
    </w:p>
    <w:p w14:paraId="40AE94A5" w14:textId="77777777" w:rsidR="00F92EF2" w:rsidRPr="00AA1C66" w:rsidRDefault="00F92EF2" w:rsidP="00F92EF2">
      <w:pPr>
        <w:spacing w:before="2" w:line="312" w:lineRule="auto"/>
        <w:ind w:left="1007" w:right="1024"/>
        <w:jc w:val="both"/>
        <w:rPr>
          <w:sz w:val="16"/>
          <w:lang w:val="it-IT"/>
        </w:rPr>
      </w:pPr>
      <w:r w:rsidRPr="005F7124">
        <w:rPr>
          <w:color w:val="77787B"/>
          <w:spacing w:val="-4"/>
          <w:sz w:val="16"/>
          <w:lang w:val="it-IT"/>
        </w:rPr>
        <w:t xml:space="preserve">În ceea ce privește </w:t>
      </w:r>
      <w:r w:rsidRPr="005F7124">
        <w:rPr>
          <w:color w:val="C5271C"/>
          <w:spacing w:val="-4"/>
          <w:sz w:val="16"/>
          <w:lang w:val="it-IT"/>
        </w:rPr>
        <w:t>impactul pozitiv</w:t>
      </w:r>
      <w:r w:rsidRPr="005F7124">
        <w:rPr>
          <w:color w:val="77787B"/>
          <w:spacing w:val="-4"/>
          <w:sz w:val="16"/>
          <w:lang w:val="it-IT"/>
        </w:rPr>
        <w:t>, Generali, în calitate de angajator responsabil, a implementat o serie de inițiative și activități în mai multe domenii pentru a promova un impact pozitiv asupra angajaților care lucrează pentru Grup. În special, inițiativele vizează în primul rând promovarea diversității, echității și incluziunii la locul de muncă, promovând un tratament echitabil și accesul egal la oportunități pentru toți angajații, precum și egalitatea salarială între femei și bărbați. În plus, inițiativele urmăresc să valorizeze ascultarea activă a angajaților cu scopul de a promova implicarea și responsabilizarea oamenilor, adoptând și un model de management al performanței care promovează flexibilitatea, transparența și meritocrația. Alte inițiative vizează formarea și dezvoltarea continuă a abilităților angajaților pentru a face față provocărilor viitoare și pentru a sprijini obiectivele strategice ale Grupului. În plus, au fost implementate unele inițiative cu scopul de: adoptarea unor modele de lucru flexibile și durabile care să garanteze creșterea bunăstării lucrătorilor și un echilibru mai bun între viața profesională și cea privată; promovarea dialogului social și a relațiilor cu reprezentanții lucrătorilor; protejați în mod constant sănătatea, siguranța și mediul de lucru.</w:t>
      </w:r>
    </w:p>
    <w:p w14:paraId="04894F78" w14:textId="77777777" w:rsidR="00F92EF2" w:rsidRPr="00AA1C66" w:rsidRDefault="00F92EF2" w:rsidP="00F92EF2">
      <w:pPr>
        <w:spacing w:before="8" w:line="312" w:lineRule="auto"/>
        <w:ind w:left="1007" w:right="1024"/>
        <w:jc w:val="both"/>
        <w:rPr>
          <w:sz w:val="16"/>
          <w:lang w:val="it-IT"/>
        </w:rPr>
      </w:pPr>
      <w:r w:rsidRPr="005F7124">
        <w:rPr>
          <w:color w:val="77787B"/>
          <w:spacing w:val="-2"/>
          <w:sz w:val="16"/>
          <w:lang w:val="it-IT"/>
        </w:rPr>
        <w:t xml:space="preserve">Având în vedere impactul lor pozitiv, inițiativele descrise reprezintă, de asemenea, o modalitate concretă de a urmări </w:t>
      </w:r>
      <w:r w:rsidRPr="005F7124">
        <w:rPr>
          <w:color w:val="C5271C"/>
          <w:spacing w:val="-2"/>
          <w:sz w:val="16"/>
          <w:lang w:val="it-IT"/>
        </w:rPr>
        <w:t>oportunitățile</w:t>
      </w:r>
      <w:r w:rsidRPr="005F7124">
        <w:rPr>
          <w:color w:val="77787B"/>
          <w:spacing w:val="-2"/>
          <w:sz w:val="16"/>
          <w:lang w:val="it-IT"/>
        </w:rPr>
        <w:t>, deoarece pot avea și un impact pozitiv asupra performanței Grupului. Acest lucru se datorează faptului că atenția constantă acordată dezvoltării și bunăstării angajaților poate duce la o mai mare atracție și retenție a talentelor, un sentiment mai mare de apartenență și, indirect, la îmbunătățirea performanței. În plus, dezvoltarea capitalului uman se numără printre aspectele cele mai luate în considerare în evaluările agențiilor de rating ESG care sunt utilizate de investitori în luarea deciziilor.</w:t>
      </w:r>
    </w:p>
    <w:p w14:paraId="22BA53AF" w14:textId="77777777" w:rsidR="00F92EF2" w:rsidRPr="00AA1C66" w:rsidRDefault="00F92EF2" w:rsidP="00F92EF2">
      <w:pPr>
        <w:spacing w:before="4"/>
        <w:ind w:left="1007"/>
        <w:jc w:val="both"/>
        <w:rPr>
          <w:sz w:val="16"/>
          <w:lang w:val="it-IT"/>
        </w:rPr>
      </w:pPr>
      <w:r w:rsidRPr="005F7124">
        <w:rPr>
          <w:color w:val="77787B"/>
          <w:spacing w:val="-2"/>
          <w:sz w:val="16"/>
          <w:lang w:val="it-IT"/>
        </w:rPr>
        <w:t xml:space="preserve">Toate inițiativele se aplică întregii forțe de muncă, cu excepția cazului în care se specifică altfel în </w:t>
      </w:r>
      <w:r w:rsidRPr="005F7124">
        <w:rPr>
          <w:i/>
          <w:color w:val="77787B"/>
          <w:spacing w:val="-2"/>
          <w:sz w:val="16"/>
          <w:lang w:val="it-IT"/>
        </w:rPr>
        <w:t>Forța de muncă proprie</w:t>
      </w:r>
      <w:r w:rsidRPr="005F7124">
        <w:rPr>
          <w:color w:val="77787B"/>
          <w:spacing w:val="-2"/>
          <w:sz w:val="16"/>
          <w:lang w:val="it-IT"/>
        </w:rPr>
        <w:t>.</w:t>
      </w:r>
    </w:p>
    <w:p w14:paraId="6129370A" w14:textId="77777777" w:rsidR="00F92EF2" w:rsidRPr="00AA1C66" w:rsidRDefault="00F92EF2" w:rsidP="00F92EF2">
      <w:pPr>
        <w:pStyle w:val="BodyText"/>
        <w:spacing w:before="96"/>
        <w:rPr>
          <w:sz w:val="12"/>
          <w:lang w:val="it-IT"/>
        </w:rPr>
      </w:pPr>
    </w:p>
    <w:p w14:paraId="05316C01" w14:textId="77777777" w:rsidR="00F92EF2" w:rsidRPr="00AA1C66" w:rsidRDefault="00F92EF2" w:rsidP="00F92EF2">
      <w:pPr>
        <w:spacing w:before="1"/>
        <w:ind w:left="1324"/>
        <w:rPr>
          <w:sz w:val="12"/>
          <w:lang w:val="it-IT"/>
        </w:rPr>
      </w:pPr>
      <w:r w:rsidRPr="005F7124">
        <w:rPr>
          <w:color w:val="77787B"/>
          <w:w w:val="80"/>
          <w:sz w:val="12"/>
          <w:lang w:val="it-IT"/>
        </w:rPr>
        <w:t>Informații sociale, forță de muncă proprie pentru mai multe detalii</w:t>
      </w:r>
    </w:p>
    <w:p w14:paraId="54090F05" w14:textId="77777777" w:rsidR="00F92EF2" w:rsidRPr="00AA1C66" w:rsidRDefault="00F92EF2" w:rsidP="00F92EF2">
      <w:pPr>
        <w:pStyle w:val="BodyText"/>
        <w:rPr>
          <w:sz w:val="12"/>
          <w:lang w:val="it-IT"/>
        </w:rPr>
      </w:pPr>
    </w:p>
    <w:p w14:paraId="7A92168B" w14:textId="77777777" w:rsidR="00F92EF2" w:rsidRPr="00AA1C66" w:rsidRDefault="00F92EF2" w:rsidP="00F92EF2">
      <w:pPr>
        <w:pStyle w:val="BodyText"/>
        <w:spacing w:before="127"/>
        <w:rPr>
          <w:sz w:val="12"/>
          <w:lang w:val="it-IT"/>
        </w:rPr>
      </w:pPr>
    </w:p>
    <w:p w14:paraId="5177C9A2" w14:textId="77777777" w:rsidR="00F92EF2" w:rsidRPr="00AA1C66" w:rsidRDefault="00F92EF2" w:rsidP="00F92EF2">
      <w:pPr>
        <w:spacing w:line="312" w:lineRule="auto"/>
        <w:ind w:left="1007" w:right="1025"/>
        <w:jc w:val="both"/>
        <w:rPr>
          <w:sz w:val="16"/>
          <w:lang w:val="it-IT"/>
        </w:rPr>
      </w:pPr>
      <w:r w:rsidRPr="005F7124">
        <w:rPr>
          <w:color w:val="77787B"/>
          <w:sz w:val="16"/>
          <w:lang w:val="it-IT"/>
        </w:rPr>
        <w:t xml:space="preserve">În ceea ce privește riscurile privind </w:t>
      </w:r>
      <w:r w:rsidRPr="005F7124">
        <w:rPr>
          <w:color w:val="C5271C"/>
          <w:sz w:val="16"/>
          <w:lang w:val="it-IT"/>
        </w:rPr>
        <w:t>consumatorii și utilizatorii finali</w:t>
      </w:r>
      <w:r w:rsidRPr="005F7124">
        <w:rPr>
          <w:color w:val="77787B"/>
          <w:sz w:val="16"/>
          <w:lang w:val="it-IT"/>
        </w:rPr>
        <w:t>, rezultatele evaluării dublei semnificații vizează toate tipurile de clienți ai Grupului.</w:t>
      </w:r>
    </w:p>
    <w:p w14:paraId="7B7F1E7F" w14:textId="77777777" w:rsidR="00F92EF2" w:rsidRPr="00AA1C66" w:rsidRDefault="00F92EF2" w:rsidP="00F92EF2">
      <w:pPr>
        <w:spacing w:before="2" w:line="312" w:lineRule="auto"/>
        <w:ind w:left="1007" w:right="1024"/>
        <w:jc w:val="both"/>
        <w:rPr>
          <w:sz w:val="16"/>
          <w:lang w:val="it-IT"/>
        </w:rPr>
      </w:pPr>
      <w:r w:rsidRPr="005F7124">
        <w:rPr>
          <w:color w:val="77787B"/>
          <w:sz w:val="16"/>
          <w:lang w:val="it-IT"/>
        </w:rPr>
        <w:t xml:space="preserve">Riscurile asociate prelucrării </w:t>
      </w:r>
      <w:r w:rsidRPr="005F7124">
        <w:rPr>
          <w:color w:val="C5271C"/>
          <w:sz w:val="16"/>
          <w:lang w:val="it-IT"/>
        </w:rPr>
        <w:t xml:space="preserve">datelor cu caracter personal </w:t>
      </w:r>
      <w:r w:rsidRPr="005F7124">
        <w:rPr>
          <w:color w:val="77787B"/>
          <w:sz w:val="16"/>
          <w:lang w:val="it-IT"/>
        </w:rPr>
        <w:t>se referă la posibilitatea ca datele clienților să nu fie prelucrate într-un mod adecvat, sigur și securizat și la posibilitatea unor încălcări ale datelor care implică, de exemplu, utilizarea neautorizată a datelor, modificări nedorite sau divulgarea accidentală.</w:t>
      </w:r>
    </w:p>
    <w:p w14:paraId="56C1D563" w14:textId="77777777" w:rsidR="00F92EF2" w:rsidRPr="00AA1C66" w:rsidRDefault="00F92EF2" w:rsidP="00F92EF2">
      <w:pPr>
        <w:spacing w:before="2" w:line="312" w:lineRule="auto"/>
        <w:ind w:left="1007" w:right="1025"/>
        <w:jc w:val="both"/>
        <w:rPr>
          <w:sz w:val="16"/>
          <w:lang w:val="it-IT"/>
        </w:rPr>
      </w:pPr>
      <w:r w:rsidRPr="005F7124">
        <w:rPr>
          <w:color w:val="77787B"/>
          <w:sz w:val="16"/>
          <w:lang w:val="it-IT"/>
        </w:rPr>
        <w:t>Ținând cont de natura, domeniul de aplicare, scopul prelucrării și tipul de date care urmează să fie prelucrate, chiar și cu măsuri tehnice și organizatorice adecvate și actualizate constant, protecția datelor cu caracter personal ale clienților rezultă un risc relevant.</w:t>
      </w:r>
    </w:p>
    <w:p w14:paraId="65241C7E" w14:textId="77777777" w:rsidR="00F92EF2" w:rsidRPr="00AA1C66" w:rsidRDefault="00F92EF2" w:rsidP="00F92EF2">
      <w:pPr>
        <w:spacing w:before="2" w:line="312" w:lineRule="auto"/>
        <w:ind w:left="1007" w:right="1025"/>
        <w:jc w:val="both"/>
        <w:rPr>
          <w:sz w:val="16"/>
          <w:lang w:val="it-IT"/>
        </w:rPr>
      </w:pPr>
      <w:r w:rsidRPr="005F7124">
        <w:rPr>
          <w:color w:val="77787B"/>
          <w:sz w:val="16"/>
          <w:lang w:val="it-IT"/>
        </w:rPr>
        <w:t xml:space="preserve">În ceea ce privește </w:t>
      </w:r>
      <w:r w:rsidRPr="005F7124">
        <w:rPr>
          <w:color w:val="C5271C"/>
          <w:sz w:val="16"/>
          <w:lang w:val="it-IT"/>
        </w:rPr>
        <w:t xml:space="preserve">riscurile asociate cu gestionarea informațiilor și documentației </w:t>
      </w:r>
      <w:r w:rsidRPr="005F7124">
        <w:rPr>
          <w:color w:val="77787B"/>
          <w:sz w:val="16"/>
          <w:lang w:val="it-IT"/>
        </w:rPr>
        <w:t>către clienți, aceasta se referă la informațiile furnizate clientului în timpul fazelor de ofertă, subscriere și actualizare pe toată durata de viață a poliței. În special, riscul este semnificativ pentru Grup în lumina cadrului de reglementare asociat cu procesele de dezvoltare și distribuție a produselor.</w:t>
      </w:r>
    </w:p>
    <w:p w14:paraId="3565EC55" w14:textId="77777777" w:rsidR="00F92EF2" w:rsidRPr="00AA1C66" w:rsidRDefault="00F92EF2" w:rsidP="00F92EF2">
      <w:pPr>
        <w:spacing w:before="2" w:line="312" w:lineRule="auto"/>
        <w:ind w:left="1007" w:right="1025"/>
        <w:jc w:val="both"/>
        <w:rPr>
          <w:sz w:val="16"/>
          <w:lang w:val="it-IT"/>
        </w:rPr>
      </w:pPr>
      <w:r w:rsidRPr="005F7124">
        <w:rPr>
          <w:color w:val="77787B"/>
          <w:spacing w:val="-4"/>
          <w:sz w:val="16"/>
          <w:lang w:val="it-IT"/>
        </w:rPr>
        <w:t>Grupul monitorizează constant aceste riscuri, iar acțiunile întreprinse vizează în primul rând minimizarea tratamentelor neconforme și atenuarea riscurilor acolo unde acestea se materializează, astfel încât să garanteze drepturile și libertățile clienților.</w:t>
      </w:r>
    </w:p>
    <w:p w14:paraId="22285B90" w14:textId="77777777" w:rsidR="00F92EF2" w:rsidRPr="00AA1C66" w:rsidRDefault="00F92EF2" w:rsidP="00F92EF2">
      <w:pPr>
        <w:pStyle w:val="BodyText"/>
        <w:spacing w:before="42"/>
        <w:rPr>
          <w:sz w:val="12"/>
          <w:lang w:val="it-IT"/>
        </w:rPr>
      </w:pPr>
    </w:p>
    <w:p w14:paraId="014D5F42" w14:textId="77777777" w:rsidR="00F92EF2" w:rsidRPr="00AA1C66" w:rsidRDefault="00F92EF2" w:rsidP="00F92EF2">
      <w:pPr>
        <w:ind w:left="1324"/>
        <w:rPr>
          <w:sz w:val="12"/>
          <w:lang w:val="it-IT"/>
        </w:rPr>
      </w:pPr>
      <w:r w:rsidRPr="005F7124">
        <w:rPr>
          <w:color w:val="77787B"/>
          <w:w w:val="80"/>
          <w:sz w:val="12"/>
          <w:lang w:val="it-IT"/>
        </w:rPr>
        <w:t>Informații sociale, confidențialitate și acces la informații de calitate pentru mai multe detalii</w:t>
      </w:r>
    </w:p>
    <w:p w14:paraId="104C2672" w14:textId="77777777" w:rsidR="00F92EF2" w:rsidRPr="00AA1C66" w:rsidRDefault="00F92EF2" w:rsidP="00F92EF2">
      <w:pPr>
        <w:pStyle w:val="BodyText"/>
        <w:rPr>
          <w:sz w:val="12"/>
          <w:lang w:val="it-IT"/>
        </w:rPr>
      </w:pPr>
    </w:p>
    <w:p w14:paraId="546B911F" w14:textId="77777777" w:rsidR="00F92EF2" w:rsidRPr="00AA1C66" w:rsidRDefault="00F92EF2" w:rsidP="00F92EF2">
      <w:pPr>
        <w:pStyle w:val="BodyText"/>
        <w:rPr>
          <w:sz w:val="12"/>
          <w:lang w:val="it-IT"/>
        </w:rPr>
      </w:pPr>
    </w:p>
    <w:p w14:paraId="3DAB2FF6" w14:textId="77777777" w:rsidR="00F92EF2" w:rsidRPr="00AA1C66" w:rsidRDefault="00F92EF2" w:rsidP="00F92EF2">
      <w:pPr>
        <w:pStyle w:val="BodyText"/>
        <w:rPr>
          <w:sz w:val="12"/>
          <w:lang w:val="it-IT"/>
        </w:rPr>
      </w:pPr>
    </w:p>
    <w:p w14:paraId="6B5BBC7E" w14:textId="77777777" w:rsidR="00F92EF2" w:rsidRPr="00AA1C66" w:rsidRDefault="00F92EF2" w:rsidP="00F92EF2">
      <w:pPr>
        <w:pStyle w:val="BodyText"/>
        <w:spacing w:before="73"/>
        <w:rPr>
          <w:sz w:val="12"/>
          <w:lang w:val="it-IT"/>
        </w:rPr>
      </w:pPr>
    </w:p>
    <w:p w14:paraId="395B1C98" w14:textId="77777777" w:rsidR="00F92EF2" w:rsidRPr="00AA1C66" w:rsidRDefault="00F92EF2" w:rsidP="00F92EF2">
      <w:pPr>
        <w:pStyle w:val="BodyText"/>
        <w:spacing w:line="278" w:lineRule="auto"/>
        <w:ind w:left="667" w:right="684"/>
        <w:jc w:val="both"/>
        <w:rPr>
          <w:lang w:val="it-IT"/>
        </w:rPr>
      </w:pPr>
      <w:r w:rsidRPr="005F7124">
        <w:rPr>
          <w:color w:val="77787B"/>
          <w:lang w:val="it-IT"/>
        </w:rPr>
        <w:t>Reziliența modelului de afaceri al Grupului în raport cu impacturile, riscurile și oportunitățile identificate ca semnificative este confirmată, pe de o parte, de legătura dintre subiectele materiale și definirea țintelor strategice, așa cum este ilustrat mai sus, și, pe de altă parte, în ceea ce privește subiectele neincluse în strategie, prin definirea și implementarea controalelor adecvate,  așa cum este descris în fiecare secțiune tematică. În ceea ce privește riscul schimbărilor climatice, reziliența Grupului a fost, de asemenea, evaluată prin analize de scenarii aplicate investițiilor (inclusiv imobiliare pentru uz propriu), subscrierii P&amp;C și subscrierii de viață.</w:t>
      </w:r>
    </w:p>
    <w:p w14:paraId="7764BF91" w14:textId="77777777" w:rsidR="00F92EF2" w:rsidRPr="00AA1C66" w:rsidRDefault="00F92EF2" w:rsidP="00F92EF2">
      <w:pPr>
        <w:spacing w:before="150"/>
        <w:ind w:left="667"/>
        <w:jc w:val="both"/>
        <w:rPr>
          <w:sz w:val="12"/>
          <w:lang w:val="it-IT"/>
        </w:rPr>
      </w:pPr>
      <w:r>
        <w:rPr>
          <w:noProof/>
          <w:position w:val="-5"/>
        </w:rPr>
        <w:drawing>
          <wp:inline distT="0" distB="0" distL="0" distR="0" wp14:anchorId="5B3AC8B8" wp14:editId="7933167A">
            <wp:extent cx="144004" cy="140512"/>
            <wp:effectExtent l="0" t="0" r="0" b="0"/>
            <wp:docPr id="2087" name="Image 2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 name="Image 2087"/>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74"/>
          <w:sz w:val="20"/>
          <w:lang w:val="it-IT"/>
        </w:rPr>
        <w:t xml:space="preserve"> </w:t>
      </w:r>
      <w:r w:rsidRPr="005F7124">
        <w:rPr>
          <w:color w:val="77787B"/>
          <w:w w:val="80"/>
          <w:sz w:val="12"/>
          <w:lang w:val="it-IT"/>
        </w:rPr>
        <w:t>Procesul de identificare și evaluare a impactului material, riscurilor și oportunităților pentru metodologia și rezultatele analizei scenariilor</w:t>
      </w:r>
    </w:p>
    <w:p w14:paraId="6F162166" w14:textId="77777777" w:rsidR="00F92EF2" w:rsidRPr="00AA1C66" w:rsidRDefault="00F92EF2" w:rsidP="00F92EF2">
      <w:pPr>
        <w:pStyle w:val="BodyText"/>
        <w:rPr>
          <w:sz w:val="12"/>
          <w:lang w:val="it-IT"/>
        </w:rPr>
      </w:pPr>
    </w:p>
    <w:p w14:paraId="3F0C2C7B" w14:textId="77777777" w:rsidR="00F92EF2" w:rsidRPr="00AA1C66" w:rsidRDefault="00F92EF2" w:rsidP="00F92EF2">
      <w:pPr>
        <w:pStyle w:val="BodyText"/>
        <w:rPr>
          <w:sz w:val="12"/>
          <w:lang w:val="it-IT"/>
        </w:rPr>
      </w:pPr>
    </w:p>
    <w:p w14:paraId="382FFC5B" w14:textId="77777777" w:rsidR="00F92EF2" w:rsidRPr="00AA1C66" w:rsidRDefault="00F92EF2" w:rsidP="00F92EF2">
      <w:pPr>
        <w:pStyle w:val="BodyText"/>
        <w:rPr>
          <w:sz w:val="12"/>
          <w:lang w:val="it-IT"/>
        </w:rPr>
      </w:pPr>
    </w:p>
    <w:p w14:paraId="23F101B5" w14:textId="77777777" w:rsidR="00F92EF2" w:rsidRPr="00AA1C66" w:rsidRDefault="00F92EF2" w:rsidP="00F92EF2">
      <w:pPr>
        <w:pStyle w:val="BodyText"/>
        <w:rPr>
          <w:sz w:val="12"/>
          <w:lang w:val="it-IT"/>
        </w:rPr>
      </w:pPr>
    </w:p>
    <w:p w14:paraId="6FDB3DA4" w14:textId="77777777" w:rsidR="00F92EF2" w:rsidRPr="00AA1C66" w:rsidRDefault="00F92EF2" w:rsidP="00F92EF2">
      <w:pPr>
        <w:pStyle w:val="BodyText"/>
        <w:rPr>
          <w:sz w:val="12"/>
          <w:lang w:val="it-IT"/>
        </w:rPr>
      </w:pPr>
    </w:p>
    <w:p w14:paraId="48D8A1F5" w14:textId="77777777" w:rsidR="00F92EF2" w:rsidRPr="00AA1C66" w:rsidRDefault="00F92EF2" w:rsidP="00F92EF2">
      <w:pPr>
        <w:pStyle w:val="BodyText"/>
        <w:rPr>
          <w:sz w:val="12"/>
          <w:lang w:val="it-IT"/>
        </w:rPr>
      </w:pPr>
    </w:p>
    <w:p w14:paraId="39CA04B4" w14:textId="77777777" w:rsidR="00F92EF2" w:rsidRPr="00AA1C66" w:rsidRDefault="00F92EF2" w:rsidP="00F92EF2">
      <w:pPr>
        <w:pStyle w:val="BodyText"/>
        <w:rPr>
          <w:sz w:val="12"/>
          <w:lang w:val="it-IT"/>
        </w:rPr>
      </w:pPr>
    </w:p>
    <w:p w14:paraId="162338EC" w14:textId="77777777" w:rsidR="00F92EF2" w:rsidRPr="00AA1C66" w:rsidRDefault="00F92EF2" w:rsidP="00F92EF2">
      <w:pPr>
        <w:pStyle w:val="BodyText"/>
        <w:rPr>
          <w:sz w:val="12"/>
          <w:lang w:val="it-IT"/>
        </w:rPr>
      </w:pPr>
    </w:p>
    <w:p w14:paraId="604B6CCE" w14:textId="77777777" w:rsidR="00F92EF2" w:rsidRPr="00AA1C66" w:rsidRDefault="00F92EF2" w:rsidP="00F92EF2">
      <w:pPr>
        <w:pStyle w:val="BodyText"/>
        <w:spacing w:before="107"/>
        <w:rPr>
          <w:sz w:val="12"/>
          <w:lang w:val="it-IT"/>
        </w:rPr>
      </w:pPr>
    </w:p>
    <w:p w14:paraId="489A0815" w14:textId="77777777" w:rsidR="00F92EF2" w:rsidRPr="00AA1C66" w:rsidRDefault="00F92EF2" w:rsidP="00F92EF2">
      <w:pPr>
        <w:pStyle w:val="ListParagraph"/>
        <w:numPr>
          <w:ilvl w:val="0"/>
          <w:numId w:val="75"/>
        </w:numPr>
        <w:tabs>
          <w:tab w:val="left" w:pos="865"/>
        </w:tabs>
        <w:spacing w:before="1" w:line="249" w:lineRule="auto"/>
        <w:ind w:right="684"/>
        <w:contextualSpacing w:val="0"/>
        <w:jc w:val="both"/>
        <w:rPr>
          <w:sz w:val="12"/>
          <w:lang w:val="it-IT"/>
        </w:rPr>
      </w:pPr>
      <w:r w:rsidRPr="005F7124">
        <w:rPr>
          <w:color w:val="77787B"/>
          <w:w w:val="80"/>
          <w:sz w:val="12"/>
          <w:lang w:val="it-IT"/>
        </w:rPr>
        <w:t xml:space="preserve">Spre deosebire de schimbările climatice, modelele de evaluare a riscurilor pentru măsurarea altor riscuri legate de durabilitate sunt mai puțin mature. Prin urmare, prin valorificarea cadrelor actuale de piață, riscul de pierdere a biodiversității a fost analizat pe baza Grupului operativ al Națiunilor Unite privind dezvăluirea financiară legată de natură (UN TNFD), care oferă o listă a sectoarelor economice care depind în mare măsură de resursele naturale. Analiza a fost efectuată asupra portofoliului de investiții </w:t>
      </w:r>
      <w:r w:rsidRPr="005F7124">
        <w:rPr>
          <w:color w:val="77787B"/>
          <w:w w:val="85"/>
          <w:sz w:val="12"/>
          <w:lang w:val="it-IT"/>
        </w:rPr>
        <w:t>printr-o abordare top-down, cu scopul de a identifica principalele expuneri la nivel de Grup către sectoare și țări legate de temele de sustenabilitate menționate mai sus.</w:t>
      </w:r>
    </w:p>
    <w:p w14:paraId="5834E106"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7FA98362"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7F24C25" wp14:editId="01E709DD">
                <wp:extent cx="6996996" cy="495300"/>
                <wp:effectExtent l="0" t="0" r="13970" b="0"/>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95300"/>
                          <a:chOff x="0" y="0"/>
                          <a:chExt cx="6996996" cy="495300"/>
                        </a:xfrm>
                      </wpg:grpSpPr>
                      <wps:wsp>
                        <wps:cNvPr id="2089" name="Graphic 2089"/>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090" name="Graphic 2090"/>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91" name="Textbox 2091"/>
                        <wps:cNvSpPr txBox="1"/>
                        <wps:spPr>
                          <a:xfrm>
                            <a:off x="250564" y="135468"/>
                            <a:ext cx="125095" cy="135890"/>
                          </a:xfrm>
                          <a:prstGeom prst="rect">
                            <a:avLst/>
                          </a:prstGeom>
                        </wps:spPr>
                        <wps:txbx>
                          <w:txbxContent>
                            <w:p w14:paraId="7FF22D08" w14:textId="77777777" w:rsidR="00F92EF2" w:rsidRDefault="00F92EF2" w:rsidP="00F92EF2">
                              <w:pPr>
                                <w:spacing w:before="4"/>
                                <w:rPr>
                                  <w:b/>
                                  <w:sz w:val="18"/>
                                </w:rPr>
                              </w:pPr>
                              <w:r>
                                <w:rPr>
                                  <w:b/>
                                  <w:color w:val="C5271C"/>
                                  <w:spacing w:val="-8"/>
                                  <w:sz w:val="18"/>
                                </w:rPr>
                                <w:t>80</w:t>
                              </w:r>
                            </w:p>
                          </w:txbxContent>
                        </wps:txbx>
                        <wps:bodyPr wrap="square" lIns="0" tIns="0" rIns="0" bIns="0" rtlCol="0">
                          <a:noAutofit/>
                        </wps:bodyPr>
                      </wps:wsp>
                      <wps:wsp>
                        <wps:cNvPr id="2092" name="Textbox 2092"/>
                        <wps:cNvSpPr txBox="1"/>
                        <wps:spPr>
                          <a:xfrm>
                            <a:off x="936000" y="141496"/>
                            <a:ext cx="1565900" cy="353804"/>
                          </a:xfrm>
                          <a:prstGeom prst="rect">
                            <a:avLst/>
                          </a:prstGeom>
                        </wps:spPr>
                        <wps:txbx>
                          <w:txbxContent>
                            <w:p w14:paraId="5FADEE88"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093" name="Textbox 2093"/>
                        <wps:cNvSpPr txBox="1"/>
                        <wps:spPr>
                          <a:xfrm>
                            <a:off x="3899466" y="137995"/>
                            <a:ext cx="3097530" cy="120014"/>
                          </a:xfrm>
                          <a:prstGeom prst="rect">
                            <a:avLst/>
                          </a:prstGeom>
                        </wps:spPr>
                        <wps:txbx>
                          <w:txbxContent>
                            <w:p w14:paraId="0412F74E"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7F24C25" id="Group 2088" o:spid="_x0000_s1103" style="width:550.95pt;height:39pt;mso-position-horizontal-relative:char;mso-position-vertical-relative:line" coordsize="69969,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">
                <v:shape id="Graphic 2089" o:spid="_x0000_s110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" path="m,l6840004,e" filled="f" strokecolor="#d1d3d4" strokeweight=".5pt">
                  <v:path arrowok="t"/>
                </v:shape>
                <v:shape id="Graphic 2090" o:spid="_x0000_s110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" path="m1001703,l,,,409766r367648,-142l418479,406099r49527,-10355l515560,378795r44909,-23303l602065,326071,1001703,xe" fillcolor="#d1d3d4" stroked="f">
                  <v:path arrowok="t"/>
                </v:shape>
                <v:shape id="Textbox 2091" o:spid="_x0000_s1106"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7FF22D08" w14:textId="77777777" w:rsidR="00F92EF2" w:rsidRDefault="00F92EF2" w:rsidP="00F92EF2">
                        <w:pPr>
                          <w:spacing w:before="4"/>
                          <w:rPr>
                            <w:b/>
                            <w:sz w:val="18"/>
                          </w:rPr>
                        </w:pPr>
                        <w:r>
                          <w:rPr>
                            <w:b/>
                            <w:color w:val="C5271C"/>
                            <w:spacing w:val="-8"/>
                            <w:sz w:val="18"/>
                          </w:rPr>
                          <w:t>80</w:t>
                        </w:r>
                      </w:p>
                    </w:txbxContent>
                  </v:textbox>
                </v:shape>
                <v:shape id="Textbox 2092" o:spid="_x0000_s1107" type="#_x0000_t202" style="position:absolute;left:9360;top:1414;width:15659;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5FADEE88" w14:textId="77777777" w:rsidR="00F92EF2" w:rsidRDefault="00F92EF2" w:rsidP="00F92EF2">
                        <w:pPr>
                          <w:spacing w:before="6"/>
                          <w:rPr>
                            <w:b/>
                            <w:sz w:val="16"/>
                          </w:rPr>
                        </w:pPr>
                        <w:r>
                          <w:rPr>
                            <w:b/>
                            <w:color w:val="C5271C"/>
                            <w:sz w:val="16"/>
                          </w:rPr>
                          <w:t>Grupul Generali</w:t>
                        </w:r>
                      </w:p>
                    </w:txbxContent>
                  </v:textbox>
                </v:shape>
                <v:shape id="Textbox 2093" o:spid="_x0000_s110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0412F74E"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25224F7F" w14:textId="77777777" w:rsidR="00F92EF2" w:rsidRDefault="00F92EF2" w:rsidP="00F92EF2">
      <w:pPr>
        <w:pStyle w:val="BodyText"/>
        <w:spacing w:before="18"/>
        <w:rPr>
          <w:sz w:val="38"/>
        </w:rPr>
      </w:pPr>
    </w:p>
    <w:p w14:paraId="30508F95" w14:textId="77777777" w:rsidR="00F92EF2" w:rsidRPr="00AA1C66" w:rsidRDefault="00F92EF2" w:rsidP="00F92EF2">
      <w:pPr>
        <w:pStyle w:val="Heading4"/>
        <w:rPr>
          <w:lang w:val="it-IT"/>
        </w:rPr>
      </w:pPr>
      <w:r w:rsidRPr="005F7124">
        <w:rPr>
          <w:color w:val="C5271C"/>
          <w:spacing w:val="-2"/>
          <w:lang w:val="it-IT"/>
        </w:rPr>
        <w:t>Guvernare</w:t>
      </w:r>
    </w:p>
    <w:p w14:paraId="1DA115CE" w14:textId="77777777" w:rsidR="00F92EF2" w:rsidRPr="00AA1C66" w:rsidRDefault="00F92EF2" w:rsidP="00F92EF2">
      <w:pPr>
        <w:pStyle w:val="Heading5"/>
        <w:spacing w:before="201"/>
        <w:rPr>
          <w:lang w:val="it-IT"/>
        </w:rPr>
      </w:pPr>
      <w:r w:rsidRPr="005F7124">
        <w:rPr>
          <w:color w:val="C5271C"/>
          <w:lang w:val="it-IT"/>
        </w:rPr>
        <w:t>Rolul organelor de administrare, conducere și control</w:t>
      </w:r>
    </w:p>
    <w:p w14:paraId="47CE4F09" w14:textId="77777777" w:rsidR="00F92EF2" w:rsidRPr="00AA1C66" w:rsidRDefault="00F92EF2" w:rsidP="00F92EF2">
      <w:pPr>
        <w:pStyle w:val="BodyText"/>
        <w:spacing w:before="119" w:line="278" w:lineRule="auto"/>
        <w:ind w:left="667" w:right="685"/>
        <w:jc w:val="both"/>
        <w:rPr>
          <w:lang w:val="it-IT"/>
        </w:rPr>
      </w:pPr>
      <w:r w:rsidRPr="005F7124">
        <w:rPr>
          <w:color w:val="77787B"/>
          <w:spacing w:val="-2"/>
          <w:lang w:val="it-IT"/>
        </w:rPr>
        <w:t>Într-un context economic și financiar dificil, Grupul este convins că guvernanța sa, în conformitate cu cele mai bune practici internaționale, este adecvată pentru a sprijini în mod eficient urmărirea strategiei sale. În conformitate cu principiile și recomandările Codului de guvernanță corporativă, succesul durabil al Grupului constă în crearea de valoare pe termen lung în beneficiul tuturor acționarilor, ținând cont de interesele altor părți interesate relevante pentru companie.</w:t>
      </w:r>
    </w:p>
    <w:p w14:paraId="50BAE5E2" w14:textId="77777777" w:rsidR="00F92EF2" w:rsidRPr="00AA1C66" w:rsidRDefault="00F92EF2" w:rsidP="00F92EF2">
      <w:pPr>
        <w:pStyle w:val="BodyText"/>
        <w:spacing w:before="32"/>
        <w:rPr>
          <w:lang w:val="it-IT"/>
        </w:rPr>
      </w:pPr>
    </w:p>
    <w:p w14:paraId="2D11F23C" w14:textId="77777777" w:rsidR="00F92EF2" w:rsidRPr="00AA1C66" w:rsidRDefault="00F92EF2" w:rsidP="00F92EF2">
      <w:pPr>
        <w:pStyle w:val="BodyText"/>
        <w:ind w:left="667"/>
        <w:rPr>
          <w:lang w:val="it-IT"/>
        </w:rPr>
      </w:pPr>
      <w:r w:rsidRPr="005F7124">
        <w:rPr>
          <w:color w:val="77787B"/>
          <w:spacing w:val="-2"/>
          <w:lang w:val="it-IT"/>
        </w:rPr>
        <w:t>Generali adoptă modelul tradițional italian de guvernanță corporativă cu o structură organizațională tripartită care include:</w:t>
      </w:r>
    </w:p>
    <w:p w14:paraId="2486A730"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4"/>
          <w:sz w:val="18"/>
          <w:lang w:val="it-IT"/>
        </w:rPr>
        <w:t>o Adunare Generală, care adoptă hotărâri pe temele care țin de competențele sale, exprimând astfel voința acționarilor;</w:t>
      </w:r>
    </w:p>
    <w:p w14:paraId="5CC8A98A"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un consiliu de administrație, care deține puteri depline pentru administrarea ordinară și extraordinară a companiei și a grupului;</w:t>
      </w:r>
    </w:p>
    <w:p w14:paraId="191CE974" w14:textId="77777777" w:rsidR="00F92EF2" w:rsidRPr="00AA1C66" w:rsidRDefault="00F92EF2" w:rsidP="00F92EF2">
      <w:pPr>
        <w:pStyle w:val="ListParagraph"/>
        <w:numPr>
          <w:ilvl w:val="1"/>
          <w:numId w:val="75"/>
        </w:numPr>
        <w:tabs>
          <w:tab w:val="left" w:pos="837"/>
        </w:tabs>
        <w:spacing w:before="33" w:line="278" w:lineRule="auto"/>
        <w:ind w:left="667" w:right="686" w:firstLine="0"/>
        <w:contextualSpacing w:val="0"/>
        <w:rPr>
          <w:color w:val="77787B"/>
          <w:sz w:val="18"/>
          <w:lang w:val="it-IT"/>
        </w:rPr>
      </w:pPr>
      <w:r w:rsidRPr="005F7124">
        <w:rPr>
          <w:color w:val="77787B"/>
          <w:sz w:val="18"/>
          <w:lang w:val="it-IT"/>
        </w:rPr>
        <w:t>un Colegiu de Auditori Statutari, care supraveghează administrarea și respectarea legii și a Actului Constitutiv. Sistemul de guvernanță corporativă al Generali, în calitate de emitent în conformitate cu legislația italiană, nu prevede reprezentarea lucrătorilor în cadrul organelor sale corporative.</w:t>
      </w:r>
    </w:p>
    <w:p w14:paraId="0534C436"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Consiliul de Administrație și-a structurat organizarea, inclusiv prin înființarea unor Comitete specifice ale Consiliului de Administrație cu funcții de recomandare, consultare și pregătire, în conformitate cu necesitatea de a defini un plan strategic în conformitate cu scopul, valorile și cultura Grupului și, în același timp, de a monitoriza urmărirea acestuia în vederea creării de valoare durabilă pe termen mediu-lung.</w:t>
      </w:r>
    </w:p>
    <w:p w14:paraId="54580084" w14:textId="77777777" w:rsidR="00F92EF2" w:rsidRPr="00AA1C66" w:rsidRDefault="00F92EF2" w:rsidP="00F92EF2">
      <w:pPr>
        <w:pStyle w:val="BodyText"/>
        <w:rPr>
          <w:sz w:val="20"/>
          <w:lang w:val="it-IT"/>
        </w:rPr>
      </w:pPr>
    </w:p>
    <w:p w14:paraId="4F18AAEF" w14:textId="77777777" w:rsidR="00F92EF2" w:rsidRPr="00AA1C66" w:rsidRDefault="00F92EF2" w:rsidP="00F92EF2">
      <w:pPr>
        <w:pStyle w:val="BodyText"/>
        <w:spacing w:before="45"/>
        <w:rPr>
          <w:sz w:val="20"/>
          <w:lang w:val="it-IT"/>
        </w:rPr>
      </w:pPr>
      <w:r>
        <w:rPr>
          <w:noProof/>
        </w:rPr>
        <mc:AlternateContent>
          <mc:Choice Requires="wpg">
            <w:drawing>
              <wp:anchor distT="0" distB="0" distL="0" distR="0" simplePos="0" relativeHeight="251954176" behindDoc="1" locked="0" layoutInCell="1" allowOverlap="1" wp14:anchorId="2BBF9FA1" wp14:editId="014D31BC">
                <wp:simplePos x="0" y="0"/>
                <wp:positionH relativeFrom="page">
                  <wp:posOffset>577850</wp:posOffset>
                </wp:positionH>
                <wp:positionV relativeFrom="paragraph">
                  <wp:posOffset>193040</wp:posOffset>
                </wp:positionV>
                <wp:extent cx="6408420" cy="4982210"/>
                <wp:effectExtent l="0" t="0" r="0" b="8890"/>
                <wp:wrapTopAndBottom/>
                <wp:docPr id="2094"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4982210"/>
                          <a:chOff x="0" y="0"/>
                          <a:chExt cx="6408420" cy="4982210"/>
                        </a:xfrm>
                      </wpg:grpSpPr>
                      <wps:wsp>
                        <wps:cNvPr id="2095" name="Graphic 2095"/>
                        <wps:cNvSpPr/>
                        <wps:spPr>
                          <a:xfrm>
                            <a:off x="0" y="0"/>
                            <a:ext cx="6408420" cy="4982210"/>
                          </a:xfrm>
                          <a:custGeom>
                            <a:avLst/>
                            <a:gdLst/>
                            <a:ahLst/>
                            <a:cxnLst/>
                            <a:rect l="l" t="t" r="r" b="b"/>
                            <a:pathLst>
                              <a:path w="6408420" h="4982210">
                                <a:moveTo>
                                  <a:pt x="6408000" y="0"/>
                                </a:moveTo>
                                <a:lnTo>
                                  <a:pt x="179997" y="0"/>
                                </a:lnTo>
                                <a:lnTo>
                                  <a:pt x="132144" y="6430"/>
                                </a:lnTo>
                                <a:lnTo>
                                  <a:pt x="89146" y="24576"/>
                                </a:lnTo>
                                <a:lnTo>
                                  <a:pt x="52717" y="52722"/>
                                </a:lnTo>
                                <a:lnTo>
                                  <a:pt x="24573" y="89152"/>
                                </a:lnTo>
                                <a:lnTo>
                                  <a:pt x="6429" y="132149"/>
                                </a:lnTo>
                                <a:lnTo>
                                  <a:pt x="0" y="179997"/>
                                </a:lnTo>
                                <a:lnTo>
                                  <a:pt x="0" y="4981752"/>
                                </a:lnTo>
                                <a:lnTo>
                                  <a:pt x="6227991" y="4981752"/>
                                </a:lnTo>
                                <a:lnTo>
                                  <a:pt x="6275844" y="4975322"/>
                                </a:lnTo>
                                <a:lnTo>
                                  <a:pt x="6318845" y="4957176"/>
                                </a:lnTo>
                                <a:lnTo>
                                  <a:pt x="6355276" y="4929030"/>
                                </a:lnTo>
                                <a:lnTo>
                                  <a:pt x="6383424" y="4892600"/>
                                </a:lnTo>
                                <a:lnTo>
                                  <a:pt x="6401570" y="4849603"/>
                                </a:lnTo>
                                <a:lnTo>
                                  <a:pt x="6408000" y="4801755"/>
                                </a:lnTo>
                                <a:lnTo>
                                  <a:pt x="6408000" y="0"/>
                                </a:lnTo>
                                <a:close/>
                              </a:path>
                            </a:pathLst>
                          </a:custGeom>
                          <a:solidFill>
                            <a:srgbClr val="EBEBEC"/>
                          </a:solidFill>
                        </wps:spPr>
                        <wps:bodyPr wrap="square" lIns="0" tIns="0" rIns="0" bIns="0" rtlCol="0">
                          <a:prstTxWarp prst="textNoShape">
                            <a:avLst/>
                          </a:prstTxWarp>
                          <a:noAutofit/>
                        </wps:bodyPr>
                      </wps:wsp>
                      <wps:wsp>
                        <wps:cNvPr id="2096" name="Graphic 2096"/>
                        <wps:cNvSpPr/>
                        <wps:spPr>
                          <a:xfrm>
                            <a:off x="1532327" y="216700"/>
                            <a:ext cx="1764030" cy="734060"/>
                          </a:xfrm>
                          <a:custGeom>
                            <a:avLst/>
                            <a:gdLst/>
                            <a:ahLst/>
                            <a:cxnLst/>
                            <a:rect l="l" t="t" r="r" b="b"/>
                            <a:pathLst>
                              <a:path w="1764030" h="734060">
                                <a:moveTo>
                                  <a:pt x="1763991" y="0"/>
                                </a:moveTo>
                                <a:lnTo>
                                  <a:pt x="71996" y="0"/>
                                </a:lnTo>
                                <a:lnTo>
                                  <a:pt x="43971" y="5657"/>
                                </a:lnTo>
                                <a:lnTo>
                                  <a:pt x="21086" y="21086"/>
                                </a:lnTo>
                                <a:lnTo>
                                  <a:pt x="5657" y="43971"/>
                                </a:lnTo>
                                <a:lnTo>
                                  <a:pt x="0" y="71996"/>
                                </a:lnTo>
                                <a:lnTo>
                                  <a:pt x="0" y="733704"/>
                                </a:lnTo>
                                <a:lnTo>
                                  <a:pt x="1691995" y="733704"/>
                                </a:lnTo>
                                <a:lnTo>
                                  <a:pt x="1720020" y="728046"/>
                                </a:lnTo>
                                <a:lnTo>
                                  <a:pt x="1742905" y="712617"/>
                                </a:lnTo>
                                <a:lnTo>
                                  <a:pt x="1758334" y="689732"/>
                                </a:lnTo>
                                <a:lnTo>
                                  <a:pt x="1763991" y="661708"/>
                                </a:lnTo>
                                <a:lnTo>
                                  <a:pt x="1763991" y="0"/>
                                </a:lnTo>
                                <a:close/>
                              </a:path>
                            </a:pathLst>
                          </a:custGeom>
                          <a:solidFill>
                            <a:srgbClr val="F4D6C8"/>
                          </a:solidFill>
                        </wps:spPr>
                        <wps:bodyPr wrap="square" lIns="0" tIns="0" rIns="0" bIns="0" rtlCol="0">
                          <a:prstTxWarp prst="textNoShape">
                            <a:avLst/>
                          </a:prstTxWarp>
                          <a:noAutofit/>
                        </wps:bodyPr>
                      </wps:wsp>
                      <wps:wsp>
                        <wps:cNvPr id="2097" name="Graphic 2097"/>
                        <wps:cNvSpPr/>
                        <wps:spPr>
                          <a:xfrm>
                            <a:off x="202227" y="210282"/>
                            <a:ext cx="5985510" cy="3740785"/>
                          </a:xfrm>
                          <a:custGeom>
                            <a:avLst/>
                            <a:gdLst/>
                            <a:ahLst/>
                            <a:cxnLst/>
                            <a:rect l="l" t="t" r="r" b="b"/>
                            <a:pathLst>
                              <a:path w="5985510" h="3740785">
                                <a:moveTo>
                                  <a:pt x="924560" y="0"/>
                                </a:moveTo>
                                <a:lnTo>
                                  <a:pt x="71996" y="0"/>
                                </a:lnTo>
                                <a:lnTo>
                                  <a:pt x="43980" y="5664"/>
                                </a:lnTo>
                                <a:lnTo>
                                  <a:pt x="21094" y="21094"/>
                                </a:lnTo>
                                <a:lnTo>
                                  <a:pt x="5664" y="43980"/>
                                </a:lnTo>
                                <a:lnTo>
                                  <a:pt x="0" y="71996"/>
                                </a:lnTo>
                                <a:lnTo>
                                  <a:pt x="0" y="1209814"/>
                                </a:lnTo>
                                <a:lnTo>
                                  <a:pt x="852563" y="1209814"/>
                                </a:lnTo>
                                <a:lnTo>
                                  <a:pt x="880592" y="1204163"/>
                                </a:lnTo>
                                <a:lnTo>
                                  <a:pt x="903478" y="1188732"/>
                                </a:lnTo>
                                <a:lnTo>
                                  <a:pt x="918908" y="1165847"/>
                                </a:lnTo>
                                <a:lnTo>
                                  <a:pt x="924560" y="1137818"/>
                                </a:lnTo>
                                <a:lnTo>
                                  <a:pt x="924560" y="0"/>
                                </a:lnTo>
                                <a:close/>
                              </a:path>
                              <a:path w="5985510" h="3740785">
                                <a:moveTo>
                                  <a:pt x="5254612" y="0"/>
                                </a:moveTo>
                                <a:lnTo>
                                  <a:pt x="3661613" y="0"/>
                                </a:lnTo>
                                <a:lnTo>
                                  <a:pt x="3633597" y="5664"/>
                                </a:lnTo>
                                <a:lnTo>
                                  <a:pt x="3610711" y="21094"/>
                                </a:lnTo>
                                <a:lnTo>
                                  <a:pt x="3595281" y="43980"/>
                                </a:lnTo>
                                <a:lnTo>
                                  <a:pt x="3589617" y="71996"/>
                                </a:lnTo>
                                <a:lnTo>
                                  <a:pt x="3589617" y="740117"/>
                                </a:lnTo>
                                <a:lnTo>
                                  <a:pt x="5182616" y="740117"/>
                                </a:lnTo>
                                <a:lnTo>
                                  <a:pt x="5210645" y="734466"/>
                                </a:lnTo>
                                <a:lnTo>
                                  <a:pt x="5233530" y="719035"/>
                                </a:lnTo>
                                <a:lnTo>
                                  <a:pt x="5248961" y="696150"/>
                                </a:lnTo>
                                <a:lnTo>
                                  <a:pt x="5254612" y="668121"/>
                                </a:lnTo>
                                <a:lnTo>
                                  <a:pt x="5254612" y="0"/>
                                </a:lnTo>
                                <a:close/>
                              </a:path>
                              <a:path w="5985510" h="3740785">
                                <a:moveTo>
                                  <a:pt x="5985002" y="1044930"/>
                                </a:moveTo>
                                <a:lnTo>
                                  <a:pt x="1243164" y="1044930"/>
                                </a:lnTo>
                                <a:lnTo>
                                  <a:pt x="1215136" y="1050582"/>
                                </a:lnTo>
                                <a:lnTo>
                                  <a:pt x="1192250" y="1066012"/>
                                </a:lnTo>
                                <a:lnTo>
                                  <a:pt x="1176820" y="1088898"/>
                                </a:lnTo>
                                <a:lnTo>
                                  <a:pt x="1171168" y="1116926"/>
                                </a:lnTo>
                                <a:lnTo>
                                  <a:pt x="1171168" y="3740683"/>
                                </a:lnTo>
                                <a:lnTo>
                                  <a:pt x="5913005" y="3740683"/>
                                </a:lnTo>
                                <a:lnTo>
                                  <a:pt x="5941034" y="3735019"/>
                                </a:lnTo>
                                <a:lnTo>
                                  <a:pt x="5963920" y="3719588"/>
                                </a:lnTo>
                                <a:lnTo>
                                  <a:pt x="5979338" y="3696703"/>
                                </a:lnTo>
                                <a:lnTo>
                                  <a:pt x="5985002" y="3668687"/>
                                </a:lnTo>
                                <a:lnTo>
                                  <a:pt x="5985002" y="1044930"/>
                                </a:lnTo>
                                <a:close/>
                              </a:path>
                            </a:pathLst>
                          </a:custGeom>
                          <a:solidFill>
                            <a:srgbClr val="FFFFFF"/>
                          </a:solidFill>
                        </wps:spPr>
                        <wps:bodyPr wrap="square" lIns="0" tIns="0" rIns="0" bIns="0" rtlCol="0">
                          <a:prstTxWarp prst="textNoShape">
                            <a:avLst/>
                          </a:prstTxWarp>
                          <a:noAutofit/>
                        </wps:bodyPr>
                      </wps:wsp>
                      <wps:wsp>
                        <wps:cNvPr id="2098" name="Graphic 2098"/>
                        <wps:cNvSpPr/>
                        <wps:spPr>
                          <a:xfrm>
                            <a:off x="1556999" y="1420109"/>
                            <a:ext cx="1827530" cy="2360295"/>
                          </a:xfrm>
                          <a:custGeom>
                            <a:avLst/>
                            <a:gdLst/>
                            <a:ahLst/>
                            <a:cxnLst/>
                            <a:rect l="l" t="t" r="r" b="b"/>
                            <a:pathLst>
                              <a:path w="1827530" h="2360295">
                                <a:moveTo>
                                  <a:pt x="1736991" y="1248879"/>
                                </a:moveTo>
                                <a:lnTo>
                                  <a:pt x="71996" y="1248879"/>
                                </a:lnTo>
                                <a:lnTo>
                                  <a:pt x="43967" y="1254544"/>
                                </a:lnTo>
                                <a:lnTo>
                                  <a:pt x="21082" y="1269974"/>
                                </a:lnTo>
                                <a:lnTo>
                                  <a:pt x="5651" y="1292860"/>
                                </a:lnTo>
                                <a:lnTo>
                                  <a:pt x="0" y="1320876"/>
                                </a:lnTo>
                                <a:lnTo>
                                  <a:pt x="0" y="2359837"/>
                                </a:lnTo>
                                <a:lnTo>
                                  <a:pt x="1664995" y="2359837"/>
                                </a:lnTo>
                                <a:lnTo>
                                  <a:pt x="1693011" y="2354186"/>
                                </a:lnTo>
                                <a:lnTo>
                                  <a:pt x="1715897" y="2338755"/>
                                </a:lnTo>
                                <a:lnTo>
                                  <a:pt x="1731327" y="2315870"/>
                                </a:lnTo>
                                <a:lnTo>
                                  <a:pt x="1736991" y="2287841"/>
                                </a:lnTo>
                                <a:lnTo>
                                  <a:pt x="1736991" y="1248879"/>
                                </a:lnTo>
                                <a:close/>
                              </a:path>
                              <a:path w="1827530" h="2360295">
                                <a:moveTo>
                                  <a:pt x="1827491" y="0"/>
                                </a:moveTo>
                                <a:lnTo>
                                  <a:pt x="71996" y="0"/>
                                </a:lnTo>
                                <a:lnTo>
                                  <a:pt x="43967" y="5651"/>
                                </a:lnTo>
                                <a:lnTo>
                                  <a:pt x="21082" y="21082"/>
                                </a:lnTo>
                                <a:lnTo>
                                  <a:pt x="5651" y="43967"/>
                                </a:lnTo>
                                <a:lnTo>
                                  <a:pt x="0" y="71996"/>
                                </a:lnTo>
                                <a:lnTo>
                                  <a:pt x="0" y="778256"/>
                                </a:lnTo>
                                <a:lnTo>
                                  <a:pt x="1755482" y="778256"/>
                                </a:lnTo>
                                <a:lnTo>
                                  <a:pt x="1783499" y="772591"/>
                                </a:lnTo>
                                <a:lnTo>
                                  <a:pt x="1806397" y="757161"/>
                                </a:lnTo>
                                <a:lnTo>
                                  <a:pt x="1821827" y="734275"/>
                                </a:lnTo>
                                <a:lnTo>
                                  <a:pt x="1827491" y="706259"/>
                                </a:lnTo>
                                <a:lnTo>
                                  <a:pt x="1827491" y="0"/>
                                </a:lnTo>
                                <a:close/>
                              </a:path>
                            </a:pathLst>
                          </a:custGeom>
                          <a:solidFill>
                            <a:srgbClr val="EBEBEC"/>
                          </a:solidFill>
                        </wps:spPr>
                        <wps:bodyPr wrap="square" lIns="0" tIns="0" rIns="0" bIns="0" rtlCol="0">
                          <a:prstTxWarp prst="textNoShape">
                            <a:avLst/>
                          </a:prstTxWarp>
                          <a:noAutofit/>
                        </wps:bodyPr>
                      </wps:wsp>
                      <wps:wsp>
                        <wps:cNvPr id="2099" name="Graphic 2099"/>
                        <wps:cNvSpPr/>
                        <wps:spPr>
                          <a:xfrm>
                            <a:off x="1532327" y="4111203"/>
                            <a:ext cx="1764030" cy="552450"/>
                          </a:xfrm>
                          <a:custGeom>
                            <a:avLst/>
                            <a:gdLst/>
                            <a:ahLst/>
                            <a:cxnLst/>
                            <a:rect l="l" t="t" r="r" b="b"/>
                            <a:pathLst>
                              <a:path w="1764030" h="552450">
                                <a:moveTo>
                                  <a:pt x="1763991" y="0"/>
                                </a:moveTo>
                                <a:lnTo>
                                  <a:pt x="71996" y="0"/>
                                </a:lnTo>
                                <a:lnTo>
                                  <a:pt x="43971" y="5657"/>
                                </a:lnTo>
                                <a:lnTo>
                                  <a:pt x="21086" y="21086"/>
                                </a:lnTo>
                                <a:lnTo>
                                  <a:pt x="5657" y="43971"/>
                                </a:lnTo>
                                <a:lnTo>
                                  <a:pt x="0" y="71996"/>
                                </a:lnTo>
                                <a:lnTo>
                                  <a:pt x="0" y="551942"/>
                                </a:lnTo>
                                <a:lnTo>
                                  <a:pt x="1691995" y="551942"/>
                                </a:lnTo>
                                <a:lnTo>
                                  <a:pt x="1720020" y="546284"/>
                                </a:lnTo>
                                <a:lnTo>
                                  <a:pt x="1742905" y="530855"/>
                                </a:lnTo>
                                <a:lnTo>
                                  <a:pt x="1758334" y="507970"/>
                                </a:lnTo>
                                <a:lnTo>
                                  <a:pt x="1763991" y="479945"/>
                                </a:lnTo>
                                <a:lnTo>
                                  <a:pt x="1763991" y="0"/>
                                </a:lnTo>
                                <a:close/>
                              </a:path>
                            </a:pathLst>
                          </a:custGeom>
                          <a:solidFill>
                            <a:srgbClr val="FFFFFF"/>
                          </a:solidFill>
                        </wps:spPr>
                        <wps:bodyPr wrap="square" lIns="0" tIns="0" rIns="0" bIns="0" rtlCol="0">
                          <a:prstTxWarp prst="textNoShape">
                            <a:avLst/>
                          </a:prstTxWarp>
                          <a:noAutofit/>
                        </wps:bodyPr>
                      </wps:wsp>
                      <wps:wsp>
                        <wps:cNvPr id="2100" name="Graphic 2100"/>
                        <wps:cNvSpPr/>
                        <wps:spPr>
                          <a:xfrm>
                            <a:off x="3743990" y="1420109"/>
                            <a:ext cx="2199640" cy="738505"/>
                          </a:xfrm>
                          <a:custGeom>
                            <a:avLst/>
                            <a:gdLst/>
                            <a:ahLst/>
                            <a:cxnLst/>
                            <a:rect l="l" t="t" r="r" b="b"/>
                            <a:pathLst>
                              <a:path w="2199640" h="738505">
                                <a:moveTo>
                                  <a:pt x="2199602" y="306095"/>
                                </a:moveTo>
                                <a:lnTo>
                                  <a:pt x="71996" y="306095"/>
                                </a:lnTo>
                                <a:lnTo>
                                  <a:pt x="43980" y="311759"/>
                                </a:lnTo>
                                <a:lnTo>
                                  <a:pt x="21094" y="327190"/>
                                </a:lnTo>
                                <a:lnTo>
                                  <a:pt x="5664" y="350075"/>
                                </a:lnTo>
                                <a:lnTo>
                                  <a:pt x="0" y="378091"/>
                                </a:lnTo>
                                <a:lnTo>
                                  <a:pt x="0" y="738098"/>
                                </a:lnTo>
                                <a:lnTo>
                                  <a:pt x="2127593" y="738098"/>
                                </a:lnTo>
                                <a:lnTo>
                                  <a:pt x="2155621" y="732447"/>
                                </a:lnTo>
                                <a:lnTo>
                                  <a:pt x="2178507" y="717016"/>
                                </a:lnTo>
                                <a:lnTo>
                                  <a:pt x="2193950" y="694118"/>
                                </a:lnTo>
                                <a:lnTo>
                                  <a:pt x="2199602" y="666089"/>
                                </a:lnTo>
                                <a:lnTo>
                                  <a:pt x="2199602" y="306095"/>
                                </a:lnTo>
                                <a:close/>
                              </a:path>
                              <a:path w="2199640" h="738505">
                                <a:moveTo>
                                  <a:pt x="2199602" y="0"/>
                                </a:moveTo>
                                <a:lnTo>
                                  <a:pt x="71996" y="0"/>
                                </a:lnTo>
                                <a:lnTo>
                                  <a:pt x="43980" y="5664"/>
                                </a:lnTo>
                                <a:lnTo>
                                  <a:pt x="21094" y="21082"/>
                                </a:lnTo>
                                <a:lnTo>
                                  <a:pt x="5664" y="43967"/>
                                </a:lnTo>
                                <a:lnTo>
                                  <a:pt x="0" y="71996"/>
                                </a:lnTo>
                                <a:lnTo>
                                  <a:pt x="0" y="243103"/>
                                </a:lnTo>
                                <a:lnTo>
                                  <a:pt x="2127593" y="243103"/>
                                </a:lnTo>
                                <a:lnTo>
                                  <a:pt x="2155621" y="237451"/>
                                </a:lnTo>
                                <a:lnTo>
                                  <a:pt x="2178507" y="222021"/>
                                </a:lnTo>
                                <a:lnTo>
                                  <a:pt x="2193950" y="199123"/>
                                </a:lnTo>
                                <a:lnTo>
                                  <a:pt x="2199602" y="171094"/>
                                </a:lnTo>
                                <a:lnTo>
                                  <a:pt x="2199602" y="0"/>
                                </a:lnTo>
                                <a:close/>
                              </a:path>
                            </a:pathLst>
                          </a:custGeom>
                          <a:solidFill>
                            <a:srgbClr val="EBEBEC"/>
                          </a:solidFill>
                        </wps:spPr>
                        <wps:bodyPr wrap="square" lIns="0" tIns="0" rIns="0" bIns="0" rtlCol="0">
                          <a:prstTxWarp prst="textNoShape">
                            <a:avLst/>
                          </a:prstTxWarp>
                          <a:noAutofit/>
                        </wps:bodyPr>
                      </wps:wsp>
                      <wps:wsp>
                        <wps:cNvPr id="2101" name="Graphic 2101"/>
                        <wps:cNvSpPr/>
                        <wps:spPr>
                          <a:xfrm>
                            <a:off x="1126797" y="2439649"/>
                            <a:ext cx="248285" cy="1270"/>
                          </a:xfrm>
                          <a:custGeom>
                            <a:avLst/>
                            <a:gdLst/>
                            <a:ahLst/>
                            <a:cxnLst/>
                            <a:rect l="l" t="t" r="r" b="b"/>
                            <a:pathLst>
                              <a:path w="248285">
                                <a:moveTo>
                                  <a:pt x="0" y="0"/>
                                </a:moveTo>
                                <a:lnTo>
                                  <a:pt x="248069" y="0"/>
                                </a:lnTo>
                              </a:path>
                            </a:pathLst>
                          </a:custGeom>
                          <a:ln w="6350">
                            <a:solidFill>
                              <a:srgbClr val="77787B"/>
                            </a:solidFill>
                            <a:prstDash val="solid"/>
                          </a:ln>
                        </wps:spPr>
                        <wps:bodyPr wrap="square" lIns="0" tIns="0" rIns="0" bIns="0" rtlCol="0">
                          <a:prstTxWarp prst="textNoShape">
                            <a:avLst/>
                          </a:prstTxWarp>
                          <a:noAutofit/>
                        </wps:bodyPr>
                      </wps:wsp>
                      <wps:wsp>
                        <wps:cNvPr id="2102" name="Graphic 2102"/>
                        <wps:cNvSpPr/>
                        <wps:spPr>
                          <a:xfrm>
                            <a:off x="1362166" y="2426949"/>
                            <a:ext cx="25400" cy="25400"/>
                          </a:xfrm>
                          <a:custGeom>
                            <a:avLst/>
                            <a:gdLst/>
                            <a:ahLst/>
                            <a:cxnLst/>
                            <a:rect l="l" t="t" r="r" b="b"/>
                            <a:pathLst>
                              <a:path w="25400" h="25400">
                                <a:moveTo>
                                  <a:pt x="19710" y="0"/>
                                </a:moveTo>
                                <a:lnTo>
                                  <a:pt x="5689" y="0"/>
                                </a:lnTo>
                                <a:lnTo>
                                  <a:pt x="0" y="5689"/>
                                </a:lnTo>
                                <a:lnTo>
                                  <a:pt x="0" y="19710"/>
                                </a:lnTo>
                                <a:lnTo>
                                  <a:pt x="5689" y="25400"/>
                                </a:lnTo>
                                <a:lnTo>
                                  <a:pt x="12700"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2103" name="Graphic 2103"/>
                        <wps:cNvSpPr/>
                        <wps:spPr>
                          <a:xfrm>
                            <a:off x="2414322" y="950762"/>
                            <a:ext cx="1270" cy="306070"/>
                          </a:xfrm>
                          <a:custGeom>
                            <a:avLst/>
                            <a:gdLst/>
                            <a:ahLst/>
                            <a:cxnLst/>
                            <a:rect l="l" t="t" r="r" b="b"/>
                            <a:pathLst>
                              <a:path h="306070">
                                <a:moveTo>
                                  <a:pt x="0" y="0"/>
                                </a:moveTo>
                                <a:lnTo>
                                  <a:pt x="0" y="305536"/>
                                </a:lnTo>
                              </a:path>
                            </a:pathLst>
                          </a:custGeom>
                          <a:ln w="6350">
                            <a:solidFill>
                              <a:srgbClr val="77787B"/>
                            </a:solidFill>
                            <a:prstDash val="solid"/>
                          </a:ln>
                        </wps:spPr>
                        <wps:bodyPr wrap="square" lIns="0" tIns="0" rIns="0" bIns="0" rtlCol="0">
                          <a:prstTxWarp prst="textNoShape">
                            <a:avLst/>
                          </a:prstTxWarp>
                          <a:noAutofit/>
                        </wps:bodyPr>
                      </wps:wsp>
                      <wps:wsp>
                        <wps:cNvPr id="2104" name="Graphic 2104"/>
                        <wps:cNvSpPr/>
                        <wps:spPr>
                          <a:xfrm>
                            <a:off x="2401622" y="1243603"/>
                            <a:ext cx="25400" cy="25400"/>
                          </a:xfrm>
                          <a:custGeom>
                            <a:avLst/>
                            <a:gdLst/>
                            <a:ahLst/>
                            <a:cxnLst/>
                            <a:rect l="l" t="t" r="r" b="b"/>
                            <a:pathLst>
                              <a:path w="25400" h="25400">
                                <a:moveTo>
                                  <a:pt x="19710" y="0"/>
                                </a:moveTo>
                                <a:lnTo>
                                  <a:pt x="5689" y="0"/>
                                </a:lnTo>
                                <a:lnTo>
                                  <a:pt x="0" y="5689"/>
                                </a:lnTo>
                                <a:lnTo>
                                  <a:pt x="0" y="12700"/>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2105" name="Graphic 2105"/>
                        <wps:cNvSpPr/>
                        <wps:spPr>
                          <a:xfrm>
                            <a:off x="2425317" y="2199990"/>
                            <a:ext cx="1270" cy="496570"/>
                          </a:xfrm>
                          <a:custGeom>
                            <a:avLst/>
                            <a:gdLst/>
                            <a:ahLst/>
                            <a:cxnLst/>
                            <a:rect l="l" t="t" r="r" b="b"/>
                            <a:pathLst>
                              <a:path h="496570">
                                <a:moveTo>
                                  <a:pt x="0" y="496252"/>
                                </a:moveTo>
                                <a:lnTo>
                                  <a:pt x="0" y="0"/>
                                </a:lnTo>
                              </a:path>
                            </a:pathLst>
                          </a:custGeom>
                          <a:ln w="6350">
                            <a:solidFill>
                              <a:srgbClr val="77787B"/>
                            </a:solidFill>
                            <a:prstDash val="solid"/>
                          </a:ln>
                        </wps:spPr>
                        <wps:bodyPr wrap="square" lIns="0" tIns="0" rIns="0" bIns="0" rtlCol="0">
                          <a:prstTxWarp prst="textNoShape">
                            <a:avLst/>
                          </a:prstTxWarp>
                          <a:noAutofit/>
                        </wps:bodyPr>
                      </wps:wsp>
                      <wps:wsp>
                        <wps:cNvPr id="2106" name="Graphic 2106"/>
                        <wps:cNvSpPr/>
                        <wps:spPr>
                          <a:xfrm>
                            <a:off x="3563997" y="1544826"/>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07" name="Graphic 2107"/>
                        <wps:cNvSpPr/>
                        <wps:spPr>
                          <a:xfrm>
                            <a:off x="3563997" y="1933751"/>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08" name="Graphic 2108"/>
                        <wps:cNvSpPr/>
                        <wps:spPr>
                          <a:xfrm>
                            <a:off x="3563997" y="2437903"/>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09" name="Graphic 2109"/>
                        <wps:cNvSpPr/>
                        <wps:spPr>
                          <a:xfrm>
                            <a:off x="3563997" y="2851326"/>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10" name="Graphic 2110"/>
                        <wps:cNvSpPr/>
                        <wps:spPr>
                          <a:xfrm>
                            <a:off x="3563997" y="3156126"/>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11" name="Graphic 2111"/>
                        <wps:cNvSpPr/>
                        <wps:spPr>
                          <a:xfrm>
                            <a:off x="3563997" y="3553265"/>
                            <a:ext cx="180340" cy="1270"/>
                          </a:xfrm>
                          <a:custGeom>
                            <a:avLst/>
                            <a:gdLst/>
                            <a:ahLst/>
                            <a:cxnLst/>
                            <a:rect l="l" t="t" r="r" b="b"/>
                            <a:pathLst>
                              <a:path w="180340">
                                <a:moveTo>
                                  <a:pt x="0" y="0"/>
                                </a:moveTo>
                                <a:lnTo>
                                  <a:pt x="179997" y="0"/>
                                </a:lnTo>
                              </a:path>
                            </a:pathLst>
                          </a:custGeom>
                          <a:ln w="6350">
                            <a:solidFill>
                              <a:srgbClr val="77787B"/>
                            </a:solidFill>
                            <a:prstDash val="solid"/>
                          </a:ln>
                        </wps:spPr>
                        <wps:bodyPr wrap="square" lIns="0" tIns="0" rIns="0" bIns="0" rtlCol="0">
                          <a:prstTxWarp prst="textNoShape">
                            <a:avLst/>
                          </a:prstTxWarp>
                          <a:noAutofit/>
                        </wps:bodyPr>
                      </wps:wsp>
                      <wps:wsp>
                        <wps:cNvPr id="2112" name="Graphic 2112"/>
                        <wps:cNvSpPr/>
                        <wps:spPr>
                          <a:xfrm>
                            <a:off x="3567169" y="1541650"/>
                            <a:ext cx="1270" cy="2011680"/>
                          </a:xfrm>
                          <a:custGeom>
                            <a:avLst/>
                            <a:gdLst/>
                            <a:ahLst/>
                            <a:cxnLst/>
                            <a:rect l="l" t="t" r="r" b="b"/>
                            <a:pathLst>
                              <a:path h="2011680">
                                <a:moveTo>
                                  <a:pt x="0" y="0"/>
                                </a:moveTo>
                                <a:lnTo>
                                  <a:pt x="0" y="2011616"/>
                                </a:lnTo>
                              </a:path>
                            </a:pathLst>
                          </a:custGeom>
                          <a:ln w="6350">
                            <a:solidFill>
                              <a:srgbClr val="77787B"/>
                            </a:solidFill>
                            <a:prstDash val="solid"/>
                          </a:ln>
                        </wps:spPr>
                        <wps:bodyPr wrap="square" lIns="0" tIns="0" rIns="0" bIns="0" rtlCol="0">
                          <a:prstTxWarp prst="textNoShape">
                            <a:avLst/>
                          </a:prstTxWarp>
                          <a:noAutofit/>
                        </wps:bodyPr>
                      </wps:wsp>
                      <wps:wsp>
                        <wps:cNvPr id="2113" name="Graphic 2113"/>
                        <wps:cNvSpPr/>
                        <wps:spPr>
                          <a:xfrm>
                            <a:off x="2425843" y="2437900"/>
                            <a:ext cx="1147445" cy="1270"/>
                          </a:xfrm>
                          <a:custGeom>
                            <a:avLst/>
                            <a:gdLst/>
                            <a:ahLst/>
                            <a:cxnLst/>
                            <a:rect l="l" t="t" r="r" b="b"/>
                            <a:pathLst>
                              <a:path w="1147445">
                                <a:moveTo>
                                  <a:pt x="0" y="0"/>
                                </a:moveTo>
                                <a:lnTo>
                                  <a:pt x="1147051" y="0"/>
                                </a:lnTo>
                              </a:path>
                            </a:pathLst>
                          </a:custGeom>
                          <a:ln w="6350">
                            <a:solidFill>
                              <a:srgbClr val="77787B"/>
                            </a:solidFill>
                            <a:prstDash val="solid"/>
                          </a:ln>
                        </wps:spPr>
                        <wps:bodyPr wrap="square" lIns="0" tIns="0" rIns="0" bIns="0" rtlCol="0">
                          <a:prstTxWarp prst="textNoShape">
                            <a:avLst/>
                          </a:prstTxWarp>
                          <a:noAutofit/>
                        </wps:bodyPr>
                      </wps:wsp>
                      <wps:wsp>
                        <wps:cNvPr id="2114" name="Graphic 2114"/>
                        <wps:cNvSpPr/>
                        <wps:spPr>
                          <a:xfrm>
                            <a:off x="2413132" y="2425200"/>
                            <a:ext cx="1172845" cy="25400"/>
                          </a:xfrm>
                          <a:custGeom>
                            <a:avLst/>
                            <a:gdLst/>
                            <a:ahLst/>
                            <a:cxnLst/>
                            <a:rect l="l" t="t" r="r" b="b"/>
                            <a:pathLst>
                              <a:path w="1172845" h="25400">
                                <a:moveTo>
                                  <a:pt x="25400" y="5689"/>
                                </a:moveTo>
                                <a:lnTo>
                                  <a:pt x="19710" y="0"/>
                                </a:lnTo>
                                <a:lnTo>
                                  <a:pt x="5689" y="0"/>
                                </a:lnTo>
                                <a:lnTo>
                                  <a:pt x="0" y="5689"/>
                                </a:lnTo>
                                <a:lnTo>
                                  <a:pt x="0" y="19710"/>
                                </a:lnTo>
                                <a:lnTo>
                                  <a:pt x="5689" y="25400"/>
                                </a:lnTo>
                                <a:lnTo>
                                  <a:pt x="12700" y="25400"/>
                                </a:lnTo>
                                <a:lnTo>
                                  <a:pt x="19710" y="25400"/>
                                </a:lnTo>
                                <a:lnTo>
                                  <a:pt x="25400" y="19710"/>
                                </a:lnTo>
                                <a:lnTo>
                                  <a:pt x="25400" y="5689"/>
                                </a:lnTo>
                                <a:close/>
                              </a:path>
                              <a:path w="1172845" h="25400">
                                <a:moveTo>
                                  <a:pt x="1172464" y="5689"/>
                                </a:moveTo>
                                <a:lnTo>
                                  <a:pt x="1166774" y="0"/>
                                </a:lnTo>
                                <a:lnTo>
                                  <a:pt x="1152753" y="0"/>
                                </a:lnTo>
                                <a:lnTo>
                                  <a:pt x="1147064" y="5689"/>
                                </a:lnTo>
                                <a:lnTo>
                                  <a:pt x="1147064" y="19710"/>
                                </a:lnTo>
                                <a:lnTo>
                                  <a:pt x="1152753" y="25400"/>
                                </a:lnTo>
                                <a:lnTo>
                                  <a:pt x="1159764" y="25400"/>
                                </a:lnTo>
                                <a:lnTo>
                                  <a:pt x="1166774" y="25400"/>
                                </a:lnTo>
                                <a:lnTo>
                                  <a:pt x="1172464" y="19710"/>
                                </a:lnTo>
                                <a:lnTo>
                                  <a:pt x="1172464" y="5689"/>
                                </a:lnTo>
                                <a:close/>
                              </a:path>
                            </a:pathLst>
                          </a:custGeom>
                          <a:solidFill>
                            <a:srgbClr val="77787B"/>
                          </a:solidFill>
                        </wps:spPr>
                        <wps:bodyPr wrap="square" lIns="0" tIns="0" rIns="0" bIns="0" rtlCol="0">
                          <a:prstTxWarp prst="textNoShape">
                            <a:avLst/>
                          </a:prstTxWarp>
                          <a:noAutofit/>
                        </wps:bodyPr>
                      </wps:wsp>
                      <wps:wsp>
                        <wps:cNvPr id="2115" name="Graphic 2115"/>
                        <wps:cNvSpPr/>
                        <wps:spPr>
                          <a:xfrm>
                            <a:off x="2431145" y="3780461"/>
                            <a:ext cx="1270" cy="318770"/>
                          </a:xfrm>
                          <a:custGeom>
                            <a:avLst/>
                            <a:gdLst/>
                            <a:ahLst/>
                            <a:cxnLst/>
                            <a:rect l="l" t="t" r="r" b="b"/>
                            <a:pathLst>
                              <a:path h="318770">
                                <a:moveTo>
                                  <a:pt x="0" y="0"/>
                                </a:moveTo>
                                <a:lnTo>
                                  <a:pt x="0" y="318236"/>
                                </a:lnTo>
                              </a:path>
                            </a:pathLst>
                          </a:custGeom>
                          <a:ln w="6350">
                            <a:solidFill>
                              <a:srgbClr val="77787B"/>
                            </a:solidFill>
                            <a:prstDash val="solid"/>
                          </a:ln>
                        </wps:spPr>
                        <wps:bodyPr wrap="square" lIns="0" tIns="0" rIns="0" bIns="0" rtlCol="0">
                          <a:prstTxWarp prst="textNoShape">
                            <a:avLst/>
                          </a:prstTxWarp>
                          <a:noAutofit/>
                        </wps:bodyPr>
                      </wps:wsp>
                      <wps:wsp>
                        <wps:cNvPr id="2116" name="Graphic 2116"/>
                        <wps:cNvSpPr/>
                        <wps:spPr>
                          <a:xfrm>
                            <a:off x="3743990" y="2221213"/>
                            <a:ext cx="2199640" cy="1544955"/>
                          </a:xfrm>
                          <a:custGeom>
                            <a:avLst/>
                            <a:gdLst/>
                            <a:ahLst/>
                            <a:cxnLst/>
                            <a:rect l="l" t="t" r="r" b="b"/>
                            <a:pathLst>
                              <a:path w="2199640" h="1544955">
                                <a:moveTo>
                                  <a:pt x="2199602" y="1112888"/>
                                </a:moveTo>
                                <a:lnTo>
                                  <a:pt x="71996" y="1112888"/>
                                </a:lnTo>
                                <a:lnTo>
                                  <a:pt x="43980" y="1118552"/>
                                </a:lnTo>
                                <a:lnTo>
                                  <a:pt x="21094" y="1133970"/>
                                </a:lnTo>
                                <a:lnTo>
                                  <a:pt x="5664" y="1156855"/>
                                </a:lnTo>
                                <a:lnTo>
                                  <a:pt x="0" y="1184884"/>
                                </a:lnTo>
                                <a:lnTo>
                                  <a:pt x="0" y="1544891"/>
                                </a:lnTo>
                                <a:lnTo>
                                  <a:pt x="2127593" y="1544891"/>
                                </a:lnTo>
                                <a:lnTo>
                                  <a:pt x="2155621" y="1539240"/>
                                </a:lnTo>
                                <a:lnTo>
                                  <a:pt x="2178507" y="1523809"/>
                                </a:lnTo>
                                <a:lnTo>
                                  <a:pt x="2193950" y="1500911"/>
                                </a:lnTo>
                                <a:lnTo>
                                  <a:pt x="2199602" y="1472882"/>
                                </a:lnTo>
                                <a:lnTo>
                                  <a:pt x="2199602" y="1112888"/>
                                </a:lnTo>
                                <a:close/>
                              </a:path>
                              <a:path w="2199640" h="1544955">
                                <a:moveTo>
                                  <a:pt x="2199602" y="807681"/>
                                </a:moveTo>
                                <a:lnTo>
                                  <a:pt x="71996" y="807681"/>
                                </a:lnTo>
                                <a:lnTo>
                                  <a:pt x="43980" y="813333"/>
                                </a:lnTo>
                                <a:lnTo>
                                  <a:pt x="21094" y="828763"/>
                                </a:lnTo>
                                <a:lnTo>
                                  <a:pt x="5664" y="851649"/>
                                </a:lnTo>
                                <a:lnTo>
                                  <a:pt x="0" y="879678"/>
                                </a:lnTo>
                                <a:lnTo>
                                  <a:pt x="0" y="1050785"/>
                                </a:lnTo>
                                <a:lnTo>
                                  <a:pt x="2127593" y="1050785"/>
                                </a:lnTo>
                                <a:lnTo>
                                  <a:pt x="2155621" y="1045121"/>
                                </a:lnTo>
                                <a:lnTo>
                                  <a:pt x="2178507" y="1029690"/>
                                </a:lnTo>
                                <a:lnTo>
                                  <a:pt x="2193950" y="1006805"/>
                                </a:lnTo>
                                <a:lnTo>
                                  <a:pt x="2199602" y="978776"/>
                                </a:lnTo>
                                <a:lnTo>
                                  <a:pt x="2199602" y="807681"/>
                                </a:lnTo>
                                <a:close/>
                              </a:path>
                              <a:path w="2199640" h="1544955">
                                <a:moveTo>
                                  <a:pt x="2199602" y="501586"/>
                                </a:moveTo>
                                <a:lnTo>
                                  <a:pt x="71996" y="501586"/>
                                </a:lnTo>
                                <a:lnTo>
                                  <a:pt x="43980" y="507238"/>
                                </a:lnTo>
                                <a:lnTo>
                                  <a:pt x="21094" y="522668"/>
                                </a:lnTo>
                                <a:lnTo>
                                  <a:pt x="5664" y="545553"/>
                                </a:lnTo>
                                <a:lnTo>
                                  <a:pt x="0" y="573582"/>
                                </a:lnTo>
                                <a:lnTo>
                                  <a:pt x="0" y="744689"/>
                                </a:lnTo>
                                <a:lnTo>
                                  <a:pt x="2127593" y="744689"/>
                                </a:lnTo>
                                <a:lnTo>
                                  <a:pt x="2155621" y="739025"/>
                                </a:lnTo>
                                <a:lnTo>
                                  <a:pt x="2178507" y="723595"/>
                                </a:lnTo>
                                <a:lnTo>
                                  <a:pt x="2193950" y="700709"/>
                                </a:lnTo>
                                <a:lnTo>
                                  <a:pt x="2199602" y="672680"/>
                                </a:lnTo>
                                <a:lnTo>
                                  <a:pt x="2199602" y="501586"/>
                                </a:lnTo>
                                <a:close/>
                              </a:path>
                              <a:path w="2199640" h="1544955">
                                <a:moveTo>
                                  <a:pt x="2199602" y="0"/>
                                </a:moveTo>
                                <a:lnTo>
                                  <a:pt x="71996" y="0"/>
                                </a:lnTo>
                                <a:lnTo>
                                  <a:pt x="43980" y="5651"/>
                                </a:lnTo>
                                <a:lnTo>
                                  <a:pt x="21094" y="21082"/>
                                </a:lnTo>
                                <a:lnTo>
                                  <a:pt x="5664" y="43967"/>
                                </a:lnTo>
                                <a:lnTo>
                                  <a:pt x="0" y="71996"/>
                                </a:lnTo>
                                <a:lnTo>
                                  <a:pt x="0" y="432003"/>
                                </a:lnTo>
                                <a:lnTo>
                                  <a:pt x="2127593" y="432003"/>
                                </a:lnTo>
                                <a:lnTo>
                                  <a:pt x="2155621" y="426339"/>
                                </a:lnTo>
                                <a:lnTo>
                                  <a:pt x="2178507" y="410908"/>
                                </a:lnTo>
                                <a:lnTo>
                                  <a:pt x="2193950" y="388023"/>
                                </a:lnTo>
                                <a:lnTo>
                                  <a:pt x="2199602" y="359994"/>
                                </a:lnTo>
                                <a:lnTo>
                                  <a:pt x="2199602" y="0"/>
                                </a:lnTo>
                                <a:close/>
                              </a:path>
                            </a:pathLst>
                          </a:custGeom>
                          <a:solidFill>
                            <a:srgbClr val="EBEBEC"/>
                          </a:solidFill>
                        </wps:spPr>
                        <wps:bodyPr wrap="square" lIns="0" tIns="0" rIns="0" bIns="0" rtlCol="0">
                          <a:prstTxWarp prst="textNoShape">
                            <a:avLst/>
                          </a:prstTxWarp>
                          <a:noAutofit/>
                        </wps:bodyPr>
                      </wps:wsp>
                      <wps:wsp>
                        <wps:cNvPr id="2117" name="Graphic 2117"/>
                        <wps:cNvSpPr/>
                        <wps:spPr>
                          <a:xfrm>
                            <a:off x="4621176" y="950403"/>
                            <a:ext cx="1270" cy="158750"/>
                          </a:xfrm>
                          <a:custGeom>
                            <a:avLst/>
                            <a:gdLst/>
                            <a:ahLst/>
                            <a:cxnLst/>
                            <a:rect l="l" t="t" r="r" b="b"/>
                            <a:pathLst>
                              <a:path h="158750">
                                <a:moveTo>
                                  <a:pt x="0" y="0"/>
                                </a:moveTo>
                                <a:lnTo>
                                  <a:pt x="0" y="158750"/>
                                </a:lnTo>
                              </a:path>
                            </a:pathLst>
                          </a:custGeom>
                          <a:ln w="6350">
                            <a:solidFill>
                              <a:srgbClr val="77787B"/>
                            </a:solidFill>
                            <a:prstDash val="solid"/>
                          </a:ln>
                        </wps:spPr>
                        <wps:bodyPr wrap="square" lIns="0" tIns="0" rIns="0" bIns="0" rtlCol="0">
                          <a:prstTxWarp prst="textNoShape">
                            <a:avLst/>
                          </a:prstTxWarp>
                          <a:noAutofit/>
                        </wps:bodyPr>
                      </wps:wsp>
                      <wps:wsp>
                        <wps:cNvPr id="2118" name="Graphic 2118"/>
                        <wps:cNvSpPr/>
                        <wps:spPr>
                          <a:xfrm>
                            <a:off x="2413143" y="1105978"/>
                            <a:ext cx="2211705" cy="1270"/>
                          </a:xfrm>
                          <a:custGeom>
                            <a:avLst/>
                            <a:gdLst/>
                            <a:ahLst/>
                            <a:cxnLst/>
                            <a:rect l="l" t="t" r="r" b="b"/>
                            <a:pathLst>
                              <a:path w="2211705">
                                <a:moveTo>
                                  <a:pt x="0" y="0"/>
                                </a:moveTo>
                                <a:lnTo>
                                  <a:pt x="2211209" y="0"/>
                                </a:lnTo>
                              </a:path>
                            </a:pathLst>
                          </a:custGeom>
                          <a:ln w="6350">
                            <a:solidFill>
                              <a:srgbClr val="77787B"/>
                            </a:solidFill>
                            <a:prstDash val="solid"/>
                          </a:ln>
                        </wps:spPr>
                        <wps:bodyPr wrap="square" lIns="0" tIns="0" rIns="0" bIns="0" rtlCol="0">
                          <a:prstTxWarp prst="textNoShape">
                            <a:avLst/>
                          </a:prstTxWarp>
                          <a:noAutofit/>
                        </wps:bodyPr>
                      </wps:wsp>
                      <wps:wsp>
                        <wps:cNvPr id="2119" name="Graphic 2119"/>
                        <wps:cNvSpPr/>
                        <wps:spPr>
                          <a:xfrm>
                            <a:off x="202237" y="1915430"/>
                            <a:ext cx="924560" cy="1045210"/>
                          </a:xfrm>
                          <a:custGeom>
                            <a:avLst/>
                            <a:gdLst/>
                            <a:ahLst/>
                            <a:cxnLst/>
                            <a:rect l="l" t="t" r="r" b="b"/>
                            <a:pathLst>
                              <a:path w="924560" h="1045210">
                                <a:moveTo>
                                  <a:pt x="924560" y="0"/>
                                </a:moveTo>
                                <a:lnTo>
                                  <a:pt x="71996" y="0"/>
                                </a:lnTo>
                                <a:lnTo>
                                  <a:pt x="43971" y="5657"/>
                                </a:lnTo>
                                <a:lnTo>
                                  <a:pt x="21086" y="21086"/>
                                </a:lnTo>
                                <a:lnTo>
                                  <a:pt x="5657" y="43971"/>
                                </a:lnTo>
                                <a:lnTo>
                                  <a:pt x="0" y="71996"/>
                                </a:lnTo>
                                <a:lnTo>
                                  <a:pt x="0" y="1044917"/>
                                </a:lnTo>
                                <a:lnTo>
                                  <a:pt x="852563" y="1044917"/>
                                </a:lnTo>
                                <a:lnTo>
                                  <a:pt x="880588" y="1039260"/>
                                </a:lnTo>
                                <a:lnTo>
                                  <a:pt x="903473" y="1023831"/>
                                </a:lnTo>
                                <a:lnTo>
                                  <a:pt x="918902" y="1000946"/>
                                </a:lnTo>
                                <a:lnTo>
                                  <a:pt x="924560" y="972921"/>
                                </a:lnTo>
                                <a:lnTo>
                                  <a:pt x="9245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22" cstate="print"/>
                          <a:stretch>
                            <a:fillRect/>
                          </a:stretch>
                        </pic:blipFill>
                        <pic:spPr>
                          <a:xfrm>
                            <a:off x="1626891" y="1585577"/>
                            <a:ext cx="666876" cy="386108"/>
                          </a:xfrm>
                          <a:prstGeom prst="rect">
                            <a:avLst/>
                          </a:prstGeom>
                        </pic:spPr>
                      </pic:pic>
                      <wps:wsp>
                        <wps:cNvPr id="2121" name="Graphic 2121"/>
                        <wps:cNvSpPr/>
                        <wps:spPr>
                          <a:xfrm>
                            <a:off x="1757708" y="4220531"/>
                            <a:ext cx="440690" cy="440690"/>
                          </a:xfrm>
                          <a:custGeom>
                            <a:avLst/>
                            <a:gdLst/>
                            <a:ahLst/>
                            <a:cxnLst/>
                            <a:rect l="l" t="t" r="r" b="b"/>
                            <a:pathLst>
                              <a:path w="440690" h="440690">
                                <a:moveTo>
                                  <a:pt x="220154" y="0"/>
                                </a:moveTo>
                                <a:lnTo>
                                  <a:pt x="175785" y="4472"/>
                                </a:lnTo>
                                <a:lnTo>
                                  <a:pt x="134459" y="17298"/>
                                </a:lnTo>
                                <a:lnTo>
                                  <a:pt x="97063" y="37593"/>
                                </a:lnTo>
                                <a:lnTo>
                                  <a:pt x="64481" y="64473"/>
                                </a:lnTo>
                                <a:lnTo>
                                  <a:pt x="37598" y="97051"/>
                                </a:lnTo>
                                <a:lnTo>
                                  <a:pt x="17300" y="134443"/>
                                </a:lnTo>
                                <a:lnTo>
                                  <a:pt x="4472" y="175764"/>
                                </a:lnTo>
                                <a:lnTo>
                                  <a:pt x="0" y="220129"/>
                                </a:lnTo>
                                <a:lnTo>
                                  <a:pt x="4472" y="264498"/>
                                </a:lnTo>
                                <a:lnTo>
                                  <a:pt x="17300" y="305823"/>
                                </a:lnTo>
                                <a:lnTo>
                                  <a:pt x="37598" y="343220"/>
                                </a:lnTo>
                                <a:lnTo>
                                  <a:pt x="64481" y="375802"/>
                                </a:lnTo>
                                <a:lnTo>
                                  <a:pt x="97063" y="402685"/>
                                </a:lnTo>
                                <a:lnTo>
                                  <a:pt x="134459" y="422983"/>
                                </a:lnTo>
                                <a:lnTo>
                                  <a:pt x="175785" y="435810"/>
                                </a:lnTo>
                                <a:lnTo>
                                  <a:pt x="220154" y="440283"/>
                                </a:lnTo>
                                <a:lnTo>
                                  <a:pt x="264523" y="435810"/>
                                </a:lnTo>
                                <a:lnTo>
                                  <a:pt x="305849" y="422983"/>
                                </a:lnTo>
                                <a:lnTo>
                                  <a:pt x="343245" y="402685"/>
                                </a:lnTo>
                                <a:lnTo>
                                  <a:pt x="375827" y="375802"/>
                                </a:lnTo>
                                <a:lnTo>
                                  <a:pt x="402710" y="343220"/>
                                </a:lnTo>
                                <a:lnTo>
                                  <a:pt x="423008" y="305823"/>
                                </a:lnTo>
                                <a:lnTo>
                                  <a:pt x="435836" y="264498"/>
                                </a:lnTo>
                                <a:lnTo>
                                  <a:pt x="440309" y="220129"/>
                                </a:lnTo>
                                <a:lnTo>
                                  <a:pt x="435836" y="175764"/>
                                </a:lnTo>
                                <a:lnTo>
                                  <a:pt x="423008" y="134443"/>
                                </a:lnTo>
                                <a:lnTo>
                                  <a:pt x="402710" y="97051"/>
                                </a:lnTo>
                                <a:lnTo>
                                  <a:pt x="375827" y="64473"/>
                                </a:lnTo>
                                <a:lnTo>
                                  <a:pt x="343245" y="37593"/>
                                </a:lnTo>
                                <a:lnTo>
                                  <a:pt x="305849" y="17298"/>
                                </a:lnTo>
                                <a:lnTo>
                                  <a:pt x="264523" y="4472"/>
                                </a:lnTo>
                                <a:lnTo>
                                  <a:pt x="220154" y="0"/>
                                </a:lnTo>
                                <a:close/>
                              </a:path>
                            </a:pathLst>
                          </a:custGeom>
                          <a:ln w="33464">
                            <a:solidFill>
                              <a:srgbClr val="D1D3D4"/>
                            </a:solidFill>
                            <a:prstDash val="solid"/>
                          </a:ln>
                        </wps:spPr>
                        <wps:bodyPr wrap="square" lIns="0" tIns="0" rIns="0" bIns="0" rtlCol="0">
                          <a:prstTxWarp prst="textNoShape">
                            <a:avLst/>
                          </a:prstTxWarp>
                          <a:noAutofit/>
                        </wps:bodyPr>
                      </wps:wsp>
                      <wps:wsp>
                        <wps:cNvPr id="2122" name="Graphic 2122"/>
                        <wps:cNvSpPr/>
                        <wps:spPr>
                          <a:xfrm>
                            <a:off x="1784781" y="4308836"/>
                            <a:ext cx="380365" cy="266065"/>
                          </a:xfrm>
                          <a:custGeom>
                            <a:avLst/>
                            <a:gdLst/>
                            <a:ahLst/>
                            <a:cxnLst/>
                            <a:rect l="l" t="t" r="r" b="b"/>
                            <a:pathLst>
                              <a:path w="380365" h="266065">
                                <a:moveTo>
                                  <a:pt x="307505" y="11099"/>
                                </a:moveTo>
                                <a:lnTo>
                                  <a:pt x="283057" y="13474"/>
                                </a:lnTo>
                              </a:path>
                              <a:path w="380365" h="266065">
                                <a:moveTo>
                                  <a:pt x="339102" y="142328"/>
                                </a:moveTo>
                                <a:lnTo>
                                  <a:pt x="379818" y="115989"/>
                                </a:lnTo>
                              </a:path>
                              <a:path w="380365" h="266065">
                                <a:moveTo>
                                  <a:pt x="0" y="120713"/>
                                </a:moveTo>
                                <a:lnTo>
                                  <a:pt x="5642" y="129130"/>
                                </a:lnTo>
                                <a:lnTo>
                                  <a:pt x="13261" y="137440"/>
                                </a:lnTo>
                                <a:lnTo>
                                  <a:pt x="22381" y="145525"/>
                                </a:lnTo>
                                <a:lnTo>
                                  <a:pt x="32524" y="153263"/>
                                </a:lnTo>
                              </a:path>
                              <a:path w="380365" h="266065">
                                <a:moveTo>
                                  <a:pt x="134912" y="25984"/>
                                </a:moveTo>
                                <a:lnTo>
                                  <a:pt x="128371" y="24333"/>
                                </a:lnTo>
                                <a:lnTo>
                                  <a:pt x="122834" y="23355"/>
                                </a:lnTo>
                                <a:lnTo>
                                  <a:pt x="118516" y="23075"/>
                                </a:lnTo>
                                <a:lnTo>
                                  <a:pt x="106389" y="21152"/>
                                </a:lnTo>
                                <a:lnTo>
                                  <a:pt x="94484" y="17306"/>
                                </a:lnTo>
                                <a:lnTo>
                                  <a:pt x="83022" y="12056"/>
                                </a:lnTo>
                                <a:lnTo>
                                  <a:pt x="72224" y="5918"/>
                                </a:lnTo>
                              </a:path>
                              <a:path w="380365" h="266065">
                                <a:moveTo>
                                  <a:pt x="166560" y="244170"/>
                                </a:moveTo>
                                <a:lnTo>
                                  <a:pt x="172489" y="248743"/>
                                </a:lnTo>
                                <a:lnTo>
                                  <a:pt x="178193" y="253152"/>
                                </a:lnTo>
                                <a:lnTo>
                                  <a:pt x="183612" y="257346"/>
                                </a:lnTo>
                                <a:lnTo>
                                  <a:pt x="188683" y="261277"/>
                                </a:lnTo>
                                <a:lnTo>
                                  <a:pt x="196137" y="265044"/>
                                </a:lnTo>
                                <a:lnTo>
                                  <a:pt x="223491" y="243614"/>
                                </a:lnTo>
                                <a:lnTo>
                                  <a:pt x="221945" y="236154"/>
                                </a:lnTo>
                                <a:lnTo>
                                  <a:pt x="217792" y="229590"/>
                                </a:lnTo>
                                <a:lnTo>
                                  <a:pt x="229933" y="238315"/>
                                </a:lnTo>
                                <a:lnTo>
                                  <a:pt x="237923" y="242119"/>
                                </a:lnTo>
                                <a:lnTo>
                                  <a:pt x="246464" y="242657"/>
                                </a:lnTo>
                                <a:lnTo>
                                  <a:pt x="254616" y="240049"/>
                                </a:lnTo>
                                <a:lnTo>
                                  <a:pt x="261442" y="234416"/>
                                </a:lnTo>
                                <a:lnTo>
                                  <a:pt x="265543" y="226979"/>
                                </a:lnTo>
                                <a:lnTo>
                                  <a:pt x="266677" y="218887"/>
                                </a:lnTo>
                                <a:lnTo>
                                  <a:pt x="264949" y="210952"/>
                                </a:lnTo>
                                <a:lnTo>
                                  <a:pt x="260464" y="203987"/>
                                </a:lnTo>
                                <a:lnTo>
                                  <a:pt x="270662" y="211289"/>
                                </a:lnTo>
                                <a:lnTo>
                                  <a:pt x="279021" y="215121"/>
                                </a:lnTo>
                                <a:lnTo>
                                  <a:pt x="287910" y="215580"/>
                                </a:lnTo>
                                <a:lnTo>
                                  <a:pt x="296363" y="212799"/>
                                </a:lnTo>
                                <a:lnTo>
                                  <a:pt x="298462" y="171830"/>
                                </a:lnTo>
                                <a:lnTo>
                                  <a:pt x="237616" y="129628"/>
                                </a:lnTo>
                                <a:lnTo>
                                  <a:pt x="306019" y="177088"/>
                                </a:lnTo>
                                <a:lnTo>
                                  <a:pt x="343641" y="162798"/>
                                </a:lnTo>
                                <a:lnTo>
                                  <a:pt x="343955" y="153679"/>
                                </a:lnTo>
                                <a:lnTo>
                                  <a:pt x="340890" y="144965"/>
                                </a:lnTo>
                                <a:lnTo>
                                  <a:pt x="334721" y="137566"/>
                                </a:lnTo>
                                <a:lnTo>
                                  <a:pt x="300912" y="111071"/>
                                </a:lnTo>
                                <a:lnTo>
                                  <a:pt x="266896" y="87923"/>
                                </a:lnTo>
                                <a:lnTo>
                                  <a:pt x="233690" y="68188"/>
                                </a:lnTo>
                                <a:lnTo>
                                  <a:pt x="202310" y="51930"/>
                                </a:lnTo>
                              </a:path>
                              <a:path w="380365" h="266065">
                                <a:moveTo>
                                  <a:pt x="283057" y="13474"/>
                                </a:moveTo>
                                <a:lnTo>
                                  <a:pt x="244055" y="5079"/>
                                </a:lnTo>
                                <a:lnTo>
                                  <a:pt x="236931" y="1727"/>
                                </a:lnTo>
                                <a:lnTo>
                                  <a:pt x="229209" y="0"/>
                                </a:lnTo>
                                <a:lnTo>
                                  <a:pt x="221449" y="0"/>
                                </a:lnTo>
                              </a:path>
                              <a:path w="380365" h="266065">
                                <a:moveTo>
                                  <a:pt x="221348" y="0"/>
                                </a:moveTo>
                                <a:lnTo>
                                  <a:pt x="215874" y="0"/>
                                </a:lnTo>
                                <a:lnTo>
                                  <a:pt x="210362" y="850"/>
                                </a:lnTo>
                                <a:lnTo>
                                  <a:pt x="205041" y="2539"/>
                                </a:lnTo>
                                <a:lnTo>
                                  <a:pt x="141249" y="22974"/>
                                </a:lnTo>
                                <a:lnTo>
                                  <a:pt x="136169" y="24599"/>
                                </a:lnTo>
                                <a:lnTo>
                                  <a:pt x="105215" y="61754"/>
                                </a:lnTo>
                                <a:lnTo>
                                  <a:pt x="95770" y="74460"/>
                                </a:lnTo>
                                <a:lnTo>
                                  <a:pt x="97218" y="79730"/>
                                </a:lnTo>
                                <a:lnTo>
                                  <a:pt x="101511" y="81483"/>
                                </a:lnTo>
                                <a:lnTo>
                                  <a:pt x="113743" y="84928"/>
                                </a:lnTo>
                                <a:lnTo>
                                  <a:pt x="130463" y="85015"/>
                                </a:lnTo>
                                <a:lnTo>
                                  <a:pt x="150570" y="78313"/>
                                </a:lnTo>
                                <a:lnTo>
                                  <a:pt x="172961" y="61391"/>
                                </a:lnTo>
                                <a:lnTo>
                                  <a:pt x="208673" y="49847"/>
                                </a:lnTo>
                              </a:path>
                            </a:pathLst>
                          </a:custGeom>
                          <a:ln w="8369">
                            <a:solidFill>
                              <a:srgbClr val="C5271C"/>
                            </a:solidFill>
                            <a:prstDash val="solid"/>
                          </a:ln>
                        </wps:spPr>
                        <wps:bodyPr wrap="square" lIns="0" tIns="0" rIns="0" bIns="0" rtlCol="0">
                          <a:prstTxWarp prst="textNoShape">
                            <a:avLst/>
                          </a:prstTxWarp>
                          <a:noAutofit/>
                        </wps:bodyPr>
                      </wps:wsp>
                      <wps:wsp>
                        <wps:cNvPr id="2123" name="Graphic 2123"/>
                        <wps:cNvSpPr/>
                        <wps:spPr>
                          <a:xfrm>
                            <a:off x="1696036" y="4244510"/>
                            <a:ext cx="173355" cy="199390"/>
                          </a:xfrm>
                          <a:custGeom>
                            <a:avLst/>
                            <a:gdLst/>
                            <a:ahLst/>
                            <a:cxnLst/>
                            <a:rect l="l" t="t" r="r" b="b"/>
                            <a:pathLst>
                              <a:path w="173355" h="199390">
                                <a:moveTo>
                                  <a:pt x="95732" y="0"/>
                                </a:moveTo>
                                <a:lnTo>
                                  <a:pt x="0" y="149936"/>
                                </a:lnTo>
                                <a:lnTo>
                                  <a:pt x="79768" y="199326"/>
                                </a:lnTo>
                                <a:lnTo>
                                  <a:pt x="173151" y="50888"/>
                                </a:lnTo>
                                <a:lnTo>
                                  <a:pt x="95732" y="0"/>
                                </a:lnTo>
                                <a:close/>
                              </a:path>
                            </a:pathLst>
                          </a:custGeom>
                          <a:solidFill>
                            <a:srgbClr val="C5271C"/>
                          </a:solidFill>
                        </wps:spPr>
                        <wps:bodyPr wrap="square" lIns="0" tIns="0" rIns="0" bIns="0" rtlCol="0">
                          <a:prstTxWarp prst="textNoShape">
                            <a:avLst/>
                          </a:prstTxWarp>
                          <a:noAutofit/>
                        </wps:bodyPr>
                      </wps:wsp>
                      <wps:wsp>
                        <wps:cNvPr id="2124" name="Graphic 2124"/>
                        <wps:cNvSpPr/>
                        <wps:spPr>
                          <a:xfrm>
                            <a:off x="1696036" y="4244510"/>
                            <a:ext cx="173355" cy="199390"/>
                          </a:xfrm>
                          <a:custGeom>
                            <a:avLst/>
                            <a:gdLst/>
                            <a:ahLst/>
                            <a:cxnLst/>
                            <a:rect l="l" t="t" r="r" b="b"/>
                            <a:pathLst>
                              <a:path w="173355" h="199390">
                                <a:moveTo>
                                  <a:pt x="0" y="149936"/>
                                </a:moveTo>
                                <a:lnTo>
                                  <a:pt x="60794" y="187579"/>
                                </a:lnTo>
                                <a:lnTo>
                                  <a:pt x="79768" y="199326"/>
                                </a:lnTo>
                                <a:lnTo>
                                  <a:pt x="173151" y="50888"/>
                                </a:lnTo>
                                <a:lnTo>
                                  <a:pt x="95732" y="0"/>
                                </a:lnTo>
                                <a:lnTo>
                                  <a:pt x="0" y="149936"/>
                                </a:lnTo>
                                <a:close/>
                              </a:path>
                            </a:pathLst>
                          </a:custGeom>
                          <a:ln w="8369">
                            <a:solidFill>
                              <a:srgbClr val="C5271C"/>
                            </a:solidFill>
                            <a:prstDash val="solid"/>
                          </a:ln>
                        </wps:spPr>
                        <wps:bodyPr wrap="square" lIns="0" tIns="0" rIns="0" bIns="0" rtlCol="0">
                          <a:prstTxWarp prst="textNoShape">
                            <a:avLst/>
                          </a:prstTxWarp>
                          <a:noAutofit/>
                        </wps:bodyPr>
                      </wps:wsp>
                      <wps:wsp>
                        <wps:cNvPr id="2125" name="Graphic 2125"/>
                        <wps:cNvSpPr/>
                        <wps:spPr>
                          <a:xfrm>
                            <a:off x="2078672" y="4244510"/>
                            <a:ext cx="182245" cy="196850"/>
                          </a:xfrm>
                          <a:custGeom>
                            <a:avLst/>
                            <a:gdLst/>
                            <a:ahLst/>
                            <a:cxnLst/>
                            <a:rect l="l" t="t" r="r" b="b"/>
                            <a:pathLst>
                              <a:path w="182245" h="196850">
                                <a:moveTo>
                                  <a:pt x="88011" y="0"/>
                                </a:moveTo>
                                <a:lnTo>
                                  <a:pt x="69967" y="10719"/>
                                </a:lnTo>
                                <a:lnTo>
                                  <a:pt x="40190" y="29633"/>
                                </a:lnTo>
                                <a:lnTo>
                                  <a:pt x="0" y="55676"/>
                                </a:lnTo>
                                <a:lnTo>
                                  <a:pt x="96977" y="196354"/>
                                </a:lnTo>
                                <a:lnTo>
                                  <a:pt x="181838" y="137413"/>
                                </a:lnTo>
                                <a:lnTo>
                                  <a:pt x="88011" y="0"/>
                                </a:lnTo>
                                <a:close/>
                              </a:path>
                            </a:pathLst>
                          </a:custGeom>
                          <a:solidFill>
                            <a:srgbClr val="C5271C"/>
                          </a:solidFill>
                        </wps:spPr>
                        <wps:bodyPr wrap="square" lIns="0" tIns="0" rIns="0" bIns="0" rtlCol="0">
                          <a:prstTxWarp prst="textNoShape">
                            <a:avLst/>
                          </a:prstTxWarp>
                          <a:noAutofit/>
                        </wps:bodyPr>
                      </wps:wsp>
                      <wps:wsp>
                        <wps:cNvPr id="2126" name="Graphic 2126"/>
                        <wps:cNvSpPr/>
                        <wps:spPr>
                          <a:xfrm>
                            <a:off x="2078672" y="4244510"/>
                            <a:ext cx="182245" cy="196850"/>
                          </a:xfrm>
                          <a:custGeom>
                            <a:avLst/>
                            <a:gdLst/>
                            <a:ahLst/>
                            <a:cxnLst/>
                            <a:rect l="l" t="t" r="r" b="b"/>
                            <a:pathLst>
                              <a:path w="182245" h="196850">
                                <a:moveTo>
                                  <a:pt x="0" y="55676"/>
                                </a:moveTo>
                                <a:lnTo>
                                  <a:pt x="96977" y="196354"/>
                                </a:lnTo>
                                <a:lnTo>
                                  <a:pt x="181838" y="137413"/>
                                </a:lnTo>
                                <a:lnTo>
                                  <a:pt x="88011" y="0"/>
                                </a:lnTo>
                                <a:lnTo>
                                  <a:pt x="69967" y="10719"/>
                                </a:lnTo>
                                <a:lnTo>
                                  <a:pt x="40190" y="29633"/>
                                </a:lnTo>
                                <a:lnTo>
                                  <a:pt x="12321" y="47650"/>
                                </a:lnTo>
                                <a:lnTo>
                                  <a:pt x="0" y="55676"/>
                                </a:lnTo>
                              </a:path>
                            </a:pathLst>
                          </a:custGeom>
                          <a:ln w="8369">
                            <a:solidFill>
                              <a:srgbClr val="C5271C"/>
                            </a:solidFill>
                            <a:prstDash val="solid"/>
                          </a:ln>
                        </wps:spPr>
                        <wps:bodyPr wrap="square" lIns="0" tIns="0" rIns="0" bIns="0" rtlCol="0">
                          <a:prstTxWarp prst="textNoShape">
                            <a:avLst/>
                          </a:prstTxWarp>
                          <a:noAutofit/>
                        </wps:bodyPr>
                      </wps:wsp>
                      <wps:wsp>
                        <wps:cNvPr id="2127" name="Graphic 2127"/>
                        <wps:cNvSpPr/>
                        <wps:spPr>
                          <a:xfrm>
                            <a:off x="1800656" y="4432087"/>
                            <a:ext cx="245110" cy="140335"/>
                          </a:xfrm>
                          <a:custGeom>
                            <a:avLst/>
                            <a:gdLst/>
                            <a:ahLst/>
                            <a:cxnLst/>
                            <a:rect l="l" t="t" r="r" b="b"/>
                            <a:pathLst>
                              <a:path w="245110" h="140335">
                                <a:moveTo>
                                  <a:pt x="39612" y="5943"/>
                                </a:moveTo>
                                <a:lnTo>
                                  <a:pt x="16435" y="30302"/>
                                </a:lnTo>
                                <a:lnTo>
                                  <a:pt x="15838" y="31216"/>
                                </a:lnTo>
                                <a:lnTo>
                                  <a:pt x="10072" y="37439"/>
                                </a:lnTo>
                                <a:lnTo>
                                  <a:pt x="4510" y="43395"/>
                                </a:lnTo>
                                <a:lnTo>
                                  <a:pt x="1115" y="48787"/>
                                </a:lnTo>
                                <a:lnTo>
                                  <a:pt x="0" y="54848"/>
                                </a:lnTo>
                                <a:lnTo>
                                  <a:pt x="1168" y="60894"/>
                                </a:lnTo>
                                <a:lnTo>
                                  <a:pt x="4624" y="66243"/>
                                </a:lnTo>
                                <a:lnTo>
                                  <a:pt x="10999" y="72872"/>
                                </a:lnTo>
                                <a:lnTo>
                                  <a:pt x="16385" y="76622"/>
                                </a:lnTo>
                                <a:lnTo>
                                  <a:pt x="22577" y="77974"/>
                                </a:lnTo>
                                <a:lnTo>
                                  <a:pt x="28828" y="76912"/>
                                </a:lnTo>
                                <a:lnTo>
                                  <a:pt x="34393" y="73418"/>
                                </a:lnTo>
                                <a:lnTo>
                                  <a:pt x="29382" y="80708"/>
                                </a:lnTo>
                                <a:lnTo>
                                  <a:pt x="27654" y="89065"/>
                                </a:lnTo>
                                <a:lnTo>
                                  <a:pt x="29219" y="97450"/>
                                </a:lnTo>
                                <a:lnTo>
                                  <a:pt x="34088" y="104825"/>
                                </a:lnTo>
                                <a:lnTo>
                                  <a:pt x="34393" y="105130"/>
                                </a:lnTo>
                                <a:lnTo>
                                  <a:pt x="41673" y="109966"/>
                                </a:lnTo>
                                <a:lnTo>
                                  <a:pt x="49952" y="111579"/>
                                </a:lnTo>
                                <a:lnTo>
                                  <a:pt x="58233" y="109966"/>
                                </a:lnTo>
                                <a:lnTo>
                                  <a:pt x="65520" y="105130"/>
                                </a:lnTo>
                                <a:lnTo>
                                  <a:pt x="59894" y="111493"/>
                                </a:lnTo>
                                <a:lnTo>
                                  <a:pt x="60694" y="121259"/>
                                </a:lnTo>
                                <a:lnTo>
                                  <a:pt x="67324" y="126593"/>
                                </a:lnTo>
                                <a:lnTo>
                                  <a:pt x="74918" y="132740"/>
                                </a:lnTo>
                                <a:lnTo>
                                  <a:pt x="81243" y="137845"/>
                                </a:lnTo>
                                <a:lnTo>
                                  <a:pt x="90514" y="136944"/>
                                </a:lnTo>
                                <a:lnTo>
                                  <a:pt x="95721" y="130695"/>
                                </a:lnTo>
                                <a:lnTo>
                                  <a:pt x="100839" y="124586"/>
                                </a:lnTo>
                                <a:lnTo>
                                  <a:pt x="111202" y="134404"/>
                                </a:lnTo>
                                <a:lnTo>
                                  <a:pt x="119011" y="139099"/>
                                </a:lnTo>
                                <a:lnTo>
                                  <a:pt x="127704" y="140112"/>
                                </a:lnTo>
                                <a:lnTo>
                                  <a:pt x="136071" y="137554"/>
                                </a:lnTo>
                                <a:lnTo>
                                  <a:pt x="142901" y="131533"/>
                                </a:lnTo>
                                <a:lnTo>
                                  <a:pt x="157722" y="111315"/>
                                </a:lnTo>
                                <a:lnTo>
                                  <a:pt x="162155" y="105282"/>
                                </a:lnTo>
                                <a:lnTo>
                                  <a:pt x="160808" y="96773"/>
                                </a:lnTo>
                                <a:lnTo>
                                  <a:pt x="154700" y="92405"/>
                                </a:lnTo>
                                <a:lnTo>
                                  <a:pt x="137339" y="79997"/>
                                </a:lnTo>
                                <a:lnTo>
                                  <a:pt x="138418" y="78676"/>
                                </a:lnTo>
                                <a:lnTo>
                                  <a:pt x="143295" y="72593"/>
                                </a:lnTo>
                                <a:lnTo>
                                  <a:pt x="142432" y="63715"/>
                                </a:lnTo>
                                <a:lnTo>
                                  <a:pt x="136437" y="58724"/>
                                </a:lnTo>
                                <a:lnTo>
                                  <a:pt x="127649" y="51409"/>
                                </a:lnTo>
                                <a:lnTo>
                                  <a:pt x="121667" y="46405"/>
                                </a:lnTo>
                                <a:lnTo>
                                  <a:pt x="112777" y="47155"/>
                                </a:lnTo>
                                <a:lnTo>
                                  <a:pt x="107710" y="52997"/>
                                </a:lnTo>
                                <a:lnTo>
                                  <a:pt x="111392" y="46112"/>
                                </a:lnTo>
                                <a:lnTo>
                                  <a:pt x="90023" y="19931"/>
                                </a:lnTo>
                                <a:lnTo>
                                  <a:pt x="82903" y="21823"/>
                                </a:lnTo>
                                <a:lnTo>
                                  <a:pt x="76798" y="26390"/>
                                </a:lnTo>
                                <a:lnTo>
                                  <a:pt x="70016" y="33908"/>
                                </a:lnTo>
                                <a:lnTo>
                                  <a:pt x="73915" y="27270"/>
                                </a:lnTo>
                                <a:lnTo>
                                  <a:pt x="74874" y="19907"/>
                                </a:lnTo>
                                <a:lnTo>
                                  <a:pt x="72956" y="12734"/>
                                </a:lnTo>
                                <a:lnTo>
                                  <a:pt x="68225" y="6667"/>
                                </a:lnTo>
                                <a:lnTo>
                                  <a:pt x="65749" y="4559"/>
                                </a:lnTo>
                                <a:lnTo>
                                  <a:pt x="62193" y="1511"/>
                                </a:lnTo>
                                <a:lnTo>
                                  <a:pt x="57786" y="0"/>
                                </a:lnTo>
                                <a:lnTo>
                                  <a:pt x="53417" y="0"/>
                                </a:lnTo>
                                <a:lnTo>
                                  <a:pt x="48363" y="0"/>
                                </a:lnTo>
                                <a:lnTo>
                                  <a:pt x="43359" y="2006"/>
                                </a:lnTo>
                                <a:lnTo>
                                  <a:pt x="39612" y="5943"/>
                                </a:lnTo>
                              </a:path>
                              <a:path w="245110" h="140335">
                                <a:moveTo>
                                  <a:pt x="70016" y="33908"/>
                                </a:moveTo>
                                <a:lnTo>
                                  <a:pt x="34393" y="73418"/>
                                </a:lnTo>
                              </a:path>
                              <a:path w="245110" h="140335">
                                <a:moveTo>
                                  <a:pt x="107710" y="52997"/>
                                </a:moveTo>
                                <a:lnTo>
                                  <a:pt x="65520" y="105130"/>
                                </a:lnTo>
                              </a:path>
                              <a:path w="245110" h="140335">
                                <a:moveTo>
                                  <a:pt x="137339" y="79997"/>
                                </a:moveTo>
                                <a:lnTo>
                                  <a:pt x="100839" y="124586"/>
                                </a:lnTo>
                              </a:path>
                              <a:path w="245110" h="140335">
                                <a:moveTo>
                                  <a:pt x="244590" y="80733"/>
                                </a:moveTo>
                                <a:lnTo>
                                  <a:pt x="203023" y="52997"/>
                                </a:lnTo>
                              </a:path>
                              <a:path w="245110" h="140335">
                                <a:moveTo>
                                  <a:pt x="201918" y="106337"/>
                                </a:moveTo>
                                <a:lnTo>
                                  <a:pt x="184888" y="92544"/>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28" name="Image 2128"/>
                          <pic:cNvPicPr/>
                        </pic:nvPicPr>
                        <pic:blipFill>
                          <a:blip r:embed="rId23" cstate="print"/>
                          <a:stretch>
                            <a:fillRect/>
                          </a:stretch>
                        </pic:blipFill>
                        <pic:spPr>
                          <a:xfrm>
                            <a:off x="684225" y="2145299"/>
                            <a:ext cx="138093" cy="138093"/>
                          </a:xfrm>
                          <a:prstGeom prst="rect">
                            <a:avLst/>
                          </a:prstGeom>
                        </pic:spPr>
                      </pic:pic>
                      <wps:wsp>
                        <wps:cNvPr id="2129" name="Graphic 2129"/>
                        <wps:cNvSpPr/>
                        <wps:spPr>
                          <a:xfrm>
                            <a:off x="432402" y="2181182"/>
                            <a:ext cx="177800" cy="145415"/>
                          </a:xfrm>
                          <a:custGeom>
                            <a:avLst/>
                            <a:gdLst/>
                            <a:ahLst/>
                            <a:cxnLst/>
                            <a:rect l="l" t="t" r="r" b="b"/>
                            <a:pathLst>
                              <a:path w="177800" h="145415">
                                <a:moveTo>
                                  <a:pt x="135699" y="117386"/>
                                </a:moveTo>
                                <a:lnTo>
                                  <a:pt x="0" y="117386"/>
                                </a:lnTo>
                                <a:lnTo>
                                  <a:pt x="0" y="144868"/>
                                </a:lnTo>
                                <a:lnTo>
                                  <a:pt x="135699" y="144868"/>
                                </a:lnTo>
                                <a:lnTo>
                                  <a:pt x="135699" y="117386"/>
                                </a:lnTo>
                                <a:close/>
                              </a:path>
                              <a:path w="177800" h="145415">
                                <a:moveTo>
                                  <a:pt x="165442" y="39128"/>
                                </a:moveTo>
                                <a:lnTo>
                                  <a:pt x="0" y="39128"/>
                                </a:lnTo>
                                <a:lnTo>
                                  <a:pt x="0" y="66611"/>
                                </a:lnTo>
                                <a:lnTo>
                                  <a:pt x="165442" y="66611"/>
                                </a:lnTo>
                                <a:lnTo>
                                  <a:pt x="165442" y="39128"/>
                                </a:lnTo>
                                <a:close/>
                              </a:path>
                              <a:path w="177800" h="145415">
                                <a:moveTo>
                                  <a:pt x="177533" y="78270"/>
                                </a:moveTo>
                                <a:lnTo>
                                  <a:pt x="0" y="78270"/>
                                </a:lnTo>
                                <a:lnTo>
                                  <a:pt x="0" y="105740"/>
                                </a:lnTo>
                                <a:lnTo>
                                  <a:pt x="177533" y="105740"/>
                                </a:lnTo>
                                <a:lnTo>
                                  <a:pt x="177533" y="78270"/>
                                </a:lnTo>
                                <a:close/>
                              </a:path>
                              <a:path w="177800" h="145415">
                                <a:moveTo>
                                  <a:pt x="177533" y="0"/>
                                </a:moveTo>
                                <a:lnTo>
                                  <a:pt x="0" y="0"/>
                                </a:lnTo>
                                <a:lnTo>
                                  <a:pt x="0" y="27482"/>
                                </a:lnTo>
                                <a:lnTo>
                                  <a:pt x="177533" y="27482"/>
                                </a:lnTo>
                                <a:lnTo>
                                  <a:pt x="177533" y="0"/>
                                </a:lnTo>
                                <a:close/>
                              </a:path>
                            </a:pathLst>
                          </a:custGeom>
                          <a:solidFill>
                            <a:srgbClr val="D1D3D4"/>
                          </a:solidFill>
                        </wps:spPr>
                        <wps:bodyPr wrap="square" lIns="0" tIns="0" rIns="0" bIns="0" rtlCol="0">
                          <a:prstTxWarp prst="textNoShape">
                            <a:avLst/>
                          </a:prstTxWarp>
                          <a:noAutofit/>
                        </wps:bodyPr>
                      </wps:wsp>
                      <wps:wsp>
                        <wps:cNvPr id="2130" name="Graphic 2130"/>
                        <wps:cNvSpPr/>
                        <wps:spPr>
                          <a:xfrm>
                            <a:off x="469261" y="1936336"/>
                            <a:ext cx="328930" cy="453390"/>
                          </a:xfrm>
                          <a:custGeom>
                            <a:avLst/>
                            <a:gdLst/>
                            <a:ahLst/>
                            <a:cxnLst/>
                            <a:rect l="l" t="t" r="r" b="b"/>
                            <a:pathLst>
                              <a:path w="328930" h="453390">
                                <a:moveTo>
                                  <a:pt x="328333" y="185420"/>
                                </a:moveTo>
                                <a:lnTo>
                                  <a:pt x="328333" y="0"/>
                                </a:lnTo>
                                <a:lnTo>
                                  <a:pt x="0" y="0"/>
                                </a:lnTo>
                                <a:lnTo>
                                  <a:pt x="0" y="452856"/>
                                </a:lnTo>
                                <a:lnTo>
                                  <a:pt x="41109" y="432015"/>
                                </a:lnTo>
                                <a:lnTo>
                                  <a:pt x="82207" y="452856"/>
                                </a:lnTo>
                                <a:lnTo>
                                  <a:pt x="123253" y="432015"/>
                                </a:lnTo>
                                <a:lnTo>
                                  <a:pt x="164274" y="452856"/>
                                </a:lnTo>
                                <a:lnTo>
                                  <a:pt x="205320" y="432015"/>
                                </a:lnTo>
                                <a:lnTo>
                                  <a:pt x="246291" y="452856"/>
                                </a:lnTo>
                                <a:lnTo>
                                  <a:pt x="287299" y="432015"/>
                                </a:lnTo>
                                <a:lnTo>
                                  <a:pt x="328333" y="452856"/>
                                </a:lnTo>
                                <a:lnTo>
                                  <a:pt x="328333" y="370789"/>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31" name="Image 2131"/>
                          <pic:cNvPicPr/>
                        </pic:nvPicPr>
                        <pic:blipFill>
                          <a:blip r:embed="rId24" cstate="print"/>
                          <a:stretch>
                            <a:fillRect/>
                          </a:stretch>
                        </pic:blipFill>
                        <pic:spPr>
                          <a:xfrm>
                            <a:off x="501881" y="1973864"/>
                            <a:ext cx="451932" cy="441022"/>
                          </a:xfrm>
                          <a:prstGeom prst="rect">
                            <a:avLst/>
                          </a:prstGeom>
                        </pic:spPr>
                      </pic:pic>
                      <wps:wsp>
                        <wps:cNvPr id="2132" name="Graphic 2132"/>
                        <wps:cNvSpPr/>
                        <wps:spPr>
                          <a:xfrm>
                            <a:off x="3859093" y="337827"/>
                            <a:ext cx="270510" cy="410209"/>
                          </a:xfrm>
                          <a:custGeom>
                            <a:avLst/>
                            <a:gdLst/>
                            <a:ahLst/>
                            <a:cxnLst/>
                            <a:rect l="l" t="t" r="r" b="b"/>
                            <a:pathLst>
                              <a:path w="270510" h="410209">
                                <a:moveTo>
                                  <a:pt x="79883" y="0"/>
                                </a:moveTo>
                                <a:lnTo>
                                  <a:pt x="29984" y="2959"/>
                                </a:lnTo>
                                <a:lnTo>
                                  <a:pt x="5713" y="23533"/>
                                </a:lnTo>
                                <a:lnTo>
                                  <a:pt x="6654" y="35128"/>
                                </a:lnTo>
                                <a:lnTo>
                                  <a:pt x="10373" y="52029"/>
                                </a:lnTo>
                                <a:lnTo>
                                  <a:pt x="13514" y="71505"/>
                                </a:lnTo>
                                <a:lnTo>
                                  <a:pt x="14543" y="95580"/>
                                </a:lnTo>
                                <a:lnTo>
                                  <a:pt x="11925" y="126276"/>
                                </a:lnTo>
                                <a:lnTo>
                                  <a:pt x="7768" y="158296"/>
                                </a:lnTo>
                                <a:lnTo>
                                  <a:pt x="8113" y="184615"/>
                                </a:lnTo>
                                <a:lnTo>
                                  <a:pt x="17295" y="204659"/>
                                </a:lnTo>
                                <a:lnTo>
                                  <a:pt x="39649" y="217855"/>
                                </a:lnTo>
                                <a:lnTo>
                                  <a:pt x="42900" y="218871"/>
                                </a:lnTo>
                                <a:lnTo>
                                  <a:pt x="51904" y="220535"/>
                                </a:lnTo>
                                <a:lnTo>
                                  <a:pt x="0" y="383120"/>
                                </a:lnTo>
                                <a:lnTo>
                                  <a:pt x="3924" y="392099"/>
                                </a:lnTo>
                                <a:lnTo>
                                  <a:pt x="19227" y="397103"/>
                                </a:lnTo>
                                <a:lnTo>
                                  <a:pt x="27736" y="392201"/>
                                </a:lnTo>
                                <a:lnTo>
                                  <a:pt x="83375" y="223735"/>
                                </a:lnTo>
                                <a:lnTo>
                                  <a:pt x="114582" y="225037"/>
                                </a:lnTo>
                                <a:lnTo>
                                  <a:pt x="125653" y="225272"/>
                                </a:lnTo>
                                <a:lnTo>
                                  <a:pt x="116192" y="376389"/>
                                </a:lnTo>
                                <a:lnTo>
                                  <a:pt x="122428" y="384543"/>
                                </a:lnTo>
                                <a:lnTo>
                                  <a:pt x="139014" y="385572"/>
                                </a:lnTo>
                                <a:lnTo>
                                  <a:pt x="146227" y="378282"/>
                                </a:lnTo>
                                <a:lnTo>
                                  <a:pt x="151282" y="297281"/>
                                </a:lnTo>
                                <a:lnTo>
                                  <a:pt x="172974" y="403923"/>
                                </a:lnTo>
                                <a:lnTo>
                                  <a:pt x="180771" y="409841"/>
                                </a:lnTo>
                                <a:lnTo>
                                  <a:pt x="196596" y="406742"/>
                                </a:lnTo>
                                <a:lnTo>
                                  <a:pt x="201625" y="398297"/>
                                </a:lnTo>
                                <a:lnTo>
                                  <a:pt x="168198" y="225488"/>
                                </a:lnTo>
                                <a:lnTo>
                                  <a:pt x="200482" y="225107"/>
                                </a:lnTo>
                                <a:lnTo>
                                  <a:pt x="243992" y="375945"/>
                                </a:lnTo>
                                <a:lnTo>
                                  <a:pt x="251637" y="380847"/>
                                </a:lnTo>
                                <a:lnTo>
                                  <a:pt x="266014" y="376821"/>
                                </a:lnTo>
                                <a:lnTo>
                                  <a:pt x="270027" y="368655"/>
                                </a:lnTo>
                                <a:lnTo>
                                  <a:pt x="267792" y="360603"/>
                                </a:lnTo>
                                <a:lnTo>
                                  <a:pt x="229971" y="224434"/>
                                </a:lnTo>
                                <a:lnTo>
                                  <a:pt x="256311" y="223596"/>
                                </a:lnTo>
                                <a:lnTo>
                                  <a:pt x="257211" y="222811"/>
                                </a:lnTo>
                                <a:lnTo>
                                  <a:pt x="258451" y="217557"/>
                                </a:lnTo>
                                <a:lnTo>
                                  <a:pt x="255757" y="210255"/>
                                </a:lnTo>
                                <a:lnTo>
                                  <a:pt x="244856" y="203327"/>
                                </a:lnTo>
                                <a:lnTo>
                                  <a:pt x="225655" y="198798"/>
                                </a:lnTo>
                                <a:lnTo>
                                  <a:pt x="198567" y="191546"/>
                                </a:lnTo>
                                <a:lnTo>
                                  <a:pt x="173704" y="178186"/>
                                </a:lnTo>
                                <a:lnTo>
                                  <a:pt x="161175" y="155333"/>
                                </a:lnTo>
                                <a:lnTo>
                                  <a:pt x="160929" y="120714"/>
                                </a:lnTo>
                                <a:lnTo>
                                  <a:pt x="162456" y="80146"/>
                                </a:lnTo>
                                <a:lnTo>
                                  <a:pt x="160266" y="42383"/>
                                </a:lnTo>
                                <a:lnTo>
                                  <a:pt x="148869" y="16179"/>
                                </a:lnTo>
                                <a:lnTo>
                                  <a:pt x="136282" y="8197"/>
                                </a:lnTo>
                                <a:lnTo>
                                  <a:pt x="119433" y="3241"/>
                                </a:lnTo>
                                <a:lnTo>
                                  <a:pt x="100056" y="710"/>
                                </a:lnTo>
                                <a:lnTo>
                                  <a:pt x="79883" y="0"/>
                                </a:lnTo>
                                <a:close/>
                              </a:path>
                            </a:pathLst>
                          </a:custGeom>
                          <a:solidFill>
                            <a:srgbClr val="D1D3D4"/>
                          </a:solidFill>
                        </wps:spPr>
                        <wps:bodyPr wrap="square" lIns="0" tIns="0" rIns="0" bIns="0" rtlCol="0">
                          <a:prstTxWarp prst="textNoShape">
                            <a:avLst/>
                          </a:prstTxWarp>
                          <a:noAutofit/>
                        </wps:bodyPr>
                      </wps:wsp>
                      <wps:wsp>
                        <wps:cNvPr id="2133" name="Graphic 2133"/>
                        <wps:cNvSpPr/>
                        <wps:spPr>
                          <a:xfrm>
                            <a:off x="3897392" y="438470"/>
                            <a:ext cx="342900" cy="37465"/>
                          </a:xfrm>
                          <a:custGeom>
                            <a:avLst/>
                            <a:gdLst/>
                            <a:ahLst/>
                            <a:cxnLst/>
                            <a:rect l="l" t="t" r="r" b="b"/>
                            <a:pathLst>
                              <a:path w="342900" h="37465">
                                <a:moveTo>
                                  <a:pt x="341426" y="0"/>
                                </a:moveTo>
                                <a:lnTo>
                                  <a:pt x="0" y="0"/>
                                </a:lnTo>
                                <a:lnTo>
                                  <a:pt x="0" y="37249"/>
                                </a:lnTo>
                                <a:lnTo>
                                  <a:pt x="342303" y="37249"/>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34" name="Image 2134"/>
                          <pic:cNvPicPr/>
                        </pic:nvPicPr>
                        <pic:blipFill>
                          <a:blip r:embed="rId25" cstate="print"/>
                          <a:stretch>
                            <a:fillRect/>
                          </a:stretch>
                        </pic:blipFill>
                        <pic:spPr>
                          <a:xfrm>
                            <a:off x="3977454" y="293165"/>
                            <a:ext cx="247937" cy="148047"/>
                          </a:xfrm>
                          <a:prstGeom prst="rect">
                            <a:avLst/>
                          </a:prstGeom>
                        </pic:spPr>
                      </pic:pic>
                      <wps:wsp>
                        <wps:cNvPr id="2135" name="Graphic 2135"/>
                        <wps:cNvSpPr/>
                        <wps:spPr>
                          <a:xfrm>
                            <a:off x="3919283" y="475712"/>
                            <a:ext cx="383540" cy="292100"/>
                          </a:xfrm>
                          <a:custGeom>
                            <a:avLst/>
                            <a:gdLst/>
                            <a:ahLst/>
                            <a:cxnLst/>
                            <a:rect l="l" t="t" r="r" b="b"/>
                            <a:pathLst>
                              <a:path w="383540" h="292100">
                                <a:moveTo>
                                  <a:pt x="18592" y="292011"/>
                                </a:moveTo>
                                <a:lnTo>
                                  <a:pt x="0" y="292011"/>
                                </a:lnTo>
                                <a:lnTo>
                                  <a:pt x="27889" y="0"/>
                                </a:lnTo>
                                <a:lnTo>
                                  <a:pt x="69722" y="0"/>
                                </a:lnTo>
                                <a:lnTo>
                                  <a:pt x="18592" y="292011"/>
                                </a:lnTo>
                                <a:close/>
                              </a:path>
                              <a:path w="383540" h="292100">
                                <a:moveTo>
                                  <a:pt x="373316" y="118808"/>
                                </a:moveTo>
                                <a:lnTo>
                                  <a:pt x="382752" y="269570"/>
                                </a:lnTo>
                                <a:lnTo>
                                  <a:pt x="383362" y="279082"/>
                                </a:lnTo>
                                <a:lnTo>
                                  <a:pt x="377113" y="287235"/>
                                </a:lnTo>
                                <a:lnTo>
                                  <a:pt x="368820" y="287756"/>
                                </a:lnTo>
                                <a:lnTo>
                                  <a:pt x="360527" y="288277"/>
                                </a:lnTo>
                                <a:lnTo>
                                  <a:pt x="353326" y="280974"/>
                                </a:lnTo>
                                <a:lnTo>
                                  <a:pt x="352729" y="271462"/>
                                </a:lnTo>
                                <a:lnTo>
                                  <a:pt x="348348" y="201409"/>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36" name="Image 2136"/>
                          <pic:cNvPicPr/>
                        </pic:nvPicPr>
                        <pic:blipFill>
                          <a:blip r:embed="rId26" cstate="print"/>
                          <a:stretch>
                            <a:fillRect/>
                          </a:stretch>
                        </pic:blipFill>
                        <pic:spPr>
                          <a:xfrm>
                            <a:off x="4144994" y="590336"/>
                            <a:ext cx="80378" cy="173113"/>
                          </a:xfrm>
                          <a:prstGeom prst="rect">
                            <a:avLst/>
                          </a:prstGeom>
                        </pic:spPr>
                      </pic:pic>
                      <wps:wsp>
                        <wps:cNvPr id="2137" name="Graphic 2137"/>
                        <wps:cNvSpPr/>
                        <wps:spPr>
                          <a:xfrm>
                            <a:off x="4142827" y="369739"/>
                            <a:ext cx="276225" cy="419100"/>
                          </a:xfrm>
                          <a:custGeom>
                            <a:avLst/>
                            <a:gdLst/>
                            <a:ahLst/>
                            <a:cxnLst/>
                            <a:rect l="l" t="t" r="r" b="b"/>
                            <a:pathLst>
                              <a:path w="276225" h="419100">
                                <a:moveTo>
                                  <a:pt x="273191" y="383214"/>
                                </a:moveTo>
                                <a:lnTo>
                                  <a:pt x="220270" y="217200"/>
                                </a:lnTo>
                                <a:lnTo>
                                  <a:pt x="241651" y="203863"/>
                                </a:lnTo>
                                <a:lnTo>
                                  <a:pt x="250385" y="183880"/>
                                </a:lnTo>
                                <a:lnTo>
                                  <a:pt x="250627" y="157798"/>
                                </a:lnTo>
                                <a:lnTo>
                                  <a:pt x="246533" y="126166"/>
                                </a:lnTo>
                                <a:lnTo>
                                  <a:pt x="243912" y="95470"/>
                                </a:lnTo>
                                <a:lnTo>
                                  <a:pt x="244935" y="71394"/>
                                </a:lnTo>
                                <a:lnTo>
                                  <a:pt x="248075" y="51914"/>
                                </a:lnTo>
                                <a:lnTo>
                                  <a:pt x="251804" y="35005"/>
                                </a:lnTo>
                                <a:lnTo>
                                  <a:pt x="252745" y="23418"/>
                                </a:lnTo>
                                <a:lnTo>
                                  <a:pt x="205105" y="836"/>
                                </a:lnTo>
                                <a:lnTo>
                                  <a:pt x="170716" y="0"/>
                                </a:lnTo>
                                <a:lnTo>
                                  <a:pt x="135482" y="3899"/>
                                </a:lnTo>
                                <a:lnTo>
                                  <a:pt x="109577" y="16082"/>
                                </a:lnTo>
                                <a:lnTo>
                                  <a:pt x="98177" y="42278"/>
                                </a:lnTo>
                                <a:lnTo>
                                  <a:pt x="95983" y="80035"/>
                                </a:lnTo>
                                <a:lnTo>
                                  <a:pt x="97506" y="120604"/>
                                </a:lnTo>
                                <a:lnTo>
                                  <a:pt x="97258" y="155236"/>
                                </a:lnTo>
                                <a:lnTo>
                                  <a:pt x="84744" y="178089"/>
                                </a:lnTo>
                                <a:lnTo>
                                  <a:pt x="59886" y="191449"/>
                                </a:lnTo>
                                <a:lnTo>
                                  <a:pt x="32798" y="198701"/>
                                </a:lnTo>
                                <a:lnTo>
                                  <a:pt x="13590" y="203230"/>
                                </a:lnTo>
                                <a:lnTo>
                                  <a:pt x="2694" y="210152"/>
                                </a:lnTo>
                                <a:lnTo>
                                  <a:pt x="0" y="217452"/>
                                </a:lnTo>
                                <a:lnTo>
                                  <a:pt x="1237" y="222702"/>
                                </a:lnTo>
                                <a:lnTo>
                                  <a:pt x="2135" y="223473"/>
                                </a:lnTo>
                                <a:lnTo>
                                  <a:pt x="33707" y="224697"/>
                                </a:lnTo>
                                <a:lnTo>
                                  <a:pt x="55454" y="225305"/>
                                </a:lnTo>
                                <a:lnTo>
                                  <a:pt x="77474" y="225481"/>
                                </a:lnTo>
                                <a:lnTo>
                                  <a:pt x="109869" y="225404"/>
                                </a:lnTo>
                                <a:lnTo>
                                  <a:pt x="76480" y="398111"/>
                                </a:lnTo>
                                <a:lnTo>
                                  <a:pt x="74766" y="406976"/>
                                </a:lnTo>
                                <a:lnTo>
                                  <a:pt x="79782" y="415421"/>
                                </a:lnTo>
                                <a:lnTo>
                                  <a:pt x="87695" y="416958"/>
                                </a:lnTo>
                                <a:lnTo>
                                  <a:pt x="95594" y="418520"/>
                                </a:lnTo>
                                <a:lnTo>
                                  <a:pt x="103417" y="412589"/>
                                </a:lnTo>
                                <a:lnTo>
                                  <a:pt x="105119" y="403725"/>
                                </a:lnTo>
                                <a:lnTo>
                                  <a:pt x="141644" y="224985"/>
                                </a:lnTo>
                                <a:lnTo>
                                  <a:pt x="154524" y="224604"/>
                                </a:lnTo>
                                <a:lnTo>
                                  <a:pt x="166879" y="224078"/>
                                </a:lnTo>
                                <a:lnTo>
                                  <a:pt x="178549" y="223393"/>
                                </a:lnTo>
                                <a:lnTo>
                                  <a:pt x="189371" y="222534"/>
                                </a:lnTo>
                                <a:lnTo>
                                  <a:pt x="245454" y="392307"/>
                                </a:lnTo>
                                <a:lnTo>
                                  <a:pt x="248273" y="400880"/>
                                </a:lnTo>
                                <a:lnTo>
                                  <a:pt x="256770" y="405782"/>
                                </a:lnTo>
                                <a:lnTo>
                                  <a:pt x="264440" y="403267"/>
                                </a:lnTo>
                                <a:lnTo>
                                  <a:pt x="272086" y="400753"/>
                                </a:lnTo>
                                <a:lnTo>
                                  <a:pt x="275997" y="391787"/>
                                </a:lnTo>
                                <a:lnTo>
                                  <a:pt x="273191" y="383214"/>
                                </a:lnTo>
                                <a:close/>
                              </a:path>
                            </a:pathLst>
                          </a:custGeom>
                          <a:ln w="8369">
                            <a:solidFill>
                              <a:srgbClr val="C5271C"/>
                            </a:solidFill>
                            <a:prstDash val="solid"/>
                          </a:ln>
                        </wps:spPr>
                        <wps:bodyPr wrap="square" lIns="0" tIns="0" rIns="0" bIns="0" rtlCol="0">
                          <a:prstTxWarp prst="textNoShape">
                            <a:avLst/>
                          </a:prstTxWarp>
                          <a:noAutofit/>
                        </wps:bodyPr>
                      </wps:wsp>
                      <wps:wsp>
                        <wps:cNvPr id="2138" name="Graphic 2138"/>
                        <wps:cNvSpPr/>
                        <wps:spPr>
                          <a:xfrm>
                            <a:off x="4252702" y="586947"/>
                            <a:ext cx="110489" cy="8890"/>
                          </a:xfrm>
                          <a:custGeom>
                            <a:avLst/>
                            <a:gdLst/>
                            <a:ahLst/>
                            <a:cxnLst/>
                            <a:rect l="l" t="t" r="r" b="b"/>
                            <a:pathLst>
                              <a:path w="110489" h="8890">
                                <a:moveTo>
                                  <a:pt x="110401" y="0"/>
                                </a:moveTo>
                                <a:lnTo>
                                  <a:pt x="0" y="8191"/>
                                </a:lnTo>
                                <a:lnTo>
                                  <a:pt x="43587" y="8642"/>
                                </a:lnTo>
                                <a:lnTo>
                                  <a:pt x="69616" y="7939"/>
                                </a:lnTo>
                                <a:lnTo>
                                  <a:pt x="88437" y="5314"/>
                                </a:lnTo>
                                <a:lnTo>
                                  <a:pt x="110401" y="0"/>
                                </a:lnTo>
                                <a:close/>
                              </a:path>
                            </a:pathLst>
                          </a:custGeom>
                          <a:solidFill>
                            <a:srgbClr val="C5271C"/>
                          </a:solidFill>
                        </wps:spPr>
                        <wps:bodyPr wrap="square" lIns="0" tIns="0" rIns="0" bIns="0" rtlCol="0">
                          <a:prstTxWarp prst="textNoShape">
                            <a:avLst/>
                          </a:prstTxWarp>
                          <a:noAutofit/>
                        </wps:bodyPr>
                      </wps:wsp>
                      <wps:wsp>
                        <wps:cNvPr id="2139" name="Graphic 2139"/>
                        <wps:cNvSpPr/>
                        <wps:spPr>
                          <a:xfrm>
                            <a:off x="4252702" y="586947"/>
                            <a:ext cx="110489" cy="8890"/>
                          </a:xfrm>
                          <a:custGeom>
                            <a:avLst/>
                            <a:gdLst/>
                            <a:ahLst/>
                            <a:cxnLst/>
                            <a:rect l="l" t="t" r="r" b="b"/>
                            <a:pathLst>
                              <a:path w="110489" h="8890">
                                <a:moveTo>
                                  <a:pt x="0" y="8191"/>
                                </a:moveTo>
                                <a:lnTo>
                                  <a:pt x="43587" y="8642"/>
                                </a:lnTo>
                                <a:lnTo>
                                  <a:pt x="69616" y="7939"/>
                                </a:lnTo>
                                <a:lnTo>
                                  <a:pt x="88437" y="5314"/>
                                </a:lnTo>
                                <a:lnTo>
                                  <a:pt x="110401" y="0"/>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40" name="Image 2140"/>
                          <pic:cNvPicPr/>
                        </pic:nvPicPr>
                        <pic:blipFill>
                          <a:blip r:embed="rId27" cstate="print"/>
                          <a:stretch>
                            <a:fillRect/>
                          </a:stretch>
                        </pic:blipFill>
                        <pic:spPr>
                          <a:xfrm>
                            <a:off x="441576" y="587866"/>
                            <a:ext cx="113477" cy="142707"/>
                          </a:xfrm>
                          <a:prstGeom prst="rect">
                            <a:avLst/>
                          </a:prstGeom>
                        </pic:spPr>
                      </pic:pic>
                      <pic:pic xmlns:pic="http://schemas.openxmlformats.org/drawingml/2006/picture">
                        <pic:nvPicPr>
                          <pic:cNvPr id="2141" name="Image 2141"/>
                          <pic:cNvPicPr/>
                        </pic:nvPicPr>
                        <pic:blipFill>
                          <a:blip r:embed="rId28" cstate="print"/>
                          <a:stretch>
                            <a:fillRect/>
                          </a:stretch>
                        </pic:blipFill>
                        <pic:spPr>
                          <a:xfrm>
                            <a:off x="441388" y="384653"/>
                            <a:ext cx="118681" cy="97697"/>
                          </a:xfrm>
                          <a:prstGeom prst="rect">
                            <a:avLst/>
                          </a:prstGeom>
                        </pic:spPr>
                      </pic:pic>
                      <wps:wsp>
                        <wps:cNvPr id="2142" name="Graphic 2142"/>
                        <wps:cNvSpPr/>
                        <wps:spPr>
                          <a:xfrm>
                            <a:off x="462502" y="252542"/>
                            <a:ext cx="395605" cy="380365"/>
                          </a:xfrm>
                          <a:custGeom>
                            <a:avLst/>
                            <a:gdLst/>
                            <a:ahLst/>
                            <a:cxnLst/>
                            <a:rect l="l" t="t" r="r" b="b"/>
                            <a:pathLst>
                              <a:path w="395605" h="380365">
                                <a:moveTo>
                                  <a:pt x="395363" y="224790"/>
                                </a:moveTo>
                                <a:lnTo>
                                  <a:pt x="327884" y="177189"/>
                                </a:lnTo>
                                <a:lnTo>
                                  <a:pt x="285776" y="150591"/>
                                </a:lnTo>
                                <a:lnTo>
                                  <a:pt x="251386" y="135341"/>
                                </a:lnTo>
                                <a:lnTo>
                                  <a:pt x="207060" y="121780"/>
                                </a:lnTo>
                              </a:path>
                              <a:path w="395605" h="380365">
                                <a:moveTo>
                                  <a:pt x="173774" y="194246"/>
                                </a:moveTo>
                                <a:lnTo>
                                  <a:pt x="239801" y="50533"/>
                                </a:lnTo>
                                <a:lnTo>
                                  <a:pt x="241358" y="43944"/>
                                </a:lnTo>
                                <a:lnTo>
                                  <a:pt x="240301" y="37487"/>
                                </a:lnTo>
                                <a:lnTo>
                                  <a:pt x="236899" y="31891"/>
                                </a:lnTo>
                                <a:lnTo>
                                  <a:pt x="231419" y="27889"/>
                                </a:lnTo>
                                <a:lnTo>
                                  <a:pt x="174066" y="1549"/>
                                </a:lnTo>
                                <a:lnTo>
                                  <a:pt x="171792" y="495"/>
                                </a:lnTo>
                                <a:lnTo>
                                  <a:pt x="169379" y="0"/>
                                </a:lnTo>
                                <a:lnTo>
                                  <a:pt x="167004" y="0"/>
                                </a:lnTo>
                                <a:lnTo>
                                  <a:pt x="160464" y="25"/>
                                </a:lnTo>
                                <a:lnTo>
                                  <a:pt x="154317" y="3708"/>
                                </a:lnTo>
                                <a:lnTo>
                                  <a:pt x="151447" y="9956"/>
                                </a:lnTo>
                                <a:lnTo>
                                  <a:pt x="0" y="339509"/>
                                </a:lnTo>
                                <a:lnTo>
                                  <a:pt x="88366" y="380123"/>
                                </a:lnTo>
                                <a:lnTo>
                                  <a:pt x="135026" y="278587"/>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43" name="Image 2143"/>
                          <pic:cNvPicPr/>
                        </pic:nvPicPr>
                        <pic:blipFill>
                          <a:blip r:embed="rId29" cstate="print"/>
                          <a:stretch>
                            <a:fillRect/>
                          </a:stretch>
                        </pic:blipFill>
                        <pic:spPr>
                          <a:xfrm>
                            <a:off x="472320" y="272329"/>
                            <a:ext cx="473077" cy="479491"/>
                          </a:xfrm>
                          <a:prstGeom prst="rect">
                            <a:avLst/>
                          </a:prstGeom>
                        </pic:spPr>
                      </pic:pic>
                      <wps:wsp>
                        <wps:cNvPr id="2144" name="Graphic 2144"/>
                        <wps:cNvSpPr/>
                        <wps:spPr>
                          <a:xfrm>
                            <a:off x="2008515" y="2867224"/>
                            <a:ext cx="4445" cy="27305"/>
                          </a:xfrm>
                          <a:custGeom>
                            <a:avLst/>
                            <a:gdLst/>
                            <a:ahLst/>
                            <a:cxnLst/>
                            <a:rect l="l" t="t" r="r" b="b"/>
                            <a:pathLst>
                              <a:path w="4445" h="27305">
                                <a:moveTo>
                                  <a:pt x="3860" y="26733"/>
                                </a:moveTo>
                                <a:lnTo>
                                  <a:pt x="0" y="0"/>
                                </a:lnTo>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45" name="Image 2145"/>
                          <pic:cNvPicPr/>
                        </pic:nvPicPr>
                        <pic:blipFill>
                          <a:blip r:embed="rId30" cstate="print"/>
                          <a:stretch>
                            <a:fillRect/>
                          </a:stretch>
                        </pic:blipFill>
                        <pic:spPr>
                          <a:xfrm>
                            <a:off x="1879403" y="2858213"/>
                            <a:ext cx="114376" cy="213578"/>
                          </a:xfrm>
                          <a:prstGeom prst="rect">
                            <a:avLst/>
                          </a:prstGeom>
                        </pic:spPr>
                      </pic:pic>
                      <wps:wsp>
                        <wps:cNvPr id="2146" name="Graphic 2146"/>
                        <wps:cNvSpPr/>
                        <wps:spPr>
                          <a:xfrm>
                            <a:off x="1748142" y="2636791"/>
                            <a:ext cx="428625" cy="431165"/>
                          </a:xfrm>
                          <a:custGeom>
                            <a:avLst/>
                            <a:gdLst/>
                            <a:ahLst/>
                            <a:cxnLst/>
                            <a:rect l="l" t="t" r="r" b="b"/>
                            <a:pathLst>
                              <a:path w="428625" h="431165">
                                <a:moveTo>
                                  <a:pt x="187756" y="430806"/>
                                </a:moveTo>
                                <a:lnTo>
                                  <a:pt x="0" y="430806"/>
                                </a:lnTo>
                                <a:lnTo>
                                  <a:pt x="6852" y="391794"/>
                                </a:lnTo>
                                <a:lnTo>
                                  <a:pt x="18637" y="354863"/>
                                </a:lnTo>
                                <a:lnTo>
                                  <a:pt x="45275" y="304733"/>
                                </a:lnTo>
                                <a:lnTo>
                                  <a:pt x="90690" y="280019"/>
                                </a:lnTo>
                                <a:lnTo>
                                  <a:pt x="131722" y="271297"/>
                                </a:lnTo>
                                <a:lnTo>
                                  <a:pt x="135445" y="270736"/>
                                </a:lnTo>
                                <a:lnTo>
                                  <a:pt x="186994" y="327873"/>
                                </a:lnTo>
                                <a:lnTo>
                                  <a:pt x="214109" y="287360"/>
                                </a:lnTo>
                                <a:lnTo>
                                  <a:pt x="241236" y="327873"/>
                                </a:lnTo>
                                <a:lnTo>
                                  <a:pt x="292798" y="270736"/>
                                </a:lnTo>
                                <a:lnTo>
                                  <a:pt x="305584" y="272545"/>
                                </a:lnTo>
                                <a:lnTo>
                                  <a:pt x="352127" y="284659"/>
                                </a:lnTo>
                                <a:lnTo>
                                  <a:pt x="384848" y="304733"/>
                                </a:lnTo>
                                <a:lnTo>
                                  <a:pt x="410544" y="354863"/>
                                </a:lnTo>
                                <a:lnTo>
                                  <a:pt x="421679" y="391794"/>
                                </a:lnTo>
                                <a:lnTo>
                                  <a:pt x="428231" y="430806"/>
                                </a:lnTo>
                                <a:lnTo>
                                  <a:pt x="241452" y="430806"/>
                                </a:lnTo>
                                <a:lnTo>
                                  <a:pt x="272846" y="430806"/>
                                </a:lnTo>
                                <a:lnTo>
                                  <a:pt x="187756" y="430806"/>
                                </a:lnTo>
                                <a:close/>
                              </a:path>
                              <a:path w="428625" h="431165">
                                <a:moveTo>
                                  <a:pt x="214109" y="287360"/>
                                </a:moveTo>
                                <a:lnTo>
                                  <a:pt x="241236" y="327873"/>
                                </a:lnTo>
                                <a:lnTo>
                                  <a:pt x="292798" y="270736"/>
                                </a:lnTo>
                                <a:lnTo>
                                  <a:pt x="270649" y="253298"/>
                                </a:lnTo>
                                <a:lnTo>
                                  <a:pt x="214109" y="287360"/>
                                </a:lnTo>
                                <a:close/>
                              </a:path>
                              <a:path w="428625" h="431165">
                                <a:moveTo>
                                  <a:pt x="213944" y="5090"/>
                                </a:moveTo>
                                <a:lnTo>
                                  <a:pt x="161741" y="0"/>
                                </a:lnTo>
                                <a:lnTo>
                                  <a:pt x="134934" y="7469"/>
                                </a:lnTo>
                                <a:lnTo>
                                  <a:pt x="125058" y="35749"/>
                                </a:lnTo>
                                <a:lnTo>
                                  <a:pt x="123647" y="93088"/>
                                </a:lnTo>
                                <a:lnTo>
                                  <a:pt x="126773" y="153164"/>
                                </a:lnTo>
                                <a:lnTo>
                                  <a:pt x="148561" y="212085"/>
                                </a:lnTo>
                                <a:lnTo>
                                  <a:pt x="180563" y="241301"/>
                                </a:lnTo>
                                <a:lnTo>
                                  <a:pt x="213944" y="254010"/>
                                </a:lnTo>
                                <a:lnTo>
                                  <a:pt x="224789" y="252994"/>
                                </a:lnTo>
                                <a:lnTo>
                                  <a:pt x="262826" y="228241"/>
                                </a:lnTo>
                                <a:lnTo>
                                  <a:pt x="292460" y="189944"/>
                                </a:lnTo>
                                <a:lnTo>
                                  <a:pt x="304253" y="93088"/>
                                </a:lnTo>
                                <a:lnTo>
                                  <a:pt x="290143" y="37365"/>
                                </a:lnTo>
                                <a:lnTo>
                                  <a:pt x="259099" y="11779"/>
                                </a:lnTo>
                                <a:lnTo>
                                  <a:pt x="228055" y="4848"/>
                                </a:lnTo>
                                <a:lnTo>
                                  <a:pt x="213944" y="5090"/>
                                </a:lnTo>
                                <a:close/>
                              </a:path>
                            </a:pathLst>
                          </a:custGeom>
                          <a:ln w="836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2147" name="Image 2147"/>
                          <pic:cNvPicPr/>
                        </pic:nvPicPr>
                        <pic:blipFill>
                          <a:blip r:embed="rId31" cstate="print"/>
                          <a:stretch>
                            <a:fillRect/>
                          </a:stretch>
                        </pic:blipFill>
                        <pic:spPr>
                          <a:xfrm>
                            <a:off x="1847971" y="2608428"/>
                            <a:ext cx="227539" cy="171419"/>
                          </a:xfrm>
                          <a:prstGeom prst="rect">
                            <a:avLst/>
                          </a:prstGeom>
                        </pic:spPr>
                      </pic:pic>
                      <wps:wsp>
                        <wps:cNvPr id="2148" name="Graphic 2148"/>
                        <wps:cNvSpPr/>
                        <wps:spPr>
                          <a:xfrm>
                            <a:off x="1882823" y="2907530"/>
                            <a:ext cx="157480" cy="160655"/>
                          </a:xfrm>
                          <a:custGeom>
                            <a:avLst/>
                            <a:gdLst/>
                            <a:ahLst/>
                            <a:cxnLst/>
                            <a:rect l="l" t="t" r="r" b="b"/>
                            <a:pathLst>
                              <a:path w="157480" h="160655">
                                <a:moveTo>
                                  <a:pt x="19951" y="160070"/>
                                </a:moveTo>
                                <a:lnTo>
                                  <a:pt x="0" y="0"/>
                                </a:lnTo>
                              </a:path>
                              <a:path w="157480" h="160655">
                                <a:moveTo>
                                  <a:pt x="137401" y="160070"/>
                                </a:moveTo>
                                <a:lnTo>
                                  <a:pt x="157352" y="0"/>
                                </a:lnTo>
                              </a:path>
                            </a:pathLst>
                          </a:custGeom>
                          <a:ln w="8369">
                            <a:solidFill>
                              <a:srgbClr val="C5271C"/>
                            </a:solidFill>
                            <a:prstDash val="solid"/>
                          </a:ln>
                        </wps:spPr>
                        <wps:bodyPr wrap="square" lIns="0" tIns="0" rIns="0" bIns="0" rtlCol="0">
                          <a:prstTxWarp prst="textNoShape">
                            <a:avLst/>
                          </a:prstTxWarp>
                          <a:noAutofit/>
                        </wps:bodyPr>
                      </wps:wsp>
                      <wps:wsp>
                        <wps:cNvPr id="2149" name="Graphic 2149"/>
                        <wps:cNvSpPr/>
                        <wps:spPr>
                          <a:xfrm>
                            <a:off x="1767057" y="2927625"/>
                            <a:ext cx="389255" cy="123825"/>
                          </a:xfrm>
                          <a:custGeom>
                            <a:avLst/>
                            <a:gdLst/>
                            <a:ahLst/>
                            <a:cxnLst/>
                            <a:rect l="l" t="t" r="r" b="b"/>
                            <a:pathLst>
                              <a:path w="389255" h="123825">
                                <a:moveTo>
                                  <a:pt x="115176" y="123253"/>
                                </a:moveTo>
                                <a:lnTo>
                                  <a:pt x="99415" y="0"/>
                                </a:lnTo>
                                <a:lnTo>
                                  <a:pt x="84734" y="3149"/>
                                </a:lnTo>
                                <a:lnTo>
                                  <a:pt x="76644" y="5346"/>
                                </a:lnTo>
                                <a:lnTo>
                                  <a:pt x="39319" y="25044"/>
                                </a:lnTo>
                                <a:lnTo>
                                  <a:pt x="7899" y="83413"/>
                                </a:lnTo>
                                <a:lnTo>
                                  <a:pt x="0" y="123253"/>
                                </a:lnTo>
                                <a:lnTo>
                                  <a:pt x="115176" y="123253"/>
                                </a:lnTo>
                                <a:close/>
                              </a:path>
                              <a:path w="389255" h="123825">
                                <a:moveTo>
                                  <a:pt x="389039" y="123253"/>
                                </a:moveTo>
                                <a:lnTo>
                                  <a:pt x="381152" y="83413"/>
                                </a:lnTo>
                                <a:lnTo>
                                  <a:pt x="357873" y="35128"/>
                                </a:lnTo>
                                <a:lnTo>
                                  <a:pt x="324485" y="9232"/>
                                </a:lnTo>
                                <a:lnTo>
                                  <a:pt x="289623" y="0"/>
                                </a:lnTo>
                                <a:lnTo>
                                  <a:pt x="273862" y="123253"/>
                                </a:lnTo>
                                <a:lnTo>
                                  <a:pt x="389039" y="123253"/>
                                </a:lnTo>
                                <a:close/>
                              </a:path>
                            </a:pathLst>
                          </a:custGeom>
                          <a:solidFill>
                            <a:srgbClr val="D1D3D4"/>
                          </a:solidFill>
                        </wps:spPr>
                        <wps:bodyPr wrap="square" lIns="0" tIns="0" rIns="0" bIns="0" rtlCol="0">
                          <a:prstTxWarp prst="textNoShape">
                            <a:avLst/>
                          </a:prstTxWarp>
                          <a:noAutofit/>
                        </wps:bodyPr>
                      </wps:wsp>
                      <wps:wsp>
                        <wps:cNvPr id="2150" name="Graphic 2150"/>
                        <wps:cNvSpPr/>
                        <wps:spPr>
                          <a:xfrm>
                            <a:off x="1774965" y="363208"/>
                            <a:ext cx="405130" cy="283210"/>
                          </a:xfrm>
                          <a:custGeom>
                            <a:avLst/>
                            <a:gdLst/>
                            <a:ahLst/>
                            <a:cxnLst/>
                            <a:rect l="l" t="t" r="r" b="b"/>
                            <a:pathLst>
                              <a:path w="405130" h="283210">
                                <a:moveTo>
                                  <a:pt x="405003" y="0"/>
                                </a:moveTo>
                                <a:lnTo>
                                  <a:pt x="0" y="0"/>
                                </a:lnTo>
                                <a:lnTo>
                                  <a:pt x="0" y="282740"/>
                                </a:lnTo>
                                <a:lnTo>
                                  <a:pt x="405003" y="282740"/>
                                </a:lnTo>
                                <a:lnTo>
                                  <a:pt x="405003" y="0"/>
                                </a:lnTo>
                                <a:close/>
                              </a:path>
                            </a:pathLst>
                          </a:custGeom>
                          <a:solidFill>
                            <a:srgbClr val="FFFFFF"/>
                          </a:solidFill>
                        </wps:spPr>
                        <wps:bodyPr wrap="square" lIns="0" tIns="0" rIns="0" bIns="0" rtlCol="0">
                          <a:prstTxWarp prst="textNoShape">
                            <a:avLst/>
                          </a:prstTxWarp>
                          <a:noAutofit/>
                        </wps:bodyPr>
                      </wps:wsp>
                      <wps:wsp>
                        <wps:cNvPr id="2151" name="Graphic 2151"/>
                        <wps:cNvSpPr/>
                        <wps:spPr>
                          <a:xfrm>
                            <a:off x="1803290" y="386901"/>
                            <a:ext cx="245110" cy="245110"/>
                          </a:xfrm>
                          <a:custGeom>
                            <a:avLst/>
                            <a:gdLst/>
                            <a:ahLst/>
                            <a:cxnLst/>
                            <a:rect l="l" t="t" r="r" b="b"/>
                            <a:pathLst>
                              <a:path w="245110" h="245110">
                                <a:moveTo>
                                  <a:pt x="244513" y="0"/>
                                </a:moveTo>
                                <a:lnTo>
                                  <a:pt x="0" y="0"/>
                                </a:lnTo>
                                <a:lnTo>
                                  <a:pt x="0" y="244513"/>
                                </a:lnTo>
                                <a:lnTo>
                                  <a:pt x="244513" y="244513"/>
                                </a:lnTo>
                                <a:lnTo>
                                  <a:pt x="244513" y="0"/>
                                </a:lnTo>
                                <a:close/>
                              </a:path>
                            </a:pathLst>
                          </a:custGeom>
                          <a:solidFill>
                            <a:srgbClr val="D1D3D4"/>
                          </a:solidFill>
                        </wps:spPr>
                        <wps:bodyPr wrap="square" lIns="0" tIns="0" rIns="0" bIns="0" rtlCol="0">
                          <a:prstTxWarp prst="textNoShape">
                            <a:avLst/>
                          </a:prstTxWarp>
                          <a:noAutofit/>
                        </wps:bodyPr>
                      </wps:wsp>
                      <pic:pic xmlns:pic="http://schemas.openxmlformats.org/drawingml/2006/picture">
                        <pic:nvPicPr>
                          <pic:cNvPr id="2152" name="Image 2152"/>
                          <pic:cNvPicPr/>
                        </pic:nvPicPr>
                        <pic:blipFill>
                          <a:blip r:embed="rId32" cstate="print"/>
                          <a:stretch>
                            <a:fillRect/>
                          </a:stretch>
                        </pic:blipFill>
                        <pic:spPr>
                          <a:xfrm>
                            <a:off x="1821432" y="674253"/>
                            <a:ext cx="84086" cy="134429"/>
                          </a:xfrm>
                          <a:prstGeom prst="rect">
                            <a:avLst/>
                          </a:prstGeom>
                        </pic:spPr>
                      </pic:pic>
                      <pic:pic xmlns:pic="http://schemas.openxmlformats.org/drawingml/2006/picture">
                        <pic:nvPicPr>
                          <pic:cNvPr id="2153" name="Image 2153"/>
                          <pic:cNvPicPr/>
                        </pic:nvPicPr>
                        <pic:blipFill>
                          <a:blip r:embed="rId33" cstate="print"/>
                          <a:stretch>
                            <a:fillRect/>
                          </a:stretch>
                        </pic:blipFill>
                        <pic:spPr>
                          <a:xfrm>
                            <a:off x="2066898" y="674253"/>
                            <a:ext cx="84086" cy="134429"/>
                          </a:xfrm>
                          <a:prstGeom prst="rect">
                            <a:avLst/>
                          </a:prstGeom>
                        </pic:spPr>
                      </pic:pic>
                      <wps:wsp>
                        <wps:cNvPr id="2154" name="Graphic 2154"/>
                        <wps:cNvSpPr/>
                        <wps:spPr>
                          <a:xfrm>
                            <a:off x="1778538" y="363190"/>
                            <a:ext cx="415925" cy="291465"/>
                          </a:xfrm>
                          <a:custGeom>
                            <a:avLst/>
                            <a:gdLst/>
                            <a:ahLst/>
                            <a:cxnLst/>
                            <a:rect l="l" t="t" r="r" b="b"/>
                            <a:pathLst>
                              <a:path w="415925" h="291465">
                                <a:moveTo>
                                  <a:pt x="0" y="0"/>
                                </a:moveTo>
                                <a:lnTo>
                                  <a:pt x="415328" y="0"/>
                                </a:lnTo>
                                <a:lnTo>
                                  <a:pt x="415328" y="291325"/>
                                </a:lnTo>
                                <a:lnTo>
                                  <a:pt x="0" y="291325"/>
                                </a:lnTo>
                                <a:lnTo>
                                  <a:pt x="0" y="0"/>
                                </a:lnTo>
                                <a:close/>
                              </a:path>
                            </a:pathLst>
                          </a:custGeom>
                          <a:ln w="8369">
                            <a:solidFill>
                              <a:srgbClr val="C5271C"/>
                            </a:solidFill>
                            <a:prstDash val="solid"/>
                          </a:ln>
                        </wps:spPr>
                        <wps:bodyPr wrap="square" lIns="0" tIns="0" rIns="0" bIns="0" rtlCol="0">
                          <a:prstTxWarp prst="textNoShape">
                            <a:avLst/>
                          </a:prstTxWarp>
                          <a:noAutofit/>
                        </wps:bodyPr>
                      </wps:wsp>
                      <wps:wsp>
                        <wps:cNvPr id="2155" name="Graphic 2155"/>
                        <wps:cNvSpPr/>
                        <wps:spPr>
                          <a:xfrm>
                            <a:off x="1748147" y="315362"/>
                            <a:ext cx="474980" cy="487680"/>
                          </a:xfrm>
                          <a:custGeom>
                            <a:avLst/>
                            <a:gdLst/>
                            <a:ahLst/>
                            <a:cxnLst/>
                            <a:rect l="l" t="t" r="r" b="b"/>
                            <a:pathLst>
                              <a:path w="474980" h="487680">
                                <a:moveTo>
                                  <a:pt x="30391" y="339166"/>
                                </a:moveTo>
                                <a:lnTo>
                                  <a:pt x="445719" y="339166"/>
                                </a:lnTo>
                                <a:lnTo>
                                  <a:pt x="445719" y="47840"/>
                                </a:lnTo>
                                <a:lnTo>
                                  <a:pt x="30391" y="47840"/>
                                </a:lnTo>
                                <a:lnTo>
                                  <a:pt x="30391" y="339166"/>
                                </a:lnTo>
                                <a:close/>
                              </a:path>
                              <a:path w="474980" h="487680">
                                <a:moveTo>
                                  <a:pt x="249999" y="12014"/>
                                </a:moveTo>
                                <a:lnTo>
                                  <a:pt x="249999" y="5384"/>
                                </a:lnTo>
                                <a:lnTo>
                                  <a:pt x="244665" y="0"/>
                                </a:lnTo>
                                <a:lnTo>
                                  <a:pt x="238061" y="0"/>
                                </a:lnTo>
                                <a:lnTo>
                                  <a:pt x="231457" y="0"/>
                                </a:lnTo>
                                <a:lnTo>
                                  <a:pt x="226123" y="5384"/>
                                </a:lnTo>
                                <a:lnTo>
                                  <a:pt x="226123" y="12014"/>
                                </a:lnTo>
                                <a:lnTo>
                                  <a:pt x="226123" y="23926"/>
                                </a:lnTo>
                                <a:lnTo>
                                  <a:pt x="249999" y="23926"/>
                                </a:lnTo>
                                <a:lnTo>
                                  <a:pt x="249999" y="12014"/>
                                </a:lnTo>
                                <a:close/>
                              </a:path>
                              <a:path w="474980" h="487680">
                                <a:moveTo>
                                  <a:pt x="226123" y="475488"/>
                                </a:moveTo>
                                <a:lnTo>
                                  <a:pt x="226123" y="482117"/>
                                </a:lnTo>
                                <a:lnTo>
                                  <a:pt x="231457" y="487514"/>
                                </a:lnTo>
                                <a:lnTo>
                                  <a:pt x="238061" y="487514"/>
                                </a:lnTo>
                                <a:lnTo>
                                  <a:pt x="244665" y="487514"/>
                                </a:lnTo>
                                <a:lnTo>
                                  <a:pt x="249999" y="482117"/>
                                </a:lnTo>
                                <a:lnTo>
                                  <a:pt x="249999" y="475488"/>
                                </a:lnTo>
                                <a:lnTo>
                                  <a:pt x="249999" y="363080"/>
                                </a:lnTo>
                                <a:lnTo>
                                  <a:pt x="226123" y="363080"/>
                                </a:lnTo>
                                <a:lnTo>
                                  <a:pt x="226123" y="475488"/>
                                </a:lnTo>
                                <a:close/>
                              </a:path>
                              <a:path w="474980" h="487680">
                                <a:moveTo>
                                  <a:pt x="0" y="47828"/>
                                </a:moveTo>
                                <a:lnTo>
                                  <a:pt x="474370" y="47828"/>
                                </a:lnTo>
                                <a:lnTo>
                                  <a:pt x="474370" y="23926"/>
                                </a:lnTo>
                                <a:lnTo>
                                  <a:pt x="0" y="23926"/>
                                </a:lnTo>
                                <a:lnTo>
                                  <a:pt x="0" y="47828"/>
                                </a:lnTo>
                                <a:close/>
                              </a:path>
                            </a:pathLst>
                          </a:custGeom>
                          <a:ln w="8369">
                            <a:solidFill>
                              <a:srgbClr val="C5271C"/>
                            </a:solidFill>
                            <a:prstDash val="solid"/>
                          </a:ln>
                        </wps:spPr>
                        <wps:bodyPr wrap="square" lIns="0" tIns="0" rIns="0" bIns="0" rtlCol="0">
                          <a:prstTxWarp prst="textNoShape">
                            <a:avLst/>
                          </a:prstTxWarp>
                          <a:noAutofit/>
                        </wps:bodyPr>
                      </wps:wsp>
                      <wps:wsp>
                        <wps:cNvPr id="2156" name="Graphic 2156"/>
                        <wps:cNvSpPr/>
                        <wps:spPr>
                          <a:xfrm>
                            <a:off x="1748147" y="654541"/>
                            <a:ext cx="474980" cy="24130"/>
                          </a:xfrm>
                          <a:custGeom>
                            <a:avLst/>
                            <a:gdLst/>
                            <a:ahLst/>
                            <a:cxnLst/>
                            <a:rect l="l" t="t" r="r" b="b"/>
                            <a:pathLst>
                              <a:path w="474980" h="24130">
                                <a:moveTo>
                                  <a:pt x="0" y="0"/>
                                </a:moveTo>
                                <a:lnTo>
                                  <a:pt x="474370" y="0"/>
                                </a:lnTo>
                                <a:lnTo>
                                  <a:pt x="474370" y="23901"/>
                                </a:lnTo>
                                <a:lnTo>
                                  <a:pt x="0" y="23901"/>
                                </a:lnTo>
                                <a:lnTo>
                                  <a:pt x="0" y="0"/>
                                </a:lnTo>
                                <a:close/>
                              </a:path>
                            </a:pathLst>
                          </a:custGeom>
                          <a:ln w="8369">
                            <a:solidFill>
                              <a:srgbClr val="C5271C"/>
                            </a:solidFill>
                            <a:prstDash val="solid"/>
                          </a:ln>
                        </wps:spPr>
                        <wps:bodyPr wrap="square" lIns="0" tIns="0" rIns="0" bIns="0" rtlCol="0">
                          <a:prstTxWarp prst="textNoShape">
                            <a:avLst/>
                          </a:prstTxWarp>
                          <a:noAutofit/>
                        </wps:bodyPr>
                      </wps:wsp>
                      <wps:wsp>
                        <wps:cNvPr id="2157" name="Graphic 2157"/>
                        <wps:cNvSpPr/>
                        <wps:spPr>
                          <a:xfrm>
                            <a:off x="1748147" y="654541"/>
                            <a:ext cx="474980" cy="24130"/>
                          </a:xfrm>
                          <a:custGeom>
                            <a:avLst/>
                            <a:gdLst/>
                            <a:ahLst/>
                            <a:cxnLst/>
                            <a:rect l="l" t="t" r="r" b="b"/>
                            <a:pathLst>
                              <a:path w="474980" h="24130">
                                <a:moveTo>
                                  <a:pt x="0" y="23901"/>
                                </a:moveTo>
                                <a:lnTo>
                                  <a:pt x="474370" y="23901"/>
                                </a:lnTo>
                                <a:lnTo>
                                  <a:pt x="474370" y="0"/>
                                </a:lnTo>
                                <a:lnTo>
                                  <a:pt x="0" y="0"/>
                                </a:lnTo>
                                <a:lnTo>
                                  <a:pt x="0" y="23901"/>
                                </a:lnTo>
                                <a:close/>
                              </a:path>
                            </a:pathLst>
                          </a:custGeom>
                          <a:ln w="8369">
                            <a:solidFill>
                              <a:srgbClr val="C5271C"/>
                            </a:solidFill>
                            <a:prstDash val="solid"/>
                          </a:ln>
                        </wps:spPr>
                        <wps:bodyPr wrap="square" lIns="0" tIns="0" rIns="0" bIns="0" rtlCol="0">
                          <a:prstTxWarp prst="textNoShape">
                            <a:avLst/>
                          </a:prstTxWarp>
                          <a:noAutofit/>
                        </wps:bodyPr>
                      </wps:wsp>
                      <wps:wsp>
                        <wps:cNvPr id="2158" name="Graphic 2158"/>
                        <wps:cNvSpPr/>
                        <wps:spPr>
                          <a:xfrm>
                            <a:off x="1824390" y="419981"/>
                            <a:ext cx="329565" cy="187325"/>
                          </a:xfrm>
                          <a:custGeom>
                            <a:avLst/>
                            <a:gdLst/>
                            <a:ahLst/>
                            <a:cxnLst/>
                            <a:rect l="l" t="t" r="r" b="b"/>
                            <a:pathLst>
                              <a:path w="329565" h="187325">
                                <a:moveTo>
                                  <a:pt x="329133" y="0"/>
                                </a:moveTo>
                                <a:lnTo>
                                  <a:pt x="261086" y="10426"/>
                                </a:lnTo>
                                <a:lnTo>
                                  <a:pt x="279539" y="29832"/>
                                </a:lnTo>
                                <a:lnTo>
                                  <a:pt x="201320" y="96850"/>
                                </a:lnTo>
                                <a:lnTo>
                                  <a:pt x="129184" y="33832"/>
                                </a:lnTo>
                                <a:lnTo>
                                  <a:pt x="0" y="170319"/>
                                </a:lnTo>
                                <a:lnTo>
                                  <a:pt x="20561" y="187185"/>
                                </a:lnTo>
                                <a:lnTo>
                                  <a:pt x="132283" y="71107"/>
                                </a:lnTo>
                                <a:lnTo>
                                  <a:pt x="201383" y="131546"/>
                                </a:lnTo>
                                <a:lnTo>
                                  <a:pt x="297814" y="49072"/>
                                </a:lnTo>
                                <a:lnTo>
                                  <a:pt x="317004" y="69278"/>
                                </a:lnTo>
                                <a:lnTo>
                                  <a:pt x="329133" y="0"/>
                                </a:lnTo>
                                <a:close/>
                              </a:path>
                            </a:pathLst>
                          </a:custGeom>
                          <a:solidFill>
                            <a:srgbClr val="C5271C"/>
                          </a:solidFill>
                        </wps:spPr>
                        <wps:bodyPr wrap="square" lIns="0" tIns="0" rIns="0" bIns="0" rtlCol="0">
                          <a:prstTxWarp prst="textNoShape">
                            <a:avLst/>
                          </a:prstTxWarp>
                          <a:noAutofit/>
                        </wps:bodyPr>
                      </wps:wsp>
                      <wps:wsp>
                        <wps:cNvPr id="2159" name="Graphic 2159"/>
                        <wps:cNvSpPr/>
                        <wps:spPr>
                          <a:xfrm>
                            <a:off x="1132357" y="1105978"/>
                            <a:ext cx="1282065" cy="1270"/>
                          </a:xfrm>
                          <a:custGeom>
                            <a:avLst/>
                            <a:gdLst/>
                            <a:ahLst/>
                            <a:cxnLst/>
                            <a:rect l="l" t="t" r="r" b="b"/>
                            <a:pathLst>
                              <a:path w="1282065">
                                <a:moveTo>
                                  <a:pt x="0" y="0"/>
                                </a:moveTo>
                                <a:lnTo>
                                  <a:pt x="1281963" y="0"/>
                                </a:lnTo>
                              </a:path>
                            </a:pathLst>
                          </a:custGeom>
                          <a:ln w="6350">
                            <a:solidFill>
                              <a:srgbClr val="77787B"/>
                            </a:solidFill>
                            <a:prstDash val="lgDash"/>
                          </a:ln>
                        </wps:spPr>
                        <wps:bodyPr wrap="square" lIns="0" tIns="0" rIns="0" bIns="0" rtlCol="0">
                          <a:prstTxWarp prst="textNoShape">
                            <a:avLst/>
                          </a:prstTxWarp>
                          <a:noAutofit/>
                        </wps:bodyPr>
                      </wps:wsp>
                      <wps:wsp>
                        <wps:cNvPr id="2160" name="Textbox 2160"/>
                        <wps:cNvSpPr txBox="1"/>
                        <wps:spPr>
                          <a:xfrm>
                            <a:off x="2417402" y="435764"/>
                            <a:ext cx="852847" cy="300990"/>
                          </a:xfrm>
                          <a:prstGeom prst="rect">
                            <a:avLst/>
                          </a:prstGeom>
                        </wps:spPr>
                        <wps:txbx>
                          <w:txbxContent>
                            <w:p w14:paraId="0F77320A" w14:textId="77777777" w:rsidR="00F92EF2" w:rsidRDefault="00F92EF2" w:rsidP="00F92EF2">
                              <w:pPr>
                                <w:spacing w:line="249" w:lineRule="auto"/>
                                <w:ind w:right="12"/>
                                <w:rPr>
                                  <w:sz w:val="20"/>
                                </w:rPr>
                              </w:pPr>
                              <w:r>
                                <w:rPr>
                                  <w:color w:val="C5271C"/>
                                  <w:spacing w:val="-4"/>
                                  <w:w w:val="75"/>
                                  <w:sz w:val="20"/>
                                </w:rPr>
                                <w:t>ADUNAREA GENERALĂ</w:t>
                              </w:r>
                            </w:p>
                          </w:txbxContent>
                        </wps:txbx>
                        <wps:bodyPr wrap="square" lIns="0" tIns="0" rIns="0" bIns="0" rtlCol="0">
                          <a:noAutofit/>
                        </wps:bodyPr>
                      </wps:wsp>
                      <wps:wsp>
                        <wps:cNvPr id="2161" name="Textbox 2161"/>
                        <wps:cNvSpPr txBox="1"/>
                        <wps:spPr>
                          <a:xfrm>
                            <a:off x="4522232" y="403663"/>
                            <a:ext cx="818118" cy="408305"/>
                          </a:xfrm>
                          <a:prstGeom prst="rect">
                            <a:avLst/>
                          </a:prstGeom>
                        </wps:spPr>
                        <wps:txbx>
                          <w:txbxContent>
                            <w:p w14:paraId="7B9400A1" w14:textId="77777777" w:rsidR="00F92EF2" w:rsidRDefault="00F92EF2" w:rsidP="00F92EF2">
                              <w:pPr>
                                <w:spacing w:line="249" w:lineRule="auto"/>
                                <w:ind w:right="10"/>
                                <w:rPr>
                                  <w:sz w:val="18"/>
                                </w:rPr>
                              </w:pPr>
                              <w:r>
                                <w:rPr>
                                  <w:color w:val="C5271C"/>
                                  <w:w w:val="80"/>
                                  <w:sz w:val="18"/>
                                </w:rPr>
                                <w:t xml:space="preserve">COLEGIUL </w:t>
                              </w:r>
                              <w:r>
                                <w:rPr>
                                  <w:color w:val="C5271C"/>
                                  <w:spacing w:val="-6"/>
                                  <w:w w:val="75"/>
                                  <w:sz w:val="18"/>
                                </w:rPr>
                                <w:t xml:space="preserve">AUDITORILOR </w:t>
                              </w:r>
                              <w:r>
                                <w:rPr>
                                  <w:color w:val="C5271C"/>
                                  <w:spacing w:val="-4"/>
                                  <w:w w:val="85"/>
                                  <w:sz w:val="18"/>
                                </w:rPr>
                                <w:t>STATUTARI</w:t>
                              </w:r>
                            </w:p>
                          </w:txbxContent>
                        </wps:txbx>
                        <wps:bodyPr wrap="square" lIns="0" tIns="0" rIns="0" bIns="0" rtlCol="0">
                          <a:noAutofit/>
                        </wps:bodyPr>
                      </wps:wsp>
                      <wps:wsp>
                        <wps:cNvPr id="2162" name="Textbox 2162"/>
                        <wps:cNvSpPr txBox="1"/>
                        <wps:spPr>
                          <a:xfrm>
                            <a:off x="358080" y="865112"/>
                            <a:ext cx="1004085" cy="271145"/>
                          </a:xfrm>
                          <a:prstGeom prst="rect">
                            <a:avLst/>
                          </a:prstGeom>
                        </wps:spPr>
                        <wps:txbx>
                          <w:txbxContent>
                            <w:p w14:paraId="424ADE12" w14:textId="77777777" w:rsidR="00F92EF2" w:rsidRDefault="00F92EF2" w:rsidP="00F92EF2">
                              <w:pPr>
                                <w:spacing w:line="249" w:lineRule="auto"/>
                                <w:ind w:left="139" w:hanging="140"/>
                                <w:rPr>
                                  <w:sz w:val="18"/>
                                </w:rPr>
                              </w:pPr>
                              <w:r>
                                <w:rPr>
                                  <w:color w:val="C5271C"/>
                                  <w:spacing w:val="-2"/>
                                  <w:w w:val="75"/>
                                  <w:sz w:val="18"/>
                                </w:rPr>
                                <w:t xml:space="preserve">AUDITORI INDEPENDENȚI </w:t>
                              </w:r>
                            </w:p>
                          </w:txbxContent>
                        </wps:txbx>
                        <wps:bodyPr wrap="square" lIns="0" tIns="0" rIns="0" bIns="0" rtlCol="0">
                          <a:noAutofit/>
                        </wps:bodyPr>
                      </wps:wsp>
                      <wps:wsp>
                        <wps:cNvPr id="2163" name="Textbox 2163"/>
                        <wps:cNvSpPr txBox="1"/>
                        <wps:spPr>
                          <a:xfrm>
                            <a:off x="3861012" y="1478333"/>
                            <a:ext cx="1401445" cy="133985"/>
                          </a:xfrm>
                          <a:prstGeom prst="rect">
                            <a:avLst/>
                          </a:prstGeom>
                        </wps:spPr>
                        <wps:txbx>
                          <w:txbxContent>
                            <w:p w14:paraId="31CD5535" w14:textId="77777777" w:rsidR="00F92EF2" w:rsidRDefault="00F92EF2" w:rsidP="00F92EF2">
                              <w:pPr>
                                <w:spacing w:before="2"/>
                                <w:rPr>
                                  <w:sz w:val="18"/>
                                </w:rPr>
                              </w:pPr>
                              <w:r>
                                <w:rPr>
                                  <w:color w:val="C5271C"/>
                                  <w:spacing w:val="-2"/>
                                  <w:w w:val="75"/>
                                  <w:sz w:val="18"/>
                                </w:rPr>
                                <w:t>COMITETUL DE RISC ȘI CONTROL</w:t>
                              </w:r>
                            </w:p>
                          </w:txbxContent>
                        </wps:txbx>
                        <wps:bodyPr wrap="square" lIns="0" tIns="0" rIns="0" bIns="0" rtlCol="0">
                          <a:noAutofit/>
                        </wps:bodyPr>
                      </wps:wsp>
                      <wps:wsp>
                        <wps:cNvPr id="2164" name="Textbox 2164"/>
                        <wps:cNvSpPr txBox="1"/>
                        <wps:spPr>
                          <a:xfrm>
                            <a:off x="2417310" y="1723276"/>
                            <a:ext cx="1094240" cy="271145"/>
                          </a:xfrm>
                          <a:prstGeom prst="rect">
                            <a:avLst/>
                          </a:prstGeom>
                        </wps:spPr>
                        <wps:txbx>
                          <w:txbxContent>
                            <w:p w14:paraId="21FB85F3" w14:textId="77777777" w:rsidR="00F92EF2" w:rsidRDefault="00F92EF2" w:rsidP="00F92EF2">
                              <w:pPr>
                                <w:spacing w:line="249" w:lineRule="auto"/>
                                <w:ind w:right="18"/>
                                <w:rPr>
                                  <w:sz w:val="18"/>
                                </w:rPr>
                              </w:pPr>
                              <w:r>
                                <w:rPr>
                                  <w:color w:val="C5271C"/>
                                  <w:w w:val="80"/>
                                  <w:sz w:val="18"/>
                                </w:rPr>
                                <w:t xml:space="preserve">CONSILIUL DE </w:t>
                              </w:r>
                              <w:r>
                                <w:rPr>
                                  <w:color w:val="C5271C"/>
                                  <w:spacing w:val="-2"/>
                                  <w:w w:val="70"/>
                                  <w:sz w:val="18"/>
                                </w:rPr>
                                <w:t>ADMINISTRAȚIE</w:t>
                              </w:r>
                            </w:p>
                          </w:txbxContent>
                        </wps:txbx>
                        <wps:bodyPr wrap="square" lIns="0" tIns="0" rIns="0" bIns="0" rtlCol="0">
                          <a:noAutofit/>
                        </wps:bodyPr>
                      </wps:wsp>
                      <wps:wsp>
                        <wps:cNvPr id="2165" name="Textbox 2165"/>
                        <wps:cNvSpPr txBox="1"/>
                        <wps:spPr>
                          <a:xfrm>
                            <a:off x="3861012" y="1805802"/>
                            <a:ext cx="1373505" cy="271145"/>
                          </a:xfrm>
                          <a:prstGeom prst="rect">
                            <a:avLst/>
                          </a:prstGeom>
                        </wps:spPr>
                        <wps:txbx>
                          <w:txbxContent>
                            <w:p w14:paraId="6220E698" w14:textId="77777777" w:rsidR="00F92EF2" w:rsidRPr="00270B04" w:rsidRDefault="00F92EF2" w:rsidP="00F92EF2">
                              <w:pPr>
                                <w:spacing w:line="249" w:lineRule="auto"/>
                                <w:rPr>
                                  <w:sz w:val="18"/>
                                  <w:lang w:val="it-IT"/>
                                </w:rPr>
                              </w:pPr>
                              <w:r w:rsidRPr="00270B04">
                                <w:rPr>
                                  <w:color w:val="C5271C"/>
                                  <w:spacing w:val="-2"/>
                                  <w:w w:val="75"/>
                                  <w:sz w:val="18"/>
                                  <w:lang w:val="it-IT"/>
                                </w:rPr>
                                <w:t xml:space="preserve">COMITETUL DE NOMINALIZĂRI ȘI </w:t>
                              </w:r>
                              <w:r w:rsidRPr="00270B04">
                                <w:rPr>
                                  <w:color w:val="C5271C"/>
                                  <w:w w:val="80"/>
                                  <w:sz w:val="18"/>
                                  <w:lang w:val="it-IT"/>
                                </w:rPr>
                                <w:t>GUVERNANȚĂ CORPORATIVĂ</w:t>
                              </w:r>
                            </w:p>
                          </w:txbxContent>
                        </wps:txbx>
                        <wps:bodyPr wrap="square" lIns="0" tIns="0" rIns="0" bIns="0" rtlCol="0">
                          <a:noAutofit/>
                        </wps:bodyPr>
                      </wps:wsp>
                      <wps:wsp>
                        <wps:cNvPr id="2166" name="Textbox 2166"/>
                        <wps:cNvSpPr txBox="1"/>
                        <wps:spPr>
                          <a:xfrm>
                            <a:off x="341739" y="2530894"/>
                            <a:ext cx="1347361" cy="271145"/>
                          </a:xfrm>
                          <a:prstGeom prst="rect">
                            <a:avLst/>
                          </a:prstGeom>
                        </wps:spPr>
                        <wps:txbx>
                          <w:txbxContent>
                            <w:p w14:paraId="7E0D1437" w14:textId="77777777" w:rsidR="007B5EF9" w:rsidRDefault="00F92EF2" w:rsidP="00F92EF2">
                              <w:pPr>
                                <w:spacing w:line="249" w:lineRule="auto"/>
                                <w:ind w:left="320" w:right="18" w:hanging="321"/>
                                <w:rPr>
                                  <w:color w:val="C5271C"/>
                                  <w:spacing w:val="-2"/>
                                  <w:w w:val="75"/>
                                  <w:sz w:val="18"/>
                                </w:rPr>
                              </w:pPr>
                              <w:r>
                                <w:rPr>
                                  <w:color w:val="C5271C"/>
                                  <w:spacing w:val="-2"/>
                                  <w:w w:val="75"/>
                                  <w:sz w:val="18"/>
                                </w:rPr>
                                <w:t xml:space="preserve">ORGANISM </w:t>
                              </w:r>
                            </w:p>
                            <w:p w14:paraId="30B7220E" w14:textId="329AF746" w:rsidR="00F92EF2" w:rsidRDefault="00F92EF2" w:rsidP="00F92EF2">
                              <w:pPr>
                                <w:spacing w:line="249" w:lineRule="auto"/>
                                <w:ind w:left="320" w:right="18" w:hanging="321"/>
                                <w:rPr>
                                  <w:sz w:val="18"/>
                                </w:rPr>
                              </w:pPr>
                              <w:r>
                                <w:rPr>
                                  <w:color w:val="C5271C"/>
                                  <w:spacing w:val="-2"/>
                                  <w:w w:val="75"/>
                                  <w:sz w:val="18"/>
                                </w:rPr>
                                <w:t xml:space="preserve">DE SUPRAVEGHERE </w:t>
                              </w:r>
                            </w:p>
                          </w:txbxContent>
                        </wps:txbx>
                        <wps:bodyPr wrap="square" lIns="0" tIns="0" rIns="0" bIns="0" rtlCol="0">
                          <a:noAutofit/>
                        </wps:bodyPr>
                      </wps:wsp>
                      <wps:wsp>
                        <wps:cNvPr id="2167" name="Textbox 2167"/>
                        <wps:cNvSpPr txBox="1"/>
                        <wps:spPr>
                          <a:xfrm>
                            <a:off x="3860996" y="2300727"/>
                            <a:ext cx="1858010" cy="271145"/>
                          </a:xfrm>
                          <a:prstGeom prst="rect">
                            <a:avLst/>
                          </a:prstGeom>
                        </wps:spPr>
                        <wps:txbx>
                          <w:txbxContent>
                            <w:p w14:paraId="753AE222" w14:textId="77777777" w:rsidR="00F92EF2" w:rsidRPr="00270B04" w:rsidRDefault="00F92EF2" w:rsidP="00F92EF2">
                              <w:pPr>
                                <w:spacing w:line="249" w:lineRule="auto"/>
                                <w:rPr>
                                  <w:sz w:val="18"/>
                                  <w:lang w:val="it-IT"/>
                                </w:rPr>
                              </w:pPr>
                              <w:r w:rsidRPr="00270B04">
                                <w:rPr>
                                  <w:color w:val="C5271C"/>
                                  <w:spacing w:val="-2"/>
                                  <w:w w:val="75"/>
                                  <w:sz w:val="18"/>
                                  <w:lang w:val="it-IT"/>
                                </w:rPr>
                                <w:t xml:space="preserve">COMITETUL PENTRU INOVARE, SUSTENABILITATE SOCIALĂ ȘI DE MEDIU </w:t>
                              </w:r>
                            </w:p>
                          </w:txbxContent>
                        </wps:txbx>
                        <wps:bodyPr wrap="square" lIns="0" tIns="0" rIns="0" bIns="0" rtlCol="0">
                          <a:noAutofit/>
                        </wps:bodyPr>
                      </wps:wsp>
                      <wps:wsp>
                        <wps:cNvPr id="2168" name="Textbox 2168"/>
                        <wps:cNvSpPr txBox="1"/>
                        <wps:spPr>
                          <a:xfrm>
                            <a:off x="2417310" y="2857704"/>
                            <a:ext cx="513080" cy="133985"/>
                          </a:xfrm>
                          <a:prstGeom prst="rect">
                            <a:avLst/>
                          </a:prstGeom>
                        </wps:spPr>
                        <wps:txbx>
                          <w:txbxContent>
                            <w:p w14:paraId="434BB878" w14:textId="77777777" w:rsidR="00F92EF2" w:rsidRDefault="00F92EF2" w:rsidP="00F92EF2">
                              <w:pPr>
                                <w:spacing w:before="2"/>
                                <w:rPr>
                                  <w:sz w:val="18"/>
                                </w:rPr>
                              </w:pPr>
                              <w:r>
                                <w:rPr>
                                  <w:color w:val="C5271C"/>
                                  <w:w w:val="70"/>
                                  <w:sz w:val="18"/>
                                </w:rPr>
                                <w:t xml:space="preserve">CEO </w:t>
                              </w:r>
                              <w:r>
                                <w:rPr>
                                  <w:color w:val="C5271C"/>
                                  <w:spacing w:val="-5"/>
                                  <w:w w:val="75"/>
                                  <w:sz w:val="18"/>
                                </w:rPr>
                                <w:t xml:space="preserve">GROUP </w:t>
                              </w:r>
                            </w:p>
                          </w:txbxContent>
                        </wps:txbx>
                        <wps:bodyPr wrap="square" lIns="0" tIns="0" rIns="0" bIns="0" rtlCol="0">
                          <a:noAutofit/>
                        </wps:bodyPr>
                      </wps:wsp>
                      <wps:wsp>
                        <wps:cNvPr id="2169" name="Textbox 2169"/>
                        <wps:cNvSpPr txBox="1"/>
                        <wps:spPr>
                          <a:xfrm>
                            <a:off x="3860996" y="2776443"/>
                            <a:ext cx="1138555" cy="133985"/>
                          </a:xfrm>
                          <a:prstGeom prst="rect">
                            <a:avLst/>
                          </a:prstGeom>
                        </wps:spPr>
                        <wps:txbx>
                          <w:txbxContent>
                            <w:p w14:paraId="0F14C32C" w14:textId="77777777" w:rsidR="00F92EF2" w:rsidRDefault="00F92EF2" w:rsidP="00F92EF2">
                              <w:pPr>
                                <w:spacing w:before="2"/>
                                <w:rPr>
                                  <w:sz w:val="18"/>
                                </w:rPr>
                              </w:pPr>
                              <w:r>
                                <w:rPr>
                                  <w:color w:val="C5271C"/>
                                  <w:w w:val="75"/>
                                  <w:sz w:val="18"/>
                                </w:rPr>
                                <w:t>COMITETUL DE INVESTIȚII</w:t>
                              </w:r>
                            </w:p>
                          </w:txbxContent>
                        </wps:txbx>
                        <wps:bodyPr wrap="square" lIns="0" tIns="0" rIns="0" bIns="0" rtlCol="0">
                          <a:noAutofit/>
                        </wps:bodyPr>
                      </wps:wsp>
                      <wps:wsp>
                        <wps:cNvPr id="2170" name="Textbox 2170"/>
                        <wps:cNvSpPr txBox="1"/>
                        <wps:spPr>
                          <a:xfrm>
                            <a:off x="1619996" y="3159815"/>
                            <a:ext cx="1577340" cy="527685"/>
                          </a:xfrm>
                          <a:prstGeom prst="rect">
                            <a:avLst/>
                          </a:prstGeom>
                        </wps:spPr>
                        <wps:txbx>
                          <w:txbxContent>
                            <w:p w14:paraId="7584262D" w14:textId="77777777" w:rsidR="00F92EF2" w:rsidRDefault="00F92EF2" w:rsidP="00F92EF2">
                              <w:pPr>
                                <w:spacing w:line="249" w:lineRule="auto"/>
                                <w:ind w:right="18"/>
                                <w:rPr>
                                  <w:sz w:val="14"/>
                                </w:rPr>
                              </w:pPr>
                              <w:r>
                                <w:rPr>
                                  <w:color w:val="77787B"/>
                                  <w:spacing w:val="-2"/>
                                  <w:w w:val="80"/>
                                  <w:sz w:val="14"/>
                                </w:rPr>
                                <w:t xml:space="preserve">Responsabil principal pentru managementul companiei, în calitate de director general, precum și în calitate de director responsabil cu sistemul de control intern și </w:t>
                              </w:r>
                              <w:r>
                                <w:rPr>
                                  <w:color w:val="77787B"/>
                                  <w:spacing w:val="-2"/>
                                  <w:w w:val="85"/>
                                  <w:sz w:val="14"/>
                                </w:rPr>
                                <w:t xml:space="preserve">de management al riscurilor și beneficiar efectiv </w:t>
                              </w:r>
                              <w:r>
                                <w:rPr>
                                  <w:color w:val="77787B"/>
                                  <w:spacing w:val="-2"/>
                                  <w:w w:val="90"/>
                                  <w:sz w:val="14"/>
                                </w:rPr>
                                <w:t>în conformitate cu decretul legea 2007/231.</w:t>
                              </w:r>
                            </w:p>
                          </w:txbxContent>
                        </wps:txbx>
                        <wps:bodyPr wrap="square" lIns="0" tIns="0" rIns="0" bIns="0" rtlCol="0">
                          <a:noAutofit/>
                        </wps:bodyPr>
                      </wps:wsp>
                      <wps:wsp>
                        <wps:cNvPr id="2171" name="Textbox 2171"/>
                        <wps:cNvSpPr txBox="1"/>
                        <wps:spPr>
                          <a:xfrm>
                            <a:off x="3860996" y="3082542"/>
                            <a:ext cx="1946910" cy="601980"/>
                          </a:xfrm>
                          <a:prstGeom prst="rect">
                            <a:avLst/>
                          </a:prstGeom>
                        </wps:spPr>
                        <wps:txbx>
                          <w:txbxContent>
                            <w:p w14:paraId="0C57E5BC" w14:textId="77777777" w:rsidR="00F92EF2" w:rsidRPr="00270B04" w:rsidRDefault="00F92EF2" w:rsidP="00F92EF2">
                              <w:pPr>
                                <w:spacing w:before="2"/>
                                <w:rPr>
                                  <w:sz w:val="18"/>
                                  <w:lang w:val="it-IT"/>
                                </w:rPr>
                              </w:pPr>
                              <w:r w:rsidRPr="00270B04">
                                <w:rPr>
                                  <w:color w:val="C5271C"/>
                                  <w:spacing w:val="-2"/>
                                  <w:w w:val="75"/>
                                  <w:sz w:val="18"/>
                                  <w:lang w:val="it-IT"/>
                                </w:rPr>
                                <w:t>COMITETUL PENTRU TRANZACȚII CU PĂRȚI AFILIATE</w:t>
                              </w:r>
                            </w:p>
                            <w:p w14:paraId="231513B2" w14:textId="77777777" w:rsidR="00F92EF2" w:rsidRPr="00270B04" w:rsidRDefault="00F92EF2" w:rsidP="00F92EF2">
                              <w:pPr>
                                <w:spacing w:before="100"/>
                                <w:rPr>
                                  <w:sz w:val="18"/>
                                  <w:lang w:val="it-IT"/>
                                </w:rPr>
                              </w:pPr>
                            </w:p>
                            <w:p w14:paraId="7AA1688E" w14:textId="77777777" w:rsidR="00F92EF2" w:rsidRPr="00270B04" w:rsidRDefault="00F92EF2" w:rsidP="00F92EF2">
                              <w:pPr>
                                <w:spacing w:before="1" w:line="249" w:lineRule="auto"/>
                                <w:rPr>
                                  <w:sz w:val="18"/>
                                  <w:lang w:val="it-IT"/>
                                </w:rPr>
                              </w:pPr>
                              <w:r w:rsidRPr="00270B04">
                                <w:rPr>
                                  <w:color w:val="C5271C"/>
                                  <w:spacing w:val="-2"/>
                                  <w:w w:val="75"/>
                                  <w:sz w:val="18"/>
                                  <w:lang w:val="it-IT"/>
                                </w:rPr>
                                <w:t xml:space="preserve">COMITETUL PENTRU REMUNERARE ȘI RESURSE UMANE </w:t>
                              </w:r>
                            </w:p>
                          </w:txbxContent>
                        </wps:txbx>
                        <wps:bodyPr wrap="square" lIns="0" tIns="0" rIns="0" bIns="0" rtlCol="0">
                          <a:noAutofit/>
                        </wps:bodyPr>
                      </wps:wsp>
                      <wps:wsp>
                        <wps:cNvPr id="2172" name="Textbox 2172"/>
                        <wps:cNvSpPr txBox="1"/>
                        <wps:spPr>
                          <a:xfrm>
                            <a:off x="2417403" y="4208503"/>
                            <a:ext cx="640715" cy="408305"/>
                          </a:xfrm>
                          <a:prstGeom prst="rect">
                            <a:avLst/>
                          </a:prstGeom>
                        </wps:spPr>
                        <wps:txbx>
                          <w:txbxContent>
                            <w:p w14:paraId="16837761" w14:textId="77777777" w:rsidR="00F92EF2" w:rsidRDefault="00F92EF2" w:rsidP="00F92EF2">
                              <w:pPr>
                                <w:spacing w:line="249" w:lineRule="auto"/>
                                <w:ind w:right="18"/>
                                <w:rPr>
                                  <w:sz w:val="18"/>
                                </w:rPr>
                              </w:pPr>
                              <w:r>
                                <w:rPr>
                                  <w:color w:val="C5271C"/>
                                  <w:spacing w:val="-4"/>
                                  <w:w w:val="85"/>
                                  <w:sz w:val="18"/>
                                </w:rPr>
                                <w:t xml:space="preserve"> COMITETUL</w:t>
                              </w:r>
                              <w:r>
                                <w:rPr>
                                  <w:color w:val="C5271C"/>
                                  <w:spacing w:val="-2"/>
                                  <w:w w:val="75"/>
                                  <w:sz w:val="18"/>
                                </w:rPr>
                                <w:t xml:space="preserve"> DE CONDUCERE </w:t>
                              </w:r>
                              <w:r>
                                <w:rPr>
                                  <w:color w:val="C5271C"/>
                                  <w:spacing w:val="-2"/>
                                  <w:w w:val="85"/>
                                  <w:sz w:val="18"/>
                                </w:rPr>
                                <w:t xml:space="preserve">AL GRUPULUI </w:t>
                              </w:r>
                            </w:p>
                          </w:txbxContent>
                        </wps:txbx>
                        <wps:bodyPr wrap="square" lIns="0" tIns="0" rIns="0" bIns="0" rtlCol="0">
                          <a:noAutofit/>
                        </wps:bodyPr>
                      </wps:wsp>
                    </wpg:wgp>
                  </a:graphicData>
                </a:graphic>
              </wp:anchor>
            </w:drawing>
          </mc:Choice>
          <mc:Fallback>
            <w:pict>
              <v:group w14:anchorId="2BBF9FA1" id="Group 2094" o:spid="_x0000_s1109" style="position:absolute;margin-left:45.5pt;margin-top:15.2pt;width:504.6pt;height:392.3pt;z-index:-251362304;mso-wrap-distance-left:0;mso-wrap-distance-right:0;mso-position-horizontal-relative:page;mso-position-vertical-relative:text" coordsize="64084,4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">
                <v:shape id="Graphic 2095" o:spid="_x0000_s1110" style="position:absolute;width:64084;height:49822;visibility:visible;mso-wrap-style:square;v-text-anchor:top" coordsize="6408420,49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" path="m6408000,l179997,,132144,6430,89146,24576,52717,52722,24573,89152,6429,132149,,179997,,4981752r6227991,l6275844,4975322r43001,-18146l6355276,4929030r28148,-36430l6401570,4849603r6430,-47848l6408000,xe" fillcolor="#ebebec" stroked="f">
                  <v:path arrowok="t"/>
                </v:shape>
                <v:shape id="Graphic 2096" o:spid="_x0000_s1111" style="position:absolute;left:15323;top:2167;width:17640;height:7340;visibility:visible;mso-wrap-style:square;v-text-anchor:top" coordsize="176403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" path="m1763991,l71996,,43971,5657,21086,21086,5657,43971,,71996,,733704r1691995,l1720020,728046r22885,-15429l1758334,689732r5657,-28024l1763991,xe" fillcolor="#f4d6c8" stroked="f">
                  <v:path arrowok="t"/>
                </v:shape>
                <v:shape id="Graphic 2097" o:spid="_x0000_s1112" style="position:absolute;left:2022;top:2102;width:59855;height:37408;visibility:visible;mso-wrap-style:square;v-text-anchor:top" coordsize="5985510,37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" path="m924560,l71996,,43980,5664,21094,21094,5664,43980,,71996,,1209814r852563,l880592,1204163r22886,-15431l918908,1165847r5652,-28029l924560,xem5254612,l3661613,r-28016,5664l3610711,21094r-15430,22886l3589617,71996r,668121l5182616,740117r28029,-5651l5233530,719035r15431,-22885l5254612,668121,5254612,xem5985002,1044930r-4741838,l1215136,1050582r-22886,15430l1176820,1088898r-5652,28028l1171168,3740683r4741837,l5941034,3735019r22886,-15431l5979338,3696703r5664,-28016l5985002,1044930xe" stroked="f">
                  <v:path arrowok="t"/>
                </v:shape>
                <v:shape id="Graphic 2098" o:spid="_x0000_s1113" style="position:absolute;left:15569;top:14201;width:18276;height:23603;visibility:visible;mso-wrap-style:square;v-text-anchor:top" coordsize="1827530,23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" path="m1736991,1248879r-1664995,l43967,1254544r-22885,15430l5651,1292860,,1320876,,2359837r1664995,l1693011,2354186r22886,-15431l1731327,2315870r5664,-28029l1736991,1248879xem1827491,l71996,,43967,5651,21082,21082,5651,43967,,71996,,778256r1755482,l1783499,772591r22898,-15430l1821827,734275r5664,-28016l1827491,xe" fillcolor="#ebebec" stroked="f">
                  <v:path arrowok="t"/>
                </v:shape>
                <v:shape id="Graphic 2099" o:spid="_x0000_s1114" style="position:absolute;left:15323;top:41112;width:17640;height:5524;visibility:visible;mso-wrap-style:square;v-text-anchor:top" coordsize="176403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" path="m1763991,l71996,,43971,5657,21086,21086,5657,43971,,71996,,551942r1691995,l1720020,546284r22885,-15429l1758334,507970r5657,-28025l1763991,xe" stroked="f">
                  <v:path arrowok="t"/>
                </v:shape>
                <v:shape id="Graphic 2100" o:spid="_x0000_s1115" style="position:absolute;left:37439;top:14201;width:21997;height:7385;visibility:visible;mso-wrap-style:square;v-text-anchor:top" coordsize="219964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" path="m2199602,306095r-2127606,l43980,311759,21094,327190,5664,350075,,378091,,738098r2127593,l2155621,732447r22886,-15431l2193950,694118r5652,-28029l2199602,306095xem2199602,l71996,,43980,5664,21094,21082,5664,43967,,71996,,243103r2127593,l2155621,237451r22886,-15430l2193950,199123r5652,-28029l2199602,xe" fillcolor="#ebebec" stroked="f">
                  <v:path arrowok="t"/>
                </v:shape>
                <v:shape id="Graphic 2101" o:spid="_x0000_s1116" style="position:absolute;left:11267;top:24396;width:2483;height:13;visibility:visible;mso-wrap-style:square;v-text-anchor:top" coordsize="248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" path="m,l248069,e" filled="f" strokecolor="#77787b" strokeweight=".5pt">
                  <v:path arrowok="t"/>
                </v:shape>
                <v:shape id="Graphic 2102" o:spid="_x0000_s1117" style="position:absolute;left:13621;top:24269;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" path="m19710,l5689,,,5689,,19710r5689,5690l12700,25400r7010,l25400,19710r,-14021l19710,xe" fillcolor="#77787b" stroked="f">
                  <v:path arrowok="t"/>
                </v:shape>
                <v:shape id="Graphic 2103" o:spid="_x0000_s1118" style="position:absolute;left:24143;top:9507;width:12;height:3061;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" path="m,l,305536e" filled="f" strokecolor="#77787b" strokeweight=".5pt">
                  <v:path arrowok="t"/>
                </v:shape>
                <v:shape id="Graphic 2104" o:spid="_x0000_s1119" style="position:absolute;left:24016;top:1243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" path="m19710,l5689,,,5689r,7011l,19710r5689,5690l19710,25400r5690,-5690l25400,5689,19710,xe" fillcolor="#77787b" stroked="f">
                  <v:path arrowok="t"/>
                </v:shape>
                <v:shape id="Graphic 2105" o:spid="_x0000_s1120" style="position:absolute;left:24253;top:21999;width:12;height:4966;visibility:visible;mso-wrap-style:square;v-text-anchor:top" coordsize="127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" path="m,496252l,e" filled="f" strokecolor="#77787b" strokeweight=".5pt">
                  <v:path arrowok="t"/>
                </v:shape>
                <v:shape id="Graphic 2106" o:spid="_x0000_s1121" style="position:absolute;left:35639;top:15448;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" path="m,l179997,e" filled="f" strokecolor="#77787b" strokeweight=".5pt">
                  <v:path arrowok="t"/>
                </v:shape>
                <v:shape id="Graphic 2107" o:spid="_x0000_s1122" style="position:absolute;left:35639;top:19337;width:1804;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" path="m,l179997,e" filled="f" strokecolor="#77787b" strokeweight=".5pt">
                  <v:path arrowok="t"/>
                </v:shape>
                <v:shape id="Graphic 2108" o:spid="_x0000_s1123" style="position:absolute;left:35639;top:24379;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" path="m,l179997,e" filled="f" strokecolor="#77787b" strokeweight=".5pt">
                  <v:path arrowok="t"/>
                </v:shape>
                <v:shape id="Graphic 2109" o:spid="_x0000_s1124" style="position:absolute;left:35639;top:28513;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" path="m,l179997,e" filled="f" strokecolor="#77787b" strokeweight=".5pt">
                  <v:path arrowok="t"/>
                </v:shape>
                <v:shape id="Graphic 2110" o:spid="_x0000_s1125" style="position:absolute;left:35639;top:31561;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" path="m,l179997,e" filled="f" strokecolor="#77787b" strokeweight=".5pt">
                  <v:path arrowok="t"/>
                </v:shape>
                <v:shape id="Graphic 2111" o:spid="_x0000_s1126" style="position:absolute;left:35639;top:35532;width:1804;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" path="m,l179997,e" filled="f" strokecolor="#77787b" strokeweight=".5pt">
                  <v:path arrowok="t"/>
                </v:shape>
                <v:shape id="Graphic 2112" o:spid="_x0000_s1127" style="position:absolute;left:35671;top:15416;width:13;height:20117;visibility:visible;mso-wrap-style:square;v-text-anchor:top" coordsize="1270,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" path="m,l,2011616e" filled="f" strokecolor="#77787b" strokeweight=".5pt">
                  <v:path arrowok="t"/>
                </v:shape>
                <v:shape id="Graphic 2113" o:spid="_x0000_s1128" style="position:absolute;left:24258;top:24379;width:11474;height:12;visibility:visible;mso-wrap-style:square;v-text-anchor:top" coordsize="1147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" path="m,l1147051,e" filled="f" strokecolor="#77787b" strokeweight=".5pt">
                  <v:path arrowok="t"/>
                </v:shape>
                <v:shape id="Graphic 2114" o:spid="_x0000_s1129" style="position:absolute;left:24131;top:24252;width:11728;height:254;visibility:visible;mso-wrap-style:square;v-text-anchor:top" coordsize="117284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" path="m25400,5689l19710,,5689,,,5689,,19710r5689,5690l12700,25400r7010,l25400,19710r,-14021xem1172464,5689l1166774,r-14021,l1147064,5689r,14021l1152753,25400r7011,l1166774,25400r5690,-5690l1172464,5689xe" fillcolor="#77787b" stroked="f">
                  <v:path arrowok="t"/>
                </v:shape>
                <v:shape id="Graphic 2115" o:spid="_x0000_s1130" style="position:absolute;left:24311;top:37804;width:13;height:3188;visibility:visible;mso-wrap-style:square;v-text-anchor:top" coordsize="12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" path="m,l,318236e" filled="f" strokecolor="#77787b" strokeweight=".5pt">
                  <v:path arrowok="t"/>
                </v:shape>
                <v:shape id="Graphic 2116" o:spid="_x0000_s1131" style="position:absolute;left:37439;top:22212;width:21997;height:15449;visibility:visible;mso-wrap-style:square;v-text-anchor:top" coordsize="2199640,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" path="m2199602,1112888r-2127606,l43980,1118552r-22886,15418l5664,1156855,,1184884r,360007l2127593,1544891r28028,-5651l2178507,1523809r15443,-22898l2199602,1472882r,-359994xem2199602,807681r-2127606,l43980,813333,21094,828763,5664,851649,,879678r,171107l2127593,1050785r28028,-5664l2178507,1029690r15443,-22885l2199602,978776r,-171095xem2199602,501586r-2127606,l43980,507238,21094,522668,5664,545553,,573582,,744689r2127593,l2155621,739025r22886,-15430l2193950,700709r5652,-28029l2199602,501586xem2199602,l71996,,43980,5651,21094,21082,5664,43967,,71996,,432003r2127593,l2155621,426339r22886,-15431l2193950,388023r5652,-28029l2199602,xe" fillcolor="#ebebec" stroked="f">
                  <v:path arrowok="t"/>
                </v:shape>
                <v:shape id="Graphic 2117" o:spid="_x0000_s1132" style="position:absolute;left:46211;top:950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" path="m,l,158750e" filled="f" strokecolor="#77787b" strokeweight=".5pt">
                  <v:path arrowok="t"/>
                </v:shape>
                <v:shape id="Graphic 2118" o:spid="_x0000_s1133" style="position:absolute;left:24131;top:11059;width:22117;height:13;visibility:visible;mso-wrap-style:square;v-text-anchor:top" coordsize="2211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" path="m,l2211209,e" filled="f" strokecolor="#77787b" strokeweight=".5pt">
                  <v:path arrowok="t"/>
                </v:shape>
                <v:shape id="Graphic 2119" o:spid="_x0000_s1134" style="position:absolute;left:2022;top:19154;width:9245;height:10452;visibility:visible;mso-wrap-style:square;v-text-anchor:top" coordsize="92456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" path="m924560,l71996,,43971,5657,21086,21086,5657,43971,,71996r,972921l852563,1044917r28025,-5657l903473,1023831r15429,-22885l924560,972921,924560,xe" stroked="f">
                  <v:path arrowok="t"/>
                </v:shape>
                <v:shape id="Image 2120" o:spid="_x0000_s1135" type="#_x0000_t75" style="position:absolute;left:16268;top:15855;width:6669;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">
                  <v:imagedata r:id="rId34" o:title=""/>
                </v:shape>
                <v:shape id="Graphic 2121" o:spid="_x0000_s1136" style="position:absolute;left:17577;top:42205;width:4406;height:4407;visibility:visible;mso-wrap-style:square;v-text-anchor:top" coordsize="4406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" path="m220154,l175785,4472,134459,17298,97063,37593,64481,64473,37598,97051,17300,134443,4472,175764,,220129r4472,44369l17300,305823r20298,37397l64481,375802r32582,26883l134459,422983r41326,12827l220154,440283r44369,-4473l305849,422983r37396,-20298l375827,375802r26883,-32582l423008,305823r12828,-41325l440309,220129r-4473,-44365l423008,134443,402710,97051,375827,64473,343245,37593,305849,17298,264523,4472,220154,xe" filled="f" strokecolor="#d1d3d4" strokeweight=".92956mm">
                  <v:path arrowok="t"/>
                </v:shape>
                <v:shape id="Graphic 2122" o:spid="_x0000_s1137" style="position:absolute;left:17847;top:43088;width:3804;height:2661;visibility:visible;mso-wrap-style:square;v-text-anchor:top" coordsize="38036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" path="m307505,11099r-24448,2375em339102,142328r40716,-26339em,120713r5642,8417l13261,137440r9120,8085l32524,153263em134912,25984r-6541,-1651l122834,23355r-4318,-280l106389,21152,94484,17306,83022,12056,72224,5918em166560,244170r5929,4573l178193,253152r5419,4194l188683,261277r7454,3767l223491,243614r-1546,-7460l217792,229590r12141,8725l237923,242119r8541,538l254616,240049r6826,-5633l265543,226979r1134,-8092l264949,210952r-4485,-6965l270662,211289r8359,3832l287910,215580r8453,-2781l298462,171830,237616,129628r68403,47460l343641,162798r314,-9119l340890,144965r-6169,-7399l300912,111071,266896,87923,233690,68188,202310,51930em283057,13474l244055,5079,236931,1727,229209,r-7760,em221348,r-5474,l210362,850r-5321,1689l141249,22974r-5080,1625l105215,61754,95770,74460r1448,5270l101511,81483r12232,3445l130463,85015r20107,-6702l172961,61391,208673,49847e" filled="f" strokecolor="#c5271c" strokeweight=".23247mm">
                  <v:path arrowok="t"/>
                </v:shape>
                <v:shape id="Graphic 2123" o:spid="_x0000_s1138" style="position:absolute;left:16960;top:42445;width:1733;height:1994;visibility:visible;mso-wrap-style:square;v-text-anchor:top" coordsize="17335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" path="m95732,l,149936r79768,49390l173151,50888,95732,xe" fillcolor="#c5271c" stroked="f">
                  <v:path arrowok="t"/>
                </v:shape>
                <v:shape id="Graphic 2124" o:spid="_x0000_s1139" style="position:absolute;left:16960;top:42445;width:1733;height:1994;visibility:visible;mso-wrap-style:square;v-text-anchor:top" coordsize="17335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" path="m,149936r60794,37643l79768,199326,173151,50888,95732,,,149936xe" filled="f" strokecolor="#c5271c" strokeweight=".23247mm">
                  <v:path arrowok="t"/>
                </v:shape>
                <v:shape id="Graphic 2125" o:spid="_x0000_s1140" style="position:absolute;left:20786;top:42445;width:1823;height:1968;visibility:visible;mso-wrap-style:square;v-text-anchor:top" coordsize="1822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" path="m88011,l69967,10719,40190,29633,,55676,96977,196354r84861,-58941l88011,xe" fillcolor="#c5271c" stroked="f">
                  <v:path arrowok="t"/>
                </v:shape>
                <v:shape id="Graphic 2126" o:spid="_x0000_s1141" style="position:absolute;left:20786;top:42445;width:1823;height:1968;visibility:visible;mso-wrap-style:square;v-text-anchor:top" coordsize="1822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" path="m,55676l96977,196354r84861,-58941l88011,,69967,10719,40190,29633,12321,47650,,55676e" filled="f" strokecolor="#c5271c" strokeweight=".23247mm">
                  <v:path arrowok="t"/>
                </v:shape>
                <v:shape id="Graphic 2127" o:spid="_x0000_s1142" style="position:absolute;left:18006;top:44320;width:2451;height:1404;visibility:visible;mso-wrap-style:square;v-text-anchor:top" coordsize="24511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" path="m39612,5943l16435,30302r-597,914l10072,37439,4510,43395,1115,48787,,54848r1168,6046l4624,66243r6375,6629l16385,76622r6192,1352l28828,76912r5565,-3494l29382,80708r-1728,8357l29219,97450r4869,7375l34393,105130r7280,4836l49952,111579r8281,-1613l65520,105130r-5626,6363l60694,121259r6630,5334l74918,132740r6325,5105l90514,136944r5207,-6249l100839,124586r10363,9818l119011,139099r8693,1013l136071,137554r6830,-6021l157722,111315r4433,-6033l160808,96773r-6108,-4368l137339,79997r1079,-1321l143295,72593r-863,-8878l136437,58724r-8788,-7315l121667,46405r-8890,750l107710,52997r3682,-6885l90023,19931r-7120,1892l76798,26390r-6782,7518l73915,27270r959,-7363l72956,12734,68225,6667,65749,4559,62193,1511,57786,,53417,,48363,,43359,2006,39612,5943em70016,33908l34393,73418em107710,52997l65520,105130em137339,79997r-36500,44589em244590,80733l203023,52997em201918,106337l184888,92544e" filled="f" strokecolor="#c5271c" strokeweight=".23247mm">
                  <v:path arrowok="t"/>
                </v:shape>
                <v:shape id="Image 2128" o:spid="_x0000_s1143" type="#_x0000_t75" style="position:absolute;left:6842;top:21452;width:138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">
                  <v:imagedata r:id="rId35" o:title=""/>
                </v:shape>
                <v:shape id="Graphic 2129" o:spid="_x0000_s1144" style="position:absolute;left:4324;top:21811;width:1778;height:1454;visibility:visible;mso-wrap-style:square;v-text-anchor:top" coordsize="17780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" path="m135699,117386l,117386r,27482l135699,144868r,-27482xem165442,39128l,39128,,66611r165442,l165442,39128xem177533,78270l,78270r,27470l177533,105740r,-27470xem177533,l,,,27482r177533,l177533,xe" fillcolor="#d1d3d4" stroked="f">
                  <v:path arrowok="t"/>
                </v:shape>
                <v:shape id="Graphic 2130" o:spid="_x0000_s1145" style="position:absolute;left:4692;top:19363;width:3289;height:4534;visibility:visible;mso-wrap-style:square;v-text-anchor:top" coordsize="32893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" path="m328333,185420l328333,,,,,452856,41109,432015r41098,20841l123253,432015r41021,20841l205320,432015r40971,20841l287299,432015r41034,20841l328333,370789e" filled="f" strokecolor="#c5271c" strokeweight=".23247mm">
                  <v:path arrowok="t"/>
                </v:shape>
                <v:shape id="Image 2131" o:spid="_x0000_s1146" type="#_x0000_t75" style="position:absolute;left:5018;top:19738;width:452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">
                  <v:imagedata r:id="rId36" o:title=""/>
                </v:shape>
                <v:shape id="Graphic 2132" o:spid="_x0000_s1147" style="position:absolute;left:38590;top:3378;width:2706;height:4102;visibility:visible;mso-wrap-style:square;v-text-anchor:top" coordsize="27051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" path="m79883,l29984,2959,5713,23533r941,11595l10373,52029r3141,19476l14543,95580r-2618,30696l7768,158296r345,26319l17295,204659r22354,13196l42900,218871r9004,1664l,383120r3924,8979l19227,397103r8509,-4902l83375,223735r31207,1302l125653,225272r-9461,151117l122428,384543r16586,1029l146227,378282r5055,-81001l172974,403923r7797,5918l196596,406742r5029,-8445l168198,225488r32284,-381l243992,375945r7645,4902l266014,376821r4013,-8166l267792,360603,229971,224434r26340,-838l257211,222811r1240,-5254l255757,210255r-10901,-6928l225655,198798r-27088,-7252l173704,178186,161175,155333r-246,-34619l162456,80146,160266,42383,148869,16179,136282,8197,119433,3241,100056,710,79883,xe" fillcolor="#d1d3d4" stroked="f">
                  <v:path arrowok="t"/>
                </v:shape>
                <v:shape id="Graphic 2133" o:spid="_x0000_s1148" style="position:absolute;left:38973;top:4384;width:3429;height:375;visibility:visible;mso-wrap-style:square;v-text-anchor:top" coordsize="3429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" path="m341426,l,,,37249r342303,e" filled="f" strokecolor="#c5271c" strokeweight=".23247mm">
                  <v:path arrowok="t"/>
                </v:shape>
                <v:shape id="Image 2134" o:spid="_x0000_s1149" type="#_x0000_t75" style="position:absolute;left:39774;top:2931;width:2479;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">
                  <v:imagedata r:id="rId37" o:title=""/>
                </v:shape>
                <v:shape id="Graphic 2135" o:spid="_x0000_s1150" style="position:absolute;left:39192;top:4757;width:3836;height:2921;visibility:visible;mso-wrap-style:square;v-text-anchor:top" coordsize="3835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" path="m18592,292011l,292011,27889,,69722,,18592,292011xem373316,118808r9436,150762l383362,279082r-6249,8153l368820,287756r-8293,521l353326,280974r-597,-9512l348348,201409e" filled="f" strokecolor="#c5271c" strokeweight=".23247mm">
                  <v:path arrowok="t"/>
                </v:shape>
                <v:shape id="Image 2136" o:spid="_x0000_s1151" type="#_x0000_t75" style="position:absolute;left:41449;top:5903;width:804;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">
                  <v:imagedata r:id="rId38" o:title=""/>
                </v:shape>
                <v:shape id="Graphic 2137" o:spid="_x0000_s1152" style="position:absolute;left:41428;top:3697;width:2762;height:4191;visibility:visible;mso-wrap-style:square;v-text-anchor:top" coordsize="2762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" path="m273191,383214l220270,217200r21381,-13337l250385,183880r242,-26082l246533,126166,243912,95470r1023,-24076l248075,51914r3729,-16909l252745,23418,205105,836,170716,,135482,3899,109577,16082,98177,42278,95983,80035r1523,40569l97258,155236,84744,178089,59886,191449r-27088,7252l13590,203230,2694,210152,,217452r1237,5250l2135,223473r31572,1224l55454,225305r22020,176l109869,225404,76480,398111r-1714,8865l79782,415421r7913,1537l95594,418520r7823,-5931l105119,403725,141644,224985r12880,-381l166879,224078r11670,-685l189371,222534r56083,169773l248273,400880r8497,4902l264440,403267r7646,-2514l275997,391787r-2806,-8573xe" filled="f" strokecolor="#c5271c" strokeweight=".23247mm">
                  <v:path arrowok="t"/>
                </v:shape>
                <v:shape id="Graphic 2138" o:spid="_x0000_s1153" style="position:absolute;left:42527;top:5869;width:1104;height:89;visibility:visible;mso-wrap-style:square;v-text-anchor:top" coordsize="11048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" path="m110401,l,8191r43587,451l69616,7939,88437,5314,110401,xe" fillcolor="#c5271c" stroked="f">
                  <v:path arrowok="t"/>
                </v:shape>
                <v:shape id="Graphic 2139" o:spid="_x0000_s1154" style="position:absolute;left:42527;top:5869;width:1104;height:89;visibility:visible;mso-wrap-style:square;v-text-anchor:top" coordsize="11048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" path="m,8191r43587,451l69616,7939,88437,5314,110401,e" filled="f" strokecolor="#c5271c" strokeweight=".23247mm">
                  <v:path arrowok="t"/>
                </v:shape>
                <v:shape id="Image 2140" o:spid="_x0000_s1155" type="#_x0000_t75" style="position:absolute;left:4415;top:5878;width:113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">
                  <v:imagedata r:id="rId39" o:title=""/>
                </v:shape>
                <v:shape id="Image 2141" o:spid="_x0000_s1156" type="#_x0000_t75" style="position:absolute;left:4413;top:3846;width:1187;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">
                  <v:imagedata r:id="rId40" o:title=""/>
                </v:shape>
                <v:shape id="Graphic 2142" o:spid="_x0000_s1157" style="position:absolute;left:4625;top:2525;width:3956;height:3804;visibility:visible;mso-wrap-style:square;v-text-anchor:top" coordsize="39560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" path="m395363,224790l327884,177189,285776,150591,251386,135341,207060,121780em173774,194246l239801,50533r1557,-6589l240301,37487r-3402,-5596l231419,27889,174066,1549,171792,495,169379,r-2375,l160464,25r-6147,3683l151447,9956,,339509r88366,40614l135026,278587e" filled="f" strokecolor="#c5271c" strokeweight=".23247mm">
                  <v:path arrowok="t"/>
                </v:shape>
                <v:shape id="Image 2143" o:spid="_x0000_s1158" type="#_x0000_t75" style="position:absolute;left:4723;top:2723;width:4730;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">
                  <v:imagedata r:id="rId41" o:title=""/>
                </v:shape>
                <v:shape id="Graphic 2144" o:spid="_x0000_s1159" style="position:absolute;left:20085;top:28672;width:44;height:273;visibility:visible;mso-wrap-style:square;v-text-anchor:top" coordsize="444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" path="m3860,26733l,e" filled="f" strokecolor="#c5271c" strokeweight=".23247mm">
                  <v:path arrowok="t"/>
                </v:shape>
                <v:shape id="Image 2145" o:spid="_x0000_s1160" type="#_x0000_t75" style="position:absolute;left:18794;top:28582;width:1143;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">
                  <v:imagedata r:id="rId42" o:title=""/>
                </v:shape>
                <v:shape id="Graphic 2146" o:spid="_x0000_s1161" style="position:absolute;left:17481;top:26367;width:4286;height:4312;visibility:visible;mso-wrap-style:square;v-text-anchor:top" coordsize="42862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" path="m187756,430806l,430806,6852,391794,18637,354863,45275,304733,90690,280019r41032,-8722l135445,270736r51549,57137l214109,287360r27127,40513l292798,270736r12786,1809l352127,284659r32721,20074l410544,354863r11135,36931l428231,430806r-186779,l272846,430806r-85090,xem214109,287360r27127,40513l292798,270736,270649,253298r-56540,34062xem213944,5090l161741,,134934,7469r-9876,28280l123647,93088r3126,60076l148561,212085r32002,29216l213944,254010r10845,-1016l262826,228241r29634,-38297l304253,93088,290143,37365,259099,11779,228055,4848r-14111,242xe" filled="f" strokecolor="#c5271c" strokeweight=".23247mm">
                  <v:path arrowok="t"/>
                </v:shape>
                <v:shape id="Image 2147" o:spid="_x0000_s1162" type="#_x0000_t75" style="position:absolute;left:18479;top:26084;width:227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">
                  <v:imagedata r:id="rId43" o:title=""/>
                </v:shape>
                <v:shape id="Graphic 2148" o:spid="_x0000_s1163" style="position:absolute;left:18828;top:29075;width:1575;height:1606;visibility:visible;mso-wrap-style:square;v-text-anchor:top" coordsize="15748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" path="m19951,160070l,em137401,160070l157352,e" filled="f" strokecolor="#c5271c" strokeweight=".23247mm">
                  <v:path arrowok="t"/>
                </v:shape>
                <v:shape id="Graphic 2149" o:spid="_x0000_s1164" style="position:absolute;left:17670;top:29276;width:3893;height:1238;visibility:visible;mso-wrap-style:square;v-text-anchor:top" coordsize="38925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" path="m115176,123253l99415,,84734,3149,76644,5346,39319,25044,7899,83413,,123253r115176,xem389039,123253l381152,83413,357873,35128,324485,9232,289623,,273862,123253r115177,xe" fillcolor="#d1d3d4" stroked="f">
                  <v:path arrowok="t"/>
                </v:shape>
                <v:shape id="Graphic 2150" o:spid="_x0000_s1165" style="position:absolute;left:17749;top:3632;width:4051;height:2832;visibility:visible;mso-wrap-style:square;v-text-anchor:top" coordsize="4051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" path="m405003,l,,,282740r405003,l405003,xe" stroked="f">
                  <v:path arrowok="t"/>
                </v:shape>
                <v:shape id="Graphic 2151" o:spid="_x0000_s1166" style="position:absolute;left:18032;top:3869;width:2452;height:2451;visibility:visible;mso-wrap-style:square;v-text-anchor:top" coordsize="24511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" path="m244513,l,,,244513r244513,l244513,xe" fillcolor="#d1d3d4" stroked="f">
                  <v:path arrowok="t"/>
                </v:shape>
                <v:shape id="Image 2152" o:spid="_x0000_s1167" type="#_x0000_t75" style="position:absolute;left:18214;top:6742;width:84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">
                  <v:imagedata r:id="rId44" o:title=""/>
                </v:shape>
                <v:shape id="Image 2153" o:spid="_x0000_s1168" type="#_x0000_t75" style="position:absolute;left:20668;top:6742;width:84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">
                  <v:imagedata r:id="rId45" o:title=""/>
                </v:shape>
                <v:shape id="Graphic 2154" o:spid="_x0000_s1169" style="position:absolute;left:17785;top:3631;width:4159;height:2915;visibility:visible;mso-wrap-style:square;v-text-anchor:top" coordsize="4159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" path="m,l415328,r,291325l,291325,,xe" filled="f" strokecolor="#c5271c" strokeweight=".23247mm">
                  <v:path arrowok="t"/>
                </v:shape>
                <v:shape id="Graphic 2155" o:spid="_x0000_s1170" style="position:absolute;left:17481;top:3153;width:4750;height:4877;visibility:visible;mso-wrap-style:square;v-text-anchor:top" coordsize="4749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" path="m30391,339166r415328,l445719,47840r-415328,l30391,339166xem249999,12014r,-6630l244665,r-6604,l231457,r-5334,5384l226123,12014r,11912l249999,23926r,-11912xem226123,475488r,6629l231457,487514r6604,l244665,487514r5334,-5397l249999,475488r,-112408l226123,363080r,112408xem,47828r474370,l474370,23926,,23926,,47828xe" filled="f" strokecolor="#c5271c" strokeweight=".23247mm">
                  <v:path arrowok="t"/>
                </v:shape>
                <v:shape id="Graphic 2156" o:spid="_x0000_s1171" style="position:absolute;left:17481;top:6545;width:4750;height:241;visibility:visible;mso-wrap-style:square;v-text-anchor:top" coordsize="4749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" path="m,l474370,r,23901l,23901,,xe" filled="f" strokecolor="#c5271c" strokeweight=".23247mm">
                  <v:path arrowok="t"/>
                </v:shape>
                <v:shape id="Graphic 2157" o:spid="_x0000_s1172" style="position:absolute;left:17481;top:6545;width:4750;height:241;visibility:visible;mso-wrap-style:square;v-text-anchor:top" coordsize="4749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" path="m,23901r474370,l474370,,,,,23901xe" filled="f" strokecolor="#c5271c" strokeweight=".23247mm">
                  <v:path arrowok="t"/>
                </v:shape>
                <v:shape id="Graphic 2158" o:spid="_x0000_s1173" style="position:absolute;left:18243;top:4199;width:3296;height:1874;visibility:visible;mso-wrap-style:square;v-text-anchor:top" coordsize="32956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" path="m329133,l261086,10426r18453,19406l201320,96850,129184,33832,,170319r20561,16866l132283,71107r69100,60439l297814,49072r19190,20206l329133,xe" fillcolor="#c5271c" stroked="f">
                  <v:path arrowok="t"/>
                </v:shape>
                <v:shape id="Graphic 2159" o:spid="_x0000_s1174" style="position:absolute;left:11323;top:11059;width:12821;height:13;visibility:visible;mso-wrap-style:square;v-text-anchor:top" coordsize="128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" path="m,l1281963,e" filled="f" strokecolor="#77787b" strokeweight=".5pt">
                  <v:stroke dashstyle="longDash"/>
                  <v:path arrowok="t"/>
                </v:shape>
                <v:shape id="Textbox 2160" o:spid="_x0000_s1175" type="#_x0000_t202" style="position:absolute;left:24174;top:4357;width:852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" filled="f" stroked="f">
                  <v:textbox inset="0,0,0,0">
                    <w:txbxContent>
                      <w:p w14:paraId="0F77320A" w14:textId="77777777" w:rsidR="00F92EF2" w:rsidRDefault="00F92EF2" w:rsidP="00F92EF2">
                        <w:pPr>
                          <w:spacing w:line="249" w:lineRule="auto"/>
                          <w:ind w:right="12"/>
                          <w:rPr>
                            <w:sz w:val="20"/>
                          </w:rPr>
                        </w:pPr>
                        <w:r>
                          <w:rPr>
                            <w:color w:val="C5271C"/>
                            <w:spacing w:val="-4"/>
                            <w:w w:val="75"/>
                            <w:sz w:val="20"/>
                          </w:rPr>
                          <w:t>ADUNAREA GENERALĂ</w:t>
                        </w:r>
                      </w:p>
                    </w:txbxContent>
                  </v:textbox>
                </v:shape>
                <v:shape id="Textbox 2161" o:spid="_x0000_s1176" type="#_x0000_t202" style="position:absolute;left:45222;top:4036;width:8181;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14:paraId="7B9400A1" w14:textId="77777777" w:rsidR="00F92EF2" w:rsidRDefault="00F92EF2" w:rsidP="00F92EF2">
                        <w:pPr>
                          <w:spacing w:line="249" w:lineRule="auto"/>
                          <w:ind w:right="10"/>
                          <w:rPr>
                            <w:sz w:val="18"/>
                          </w:rPr>
                        </w:pPr>
                        <w:r>
                          <w:rPr>
                            <w:color w:val="C5271C"/>
                            <w:w w:val="80"/>
                            <w:sz w:val="18"/>
                          </w:rPr>
                          <w:t xml:space="preserve">COLEGIUL </w:t>
                        </w:r>
                        <w:r>
                          <w:rPr>
                            <w:color w:val="C5271C"/>
                            <w:spacing w:val="-6"/>
                            <w:w w:val="75"/>
                            <w:sz w:val="18"/>
                          </w:rPr>
                          <w:t xml:space="preserve">AUDITORILOR </w:t>
                        </w:r>
                        <w:r>
                          <w:rPr>
                            <w:color w:val="C5271C"/>
                            <w:spacing w:val="-4"/>
                            <w:w w:val="85"/>
                            <w:sz w:val="18"/>
                          </w:rPr>
                          <w:t>STATUTARI</w:t>
                        </w:r>
                      </w:p>
                    </w:txbxContent>
                  </v:textbox>
                </v:shape>
                <v:shape id="Textbox 2162" o:spid="_x0000_s1177" type="#_x0000_t202" style="position:absolute;left:3580;top:8651;width:1004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" filled="f" stroked="f">
                  <v:textbox inset="0,0,0,0">
                    <w:txbxContent>
                      <w:p w14:paraId="424ADE12" w14:textId="77777777" w:rsidR="00F92EF2" w:rsidRDefault="00F92EF2" w:rsidP="00F92EF2">
                        <w:pPr>
                          <w:spacing w:line="249" w:lineRule="auto"/>
                          <w:ind w:left="139" w:hanging="140"/>
                          <w:rPr>
                            <w:sz w:val="18"/>
                          </w:rPr>
                        </w:pPr>
                        <w:r>
                          <w:rPr>
                            <w:color w:val="C5271C"/>
                            <w:spacing w:val="-2"/>
                            <w:w w:val="75"/>
                            <w:sz w:val="18"/>
                          </w:rPr>
                          <w:t xml:space="preserve">AUDITORI INDEPENDENȚI </w:t>
                        </w:r>
                      </w:p>
                    </w:txbxContent>
                  </v:textbox>
                </v:shape>
                <v:shape id="Textbox 2163" o:spid="_x0000_s1178" type="#_x0000_t202" style="position:absolute;left:38610;top:14783;width:1401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jj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CBHmjjxQAAAN0AAAAP&#10;AAAAAAAAAAAAAAAAAAcCAABkcnMvZG93bnJldi54bWxQSwUGAAAAAAMAAwC3AAAA+QIAAAAA&#10;" filled="f" stroked="f">
                  <v:textbox inset="0,0,0,0">
                    <w:txbxContent>
                      <w:p w14:paraId="31CD5535" w14:textId="77777777" w:rsidR="00F92EF2" w:rsidRDefault="00F92EF2" w:rsidP="00F92EF2">
                        <w:pPr>
                          <w:spacing w:before="2"/>
                          <w:rPr>
                            <w:sz w:val="18"/>
                          </w:rPr>
                        </w:pPr>
                        <w:r>
                          <w:rPr>
                            <w:color w:val="C5271C"/>
                            <w:spacing w:val="-2"/>
                            <w:w w:val="75"/>
                            <w:sz w:val="18"/>
                          </w:rPr>
                          <w:t>COMITETUL DE RISC ȘI CONTROL</w:t>
                        </w:r>
                      </w:p>
                    </w:txbxContent>
                  </v:textbox>
                </v:shape>
                <v:shape id="Textbox 2164" o:spid="_x0000_s1179" type="#_x0000_t202" style="position:absolute;left:24173;top:17232;width:1094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21FB85F3" w14:textId="77777777" w:rsidR="00F92EF2" w:rsidRDefault="00F92EF2" w:rsidP="00F92EF2">
                        <w:pPr>
                          <w:spacing w:line="249" w:lineRule="auto"/>
                          <w:ind w:right="18"/>
                          <w:rPr>
                            <w:sz w:val="18"/>
                          </w:rPr>
                        </w:pPr>
                        <w:r>
                          <w:rPr>
                            <w:color w:val="C5271C"/>
                            <w:w w:val="80"/>
                            <w:sz w:val="18"/>
                          </w:rPr>
                          <w:t xml:space="preserve">CONSILIUL DE </w:t>
                        </w:r>
                        <w:r>
                          <w:rPr>
                            <w:color w:val="C5271C"/>
                            <w:spacing w:val="-2"/>
                            <w:w w:val="70"/>
                            <w:sz w:val="18"/>
                          </w:rPr>
                          <w:t>ADMINISTRAȚIE</w:t>
                        </w:r>
                      </w:p>
                    </w:txbxContent>
                  </v:textbox>
                </v:shape>
                <v:shape id="Textbox 2165" o:spid="_x0000_s1180" type="#_x0000_t202" style="position:absolute;left:38610;top:18058;width:1373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M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Bhu1UMxQAAAN0AAAAP&#10;AAAAAAAAAAAAAAAAAAcCAABkcnMvZG93bnJldi54bWxQSwUGAAAAAAMAAwC3AAAA+QIAAAAA&#10;" filled="f" stroked="f">
                  <v:textbox inset="0,0,0,0">
                    <w:txbxContent>
                      <w:p w14:paraId="6220E698" w14:textId="77777777" w:rsidR="00F92EF2" w:rsidRPr="00270B04" w:rsidRDefault="00F92EF2" w:rsidP="00F92EF2">
                        <w:pPr>
                          <w:spacing w:line="249" w:lineRule="auto"/>
                          <w:rPr>
                            <w:sz w:val="18"/>
                            <w:lang w:val="it-IT"/>
                          </w:rPr>
                        </w:pPr>
                        <w:r w:rsidRPr="00270B04">
                          <w:rPr>
                            <w:color w:val="C5271C"/>
                            <w:spacing w:val="-2"/>
                            <w:w w:val="75"/>
                            <w:sz w:val="18"/>
                            <w:lang w:val="it-IT"/>
                          </w:rPr>
                          <w:t xml:space="preserve">COMITETUL DE NOMINALIZĂRI ȘI </w:t>
                        </w:r>
                        <w:r w:rsidRPr="00270B04">
                          <w:rPr>
                            <w:color w:val="C5271C"/>
                            <w:w w:val="80"/>
                            <w:sz w:val="18"/>
                            <w:lang w:val="it-IT"/>
                          </w:rPr>
                          <w:t>GUVERNANȚĂ CORPORATIVĂ</w:t>
                        </w:r>
                      </w:p>
                    </w:txbxContent>
                  </v:textbox>
                </v:shape>
                <v:shape id="Textbox 2166" o:spid="_x0000_s1181" type="#_x0000_t202" style="position:absolute;left:3417;top:25308;width:13474;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" filled="f" stroked="f">
                  <v:textbox inset="0,0,0,0">
                    <w:txbxContent>
                      <w:p w14:paraId="7E0D1437" w14:textId="77777777" w:rsidR="007B5EF9" w:rsidRDefault="00F92EF2" w:rsidP="00F92EF2">
                        <w:pPr>
                          <w:spacing w:line="249" w:lineRule="auto"/>
                          <w:ind w:left="320" w:right="18" w:hanging="321"/>
                          <w:rPr>
                            <w:color w:val="C5271C"/>
                            <w:spacing w:val="-2"/>
                            <w:w w:val="75"/>
                            <w:sz w:val="18"/>
                          </w:rPr>
                        </w:pPr>
                        <w:r>
                          <w:rPr>
                            <w:color w:val="C5271C"/>
                            <w:spacing w:val="-2"/>
                            <w:w w:val="75"/>
                            <w:sz w:val="18"/>
                          </w:rPr>
                          <w:t xml:space="preserve">ORGANISM </w:t>
                        </w:r>
                      </w:p>
                      <w:p w14:paraId="30B7220E" w14:textId="329AF746" w:rsidR="00F92EF2" w:rsidRDefault="00F92EF2" w:rsidP="00F92EF2">
                        <w:pPr>
                          <w:spacing w:line="249" w:lineRule="auto"/>
                          <w:ind w:left="320" w:right="18" w:hanging="321"/>
                          <w:rPr>
                            <w:sz w:val="18"/>
                          </w:rPr>
                        </w:pPr>
                        <w:r>
                          <w:rPr>
                            <w:color w:val="C5271C"/>
                            <w:spacing w:val="-2"/>
                            <w:w w:val="75"/>
                            <w:sz w:val="18"/>
                          </w:rPr>
                          <w:t xml:space="preserve">DE SUPRAVEGHERE </w:t>
                        </w:r>
                      </w:p>
                    </w:txbxContent>
                  </v:textbox>
                </v:shape>
                <v:shape id="Textbox 2167" o:spid="_x0000_s1182" type="#_x0000_t202" style="position:absolute;left:38609;top:23007;width:1858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" filled="f" stroked="f">
                  <v:textbox inset="0,0,0,0">
                    <w:txbxContent>
                      <w:p w14:paraId="753AE222" w14:textId="77777777" w:rsidR="00F92EF2" w:rsidRPr="00270B04" w:rsidRDefault="00F92EF2" w:rsidP="00F92EF2">
                        <w:pPr>
                          <w:spacing w:line="249" w:lineRule="auto"/>
                          <w:rPr>
                            <w:sz w:val="18"/>
                            <w:lang w:val="it-IT"/>
                          </w:rPr>
                        </w:pPr>
                        <w:r w:rsidRPr="00270B04">
                          <w:rPr>
                            <w:color w:val="C5271C"/>
                            <w:spacing w:val="-2"/>
                            <w:w w:val="75"/>
                            <w:sz w:val="18"/>
                            <w:lang w:val="it-IT"/>
                          </w:rPr>
                          <w:t xml:space="preserve">COMITETUL PENTRU INOVARE, SUSTENABILITATE SOCIALĂ ȘI DE MEDIU </w:t>
                        </w:r>
                      </w:p>
                    </w:txbxContent>
                  </v:textbox>
                </v:shape>
                <v:shape id="Textbox 2168" o:spid="_x0000_s1183" type="#_x0000_t202" style="position:absolute;left:24173;top:28577;width:5130;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" filled="f" stroked="f">
                  <v:textbox inset="0,0,0,0">
                    <w:txbxContent>
                      <w:p w14:paraId="434BB878" w14:textId="77777777" w:rsidR="00F92EF2" w:rsidRDefault="00F92EF2" w:rsidP="00F92EF2">
                        <w:pPr>
                          <w:spacing w:before="2"/>
                          <w:rPr>
                            <w:sz w:val="18"/>
                          </w:rPr>
                        </w:pPr>
                        <w:r>
                          <w:rPr>
                            <w:color w:val="C5271C"/>
                            <w:w w:val="70"/>
                            <w:sz w:val="18"/>
                          </w:rPr>
                          <w:t xml:space="preserve">CEO </w:t>
                        </w:r>
                        <w:r>
                          <w:rPr>
                            <w:color w:val="C5271C"/>
                            <w:spacing w:val="-5"/>
                            <w:w w:val="75"/>
                            <w:sz w:val="18"/>
                          </w:rPr>
                          <w:t xml:space="preserve">GROUP </w:t>
                        </w:r>
                      </w:p>
                    </w:txbxContent>
                  </v:textbox>
                </v:shape>
                <v:shape id="Textbox 2169" o:spid="_x0000_s1184" type="#_x0000_t202" style="position:absolute;left:38609;top:27764;width:1138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" filled="f" stroked="f">
                  <v:textbox inset="0,0,0,0">
                    <w:txbxContent>
                      <w:p w14:paraId="0F14C32C" w14:textId="77777777" w:rsidR="00F92EF2" w:rsidRDefault="00F92EF2" w:rsidP="00F92EF2">
                        <w:pPr>
                          <w:spacing w:before="2"/>
                          <w:rPr>
                            <w:sz w:val="18"/>
                          </w:rPr>
                        </w:pPr>
                        <w:r>
                          <w:rPr>
                            <w:color w:val="C5271C"/>
                            <w:w w:val="75"/>
                            <w:sz w:val="18"/>
                          </w:rPr>
                          <w:t>COMITETUL DE INVESTIȚII</w:t>
                        </w:r>
                      </w:p>
                    </w:txbxContent>
                  </v:textbox>
                </v:shape>
                <v:shape id="Textbox 2170" o:spid="_x0000_s1185" type="#_x0000_t202" style="position:absolute;left:16199;top:31598;width:15774;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" filled="f" stroked="f">
                  <v:textbox inset="0,0,0,0">
                    <w:txbxContent>
                      <w:p w14:paraId="7584262D" w14:textId="77777777" w:rsidR="00F92EF2" w:rsidRDefault="00F92EF2" w:rsidP="00F92EF2">
                        <w:pPr>
                          <w:spacing w:line="249" w:lineRule="auto"/>
                          <w:ind w:right="18"/>
                          <w:rPr>
                            <w:sz w:val="14"/>
                          </w:rPr>
                        </w:pPr>
                        <w:r>
                          <w:rPr>
                            <w:color w:val="77787B"/>
                            <w:spacing w:val="-2"/>
                            <w:w w:val="80"/>
                            <w:sz w:val="14"/>
                          </w:rPr>
                          <w:t xml:space="preserve">Responsabil principal pentru managementul companiei, în calitate de director general, precum și în calitate de director responsabil cu sistemul de control intern și </w:t>
                        </w:r>
                        <w:r>
                          <w:rPr>
                            <w:color w:val="77787B"/>
                            <w:spacing w:val="-2"/>
                            <w:w w:val="85"/>
                            <w:sz w:val="14"/>
                          </w:rPr>
                          <w:t xml:space="preserve">de management al riscurilor și beneficiar efectiv </w:t>
                        </w:r>
                        <w:r>
                          <w:rPr>
                            <w:color w:val="77787B"/>
                            <w:spacing w:val="-2"/>
                            <w:w w:val="90"/>
                            <w:sz w:val="14"/>
                          </w:rPr>
                          <w:t>în conformitate cu decretul legea 2007/231.</w:t>
                        </w:r>
                      </w:p>
                    </w:txbxContent>
                  </v:textbox>
                </v:shape>
                <v:shape id="Textbox 2171" o:spid="_x0000_s1186" type="#_x0000_t202" style="position:absolute;left:38609;top:30825;width:1947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XS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jFB5v4hOQ8zsAAAD//wMAUEsBAi0AFAAGAAgAAAAhANvh9svuAAAAhQEAABMAAAAAAAAA&#10;AAAAAAAAAAAAAFtDb250ZW50X1R5cGVzXS54bWxQSwECLQAUAAYACAAAACEAWvQsW78AAAAVAQAA&#10;CwAAAAAAAAAAAAAAAAAfAQAAX3JlbHMvLnJlbHNQSwECLQAUAAYACAAAACEAm1nF0sYAAADdAAAA&#10;DwAAAAAAAAAAAAAAAAAHAgAAZHJzL2Rvd25yZXYueG1sUEsFBgAAAAADAAMAtwAAAPoCAAAAAA==&#10;" filled="f" stroked="f">
                  <v:textbox inset="0,0,0,0">
                    <w:txbxContent>
                      <w:p w14:paraId="0C57E5BC" w14:textId="77777777" w:rsidR="00F92EF2" w:rsidRPr="00270B04" w:rsidRDefault="00F92EF2" w:rsidP="00F92EF2">
                        <w:pPr>
                          <w:spacing w:before="2"/>
                          <w:rPr>
                            <w:sz w:val="18"/>
                            <w:lang w:val="it-IT"/>
                          </w:rPr>
                        </w:pPr>
                        <w:r w:rsidRPr="00270B04">
                          <w:rPr>
                            <w:color w:val="C5271C"/>
                            <w:spacing w:val="-2"/>
                            <w:w w:val="75"/>
                            <w:sz w:val="18"/>
                            <w:lang w:val="it-IT"/>
                          </w:rPr>
                          <w:t>COMITETUL PENTRU TRANZACȚII CU PĂRȚI AFILIATE</w:t>
                        </w:r>
                      </w:p>
                      <w:p w14:paraId="231513B2" w14:textId="77777777" w:rsidR="00F92EF2" w:rsidRPr="00270B04" w:rsidRDefault="00F92EF2" w:rsidP="00F92EF2">
                        <w:pPr>
                          <w:spacing w:before="100"/>
                          <w:rPr>
                            <w:sz w:val="18"/>
                            <w:lang w:val="it-IT"/>
                          </w:rPr>
                        </w:pPr>
                      </w:p>
                      <w:p w14:paraId="7AA1688E" w14:textId="77777777" w:rsidR="00F92EF2" w:rsidRPr="00270B04" w:rsidRDefault="00F92EF2" w:rsidP="00F92EF2">
                        <w:pPr>
                          <w:spacing w:before="1" w:line="249" w:lineRule="auto"/>
                          <w:rPr>
                            <w:sz w:val="18"/>
                            <w:lang w:val="it-IT"/>
                          </w:rPr>
                        </w:pPr>
                        <w:r w:rsidRPr="00270B04">
                          <w:rPr>
                            <w:color w:val="C5271C"/>
                            <w:spacing w:val="-2"/>
                            <w:w w:val="75"/>
                            <w:sz w:val="18"/>
                            <w:lang w:val="it-IT"/>
                          </w:rPr>
                          <w:t xml:space="preserve">COMITETUL PENTRU REMUNERARE ȘI RESURSE UMANE </w:t>
                        </w:r>
                      </w:p>
                    </w:txbxContent>
                  </v:textbox>
                </v:shape>
                <v:shape id="Textbox 2172" o:spid="_x0000_s1187" type="#_x0000_t202" style="position:absolute;left:24174;top:42085;width:640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14:paraId="16837761" w14:textId="77777777" w:rsidR="00F92EF2" w:rsidRDefault="00F92EF2" w:rsidP="00F92EF2">
                        <w:pPr>
                          <w:spacing w:line="249" w:lineRule="auto"/>
                          <w:ind w:right="18"/>
                          <w:rPr>
                            <w:sz w:val="18"/>
                          </w:rPr>
                        </w:pPr>
                        <w:r>
                          <w:rPr>
                            <w:color w:val="C5271C"/>
                            <w:spacing w:val="-4"/>
                            <w:w w:val="85"/>
                            <w:sz w:val="18"/>
                          </w:rPr>
                          <w:t xml:space="preserve"> COMITETUL</w:t>
                        </w:r>
                        <w:r>
                          <w:rPr>
                            <w:color w:val="C5271C"/>
                            <w:spacing w:val="-2"/>
                            <w:w w:val="75"/>
                            <w:sz w:val="18"/>
                          </w:rPr>
                          <w:t xml:space="preserve"> DE CONDUCERE </w:t>
                        </w:r>
                        <w:r>
                          <w:rPr>
                            <w:color w:val="C5271C"/>
                            <w:spacing w:val="-2"/>
                            <w:w w:val="85"/>
                            <w:sz w:val="18"/>
                          </w:rPr>
                          <w:t xml:space="preserve">AL GRUPULUI </w:t>
                        </w:r>
                      </w:p>
                    </w:txbxContent>
                  </v:textbox>
                </v:shape>
                <w10:wrap type="topAndBottom" anchorx="page"/>
              </v:group>
            </w:pict>
          </mc:Fallback>
        </mc:AlternateContent>
      </w:r>
    </w:p>
    <w:p w14:paraId="00626AA5" w14:textId="77777777" w:rsidR="00F92EF2" w:rsidRPr="00AA1C66" w:rsidRDefault="00F92EF2" w:rsidP="00F92EF2">
      <w:pPr>
        <w:pStyle w:val="BodyText"/>
        <w:rPr>
          <w:sz w:val="12"/>
          <w:lang w:val="it-IT"/>
        </w:rPr>
      </w:pPr>
    </w:p>
    <w:p w14:paraId="5AA1EAEC" w14:textId="77777777" w:rsidR="00F92EF2" w:rsidRPr="00AA1C66" w:rsidRDefault="00F92EF2" w:rsidP="00F92EF2">
      <w:pPr>
        <w:pStyle w:val="BodyText"/>
        <w:spacing w:before="110"/>
        <w:rPr>
          <w:sz w:val="12"/>
          <w:lang w:val="it-IT"/>
        </w:rPr>
      </w:pPr>
    </w:p>
    <w:p w14:paraId="10BE354F" w14:textId="77777777" w:rsidR="00F92EF2" w:rsidRPr="00AA1C66" w:rsidRDefault="00F92EF2" w:rsidP="00F92EF2">
      <w:pPr>
        <w:ind w:left="984"/>
        <w:rPr>
          <w:sz w:val="12"/>
          <w:lang w:val="it-IT"/>
        </w:rPr>
      </w:pPr>
      <w:r>
        <w:rPr>
          <w:noProof/>
        </w:rPr>
        <w:drawing>
          <wp:anchor distT="0" distB="0" distL="0" distR="0" simplePos="0" relativeHeight="251695104" behindDoc="0" locked="0" layoutInCell="1" allowOverlap="1" wp14:anchorId="62F7852D" wp14:editId="4CBCEFC8">
            <wp:simplePos x="0" y="0"/>
            <wp:positionH relativeFrom="page">
              <wp:posOffset>575995</wp:posOffset>
            </wp:positionH>
            <wp:positionV relativeFrom="paragraph">
              <wp:posOffset>-29309</wp:posOffset>
            </wp:positionV>
            <wp:extent cx="144004" cy="140512"/>
            <wp:effectExtent l="0" t="0" r="0" b="0"/>
            <wp:wrapNone/>
            <wp:docPr id="2173" name="Image 2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3" name="Image 2173"/>
                    <pic:cNvPicPr/>
                  </pic:nvPicPr>
                  <pic:blipFill>
                    <a:blip r:embed="rId46" cstate="print"/>
                    <a:stretch>
                      <a:fillRect/>
                    </a:stretch>
                  </pic:blipFill>
                  <pic:spPr>
                    <a:xfrm>
                      <a:off x="0" y="0"/>
                      <a:ext cx="144004" cy="140512"/>
                    </a:xfrm>
                    <a:prstGeom prst="rect">
                      <a:avLst/>
                    </a:prstGeom>
                  </pic:spPr>
                </pic:pic>
              </a:graphicData>
            </a:graphic>
          </wp:anchor>
        </w:drawing>
      </w:r>
      <w:r w:rsidRPr="005F7124">
        <w:rPr>
          <w:color w:val="77787B"/>
          <w:w w:val="80"/>
          <w:sz w:val="12"/>
          <w:lang w:val="it-IT"/>
        </w:rPr>
        <w:t>Raport privind guvernanța corporativă și acționariatul 2024 pentru informații suplimentare</w:t>
      </w:r>
    </w:p>
    <w:p w14:paraId="6C0FC3D4"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33D89BB2"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96128" behindDoc="0" locked="0" layoutInCell="1" allowOverlap="1" wp14:anchorId="07479CBC" wp14:editId="2C261A93">
                <wp:simplePos x="0" y="0"/>
                <wp:positionH relativeFrom="page">
                  <wp:posOffset>577850</wp:posOffset>
                </wp:positionH>
                <wp:positionV relativeFrom="page">
                  <wp:posOffset>0</wp:posOffset>
                </wp:positionV>
                <wp:extent cx="6983545" cy="410209"/>
                <wp:effectExtent l="0" t="0" r="8255" b="9525"/>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2175" name="Graphic 217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176" name="Graphic 217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177" name="Textbox 2177"/>
                        <wps:cNvSpPr txBox="1"/>
                        <wps:spPr>
                          <a:xfrm>
                            <a:off x="1" y="141495"/>
                            <a:ext cx="2400299" cy="268079"/>
                          </a:xfrm>
                          <a:prstGeom prst="rect">
                            <a:avLst/>
                          </a:prstGeom>
                        </wps:spPr>
                        <wps:txbx>
                          <w:txbxContent>
                            <w:p w14:paraId="045615AA"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178" name="Textbox 2178"/>
                        <wps:cNvSpPr txBox="1"/>
                        <wps:spPr>
                          <a:xfrm>
                            <a:off x="6622075" y="135468"/>
                            <a:ext cx="125095" cy="135890"/>
                          </a:xfrm>
                          <a:prstGeom prst="rect">
                            <a:avLst/>
                          </a:prstGeom>
                        </wps:spPr>
                        <wps:txbx>
                          <w:txbxContent>
                            <w:p w14:paraId="433AFFA6" w14:textId="77777777" w:rsidR="00F92EF2" w:rsidRDefault="00F92EF2" w:rsidP="00F92EF2">
                              <w:pPr>
                                <w:spacing w:before="4"/>
                                <w:rPr>
                                  <w:b/>
                                  <w:sz w:val="18"/>
                                </w:rPr>
                              </w:pPr>
                              <w:r>
                                <w:rPr>
                                  <w:b/>
                                  <w:color w:val="C5271C"/>
                                  <w:spacing w:val="-5"/>
                                  <w:w w:val="95"/>
                                  <w:sz w:val="18"/>
                                </w:rPr>
                                <w:t>81</w:t>
                              </w:r>
                            </w:p>
                          </w:txbxContent>
                        </wps:txbx>
                        <wps:bodyPr wrap="square" lIns="0" tIns="0" rIns="0" bIns="0" rtlCol="0">
                          <a:noAutofit/>
                        </wps:bodyPr>
                      </wps:wsp>
                    </wpg:wgp>
                  </a:graphicData>
                </a:graphic>
              </wp:anchor>
            </w:drawing>
          </mc:Choice>
          <mc:Fallback>
            <w:pict>
              <v:group w14:anchorId="07479CBC" id="Group 2174" o:spid="_x0000_s1188" style="position:absolute;margin-left:45.5pt;margin-top:0;width:549.9pt;height:32.3pt;z-index:251696128;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">
                <v:shape id="Graphic 2175" o:spid="_x0000_s1189"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" path="m,l6767995,e" filled="f" strokecolor="#d1d3d4" strokeweight=".5pt">
                  <v:path arrowok="t"/>
                </v:shape>
                <v:shape id="Graphic 2176" o:spid="_x0000_s1190"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" path="m1296004,l513720,,,410031r1051648,-407l1102479,406099r49528,-10355l1199560,378795r44909,-23303l1286065,326071r9939,-8110l1296004,xe" fillcolor="#d1d3d4" stroked="f">
                  <v:path arrowok="t"/>
                </v:shape>
                <v:shape id="Textbox 2177" o:spid="_x0000_s1191" type="#_x0000_t202" style="position:absolute;top:1414;width:24003;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9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I+mU3i8iU9Aru4AAAD//wMAUEsBAi0AFAAGAAgAAAAhANvh9svuAAAAhQEAABMAAAAAAAAA&#10;AAAAAAAAAAAAAFtDb250ZW50X1R5cGVzXS54bWxQSwECLQAUAAYACAAAACEAWvQsW78AAAAVAQAA&#10;CwAAAAAAAAAAAAAAAAAfAQAAX3JlbHMvLnJlbHNQSwECLQAUAAYACAAAACEAe/z4PcYAAADdAAAA&#10;DwAAAAAAAAAAAAAAAAAHAgAAZHJzL2Rvd25yZXYueG1sUEsFBgAAAAADAAMAtwAAAPoCAAAAAA==&#10;" filled="f" stroked="f">
                  <v:textbox inset="0,0,0,0">
                    <w:txbxContent>
                      <w:p w14:paraId="045615AA" w14:textId="77777777" w:rsidR="00F92EF2" w:rsidRDefault="00F92EF2" w:rsidP="00F92EF2">
                        <w:pPr>
                          <w:spacing w:before="6"/>
                          <w:rPr>
                            <w:b/>
                            <w:sz w:val="16"/>
                          </w:rPr>
                        </w:pPr>
                        <w:r>
                          <w:rPr>
                            <w:b/>
                            <w:color w:val="C5271C"/>
                            <w:spacing w:val="-2"/>
                            <w:sz w:val="16"/>
                          </w:rPr>
                          <w:t>Declarație de sustenabilitate</w:t>
                        </w:r>
                      </w:p>
                    </w:txbxContent>
                  </v:textbox>
                </v:shape>
                <v:shape id="Textbox 2178" o:spid="_x0000_s1192"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" filled="f" stroked="f">
                  <v:textbox inset="0,0,0,0">
                    <w:txbxContent>
                      <w:p w14:paraId="433AFFA6" w14:textId="77777777" w:rsidR="00F92EF2" w:rsidRDefault="00F92EF2" w:rsidP="00F92EF2">
                        <w:pPr>
                          <w:spacing w:before="4"/>
                          <w:rPr>
                            <w:b/>
                            <w:sz w:val="18"/>
                          </w:rPr>
                        </w:pPr>
                        <w:r>
                          <w:rPr>
                            <w:b/>
                            <w:color w:val="C5271C"/>
                            <w:spacing w:val="-5"/>
                            <w:w w:val="95"/>
                            <w:sz w:val="18"/>
                          </w:rPr>
                          <w:t>81</w:t>
                        </w:r>
                      </w:p>
                    </w:txbxContent>
                  </v:textbox>
                </v:shape>
                <w10:wrap anchorx="page" anchory="page"/>
              </v:group>
            </w:pict>
          </mc:Fallback>
        </mc:AlternateContent>
      </w:r>
    </w:p>
    <w:p w14:paraId="17D9C2EC" w14:textId="77777777" w:rsidR="00F92EF2" w:rsidRPr="00AA1C66" w:rsidRDefault="00F92EF2" w:rsidP="00F92EF2">
      <w:pPr>
        <w:pStyle w:val="BodyText"/>
        <w:rPr>
          <w:lang w:val="it-IT"/>
        </w:rPr>
      </w:pPr>
    </w:p>
    <w:p w14:paraId="1817A79C" w14:textId="77777777" w:rsidR="00F92EF2" w:rsidRPr="00AA1C66" w:rsidRDefault="00F92EF2" w:rsidP="00F92EF2">
      <w:pPr>
        <w:pStyle w:val="BodyText"/>
        <w:rPr>
          <w:lang w:val="it-IT"/>
        </w:rPr>
      </w:pPr>
    </w:p>
    <w:p w14:paraId="5E85D746" w14:textId="77777777" w:rsidR="00F92EF2" w:rsidRPr="00AA1C66" w:rsidRDefault="00F92EF2" w:rsidP="00F92EF2">
      <w:pPr>
        <w:pStyle w:val="BodyText"/>
        <w:rPr>
          <w:lang w:val="it-IT"/>
        </w:rPr>
      </w:pPr>
    </w:p>
    <w:p w14:paraId="4FA07CD5" w14:textId="77777777" w:rsidR="00F92EF2" w:rsidRPr="00AA1C66" w:rsidRDefault="00F92EF2" w:rsidP="00F92EF2">
      <w:pPr>
        <w:pStyle w:val="BodyText"/>
        <w:rPr>
          <w:lang w:val="it-IT"/>
        </w:rPr>
      </w:pPr>
    </w:p>
    <w:p w14:paraId="5AE1E081" w14:textId="77777777" w:rsidR="00F92EF2" w:rsidRPr="00AA1C66" w:rsidRDefault="00F92EF2" w:rsidP="00F92EF2">
      <w:pPr>
        <w:pStyle w:val="BodyText"/>
        <w:spacing w:before="86"/>
        <w:rPr>
          <w:lang w:val="it-IT"/>
        </w:rPr>
      </w:pPr>
    </w:p>
    <w:p w14:paraId="266E88A3" w14:textId="77777777" w:rsidR="00F92EF2" w:rsidRPr="00AA1C66" w:rsidRDefault="00F92EF2" w:rsidP="00F92EF2">
      <w:pPr>
        <w:pStyle w:val="BodyText"/>
        <w:spacing w:line="278" w:lineRule="auto"/>
        <w:ind w:left="667" w:right="682"/>
        <w:jc w:val="both"/>
        <w:rPr>
          <w:lang w:val="it-IT"/>
        </w:rPr>
      </w:pPr>
      <w:r w:rsidRPr="005F7124">
        <w:rPr>
          <w:color w:val="77787B"/>
          <w:lang w:val="it-IT"/>
        </w:rPr>
        <w:t>Consiliul de Administrație este format din 13 membri, inclusiv 1 director executiv - Philippe Donnet, Director General și CEO al Grupului - și 12 directori neexecutivi - Andrea Sironi (Președinte), Marina Brogi, Flavio Cattaneo, Alessia Falsarone, Clara Furse, Umberto Malesci, Stefano Marsaglia, Antonella Mei-Pochtler, Diva Moriani, Lorenzo Pellicioli, Clemente Rebecchini și Luisa Torchia. Consiliul de Auditori Statutari este compus din 3 auditori permanenți - Carlo Schiavone (Președinte), Sara Landini și Paolo Ratti - și 2 auditori supleanți - Giuseppe Melis10 și Michele Pizzo: având în vedere natura juridică a acestui organism, toți membrii săi sunt neexecutivi.</w:t>
      </w:r>
    </w:p>
    <w:p w14:paraId="797C8B89" w14:textId="77777777" w:rsidR="00F92EF2" w:rsidRPr="00AA1C66" w:rsidRDefault="00F92EF2" w:rsidP="00F92EF2">
      <w:pPr>
        <w:pStyle w:val="BodyText"/>
        <w:spacing w:line="278" w:lineRule="auto"/>
        <w:ind w:left="667" w:right="683"/>
        <w:jc w:val="both"/>
        <w:rPr>
          <w:lang w:val="it-IT"/>
        </w:rPr>
      </w:pPr>
      <w:r w:rsidRPr="005F7124">
        <w:rPr>
          <w:color w:val="77787B"/>
          <w:spacing w:val="-4"/>
          <w:lang w:val="it-IT"/>
        </w:rPr>
        <w:t>În ceea ce privește cerința de independență, 77% dintre membrii Consiliului îndeplinesc cerința prevăzută în Recomandarea nr. 7 din Codul de guvernanță corporativă, astfel cum a fost pusă în aplicare prin art. 11 din Regulamentul Consiliului de Administrație și al Comitetelor (Regulamentul Consiliului de Administrație și al Comitetelor Consiliului de Administrație). Cerința de independență este îndeplinită de fapt de următorii 10 din cei 13 membri: Andrea Sironi (președinte), Marina Brogi, Flavio Cattaneo, Alessia Falsarone, Clara Furse, Umberto Malesci, Stefano Marsaglia, Diva Moriani, Antonella Mei-Pochtler și Luisa Torchia. Pe de altă parte, 100%</w:t>
      </w:r>
      <w:r w:rsidRPr="005F7124">
        <w:rPr>
          <w:color w:val="77787B"/>
          <w:position w:val="6"/>
          <w:sz w:val="10"/>
          <w:lang w:val="it-IT"/>
        </w:rPr>
        <w:t xml:space="preserve">11 </w:t>
      </w:r>
      <w:r w:rsidRPr="005F7124">
        <w:rPr>
          <w:color w:val="77787B"/>
          <w:lang w:val="it-IT"/>
        </w:rPr>
        <w:t>dintre membrii Consiliului de Auditori îndeplinesc cerința de independență prevăzută în Recomandarea nr. 7 din Codul de guvernanță corporativă, astfel cum a fost implementată prin art. 11 din Regulamentul Comitetului CA și al Comitetelor Consiliului de Administrație.</w:t>
      </w:r>
    </w:p>
    <w:p w14:paraId="3A01FB0F" w14:textId="77777777" w:rsidR="00F92EF2" w:rsidRPr="00AA1C66" w:rsidRDefault="00F92EF2" w:rsidP="00F92EF2">
      <w:pPr>
        <w:pStyle w:val="BodyText"/>
        <w:spacing w:before="31"/>
        <w:rPr>
          <w:lang w:val="it-IT"/>
        </w:rPr>
      </w:pPr>
    </w:p>
    <w:p w14:paraId="790944B0" w14:textId="77777777" w:rsidR="00F92EF2" w:rsidRPr="00AA1C66" w:rsidRDefault="00F92EF2" w:rsidP="00F92EF2">
      <w:pPr>
        <w:pStyle w:val="BodyText"/>
        <w:ind w:left="667"/>
        <w:jc w:val="both"/>
        <w:rPr>
          <w:lang w:val="it-IT"/>
        </w:rPr>
      </w:pPr>
      <w:r w:rsidRPr="005F7124">
        <w:rPr>
          <w:color w:val="77787B"/>
          <w:spacing w:val="-2"/>
          <w:lang w:val="it-IT"/>
        </w:rPr>
        <w:t>Assicurazioni Generali a adoptat o politică de diversitate pentru membrii organelor sale corporative.</w:t>
      </w:r>
    </w:p>
    <w:p w14:paraId="739D16C2" w14:textId="77777777" w:rsidR="00F92EF2" w:rsidRPr="00AA1C66" w:rsidRDefault="00F92EF2" w:rsidP="00F92EF2">
      <w:pPr>
        <w:pStyle w:val="BodyText"/>
        <w:spacing w:before="33" w:line="278" w:lineRule="auto"/>
        <w:ind w:left="667" w:right="682"/>
        <w:jc w:val="both"/>
        <w:rPr>
          <w:lang w:val="it-IT"/>
        </w:rPr>
      </w:pPr>
      <w:r w:rsidRPr="005F7124">
        <w:rPr>
          <w:color w:val="77787B"/>
          <w:lang w:val="it-IT"/>
        </w:rPr>
        <w:t>Politica oferă indicații ilustrative și neobligatorii cu privire la aspectele relevante privind diversitatea, definind și formalizând criteriile și instrumentele adoptate pentru a asigura o componență diversificată și incluzivă a Consiliului de Administrație și a Consiliului de Auditori Statutari, în vederea atenuării riscurilor care decurg din absența acestor elemente și cu scopul de a asigura o mai bună înțelegere a nevoilor și cerințelor părților interesate; reducerea riscului de standardizare a avizelor în rândul membrilor organelor corporative; să facă procesul decizional mai eficient și mai amănunțit; îmbogățirea discuției în organele corporative datorită competențelor de natură strategică generală sau tehnică specifică, dobândite în afara Generali; hrănirea discuției; permiterea membrilor organelor corporative să pună la îndoială în mod constructiv deciziile conducerii; încurajarea fluctuației în cadrul organelor corporative.</w:t>
      </w:r>
    </w:p>
    <w:p w14:paraId="6C7F165F" w14:textId="77777777" w:rsidR="00F92EF2" w:rsidRPr="00AA1C66" w:rsidRDefault="00F92EF2" w:rsidP="00F92EF2">
      <w:pPr>
        <w:pStyle w:val="BodyText"/>
        <w:spacing w:line="278" w:lineRule="auto"/>
        <w:ind w:left="667" w:right="683"/>
        <w:jc w:val="both"/>
        <w:rPr>
          <w:lang w:val="it-IT"/>
        </w:rPr>
      </w:pPr>
      <w:r w:rsidRPr="005F7124">
        <w:rPr>
          <w:color w:val="77787B"/>
          <w:spacing w:val="-4"/>
          <w:lang w:val="it-IT"/>
        </w:rPr>
        <w:t xml:space="preserve">Politica este aprobată de consiliu și revizuită periodic pentru a lua în considerare interesele părților interesate relevante (de exemplu, acționarii actuali și potențiali, investitorii instituționali și consilierii de vot), precum și cele mai bune practici ale pieței. Politica este disponibilă pe site-ul companiei </w:t>
      </w:r>
      <w:hyperlink r:id="rId47">
        <w:r w:rsidRPr="005F7124">
          <w:rPr>
            <w:color w:val="77787B"/>
            <w:lang w:val="it-IT"/>
          </w:rPr>
          <w:t>(www.generali.com/governance/corporate-governance-system/diversity-policy).</w:t>
        </w:r>
      </w:hyperlink>
    </w:p>
    <w:p w14:paraId="628A2B21" w14:textId="77777777" w:rsidR="00F92EF2" w:rsidRPr="00AA1C66" w:rsidRDefault="00F92EF2" w:rsidP="00F92EF2">
      <w:pPr>
        <w:pStyle w:val="BodyText"/>
        <w:spacing w:line="278" w:lineRule="auto"/>
        <w:ind w:left="667" w:right="685"/>
        <w:jc w:val="both"/>
        <w:rPr>
          <w:lang w:val="it-IT"/>
        </w:rPr>
      </w:pPr>
      <w:r w:rsidRPr="005F7124">
        <w:rPr>
          <w:color w:val="77787B"/>
          <w:lang w:val="it-IT"/>
        </w:rPr>
        <w:t>Printre altele, politica pune accentul pe diversitatea de gen. În special, 46% din numărul total de membri ai Consiliului sunt femei, în timp ce 33,3% dintre auditorii statutari sunt femei.</w:t>
      </w:r>
    </w:p>
    <w:p w14:paraId="69A56B20" w14:textId="77777777" w:rsidR="00F92EF2" w:rsidRPr="00AA1C66" w:rsidRDefault="00F92EF2" w:rsidP="00F92EF2">
      <w:pPr>
        <w:pStyle w:val="BodyText"/>
        <w:spacing w:before="31"/>
        <w:rPr>
          <w:lang w:val="it-IT"/>
        </w:rPr>
      </w:pPr>
    </w:p>
    <w:p w14:paraId="0A0B982C" w14:textId="77777777" w:rsidR="00F92EF2" w:rsidRPr="00AA1C66" w:rsidRDefault="00F92EF2" w:rsidP="00F92EF2">
      <w:pPr>
        <w:pStyle w:val="BodyText"/>
        <w:spacing w:before="1" w:line="278" w:lineRule="auto"/>
        <w:ind w:left="667" w:right="684"/>
        <w:jc w:val="both"/>
        <w:rPr>
          <w:lang w:val="it-IT"/>
        </w:rPr>
      </w:pPr>
      <w:r w:rsidRPr="005F7124">
        <w:rPr>
          <w:color w:val="77787B"/>
          <w:spacing w:val="-2"/>
          <w:lang w:val="it-IT"/>
        </w:rPr>
        <w:t>Consiliul de Administrație și Consiliul de Auditori au o componență colectivă adecvată care permite primului să îndeplinească rolul de îndrumare și supraveghere, iar celui de-al doilea să îndeplinească rolul de control, valorificând experiența și cunoștințele adecvate în ceea ce privește strategia Grupului, modelul său de afaceri și piețele și zonele geografice în care își desfășoară activitatea.</w:t>
      </w:r>
    </w:p>
    <w:p w14:paraId="79D998E3" w14:textId="77777777" w:rsidR="00F92EF2" w:rsidRPr="00AA1C66" w:rsidRDefault="00F92EF2" w:rsidP="00F92EF2">
      <w:pPr>
        <w:pStyle w:val="BodyText"/>
        <w:spacing w:line="278" w:lineRule="auto"/>
        <w:ind w:left="667" w:right="684"/>
        <w:jc w:val="both"/>
        <w:rPr>
          <w:lang w:val="it-IT"/>
        </w:rPr>
      </w:pPr>
      <w:r w:rsidRPr="005F7124">
        <w:rPr>
          <w:color w:val="77787B"/>
          <w:lang w:val="it-IT"/>
        </w:rPr>
        <w:t>Guvernanța integrată se bazează, de asemenea, pe competențele profesionale variate și aprofundate prezente în organele corporative și garantează o supraveghere eficientă a activității conducerii. În ceea ce privește competențele profesionale și pregătirea educațională, Consiliul de Administrație include antreprenori care activează în sectoare economice diversificate, manageri din companii italiene și străine de top, profesori universitari de discipline economice, financiare și juridice și exponenți din lumea profesiilor. Majoritatea directorilor au competențe sectoriale specifice: financiar și actuarial, piețe și instituții financiare și sisteme de control intern și management al riscurilor. În plus, toți directorii au dezvoltat experiențe variate pe arena internațională.</w:t>
      </w:r>
    </w:p>
    <w:p w14:paraId="2BCB328E"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Administratorii neexecutivi trebuie să fie aleși în funcție de criterii de profesionalism și competență, dintre persoanele care au cel puțin trei ani de experiență în exercitarea activităților de administrare sau control în domeniul asigurărilor, creditelor, financiar sau valorilor mobiliare, sau activități de administrare sau control sau sarcini de conducere la societăți listate sau la alte societăți de dimensiuni și complexitate mai mari sau similare cu cele ale Generali. Sunt necesare cerințe sporite pentru Președintele Consiliului de Administrație, Directorul General și Directorul General al Grupului și pentru unii dintre membrii Consiliului de Auditori Statutari, în conformitate cu reglementările.</w:t>
      </w:r>
    </w:p>
    <w:p w14:paraId="2D5F2F41" w14:textId="77777777" w:rsidR="00F92EF2" w:rsidRPr="00AA1C66" w:rsidRDefault="00F92EF2" w:rsidP="00F92EF2">
      <w:pPr>
        <w:pStyle w:val="BodyText"/>
        <w:spacing w:line="278" w:lineRule="auto"/>
        <w:ind w:left="667" w:right="685"/>
        <w:jc w:val="both"/>
        <w:rPr>
          <w:lang w:val="it-IT"/>
        </w:rPr>
      </w:pPr>
      <w:r w:rsidRPr="005F7124">
        <w:rPr>
          <w:color w:val="77787B"/>
          <w:lang w:val="it-IT"/>
        </w:rPr>
        <w:t>Consiliul de Auditori Statutari are o gamă variată de profiluri profesionale, inclusiv din punct de vedere internațional, putând valorifica competențe în auditul intern, audit financiar, în domeniul academic și în sectorul de operare al Grupului.</w:t>
      </w:r>
    </w:p>
    <w:p w14:paraId="37A496E6" w14:textId="77777777" w:rsidR="00F92EF2" w:rsidRPr="00AA1C66" w:rsidRDefault="00F92EF2" w:rsidP="00F92EF2">
      <w:pPr>
        <w:spacing w:before="147"/>
        <w:ind w:left="667"/>
        <w:jc w:val="both"/>
        <w:rPr>
          <w:sz w:val="12"/>
          <w:lang w:val="it-IT"/>
        </w:rPr>
      </w:pPr>
      <w:r>
        <w:rPr>
          <w:noProof/>
          <w:position w:val="-5"/>
        </w:rPr>
        <w:drawing>
          <wp:inline distT="0" distB="0" distL="0" distR="0" wp14:anchorId="00D6DB63" wp14:editId="4DAB075B">
            <wp:extent cx="144059" cy="143353"/>
            <wp:effectExtent l="0" t="0" r="0" b="0"/>
            <wp:docPr id="2179" name="Image 2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9" name="Image 2179"/>
                    <pic:cNvPicPr/>
                  </pic:nvPicPr>
                  <pic:blipFill>
                    <a:blip r:embed="rId48" cstate="print"/>
                    <a:stretch>
                      <a:fillRect/>
                    </a:stretch>
                  </pic:blipFill>
                  <pic:spPr>
                    <a:xfrm>
                      <a:off x="0" y="0"/>
                      <a:ext cx="144059" cy="143353"/>
                    </a:xfrm>
                    <a:prstGeom prst="rect">
                      <a:avLst/>
                    </a:prstGeom>
                  </pic:spPr>
                </pic:pic>
              </a:graphicData>
            </a:graphic>
          </wp:inline>
        </w:drawing>
      </w:r>
      <w:r w:rsidRPr="005F7124">
        <w:rPr>
          <w:rFonts w:ascii="Times New Roman"/>
          <w:spacing w:val="80"/>
          <w:sz w:val="20"/>
          <w:lang w:val="it-IT"/>
        </w:rPr>
        <w:t xml:space="preserve"> </w:t>
      </w:r>
      <w:hyperlink r:id="rId49">
        <w:r w:rsidRPr="005F7124">
          <w:rPr>
            <w:color w:val="77787B"/>
            <w:w w:val="80"/>
            <w:sz w:val="12"/>
            <w:lang w:val="it-IT"/>
          </w:rPr>
          <w:t>www.generali.com/governance/board-of-directors</w:t>
        </w:r>
      </w:hyperlink>
      <w:r w:rsidRPr="005F7124">
        <w:rPr>
          <w:color w:val="77787B"/>
          <w:spacing w:val="9"/>
          <w:sz w:val="12"/>
          <w:lang w:val="it-IT"/>
        </w:rPr>
        <w:t xml:space="preserve"> </w:t>
      </w:r>
      <w:r w:rsidRPr="005F7124">
        <w:rPr>
          <w:color w:val="77787B"/>
          <w:w w:val="80"/>
          <w:sz w:val="12"/>
          <w:lang w:val="it-IT"/>
        </w:rPr>
        <w:t>să consulte CV-urile pentru mai multe informații despre experiența fiecărui director</w:t>
      </w:r>
    </w:p>
    <w:p w14:paraId="403DB791" w14:textId="77777777" w:rsidR="00F92EF2" w:rsidRPr="00AA1C66" w:rsidRDefault="00F92EF2" w:rsidP="00F92EF2">
      <w:pPr>
        <w:spacing w:before="134"/>
        <w:ind w:left="667"/>
        <w:jc w:val="both"/>
        <w:rPr>
          <w:sz w:val="12"/>
          <w:lang w:val="it-IT"/>
        </w:rPr>
      </w:pPr>
      <w:r>
        <w:rPr>
          <w:noProof/>
          <w:position w:val="-5"/>
        </w:rPr>
        <w:drawing>
          <wp:inline distT="0" distB="0" distL="0" distR="0" wp14:anchorId="35461636" wp14:editId="5CCEE6FD">
            <wp:extent cx="144059" cy="143353"/>
            <wp:effectExtent l="0" t="0" r="0" b="0"/>
            <wp:docPr id="2180" name="Image 2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0" name="Image 2180"/>
                    <pic:cNvPicPr/>
                  </pic:nvPicPr>
                  <pic:blipFill>
                    <a:blip r:embed="rId48" cstate="print"/>
                    <a:stretch>
                      <a:fillRect/>
                    </a:stretch>
                  </pic:blipFill>
                  <pic:spPr>
                    <a:xfrm>
                      <a:off x="0" y="0"/>
                      <a:ext cx="144059" cy="143353"/>
                    </a:xfrm>
                    <a:prstGeom prst="rect">
                      <a:avLst/>
                    </a:prstGeom>
                  </pic:spPr>
                </pic:pic>
              </a:graphicData>
            </a:graphic>
          </wp:inline>
        </w:drawing>
      </w:r>
      <w:r w:rsidRPr="005F7124">
        <w:rPr>
          <w:rFonts w:ascii="Times New Roman"/>
          <w:spacing w:val="80"/>
          <w:sz w:val="20"/>
          <w:lang w:val="it-IT"/>
        </w:rPr>
        <w:t xml:space="preserve"> </w:t>
      </w:r>
      <w:hyperlink r:id="rId50">
        <w:r w:rsidRPr="005F7124">
          <w:rPr>
            <w:color w:val="77787B"/>
            <w:w w:val="80"/>
            <w:sz w:val="12"/>
            <w:lang w:val="it-IT"/>
          </w:rPr>
          <w:t>www.generali.com/governance/board-of-directors</w:t>
        </w:r>
      </w:hyperlink>
      <w:r w:rsidRPr="005F7124">
        <w:rPr>
          <w:color w:val="77787B"/>
          <w:spacing w:val="9"/>
          <w:sz w:val="12"/>
          <w:lang w:val="it-IT"/>
        </w:rPr>
        <w:t xml:space="preserve"> </w:t>
      </w:r>
      <w:r w:rsidRPr="005F7124">
        <w:rPr>
          <w:color w:val="77787B"/>
          <w:w w:val="80"/>
          <w:sz w:val="12"/>
          <w:lang w:val="it-IT"/>
        </w:rPr>
        <w:t>să consultați CV-urile pentru mai multe informații despre experiența fiecărui Auditor Statutar</w:t>
      </w:r>
    </w:p>
    <w:p w14:paraId="1AB8107E" w14:textId="77777777" w:rsidR="00F92EF2" w:rsidRPr="00AA1C66" w:rsidRDefault="00F92EF2" w:rsidP="00F92EF2">
      <w:pPr>
        <w:pStyle w:val="BodyText"/>
        <w:rPr>
          <w:sz w:val="12"/>
          <w:lang w:val="it-IT"/>
        </w:rPr>
      </w:pPr>
    </w:p>
    <w:p w14:paraId="225D6AF2" w14:textId="77777777" w:rsidR="00F92EF2" w:rsidRPr="00AA1C66" w:rsidRDefault="00F92EF2" w:rsidP="00F92EF2">
      <w:pPr>
        <w:pStyle w:val="BodyText"/>
        <w:rPr>
          <w:sz w:val="12"/>
          <w:lang w:val="it-IT"/>
        </w:rPr>
      </w:pPr>
    </w:p>
    <w:p w14:paraId="74DC9017" w14:textId="77777777" w:rsidR="00F92EF2" w:rsidRPr="00AA1C66" w:rsidRDefault="00F92EF2" w:rsidP="00F92EF2">
      <w:pPr>
        <w:pStyle w:val="BodyText"/>
        <w:rPr>
          <w:sz w:val="12"/>
          <w:lang w:val="it-IT"/>
        </w:rPr>
      </w:pPr>
    </w:p>
    <w:p w14:paraId="5CDFD9B9" w14:textId="77777777" w:rsidR="00F92EF2" w:rsidRPr="00AA1C66" w:rsidRDefault="00F92EF2" w:rsidP="00F92EF2">
      <w:pPr>
        <w:pStyle w:val="BodyText"/>
        <w:rPr>
          <w:sz w:val="12"/>
          <w:lang w:val="it-IT"/>
        </w:rPr>
      </w:pPr>
    </w:p>
    <w:p w14:paraId="12B085CC" w14:textId="77777777" w:rsidR="00F92EF2" w:rsidRPr="00AA1C66" w:rsidRDefault="00F92EF2" w:rsidP="00F92EF2">
      <w:pPr>
        <w:pStyle w:val="BodyText"/>
        <w:rPr>
          <w:sz w:val="12"/>
          <w:lang w:val="it-IT"/>
        </w:rPr>
      </w:pPr>
    </w:p>
    <w:p w14:paraId="190992B1" w14:textId="77777777" w:rsidR="00F92EF2" w:rsidRPr="00AA1C66" w:rsidRDefault="00F92EF2" w:rsidP="00F92EF2">
      <w:pPr>
        <w:pStyle w:val="BodyText"/>
        <w:rPr>
          <w:sz w:val="12"/>
          <w:lang w:val="it-IT"/>
        </w:rPr>
      </w:pPr>
    </w:p>
    <w:p w14:paraId="1F4D50E4" w14:textId="77777777" w:rsidR="00F92EF2" w:rsidRPr="00AA1C66" w:rsidRDefault="00F92EF2" w:rsidP="00F92EF2">
      <w:pPr>
        <w:pStyle w:val="BodyText"/>
        <w:rPr>
          <w:sz w:val="12"/>
          <w:lang w:val="it-IT"/>
        </w:rPr>
      </w:pPr>
    </w:p>
    <w:p w14:paraId="74250454" w14:textId="77777777" w:rsidR="00F92EF2" w:rsidRPr="00AA1C66" w:rsidRDefault="00F92EF2" w:rsidP="00F92EF2">
      <w:pPr>
        <w:pStyle w:val="BodyText"/>
        <w:rPr>
          <w:sz w:val="12"/>
          <w:lang w:val="it-IT"/>
        </w:rPr>
      </w:pPr>
    </w:p>
    <w:p w14:paraId="4B2411FC" w14:textId="77777777" w:rsidR="00F92EF2" w:rsidRPr="00AA1C66" w:rsidRDefault="00F92EF2" w:rsidP="00F92EF2">
      <w:pPr>
        <w:pStyle w:val="BodyText"/>
        <w:rPr>
          <w:sz w:val="12"/>
          <w:lang w:val="it-IT"/>
        </w:rPr>
      </w:pPr>
    </w:p>
    <w:p w14:paraId="41D2D9F9" w14:textId="77777777" w:rsidR="00F92EF2" w:rsidRPr="00AA1C66" w:rsidRDefault="00F92EF2" w:rsidP="00F92EF2">
      <w:pPr>
        <w:pStyle w:val="BodyText"/>
        <w:spacing w:before="105"/>
        <w:rPr>
          <w:sz w:val="12"/>
          <w:lang w:val="it-IT"/>
        </w:rPr>
      </w:pPr>
    </w:p>
    <w:p w14:paraId="5100EEBC" w14:textId="77777777" w:rsidR="00F92EF2" w:rsidRPr="00AA1C66" w:rsidRDefault="00F92EF2" w:rsidP="00F92EF2">
      <w:pPr>
        <w:pStyle w:val="ListParagraph"/>
        <w:numPr>
          <w:ilvl w:val="0"/>
          <w:numId w:val="75"/>
        </w:numPr>
        <w:tabs>
          <w:tab w:val="left" w:pos="863"/>
          <w:tab w:val="left" w:pos="865"/>
        </w:tabs>
        <w:spacing w:before="1" w:line="249" w:lineRule="auto"/>
        <w:ind w:right="683"/>
        <w:contextualSpacing w:val="0"/>
        <w:jc w:val="both"/>
        <w:rPr>
          <w:sz w:val="12"/>
          <w:lang w:val="it-IT"/>
        </w:rPr>
      </w:pPr>
      <w:r w:rsidRPr="005F7124">
        <w:rPr>
          <w:color w:val="77787B"/>
          <w:spacing w:val="-2"/>
          <w:w w:val="85"/>
          <w:sz w:val="12"/>
          <w:lang w:val="it-IT"/>
        </w:rPr>
        <w:t>La 17 februarie 2025, Giuseppe Melis, din motive inegale, a demisionat din funcția de auditor supleant al companiei. Prin urmare, Consiliul a hotărât să prezinte Adunării Generale 2025 integrarea Consiliului de Auditori Statutari prin numirea unui Auditor Supleant în funcție până la data Adunării Generale convocate pentru aprobarea situațiilor financiare 2025, care să înlocuiască membrul demis.</w:t>
      </w:r>
    </w:p>
    <w:p w14:paraId="2BD394DD" w14:textId="77777777" w:rsidR="00F92EF2" w:rsidRPr="00AA1C66" w:rsidRDefault="00F92EF2" w:rsidP="00F92EF2">
      <w:pPr>
        <w:pStyle w:val="ListParagraph"/>
        <w:numPr>
          <w:ilvl w:val="0"/>
          <w:numId w:val="75"/>
        </w:numPr>
        <w:tabs>
          <w:tab w:val="left" w:pos="863"/>
          <w:tab w:val="left" w:pos="865"/>
        </w:tabs>
        <w:spacing w:before="1" w:line="249" w:lineRule="auto"/>
        <w:ind w:right="680"/>
        <w:contextualSpacing w:val="0"/>
        <w:jc w:val="both"/>
        <w:rPr>
          <w:sz w:val="12"/>
          <w:lang w:val="it-IT"/>
        </w:rPr>
      </w:pPr>
      <w:r w:rsidRPr="005F7124">
        <w:rPr>
          <w:color w:val="77787B"/>
          <w:w w:val="80"/>
          <w:sz w:val="12"/>
          <w:lang w:val="it-IT"/>
        </w:rPr>
        <w:t xml:space="preserve">Procentele prezentate aici indică gradul de prezență a membrilor care îndeplinesc cerința de independență în conformitate cu cele mai bune practici recunoscute pe piața italiană prin Codul de guvernanță corporativă. În plus, toți membrii neexecutivi ai Consiliului de Administrație și toți membrii Consiliului de Auditori Statutari îndeplinesc cerințele de independență stabilite de reglementările aplicabile Societății, în calitate de emitent </w:t>
      </w:r>
      <w:r w:rsidRPr="005F7124">
        <w:rPr>
          <w:color w:val="77787B"/>
          <w:w w:val="85"/>
          <w:sz w:val="12"/>
          <w:lang w:val="it-IT"/>
        </w:rPr>
        <w:t>de valori mobiliare listate și de societate de asigurări. Pentru mai multe informații pe această temă, vă rugăm să consultați detaliile furnizate în Raportul privind guvernanța corporativă și structura acționariatului.</w:t>
      </w:r>
    </w:p>
    <w:p w14:paraId="6F02B1B5"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55685B46"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08805BCB" wp14:editId="69F96FB5">
                <wp:extent cx="6996996" cy="463550"/>
                <wp:effectExtent l="0" t="0" r="13970" b="0"/>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63550"/>
                          <a:chOff x="0" y="0"/>
                          <a:chExt cx="6996996" cy="463550"/>
                        </a:xfrm>
                      </wpg:grpSpPr>
                      <wps:wsp>
                        <wps:cNvPr id="2182" name="Graphic 218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183" name="Graphic 218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184" name="Textbox 2184"/>
                        <wps:cNvSpPr txBox="1"/>
                        <wps:spPr>
                          <a:xfrm>
                            <a:off x="250564" y="135468"/>
                            <a:ext cx="125095" cy="135890"/>
                          </a:xfrm>
                          <a:prstGeom prst="rect">
                            <a:avLst/>
                          </a:prstGeom>
                        </wps:spPr>
                        <wps:txbx>
                          <w:txbxContent>
                            <w:p w14:paraId="2ADE1BC5" w14:textId="77777777" w:rsidR="00F92EF2" w:rsidRDefault="00F92EF2" w:rsidP="00F92EF2">
                              <w:pPr>
                                <w:spacing w:before="4"/>
                                <w:rPr>
                                  <w:b/>
                                  <w:sz w:val="18"/>
                                </w:rPr>
                              </w:pPr>
                              <w:r>
                                <w:rPr>
                                  <w:b/>
                                  <w:color w:val="C5271C"/>
                                  <w:spacing w:val="-8"/>
                                  <w:sz w:val="18"/>
                                </w:rPr>
                                <w:t>82</w:t>
                              </w:r>
                            </w:p>
                          </w:txbxContent>
                        </wps:txbx>
                        <wps:bodyPr wrap="square" lIns="0" tIns="0" rIns="0" bIns="0" rtlCol="0">
                          <a:noAutofit/>
                        </wps:bodyPr>
                      </wps:wsp>
                      <wps:wsp>
                        <wps:cNvPr id="2185" name="Textbox 2185"/>
                        <wps:cNvSpPr txBox="1"/>
                        <wps:spPr>
                          <a:xfrm>
                            <a:off x="936000" y="141496"/>
                            <a:ext cx="1915150" cy="322054"/>
                          </a:xfrm>
                          <a:prstGeom prst="rect">
                            <a:avLst/>
                          </a:prstGeom>
                        </wps:spPr>
                        <wps:txbx>
                          <w:txbxContent>
                            <w:p w14:paraId="0772058C"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186" name="Textbox 2186"/>
                        <wps:cNvSpPr txBox="1"/>
                        <wps:spPr>
                          <a:xfrm>
                            <a:off x="3899466" y="137995"/>
                            <a:ext cx="3097530" cy="120014"/>
                          </a:xfrm>
                          <a:prstGeom prst="rect">
                            <a:avLst/>
                          </a:prstGeom>
                        </wps:spPr>
                        <wps:txbx>
                          <w:txbxContent>
                            <w:p w14:paraId="390A44C6"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8805BCB" id="Group 2181" o:spid="_x0000_s1193" style="width:550.95pt;height:36.5pt;mso-position-horizontal-relative:char;mso-position-vertical-relative:line" coordsize="69969,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">
                <v:shape id="Graphic 2182" o:spid="_x0000_s119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" path="m,l6840004,e" filled="f" strokecolor="#d1d3d4" strokeweight=".5pt">
                  <v:path arrowok="t"/>
                </v:shape>
                <v:shape id="Graphic 2183" o:spid="_x0000_s119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" path="m1001703,l,,,409766r367648,-142l418479,406099r49527,-10355l515560,378795r44909,-23303l602065,326071,1001703,xe" fillcolor="#d1d3d4" stroked="f">
                  <v:path arrowok="t"/>
                </v:shape>
                <v:shape id="Textbox 2184" o:spid="_x0000_s1196"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vvsWbcYAAADdAAAA&#10;DwAAAAAAAAAAAAAAAAAHAgAAZHJzL2Rvd25yZXYueG1sUEsFBgAAAAADAAMAtwAAAPoCAAAAAA==&#10;" filled="f" stroked="f">
                  <v:textbox inset="0,0,0,0">
                    <w:txbxContent>
                      <w:p w14:paraId="2ADE1BC5" w14:textId="77777777" w:rsidR="00F92EF2" w:rsidRDefault="00F92EF2" w:rsidP="00F92EF2">
                        <w:pPr>
                          <w:spacing w:before="4"/>
                          <w:rPr>
                            <w:b/>
                            <w:sz w:val="18"/>
                          </w:rPr>
                        </w:pPr>
                        <w:r>
                          <w:rPr>
                            <w:b/>
                            <w:color w:val="C5271C"/>
                            <w:spacing w:val="-8"/>
                            <w:sz w:val="18"/>
                          </w:rPr>
                          <w:t>82</w:t>
                        </w:r>
                      </w:p>
                    </w:txbxContent>
                  </v:textbox>
                </v:shape>
                <v:shape id="Textbox 2185" o:spid="_x0000_s1197" type="#_x0000_t202" style="position:absolute;left:9360;top:1414;width:19151;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P2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0bez9sYAAADdAAAA&#10;DwAAAAAAAAAAAAAAAAAHAgAAZHJzL2Rvd25yZXYueG1sUEsFBgAAAAADAAMAtwAAAPoCAAAAAA==&#10;" filled="f" stroked="f">
                  <v:textbox inset="0,0,0,0">
                    <w:txbxContent>
                      <w:p w14:paraId="0772058C" w14:textId="77777777" w:rsidR="00F92EF2" w:rsidRDefault="00F92EF2" w:rsidP="00F92EF2">
                        <w:pPr>
                          <w:spacing w:before="6"/>
                          <w:rPr>
                            <w:b/>
                            <w:sz w:val="16"/>
                          </w:rPr>
                        </w:pPr>
                        <w:r>
                          <w:rPr>
                            <w:b/>
                            <w:color w:val="C5271C"/>
                            <w:sz w:val="16"/>
                          </w:rPr>
                          <w:t>Grupul Generali</w:t>
                        </w:r>
                      </w:p>
                    </w:txbxContent>
                  </v:textbox>
                </v:shape>
                <v:shape id="Textbox 2186" o:spid="_x0000_s119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14:paraId="390A44C6"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1F826346" w14:textId="77777777" w:rsidR="00F92EF2" w:rsidRDefault="00F92EF2" w:rsidP="00F92EF2">
      <w:pPr>
        <w:pStyle w:val="BodyText"/>
      </w:pPr>
    </w:p>
    <w:p w14:paraId="68273BE9" w14:textId="77777777" w:rsidR="00F92EF2" w:rsidRDefault="00F92EF2" w:rsidP="00F92EF2">
      <w:pPr>
        <w:pStyle w:val="BodyText"/>
      </w:pPr>
    </w:p>
    <w:p w14:paraId="44323E6C" w14:textId="77777777" w:rsidR="00F92EF2" w:rsidRDefault="00F92EF2" w:rsidP="00F92EF2">
      <w:pPr>
        <w:pStyle w:val="BodyText"/>
        <w:spacing w:before="22"/>
      </w:pPr>
    </w:p>
    <w:p w14:paraId="56919AD6" w14:textId="77777777" w:rsidR="00F92EF2" w:rsidRPr="00AA1C66" w:rsidRDefault="00F92EF2" w:rsidP="00F92EF2">
      <w:pPr>
        <w:pStyle w:val="BodyText"/>
        <w:spacing w:line="278" w:lineRule="auto"/>
        <w:ind w:left="667" w:right="683"/>
        <w:jc w:val="both"/>
        <w:rPr>
          <w:lang w:val="it-IT"/>
        </w:rPr>
      </w:pPr>
      <w:r w:rsidRPr="005F7124">
        <w:rPr>
          <w:color w:val="77787B"/>
          <w:w w:val="90"/>
          <w:lang w:val="it-IT"/>
        </w:rPr>
        <w:t xml:space="preserve">În ceea ce privește competențele membrilor Consiliului de Administrație și ai Consiliului de Auditori Statutari, în conformitate cu recomandarea </w:t>
      </w:r>
      <w:r w:rsidRPr="005F7124">
        <w:rPr>
          <w:color w:val="77787B"/>
          <w:spacing w:val="-4"/>
          <w:lang w:val="it-IT"/>
        </w:rPr>
        <w:t>conținută în Ghidul pentru Adunarea Generală din 2022, componența Consiliului reflectă necesitatea unor competențe adecvate de mediu, sociale și de guvernanță. Având în vedere rezultatele declarațiilor pe propria răspundere privind competențele de durabilitate, s-a constatat o prezență larg răspândită a acestor competențe în rândul directorilor. În special, a fost constatată prezența competențelor, dezvoltate pe parcursul carierei lor profesionale, aplicabile următoarelor domenii:</w:t>
      </w:r>
    </w:p>
    <w:p w14:paraId="2AEDE946"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z w:val="18"/>
          <w:lang w:val="it-IT"/>
        </w:rPr>
        <w:t>subscrierea riscurilor de asigurare, unii directori având experiență, de exemplu, în integrarea factorilor de durabilitate în dezvoltarea strategiilor de adaptare la riscurile climatice și tranziția ecologică, în selectarea datelor și dezvoltarea modelelor de reducere a riscurilor la nivel de țară, precum și în monitorizarea impactului factorilor ESG asupra riscului corporativ;</w:t>
      </w:r>
    </w:p>
    <w:p w14:paraId="041ADAA1"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z w:val="18"/>
          <w:lang w:val="it-IT"/>
        </w:rPr>
        <w:t>activități investiționale, cu experiență pentru mai mulți directori, de exemplu, în dezvoltarea de proiecte care vizează reducerea emisiilor de CO2 și în investiții directe pe piețele publice și private pentru construirea de portofolii instituționale cu obiective legate de sustenabilitatea mediului și socială;</w:t>
      </w:r>
    </w:p>
    <w:p w14:paraId="15420ECF"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pacing w:val="-4"/>
          <w:sz w:val="18"/>
          <w:lang w:val="it-IT"/>
        </w:rPr>
        <w:t>activități legate de operațiunile proprii, inclusiv cele privind resursele umane, guvernanța corporativă și conduita în afaceri, cu experiență pentru mai mulți directori, de exemplu, în sprijinirea organului administrativ în elaborarea politicilor de mediu, sociale și de guvernanță în conformitate cu strategia;</w:t>
      </w:r>
    </w:p>
    <w:p w14:paraId="223ED725"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z w:val="18"/>
          <w:lang w:val="it-IT"/>
        </w:rPr>
        <w:t>lanțul de aprovizionare prin experiențele unor directori, de exemplu, în cercetarea și dezvoltarea de orientări și instrumente de evaluare privind gestionarea durabilă a resurselor umane și de mediu cu referire la procesele complexe de achiziții.</w:t>
      </w:r>
    </w:p>
    <w:p w14:paraId="5FD065E7"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Membrii organelor corporative participă, de asemenea, la sesiuni de actualizare și aprofundare pe probleme de sustenabilitate. În special, în 2024, acestea au fost actualizate cu privire la raportul EIOPA privind orientările pentru autoritățile de supraveghere pentru identificarea și atenuarea riscurilor de dezinformare ecologică, care pot duce la riscuri reputaționale, de conduită comercială, de reglementare și judiciare. În plus, au fost organizate sesiuni de formare suplimentare pentru ambele organisme cu privire la provocările și oportunitățile cauzate de dezastrele naturale pentru sectorul asigurărilor și la Regulamentul privind CSRD și implicațiile sale strategice și de raportare.</w:t>
      </w:r>
    </w:p>
    <w:p w14:paraId="58E24959" w14:textId="77777777" w:rsidR="00F92EF2" w:rsidRPr="00AA1C66" w:rsidRDefault="00F92EF2" w:rsidP="00F92EF2">
      <w:pPr>
        <w:pStyle w:val="BodyText"/>
        <w:spacing w:line="278" w:lineRule="auto"/>
        <w:ind w:left="667" w:right="686"/>
        <w:jc w:val="both"/>
        <w:rPr>
          <w:lang w:val="it-IT"/>
        </w:rPr>
      </w:pPr>
      <w:r w:rsidRPr="005F7124">
        <w:rPr>
          <w:color w:val="77787B"/>
          <w:spacing w:val="-2"/>
          <w:lang w:val="it-IT"/>
        </w:rPr>
        <w:t>Având în vedere cele de mai sus, competențele organelor corporative sunt considerate relevante pentru impactul, riscurile și oportunitățile care rezultă din procesul de dublă semnificație.</w:t>
      </w:r>
    </w:p>
    <w:p w14:paraId="7C24D3E3" w14:textId="77777777" w:rsidR="00F92EF2" w:rsidRPr="00AA1C66" w:rsidRDefault="00F92EF2" w:rsidP="00F92EF2">
      <w:pPr>
        <w:pStyle w:val="BodyText"/>
        <w:spacing w:line="278" w:lineRule="auto"/>
        <w:ind w:left="667" w:right="685"/>
        <w:jc w:val="both"/>
        <w:rPr>
          <w:lang w:val="it-IT"/>
        </w:rPr>
      </w:pPr>
      <w:r w:rsidRPr="005F7124">
        <w:rPr>
          <w:color w:val="77787B"/>
          <w:lang w:val="it-IT"/>
        </w:rPr>
        <w:t>În ceea ce privește rolurile și responsabilitățile, Consiliul este, de asemenea, responsabil pentru supravegherea gestionării impactului, riscurilor și oportunităților legate de aspectele legate de sustenabilitate: aceste impacturi, riscuri și oportunități sunt evaluate în raport cu operațiunile proprii ale Grupului, investițiile și subscrierea riscurilor în plasarea produselor sale de asigurare, precum și lanțul de aprovizionare.</w:t>
      </w:r>
    </w:p>
    <w:p w14:paraId="2BE1B5A2" w14:textId="77777777" w:rsidR="00F92EF2" w:rsidRDefault="00F92EF2" w:rsidP="00F92EF2">
      <w:pPr>
        <w:pStyle w:val="BodyText"/>
        <w:spacing w:line="278" w:lineRule="auto"/>
        <w:ind w:left="667" w:right="684"/>
        <w:jc w:val="both"/>
      </w:pPr>
      <w:r w:rsidRPr="005F7124">
        <w:rPr>
          <w:color w:val="77787B"/>
          <w:spacing w:val="-2"/>
          <w:lang w:val="it-IT"/>
        </w:rPr>
        <w:t xml:space="preserve">Pentru desfășurarea acestei activități, Consiliul de Administrație utilizează Comitetele Consiliului de Administrație care se ocupă și de analiza și monitorizarea impactului, riscurilor și oportunităților legate de problemele de sustenabilitate, așa cum este prevăzut în Regulamentul Consiliului și al Comitetelor. </w:t>
      </w:r>
      <w:r w:rsidRPr="00AA1C66">
        <w:rPr>
          <w:color w:val="77787B"/>
          <w:spacing w:val="-2"/>
        </w:rPr>
        <w:t>Mai exact:</w:t>
      </w:r>
    </w:p>
    <w:p w14:paraId="0D01DF99" w14:textId="77777777" w:rsidR="00F92EF2" w:rsidRPr="00AA1C66" w:rsidRDefault="00F92EF2" w:rsidP="00F92EF2">
      <w:pPr>
        <w:pStyle w:val="ListParagraph"/>
        <w:numPr>
          <w:ilvl w:val="1"/>
          <w:numId w:val="75"/>
        </w:numPr>
        <w:tabs>
          <w:tab w:val="left" w:pos="837"/>
        </w:tabs>
        <w:spacing w:line="278" w:lineRule="auto"/>
        <w:ind w:right="683"/>
        <w:contextualSpacing w:val="0"/>
        <w:jc w:val="both"/>
        <w:rPr>
          <w:color w:val="77787B"/>
          <w:sz w:val="18"/>
          <w:lang w:val="it-IT"/>
        </w:rPr>
      </w:pPr>
      <w:r w:rsidRPr="005F7124">
        <w:rPr>
          <w:color w:val="77787B"/>
          <w:sz w:val="18"/>
          <w:lang w:val="it-IT"/>
        </w:rPr>
        <w:t>Comitetul de risc și control (RCC) oferă funcții consultative, de recomandare și pregătitoare pentru consiliul de administrație, cu un accent deosebit pe controalele interne și gestionarea riscurilor. Acesta asistă Consiliul de Administrație în definirea liniilor directoare ale sistemului de control intern și de management al riscurilor, verificând periodic adecvarea și funcționarea acestuia. RCC este informat cu privire la identificarea, evaluarea și gestionarea principalelor riscuri corporative, inclusiv a celor legate de sustenabilitate, cum ar fi riscul climatic. RCC se coordonează cu ISC în chestiuni care țin de competența sa;</w:t>
      </w:r>
    </w:p>
    <w:p w14:paraId="1BEB9899"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z w:val="18"/>
          <w:lang w:val="it-IT"/>
        </w:rPr>
        <w:t>Comitetul de Nominalizări și Guvernanță Corporativă (NGC) sprijină Consiliul în probleme de nominalizare și guvernanță corporativă. Ajută la definirea componenței optime a Consiliului de Administrație și a Comitetelor sale interne, exprimând opinii atât cu privire la politica de diversitate propusă referitoare la componența organelor corporative, monitorizarea implementării acesteia, cât și cu privire la propunerile de modificare a structurii de guvernanță corporativă a Companiei și a Grupului. CNA exprimă o evaluare prealabilă a propunerii de politici pentru gestionarea dialogului cu părțile interesate și un aviz cu privire la măsurile propuse pentru promovarea egalității de tratament și de șanse între femei de gen în cadrul întregii organizații a companiei, sprijinind Consiliul de Administrație în monitorizarea implementării concrete a acestora;</w:t>
      </w:r>
    </w:p>
    <w:p w14:paraId="3849D8E9"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z w:val="18"/>
          <w:lang w:val="it-IT"/>
        </w:rPr>
        <w:t>Comitetul de Remunerare și Resurse Umane (RHRC) sprijină Consiliul de Administrație în chestiuni de remunerare și în definirea rolurilor în cadrul Companiei și al Grupului. Acesta exprimă opinii și propuneri Consiliului de administrație cu privire la definirea politicilor de remunerare și la stabilirea remunerației datorate directorului general și directorului general al grupului, președintelui, celorlalți directori și auditori statutari, precum și altor figuri cheie. În ceea ce privește remunerația datorată directorilor executivi, altor directori care dețin anumite funcții, precum și membrilor Comitetului de Conducere al Grupului (GMC) care nu sunt responsabili de funcții-cheie, formulează propuneri privind stabilirea obiectivelor de performanță, inclusiv a obiectivelor ESG, și verifică realizarea acestora;</w:t>
      </w:r>
    </w:p>
    <w:p w14:paraId="04132662"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pacing w:val="-4"/>
          <w:sz w:val="18"/>
          <w:lang w:val="it-IT"/>
        </w:rPr>
        <w:t>Comitetul pentru inovare, sustenabilitate socială și de mediu (ISC) are funcții consultative, de recomandare și de pregătire în ceea ce privește Consiliul de administrație pe probleme de inovare tehnologică și sustenabilitate socială și de mediu. ISC sprijină integrarea sustenabilității în strategiile corporative, cu referire specială la aspecte relevante precum schimbările climatice, diversitatea, echitatea și incluziunea și inegalitățile, luând în considerare și rezultatele evaluării dublei semnificații, așa cum este cerut de reglementările privind sustenabilitatea: aceste aspecte sunt esențiale pentru crearea de valoare pe termen lung pentru companie și grup. În plus, ISC examinează și evaluează Politica Grupului de Sustenabilitate pentru a ghida și urmări succesul durabil al organizației, supraveghend implementarea strategiei de sustenabilitate și transformarea proceselor cheie. Comitetul exprimă un aviz privind metodologia de raportare a informațiilor privind sustenabilitatea și indicatorii de performanță, colaborând cu CRC pentru a asigura coerența cu sistemul de control intern și management al riscurilor;</w:t>
      </w:r>
    </w:p>
    <w:p w14:paraId="6DB438DE" w14:textId="77777777" w:rsidR="00F92EF2" w:rsidRPr="00AA1C66" w:rsidRDefault="00F92EF2" w:rsidP="00F92EF2">
      <w:pPr>
        <w:spacing w:line="278" w:lineRule="auto"/>
        <w:jc w:val="both"/>
        <w:rPr>
          <w:sz w:val="18"/>
          <w:lang w:val="it-IT"/>
        </w:rPr>
        <w:sectPr w:rsidR="00F92EF2" w:rsidRPr="00AA1C66" w:rsidSect="00F92EF2">
          <w:pgSz w:w="11910" w:h="16840"/>
          <w:pgMar w:top="0" w:right="220" w:bottom="500" w:left="240" w:header="0" w:footer="311" w:gutter="0"/>
          <w:cols w:space="708"/>
        </w:sectPr>
      </w:pPr>
    </w:p>
    <w:p w14:paraId="35F6907D"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97152" behindDoc="0" locked="0" layoutInCell="1" allowOverlap="1" wp14:anchorId="360AE9F9" wp14:editId="77CCB37D">
                <wp:simplePos x="0" y="0"/>
                <wp:positionH relativeFrom="page">
                  <wp:posOffset>577850</wp:posOffset>
                </wp:positionH>
                <wp:positionV relativeFrom="page">
                  <wp:posOffset>0</wp:posOffset>
                </wp:positionV>
                <wp:extent cx="6983545" cy="723900"/>
                <wp:effectExtent l="0" t="0" r="8255" b="0"/>
                <wp:wrapNone/>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723900"/>
                          <a:chOff x="0" y="0"/>
                          <a:chExt cx="6983545" cy="723900"/>
                        </a:xfrm>
                      </wpg:grpSpPr>
                      <wps:wsp>
                        <wps:cNvPr id="2188" name="Graphic 2188"/>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189" name="Graphic 2189"/>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190" name="Textbox 2190"/>
                        <wps:cNvSpPr txBox="1"/>
                        <wps:spPr>
                          <a:xfrm>
                            <a:off x="1" y="141496"/>
                            <a:ext cx="2412999" cy="582404"/>
                          </a:xfrm>
                          <a:prstGeom prst="rect">
                            <a:avLst/>
                          </a:prstGeom>
                        </wps:spPr>
                        <wps:txbx>
                          <w:txbxContent>
                            <w:p w14:paraId="6322464A"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191" name="Textbox 2191"/>
                        <wps:cNvSpPr txBox="1"/>
                        <wps:spPr>
                          <a:xfrm>
                            <a:off x="6622075" y="135468"/>
                            <a:ext cx="125095" cy="135890"/>
                          </a:xfrm>
                          <a:prstGeom prst="rect">
                            <a:avLst/>
                          </a:prstGeom>
                        </wps:spPr>
                        <wps:txbx>
                          <w:txbxContent>
                            <w:p w14:paraId="5E56ADC6" w14:textId="77777777" w:rsidR="00F92EF2" w:rsidRDefault="00F92EF2" w:rsidP="00F92EF2">
                              <w:pPr>
                                <w:spacing w:before="4"/>
                                <w:rPr>
                                  <w:b/>
                                  <w:sz w:val="18"/>
                                </w:rPr>
                              </w:pPr>
                              <w:r>
                                <w:rPr>
                                  <w:b/>
                                  <w:color w:val="C5271C"/>
                                  <w:spacing w:val="-5"/>
                                  <w:w w:val="95"/>
                                  <w:sz w:val="18"/>
                                </w:rPr>
                                <w:t>83</w:t>
                              </w:r>
                            </w:p>
                          </w:txbxContent>
                        </wps:txbx>
                        <wps:bodyPr wrap="square" lIns="0" tIns="0" rIns="0" bIns="0" rtlCol="0">
                          <a:noAutofit/>
                        </wps:bodyPr>
                      </wps:wsp>
                    </wpg:wgp>
                  </a:graphicData>
                </a:graphic>
                <wp14:sizeRelV relativeFrom="margin">
                  <wp14:pctHeight>0</wp14:pctHeight>
                </wp14:sizeRelV>
              </wp:anchor>
            </w:drawing>
          </mc:Choice>
          <mc:Fallback>
            <w:pict>
              <v:group w14:anchorId="360AE9F9" id="Group 2187" o:spid="_x0000_s1199" style="position:absolute;margin-left:45.5pt;margin-top:0;width:549.9pt;height:57pt;z-index:251697152;mso-wrap-distance-left:0;mso-wrap-distance-right:0;mso-position-horizontal-relative:page;mso-position-vertical-relative:page;mso-height-relative:margin" coordsize="6983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">
                <v:shape id="Graphic 2188" o:spid="_x0000_s120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" path="m,l6767995,e" filled="f" strokecolor="#d1d3d4" strokeweight=".5pt">
                  <v:path arrowok="t"/>
                </v:shape>
                <v:shape id="Graphic 2189" o:spid="_x0000_s120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" path="m1296004,l513720,,,410031r1051648,-407l1102479,406099r49528,-10355l1199560,378795r44909,-23303l1286065,326071r9939,-8110l1296004,xe" fillcolor="#d1d3d4" stroked="f">
                  <v:path arrowok="t"/>
                </v:shape>
                <v:shape id="Textbox 2190" o:spid="_x0000_s1202" type="#_x0000_t202" style="position:absolute;top:1414;width:24130;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" filled="f" stroked="f">
                  <v:textbox inset="0,0,0,0">
                    <w:txbxContent>
                      <w:p w14:paraId="6322464A" w14:textId="77777777" w:rsidR="00F92EF2" w:rsidRDefault="00F92EF2" w:rsidP="00F92EF2">
                        <w:pPr>
                          <w:spacing w:before="6"/>
                          <w:rPr>
                            <w:b/>
                            <w:sz w:val="16"/>
                          </w:rPr>
                        </w:pPr>
                        <w:r>
                          <w:rPr>
                            <w:b/>
                            <w:color w:val="C5271C"/>
                            <w:spacing w:val="-2"/>
                            <w:sz w:val="16"/>
                          </w:rPr>
                          <w:t>Declarație de sustenabilitate</w:t>
                        </w:r>
                      </w:p>
                    </w:txbxContent>
                  </v:textbox>
                </v:shape>
                <v:shape id="Textbox 2191" o:spid="_x0000_s1203"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" filled="f" stroked="f">
                  <v:textbox inset="0,0,0,0">
                    <w:txbxContent>
                      <w:p w14:paraId="5E56ADC6" w14:textId="77777777" w:rsidR="00F92EF2" w:rsidRDefault="00F92EF2" w:rsidP="00F92EF2">
                        <w:pPr>
                          <w:spacing w:before="4"/>
                          <w:rPr>
                            <w:b/>
                            <w:sz w:val="18"/>
                          </w:rPr>
                        </w:pPr>
                        <w:r>
                          <w:rPr>
                            <w:b/>
                            <w:color w:val="C5271C"/>
                            <w:spacing w:val="-5"/>
                            <w:w w:val="95"/>
                            <w:sz w:val="18"/>
                          </w:rPr>
                          <w:t>83</w:t>
                        </w:r>
                      </w:p>
                    </w:txbxContent>
                  </v:textbox>
                </v:shape>
                <w10:wrap anchorx="page" anchory="page"/>
              </v:group>
            </w:pict>
          </mc:Fallback>
        </mc:AlternateContent>
      </w:r>
    </w:p>
    <w:p w14:paraId="4F11DE5B" w14:textId="77777777" w:rsidR="00F92EF2" w:rsidRPr="00AA1C66" w:rsidRDefault="00F92EF2" w:rsidP="00F92EF2">
      <w:pPr>
        <w:pStyle w:val="BodyText"/>
        <w:rPr>
          <w:lang w:val="it-IT"/>
        </w:rPr>
      </w:pPr>
    </w:p>
    <w:p w14:paraId="7B8C25D1" w14:textId="77777777" w:rsidR="00F92EF2" w:rsidRPr="00AA1C66" w:rsidRDefault="00F92EF2" w:rsidP="00F92EF2">
      <w:pPr>
        <w:pStyle w:val="BodyText"/>
        <w:rPr>
          <w:lang w:val="it-IT"/>
        </w:rPr>
      </w:pPr>
    </w:p>
    <w:p w14:paraId="4A93BE2F" w14:textId="77777777" w:rsidR="00F92EF2" w:rsidRPr="00AA1C66" w:rsidRDefault="00F92EF2" w:rsidP="00F92EF2">
      <w:pPr>
        <w:pStyle w:val="BodyText"/>
        <w:rPr>
          <w:lang w:val="it-IT"/>
        </w:rPr>
      </w:pPr>
    </w:p>
    <w:p w14:paraId="20F3E346" w14:textId="77777777" w:rsidR="00F92EF2" w:rsidRPr="00AA1C66" w:rsidRDefault="00F92EF2" w:rsidP="00F92EF2">
      <w:pPr>
        <w:pStyle w:val="BodyText"/>
        <w:rPr>
          <w:lang w:val="it-IT"/>
        </w:rPr>
      </w:pPr>
    </w:p>
    <w:p w14:paraId="4762B1DF" w14:textId="77777777" w:rsidR="00F92EF2" w:rsidRPr="00AA1C66" w:rsidRDefault="00F92EF2" w:rsidP="00F92EF2">
      <w:pPr>
        <w:pStyle w:val="BodyText"/>
        <w:spacing w:before="86"/>
        <w:rPr>
          <w:lang w:val="it-IT"/>
        </w:rPr>
      </w:pPr>
    </w:p>
    <w:p w14:paraId="304E8FC1"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pacing w:val="-4"/>
          <w:sz w:val="18"/>
          <w:lang w:val="it-IT"/>
        </w:rPr>
        <w:t>Comitetul de investiții (IC) este dedicat examinării aspectelor strategice de investiții, inclusiv aspecte cruciale, cum ar fi strategia de alocare a investițiilor și gestionarea activelor și pasivelor Grupului. IC sprijină Consiliul de Administrație în activitățile sale de evaluare și monitorizare, asigurându-se că activitățile de investiții sunt în concordanță cu obiectivele și strategiile Grupului, inclusiv sustenabilitatea, și că alegerile făcute sunt aliniate cu viziunea pe termen lung a Generali.</w:t>
      </w:r>
    </w:p>
    <w:p w14:paraId="50EDAD7D" w14:textId="77777777" w:rsidR="00F92EF2" w:rsidRPr="00AA1C66" w:rsidRDefault="00F92EF2" w:rsidP="00F92EF2">
      <w:pPr>
        <w:pStyle w:val="BodyText"/>
        <w:spacing w:line="278" w:lineRule="auto"/>
        <w:ind w:left="667" w:right="683"/>
        <w:jc w:val="both"/>
        <w:rPr>
          <w:lang w:val="it-IT"/>
        </w:rPr>
      </w:pPr>
      <w:r w:rsidRPr="005F7124">
        <w:rPr>
          <w:color w:val="77787B"/>
          <w:lang w:val="it-IT"/>
        </w:rPr>
        <w:t>Președintele fiecărui comitet informează consiliul la următoarea ședință despre activitatea desfășurată, astfel încât să se asigure că consiliul monitorizează în mod constant aspectele de mai sus. În special, datorită sprijinului Comitetelor relevante ale Consiliului de Administrație, Consiliul de Administrație se asigură că organizarea și sistemul de management al Grupului sunt cuprinzătoare, funcționale și eficiente în monitorizarea impactului legat de problemele de sustenabilitate.</w:t>
      </w:r>
    </w:p>
    <w:p w14:paraId="49256E19"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Responsabilitățile Consiliului includ examinarea și aprobarea planurilor strategice, industriale și financiare la nivel de Grup, definite în conformitate cu obiectivul de a urmări un succes durabil. În plus, comitetul monitorizează trimestrial punerea sa în aplicare, evaluând performanța generală a operațiunilor și luând în considerare, în special, informațiile primite de la organismele delegate și rezultatele analizei aspectelor relevante pentru generarea de valoare, inclusiv pe termen lung. Această evaluare se realizează în principal cu sprijinul ISC în ceea ce privește aspectele legate de sustenabilitatea socială și de mediu, precum și prin comparații periodice ale rezultatelor obținute cu cele planificate. Consiliul și RCC sunt, de asemenea, informați periodic despre impactul și riscurile asociate cu schimbările climatice.</w:t>
      </w:r>
    </w:p>
    <w:p w14:paraId="3BFD9F2E"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În cadrul responsabilităților sale în domeniul guvernanței corporative, Consiliul de Administrație a urmărit de mult timp o abordare bazată pe sustenabilitatea managementului afacerii, cu o planificare strategică orientată pe un orizont de timp de aproximativ trei ani, dar cu obiective și mai lungi, integrând obiective financiare și de sustenabilitate.</w:t>
      </w:r>
    </w:p>
    <w:p w14:paraId="0BD08959" w14:textId="77777777" w:rsidR="00F92EF2" w:rsidRPr="00AA1C66" w:rsidRDefault="00F92EF2" w:rsidP="00F92EF2">
      <w:pPr>
        <w:pStyle w:val="BodyText"/>
        <w:spacing w:line="278" w:lineRule="auto"/>
        <w:ind w:left="667" w:right="683"/>
        <w:jc w:val="both"/>
        <w:rPr>
          <w:lang w:val="it-IT"/>
        </w:rPr>
      </w:pPr>
      <w:r w:rsidRPr="005F7124">
        <w:rPr>
          <w:color w:val="77787B"/>
          <w:lang w:val="it-IT"/>
        </w:rPr>
        <w:t>Consiliul de Auditori Statutari are, de asemenea, un rol de supraveghere în ceea ce privește impactul care poate avea un efect asupra profilului de risc al societății. În special, Consiliul de Auditori Statutari, în conformitate cu sarcinile și rolul care i-au fost desemnate, monitorizează în mod constant corectitudinea, transparența și respectarea obligațiilor prevăzute de legislația în vigoare în ceea ce privește, printre altele, informațiile privind sustenabilitatea și gestionarea adecvată a problemelor conexe. În vederea desfășurării activităților menționate mai sus, Consiliul de Auditori participă activ la ședințele Consiliului de Administrație și ale tuturor Comitetelor Consiliului de Administrație, oferind propriile observații și/sau opinii în acest scop. Se întâlnește periodic cu departamentele/conducerea superioară a companiei, inclusiv pe probleme de sustenabilitate, și ține legătura cu firma de audit în cadrul procedurilor de verificare efectuate de aceasta din urmă, făcând schimb de fluxurile de informații necesare, în conformitate cu prevederile legale relevante.</w:t>
      </w:r>
    </w:p>
    <w:p w14:paraId="5A31C271" w14:textId="77777777" w:rsidR="00F92EF2" w:rsidRPr="00AA1C66" w:rsidRDefault="00F92EF2" w:rsidP="00F92EF2">
      <w:pPr>
        <w:pStyle w:val="BodyText"/>
        <w:spacing w:before="29"/>
        <w:rPr>
          <w:lang w:val="it-IT"/>
        </w:rPr>
      </w:pPr>
    </w:p>
    <w:p w14:paraId="41FD6236"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Generali a încorporat responsabilități de sustenabilitate și în cadrul Comitetului de Management al Grupului (GMC). Mai exact, GMC este responsabil pentru asigurarea integrării sustenabilității de-a lungul lanțului valoric și implementarea continuă a obiectivelor aferente în practicile de afaceri și în funcțiile companiei. Comitetul este compus din managerii de top ai Grupului care sprijină CEO-ul Grupului să evalueze deciziile strategice cheie, inclusiv stabilirea priorităților în ceea ce privește aspectele de sustenabilitate, identificarea riscurilor și oportunităților și monitorizarea progresului și a rezultatelor obținute.</w:t>
      </w:r>
    </w:p>
    <w:p w14:paraId="30AD8071"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Există, de asemenea, un Group Chief Sustainability Officer (GCSO), care raportează CEO-ului Grupului prin Directorul General (GM) și este responsabil pentru definirea cadrului de sustenabilitate al Grupului.</w:t>
      </w:r>
    </w:p>
    <w:p w14:paraId="0B254C31"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Acest cadru, aprobat de GM, subliniază modul în care este gestionată sustenabilitatea în cadrul Grupului Generali. Pentru a se asigura că cadrul este implementat în mod corespunzător în întregul grup, GCSO este sprijinit de grupul operativ GHO pentru sustenabilitate și Consiliul de sustenabilitate, precum și de funcțiile locale de sustenabilitate, proprietarii de afaceri locali și directorii generali locali, ținând cont de principiile proporționalității.</w:t>
      </w:r>
    </w:p>
    <w:p w14:paraId="30E89ED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Pe baza evaluării dublei semnificații, proprietarii de afaceri ai Grupului, adică funcțiile manageriale individuale care raportează CEO-ului Grupului și, prin urmare, Consiliul de Administrație, sunt responsabili pentru integrarea aspectelor relevante de sustenabilitate în procesele de afaceri, reglementările interne și activitățile, identificarea abordărilor de afaceri și definirea indicatorilor care trebuie incluși în reglementarea internă a zonelor lor funcționale,   precum și în procesele și controalele definite pentru gestionarea riscurilor de sustenabilitate.</w:t>
      </w:r>
    </w:p>
    <w:p w14:paraId="67214F14" w14:textId="77777777" w:rsidR="00F92EF2" w:rsidRPr="00AA1C66" w:rsidRDefault="00F92EF2" w:rsidP="00F92EF2">
      <w:pPr>
        <w:pStyle w:val="BodyText"/>
        <w:spacing w:line="278" w:lineRule="auto"/>
        <w:ind w:left="667" w:right="683"/>
        <w:jc w:val="both"/>
        <w:rPr>
          <w:lang w:val="it-IT"/>
        </w:rPr>
      </w:pPr>
      <w:r w:rsidRPr="005F7124">
        <w:rPr>
          <w:color w:val="77787B"/>
          <w:spacing w:val="-4"/>
          <w:lang w:val="it-IT"/>
        </w:rPr>
        <w:t>Pentru a asigura alinierea generală la cadru și pentru a atinge obiectivele strategice de sustenabilitate, a fost definit un proces specific de escaladare care să fie activat de către Grup sau de către proprietarii de afaceri locali, informând prompt funcția GCSO și/sau funcțiile locale de sustenabilitate atunci când, în cursul activităților lor, o decizie ar putea:</w:t>
      </w:r>
    </w:p>
    <w:p w14:paraId="03E390FB"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să încalce angajamentele publice de sustenabilitate asumate de Grup și cele aprobate la nivel local;</w:t>
      </w:r>
    </w:p>
    <w:p w14:paraId="4C3D9113" w14:textId="77777777" w:rsidR="00F92EF2" w:rsidRPr="00AA1C66" w:rsidRDefault="00F92EF2" w:rsidP="00F92EF2">
      <w:pPr>
        <w:pStyle w:val="ListParagraph"/>
        <w:numPr>
          <w:ilvl w:val="1"/>
          <w:numId w:val="75"/>
        </w:numPr>
        <w:tabs>
          <w:tab w:val="left" w:pos="837"/>
        </w:tabs>
        <w:spacing w:before="30"/>
        <w:ind w:hanging="170"/>
        <w:contextualSpacing w:val="0"/>
        <w:jc w:val="both"/>
        <w:rPr>
          <w:color w:val="77787B"/>
          <w:sz w:val="18"/>
          <w:lang w:val="it-IT"/>
        </w:rPr>
      </w:pPr>
      <w:r w:rsidRPr="005F7124">
        <w:rPr>
          <w:color w:val="77787B"/>
          <w:spacing w:val="-2"/>
          <w:sz w:val="18"/>
          <w:lang w:val="it-IT"/>
        </w:rPr>
        <w:t>să fie nealiniat cu obiectivele strategice de sustenabilitate ale Grupului și cu cele aprobate la nivel local;</w:t>
      </w:r>
    </w:p>
    <w:p w14:paraId="70F35FF7" w14:textId="77777777" w:rsidR="00F92EF2" w:rsidRPr="00AA1C66" w:rsidRDefault="00F92EF2" w:rsidP="00F92EF2">
      <w:pPr>
        <w:pStyle w:val="ListParagraph"/>
        <w:numPr>
          <w:ilvl w:val="1"/>
          <w:numId w:val="75"/>
        </w:numPr>
        <w:tabs>
          <w:tab w:val="left" w:pos="837"/>
        </w:tabs>
        <w:spacing w:before="33" w:line="278" w:lineRule="auto"/>
        <w:ind w:right="684"/>
        <w:contextualSpacing w:val="0"/>
        <w:jc w:val="both"/>
        <w:rPr>
          <w:color w:val="77787B"/>
          <w:sz w:val="18"/>
          <w:lang w:val="it-IT"/>
        </w:rPr>
      </w:pPr>
      <w:r w:rsidRPr="005F7124">
        <w:rPr>
          <w:color w:val="77787B"/>
          <w:spacing w:val="-2"/>
          <w:sz w:val="18"/>
          <w:lang w:val="it-IT"/>
        </w:rPr>
        <w:t>implică un risc reputațional pentru Grup sau o entitate locală din cauza unei nealinieri cu apetitul și ambiția Grupului, așa cum este subliniat în Politica de sustenabilitate a Grupului.</w:t>
      </w:r>
    </w:p>
    <w:p w14:paraId="43B56D4F"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Procesul de escaladare presupune implicarea progresivă a nivelurilor tot mai mari de responsabilitate, inclusiv a funcției GCSO și a funcțiilor de control al Grupului și, acolo unde este necesar, a directorului general până la CEO-ul Grupului, care este responsabil pentru decizia finală.</w:t>
      </w:r>
    </w:p>
    <w:p w14:paraId="222F3CCD"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093C5ACB"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422C07E5" wp14:editId="68260714">
                <wp:extent cx="6996996" cy="565150"/>
                <wp:effectExtent l="0" t="0" r="13970" b="0"/>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65150"/>
                          <a:chOff x="0" y="0"/>
                          <a:chExt cx="6996996" cy="565150"/>
                        </a:xfrm>
                      </wpg:grpSpPr>
                      <wps:wsp>
                        <wps:cNvPr id="2193" name="Graphic 2193"/>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194" name="Graphic 2194"/>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195" name="Textbox 2195"/>
                        <wps:cNvSpPr txBox="1"/>
                        <wps:spPr>
                          <a:xfrm>
                            <a:off x="250564" y="135468"/>
                            <a:ext cx="125095" cy="135890"/>
                          </a:xfrm>
                          <a:prstGeom prst="rect">
                            <a:avLst/>
                          </a:prstGeom>
                        </wps:spPr>
                        <wps:txbx>
                          <w:txbxContent>
                            <w:p w14:paraId="6E7D2214" w14:textId="77777777" w:rsidR="00F92EF2" w:rsidRDefault="00F92EF2" w:rsidP="00F92EF2">
                              <w:pPr>
                                <w:spacing w:before="4"/>
                                <w:rPr>
                                  <w:b/>
                                  <w:sz w:val="18"/>
                                </w:rPr>
                              </w:pPr>
                              <w:r>
                                <w:rPr>
                                  <w:b/>
                                  <w:color w:val="C5271C"/>
                                  <w:spacing w:val="-8"/>
                                  <w:sz w:val="18"/>
                                </w:rPr>
                                <w:t>84</w:t>
                              </w:r>
                            </w:p>
                          </w:txbxContent>
                        </wps:txbx>
                        <wps:bodyPr wrap="square" lIns="0" tIns="0" rIns="0" bIns="0" rtlCol="0">
                          <a:noAutofit/>
                        </wps:bodyPr>
                      </wps:wsp>
                      <wps:wsp>
                        <wps:cNvPr id="2196" name="Textbox 2196"/>
                        <wps:cNvSpPr txBox="1"/>
                        <wps:spPr>
                          <a:xfrm>
                            <a:off x="936000" y="141496"/>
                            <a:ext cx="1762750" cy="423654"/>
                          </a:xfrm>
                          <a:prstGeom prst="rect">
                            <a:avLst/>
                          </a:prstGeom>
                        </wps:spPr>
                        <wps:txbx>
                          <w:txbxContent>
                            <w:p w14:paraId="4CDAC81A"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197" name="Textbox 2197"/>
                        <wps:cNvSpPr txBox="1"/>
                        <wps:spPr>
                          <a:xfrm>
                            <a:off x="3899466" y="137995"/>
                            <a:ext cx="3097530" cy="120014"/>
                          </a:xfrm>
                          <a:prstGeom prst="rect">
                            <a:avLst/>
                          </a:prstGeom>
                        </wps:spPr>
                        <wps:txbx>
                          <w:txbxContent>
                            <w:p w14:paraId="050CA9A1"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22C07E5" id="Group 2192" o:spid="_x0000_s1204" style="width:550.95pt;height:44.5pt;mso-position-horizontal-relative:char;mso-position-vertical-relative:line" coordsize="69969,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">
                <v:shape id="Graphic 2193" o:spid="_x0000_s120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" path="m,l6840004,e" filled="f" strokecolor="#d1d3d4" strokeweight=".5pt">
                  <v:path arrowok="t"/>
                </v:shape>
                <v:shape id="Graphic 2194" o:spid="_x0000_s120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" path="m1001703,l,,,409766r367648,-142l418479,406099r49527,-10355l515560,378795r44909,-23303l602065,326071,1001703,xe" fillcolor="#d1d3d4" stroked="f">
                  <v:path arrowok="t"/>
                </v:shape>
                <v:shape id="Textbox 2195" o:spid="_x0000_s1207"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rxQAAAN0AAAAPAAAAZHJzL2Rvd25yZXYueG1sRI9Ba8JA&#10;FITvgv9heUJvulGo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BUbiUrxQAAAN0AAAAP&#10;AAAAAAAAAAAAAAAAAAcCAABkcnMvZG93bnJldi54bWxQSwUGAAAAAAMAAwC3AAAA+QIAAAAA&#10;" filled="f" stroked="f">
                  <v:textbox inset="0,0,0,0">
                    <w:txbxContent>
                      <w:p w14:paraId="6E7D2214" w14:textId="77777777" w:rsidR="00F92EF2" w:rsidRDefault="00F92EF2" w:rsidP="00F92EF2">
                        <w:pPr>
                          <w:spacing w:before="4"/>
                          <w:rPr>
                            <w:b/>
                            <w:sz w:val="18"/>
                          </w:rPr>
                        </w:pPr>
                        <w:r>
                          <w:rPr>
                            <w:b/>
                            <w:color w:val="C5271C"/>
                            <w:spacing w:val="-8"/>
                            <w:sz w:val="18"/>
                          </w:rPr>
                          <w:t>84</w:t>
                        </w:r>
                      </w:p>
                    </w:txbxContent>
                  </v:textbox>
                </v:shape>
                <v:shape id="Textbox 2196" o:spid="_x0000_s1208" type="#_x0000_t202" style="position:absolute;left:9360;top:1414;width:17627;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" filled="f" stroked="f">
                  <v:textbox inset="0,0,0,0">
                    <w:txbxContent>
                      <w:p w14:paraId="4CDAC81A" w14:textId="77777777" w:rsidR="00F92EF2" w:rsidRDefault="00F92EF2" w:rsidP="00F92EF2">
                        <w:pPr>
                          <w:spacing w:before="6"/>
                          <w:rPr>
                            <w:b/>
                            <w:sz w:val="16"/>
                          </w:rPr>
                        </w:pPr>
                        <w:r>
                          <w:rPr>
                            <w:b/>
                            <w:color w:val="C5271C"/>
                            <w:sz w:val="16"/>
                          </w:rPr>
                          <w:t>Grupul Generali</w:t>
                        </w:r>
                      </w:p>
                    </w:txbxContent>
                  </v:textbox>
                </v:shape>
                <v:shape id="Textbox 2197" o:spid="_x0000_s120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" filled="f" stroked="f">
                  <v:textbox inset="0,0,0,0">
                    <w:txbxContent>
                      <w:p w14:paraId="050CA9A1"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6B73DACF" w14:textId="77777777" w:rsidR="00F92EF2" w:rsidRDefault="00F92EF2" w:rsidP="00F92EF2">
      <w:pPr>
        <w:pStyle w:val="BodyText"/>
        <w:spacing w:before="188"/>
        <w:rPr>
          <w:sz w:val="20"/>
        </w:rPr>
      </w:pPr>
      <w:r>
        <w:rPr>
          <w:noProof/>
        </w:rPr>
        <mc:AlternateContent>
          <mc:Choice Requires="wpg">
            <w:drawing>
              <wp:anchor distT="0" distB="0" distL="0" distR="0" simplePos="0" relativeHeight="251955200" behindDoc="1" locked="0" layoutInCell="1" allowOverlap="1" wp14:anchorId="286398B2" wp14:editId="0FE5A5DB">
                <wp:simplePos x="0" y="0"/>
                <wp:positionH relativeFrom="page">
                  <wp:posOffset>575993</wp:posOffset>
                </wp:positionH>
                <wp:positionV relativeFrom="paragraph">
                  <wp:posOffset>280847</wp:posOffset>
                </wp:positionV>
                <wp:extent cx="6408420" cy="3684904"/>
                <wp:effectExtent l="0" t="0" r="0" b="0"/>
                <wp:wrapTopAndBottom/>
                <wp:docPr id="2198"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3684904"/>
                          <a:chOff x="0" y="0"/>
                          <a:chExt cx="6408420" cy="3684904"/>
                        </a:xfrm>
                      </wpg:grpSpPr>
                      <wps:wsp>
                        <wps:cNvPr id="2199" name="Graphic 2199"/>
                        <wps:cNvSpPr/>
                        <wps:spPr>
                          <a:xfrm>
                            <a:off x="-10" y="0"/>
                            <a:ext cx="6408420" cy="3684904"/>
                          </a:xfrm>
                          <a:custGeom>
                            <a:avLst/>
                            <a:gdLst/>
                            <a:ahLst/>
                            <a:cxnLst/>
                            <a:rect l="l" t="t" r="r" b="b"/>
                            <a:pathLst>
                              <a:path w="6408420" h="3684904">
                                <a:moveTo>
                                  <a:pt x="6408013" y="246735"/>
                                </a:moveTo>
                                <a:lnTo>
                                  <a:pt x="6403480" y="246735"/>
                                </a:lnTo>
                                <a:lnTo>
                                  <a:pt x="6408001" y="207505"/>
                                </a:lnTo>
                                <a:lnTo>
                                  <a:pt x="6408001" y="0"/>
                                </a:lnTo>
                                <a:lnTo>
                                  <a:pt x="207505" y="0"/>
                                </a:lnTo>
                                <a:lnTo>
                                  <a:pt x="159931" y="5486"/>
                                </a:lnTo>
                                <a:lnTo>
                                  <a:pt x="116255" y="21094"/>
                                </a:lnTo>
                                <a:lnTo>
                                  <a:pt x="77724" y="45593"/>
                                </a:lnTo>
                                <a:lnTo>
                                  <a:pt x="45593" y="77724"/>
                                </a:lnTo>
                                <a:lnTo>
                                  <a:pt x="21094" y="116255"/>
                                </a:lnTo>
                                <a:lnTo>
                                  <a:pt x="5486" y="159931"/>
                                </a:lnTo>
                                <a:lnTo>
                                  <a:pt x="0" y="207505"/>
                                </a:lnTo>
                                <a:lnTo>
                                  <a:pt x="0" y="414997"/>
                                </a:lnTo>
                                <a:lnTo>
                                  <a:pt x="5499" y="414997"/>
                                </a:lnTo>
                                <a:lnTo>
                                  <a:pt x="12" y="462737"/>
                                </a:lnTo>
                                <a:lnTo>
                                  <a:pt x="12" y="3337039"/>
                                </a:lnTo>
                                <a:lnTo>
                                  <a:pt x="0" y="3489541"/>
                                </a:lnTo>
                                <a:lnTo>
                                  <a:pt x="0" y="3531933"/>
                                </a:lnTo>
                                <a:lnTo>
                                  <a:pt x="0" y="3684333"/>
                                </a:lnTo>
                                <a:lnTo>
                                  <a:pt x="6213208" y="3684333"/>
                                </a:lnTo>
                                <a:lnTo>
                                  <a:pt x="6257874" y="3679190"/>
                                </a:lnTo>
                                <a:lnTo>
                                  <a:pt x="6298882" y="3664547"/>
                                </a:lnTo>
                                <a:lnTo>
                                  <a:pt x="6335039" y="3641547"/>
                                </a:lnTo>
                                <a:lnTo>
                                  <a:pt x="6365214" y="3611384"/>
                                </a:lnTo>
                                <a:lnTo>
                                  <a:pt x="6388201" y="3575215"/>
                                </a:lnTo>
                                <a:lnTo>
                                  <a:pt x="6402857" y="3534206"/>
                                </a:lnTo>
                                <a:lnTo>
                                  <a:pt x="6408001" y="3489541"/>
                                </a:lnTo>
                                <a:lnTo>
                                  <a:pt x="6408001" y="3337141"/>
                                </a:lnTo>
                                <a:lnTo>
                                  <a:pt x="6408001" y="3294735"/>
                                </a:lnTo>
                                <a:lnTo>
                                  <a:pt x="6408001" y="3163646"/>
                                </a:lnTo>
                                <a:lnTo>
                                  <a:pt x="6408013" y="2858732"/>
                                </a:lnTo>
                                <a:lnTo>
                                  <a:pt x="6408013" y="856335"/>
                                </a:lnTo>
                                <a:lnTo>
                                  <a:pt x="6408013" y="246735"/>
                                </a:lnTo>
                                <a:close/>
                              </a:path>
                            </a:pathLst>
                          </a:custGeom>
                          <a:solidFill>
                            <a:srgbClr val="EBEBEC"/>
                          </a:solidFill>
                        </wps:spPr>
                        <wps:bodyPr wrap="square" lIns="0" tIns="0" rIns="0" bIns="0" rtlCol="0">
                          <a:prstTxWarp prst="textNoShape">
                            <a:avLst/>
                          </a:prstTxWarp>
                          <a:noAutofit/>
                        </wps:bodyPr>
                      </wps:wsp>
                      <pic:pic xmlns:pic="http://schemas.openxmlformats.org/drawingml/2006/picture">
                        <pic:nvPicPr>
                          <pic:cNvPr id="2200" name="Image 2200"/>
                          <pic:cNvPicPr/>
                        </pic:nvPicPr>
                        <pic:blipFill>
                          <a:blip r:embed="rId20" cstate="print"/>
                          <a:stretch>
                            <a:fillRect/>
                          </a:stretch>
                        </pic:blipFill>
                        <pic:spPr>
                          <a:xfrm>
                            <a:off x="216004" y="3347211"/>
                            <a:ext cx="144001" cy="140512"/>
                          </a:xfrm>
                          <a:prstGeom prst="rect">
                            <a:avLst/>
                          </a:prstGeom>
                        </pic:spPr>
                      </pic:pic>
                      <wps:wsp>
                        <wps:cNvPr id="2201" name="Textbox 2201"/>
                        <wps:cNvSpPr txBox="1"/>
                        <wps:spPr>
                          <a:xfrm>
                            <a:off x="0" y="0"/>
                            <a:ext cx="6408420" cy="3684904"/>
                          </a:xfrm>
                          <a:prstGeom prst="rect">
                            <a:avLst/>
                          </a:prstGeom>
                        </wps:spPr>
                        <wps:txbx>
                          <w:txbxContent>
                            <w:p w14:paraId="582C7E28" w14:textId="77777777" w:rsidR="00F92EF2" w:rsidRPr="00270B04" w:rsidRDefault="00F92EF2" w:rsidP="00F92EF2">
                              <w:pPr>
                                <w:spacing w:before="182"/>
                                <w:ind w:left="340"/>
                                <w:jc w:val="both"/>
                                <w:rPr>
                                  <w:sz w:val="20"/>
                                  <w:lang w:val="it-IT"/>
                                </w:rPr>
                              </w:pPr>
                              <w:r w:rsidRPr="00270B04">
                                <w:rPr>
                                  <w:color w:val="C5271C"/>
                                  <w:spacing w:val="-2"/>
                                  <w:sz w:val="20"/>
                                  <w:lang w:val="it-IT"/>
                                </w:rPr>
                                <w:t>Informații suplimentare privind rolul organelor corporative în ceea ce privește comportamentul corporativ</w:t>
                              </w:r>
                            </w:p>
                            <w:p w14:paraId="3DF0B7FF" w14:textId="77777777" w:rsidR="00F92EF2" w:rsidRPr="00270B04" w:rsidRDefault="00F92EF2" w:rsidP="00F92EF2">
                              <w:pPr>
                                <w:spacing w:before="167" w:line="312" w:lineRule="auto"/>
                                <w:ind w:left="340" w:right="337"/>
                                <w:jc w:val="both"/>
                                <w:rPr>
                                  <w:sz w:val="16"/>
                                  <w:lang w:val="it-IT"/>
                                </w:rPr>
                              </w:pPr>
                              <w:r w:rsidRPr="00270B04">
                                <w:rPr>
                                  <w:color w:val="77787B"/>
                                  <w:sz w:val="16"/>
                                  <w:lang w:val="it-IT"/>
                                </w:rPr>
                                <w:t>Cu referire specifică la rolurile și responsabilitățile organelor corporative legate de subiectul conduitei corporative, Consiliul este responsabil pentru definirea strategiilor și liniilor directoare privind controlul intern și managementul riscurilor, inclusiv în ceea ce privește fluxurile de informații în cadrul organizației Grupului și către Consiliul însuși, precum și pentru garantarea adecvării și durabilității acestuia în timp, în ceea ce privește exhaustivitatea,  funcționalitatea și eficacitatea, prin intermediul unei evaluări efectuate cel puțin o dată pe an.</w:t>
                              </w:r>
                            </w:p>
                            <w:p w14:paraId="56CF87F4" w14:textId="77777777" w:rsidR="00F92EF2" w:rsidRPr="00270B04" w:rsidRDefault="00F92EF2" w:rsidP="00F92EF2">
                              <w:pPr>
                                <w:spacing w:before="3" w:line="312" w:lineRule="auto"/>
                                <w:ind w:left="340" w:right="338"/>
                                <w:jc w:val="both"/>
                                <w:rPr>
                                  <w:sz w:val="16"/>
                                  <w:lang w:val="it-IT"/>
                                </w:rPr>
                              </w:pPr>
                              <w:r w:rsidRPr="00270B04">
                                <w:rPr>
                                  <w:color w:val="77787B"/>
                                  <w:sz w:val="16"/>
                                  <w:lang w:val="it-IT"/>
                                </w:rPr>
                                <w:t>Consiliul examinează avizele și rapoartele provenite de la diferiții actori care alcătuiesc sistemul de control intern și de management al riscurilor. Coordonarea dintre aceste părți și Consiliul se realizează prin rapoartele furnizate de Președintele CCR și prezența constantă a Consiliului de Auditori Statutari la ședințele Consiliului și CCR, precum și prin participarea sistematică la ședințele Consiliului și CCR a șefilor Funcțiilor-Cheie și a Directorului Financiar al Grupului, de asemenea, ca executiv numit.</w:t>
                              </w:r>
                            </w:p>
                            <w:p w14:paraId="729F7F11" w14:textId="77777777" w:rsidR="00F92EF2" w:rsidRPr="00270B04" w:rsidRDefault="00F92EF2" w:rsidP="00F92EF2">
                              <w:pPr>
                                <w:spacing w:before="5" w:line="312" w:lineRule="auto"/>
                                <w:ind w:left="340" w:right="336"/>
                                <w:jc w:val="both"/>
                                <w:rPr>
                                  <w:sz w:val="16"/>
                                  <w:lang w:val="it-IT"/>
                                </w:rPr>
                              </w:pPr>
                              <w:r w:rsidRPr="00270B04">
                                <w:rPr>
                                  <w:color w:val="77787B"/>
                                  <w:spacing w:val="-2"/>
                                  <w:sz w:val="16"/>
                                  <w:lang w:val="it-IT"/>
                                </w:rPr>
                                <w:t>Consiliul de Auditori Statutari - pe lângă participarea activă la ședințele CRC și ale Consiliului, în cadrul cărora, printre altele, sunt discutate avizele și rapoartele membrilor sistemului de control intern și management al riscurilor - menține un dialog constant cu Funcțiile Cheie, care sunt invitate să participe la ședințele Consiliului conform unui calendar predefinit. Pentru a asigura cea mai cuprinzătoare supraveghere a adecvării și funcționării sistemului de control intern și de management al riscurilor la nivel de Grup, Consiliul de Auditori Statutari planifică, de asemenea, întâlniri anuale cu organele de control ale companiilor strategice sau relevante care alcătuiesc Grupul.</w:t>
                              </w:r>
                            </w:p>
                            <w:p w14:paraId="6BDAB0CD" w14:textId="77777777" w:rsidR="00F92EF2" w:rsidRPr="00270B04" w:rsidRDefault="00F92EF2" w:rsidP="00F92EF2">
                              <w:pPr>
                                <w:spacing w:before="5" w:line="312" w:lineRule="auto"/>
                                <w:ind w:left="340" w:right="339"/>
                                <w:jc w:val="both"/>
                                <w:rPr>
                                  <w:sz w:val="16"/>
                                  <w:lang w:val="it-IT"/>
                                </w:rPr>
                              </w:pPr>
                              <w:r w:rsidRPr="00270B04">
                                <w:rPr>
                                  <w:color w:val="77787B"/>
                                  <w:sz w:val="16"/>
                                  <w:lang w:val="it-IT"/>
                                </w:rPr>
                                <w:t>În special în ceea ce privește aspectul conduitei corporative, Consiliul de Auditori Statutari se întâlnește, de asemenea, cu Organul de Supraveghere al Societății-mamă în cadrul unor ședințe comune specifice.</w:t>
                              </w:r>
                            </w:p>
                            <w:p w14:paraId="3FBD8B9A" w14:textId="77777777" w:rsidR="00F92EF2" w:rsidRPr="00270B04" w:rsidRDefault="00F92EF2" w:rsidP="00F92EF2">
                              <w:pPr>
                                <w:spacing w:before="1" w:line="312" w:lineRule="auto"/>
                                <w:ind w:left="340" w:right="338"/>
                                <w:jc w:val="both"/>
                                <w:rPr>
                                  <w:sz w:val="16"/>
                                  <w:lang w:val="it-IT"/>
                                </w:rPr>
                              </w:pPr>
                              <w:r w:rsidRPr="00270B04">
                                <w:rPr>
                                  <w:color w:val="77787B"/>
                                  <w:sz w:val="16"/>
                                  <w:lang w:val="it-IT"/>
                                </w:rPr>
                                <w:t>Consiliul de Administrație aprobă Codul de conduită al Grupului Generali, Codul etic al furnizorilor Grupului Generali și politicile interne, inclusiv cele legate de comportamentul corporativ.</w:t>
                              </w:r>
                            </w:p>
                            <w:p w14:paraId="65A178C5" w14:textId="77777777" w:rsidR="00F92EF2" w:rsidRPr="00270B04" w:rsidRDefault="00F92EF2" w:rsidP="00F92EF2">
                              <w:pPr>
                                <w:spacing w:before="180"/>
                                <w:ind w:left="657"/>
                                <w:rPr>
                                  <w:sz w:val="12"/>
                                  <w:lang w:val="it-IT"/>
                                </w:rPr>
                              </w:pPr>
                              <w:r w:rsidRPr="00270B04">
                                <w:rPr>
                                  <w:color w:val="77787B"/>
                                  <w:w w:val="80"/>
                                  <w:sz w:val="12"/>
                                  <w:lang w:val="it-IT"/>
                                </w:rPr>
                                <w:t>Informații despre guvernanță pentru mai multe informații</w:t>
                              </w:r>
                            </w:p>
                          </w:txbxContent>
                        </wps:txbx>
                        <wps:bodyPr wrap="square" lIns="0" tIns="0" rIns="0" bIns="0" rtlCol="0">
                          <a:noAutofit/>
                        </wps:bodyPr>
                      </wps:wsp>
                    </wpg:wgp>
                  </a:graphicData>
                </a:graphic>
              </wp:anchor>
            </w:drawing>
          </mc:Choice>
          <mc:Fallback>
            <w:pict>
              <v:group w14:anchorId="286398B2" id="Group 2198" o:spid="_x0000_s1210" style="position:absolute;margin-left:45.35pt;margin-top:22.1pt;width:504.6pt;height:290.15pt;z-index:-251361280;mso-wrap-distance-left:0;mso-wrap-distance-right:0;mso-position-horizontal-relative:page;mso-position-vertical-relative:text" coordsize="64084,3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">
                <v:shape id="Graphic 2199" o:spid="_x0000_s1211" style="position:absolute;width:64084;height:36849;visibility:visible;mso-wrap-style:square;v-text-anchor:top" coordsize="6408420,368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" path="m6408013,246735r-4533,l6408001,207505,6408001,,207505,,159931,5486,116255,21094,77724,45593,45593,77724,21094,116255,5486,159931,,207505,,414997r5499,l12,462737r,2874302l,3489541r,42392l,3684333r6213208,l6257874,3679190r41008,-14643l6335039,3641547r30175,-30163l6388201,3575215r14656,-41009l6408001,3489541r,-152400l6408001,3294735r,-131089l6408013,2858732r,-2002397l6408013,246735xe" fillcolor="#ebebec" stroked="f">
                  <v:path arrowok="t"/>
                </v:shape>
                <v:shape id="Image 2200" o:spid="_x0000_s1212" type="#_x0000_t75" style="position:absolute;left:2160;top:33472;width:144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">
                  <v:imagedata r:id="rId21" o:title=""/>
                </v:shape>
                <v:shape id="Textbox 2201" o:spid="_x0000_s1213" type="#_x0000_t202" style="position:absolute;width:64084;height:3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" filled="f" stroked="f">
                  <v:textbox inset="0,0,0,0">
                    <w:txbxContent>
                      <w:p w14:paraId="582C7E28" w14:textId="77777777" w:rsidR="00F92EF2" w:rsidRPr="00270B04" w:rsidRDefault="00F92EF2" w:rsidP="00F92EF2">
                        <w:pPr>
                          <w:spacing w:before="182"/>
                          <w:ind w:left="340"/>
                          <w:jc w:val="both"/>
                          <w:rPr>
                            <w:sz w:val="20"/>
                            <w:lang w:val="it-IT"/>
                          </w:rPr>
                        </w:pPr>
                        <w:r w:rsidRPr="00270B04">
                          <w:rPr>
                            <w:color w:val="C5271C"/>
                            <w:spacing w:val="-2"/>
                            <w:sz w:val="20"/>
                            <w:lang w:val="it-IT"/>
                          </w:rPr>
                          <w:t>Informații suplimentare privind rolul organelor corporative în ceea ce privește comportamentul corporativ</w:t>
                        </w:r>
                      </w:p>
                      <w:p w14:paraId="3DF0B7FF" w14:textId="77777777" w:rsidR="00F92EF2" w:rsidRPr="00270B04" w:rsidRDefault="00F92EF2" w:rsidP="00F92EF2">
                        <w:pPr>
                          <w:spacing w:before="167" w:line="312" w:lineRule="auto"/>
                          <w:ind w:left="340" w:right="337"/>
                          <w:jc w:val="both"/>
                          <w:rPr>
                            <w:sz w:val="16"/>
                            <w:lang w:val="it-IT"/>
                          </w:rPr>
                        </w:pPr>
                        <w:r w:rsidRPr="00270B04">
                          <w:rPr>
                            <w:color w:val="77787B"/>
                            <w:sz w:val="16"/>
                            <w:lang w:val="it-IT"/>
                          </w:rPr>
                          <w:t>Cu referire specifică la rolurile și responsabilitățile organelor corporative legate de subiectul conduitei corporative, Consiliul este responsabil pentru definirea strategiilor și liniilor directoare privind controlul intern și managementul riscurilor, inclusiv în ceea ce privește fluxurile de informații în cadrul organizației Grupului și către Consiliul însuși, precum și pentru garantarea adecvării și durabilității acestuia în timp, în ceea ce privește exhaustivitatea,  funcționalitatea și eficacitatea, prin intermediul unei evaluări efectuate cel puțin o dată pe an.</w:t>
                        </w:r>
                      </w:p>
                      <w:p w14:paraId="56CF87F4" w14:textId="77777777" w:rsidR="00F92EF2" w:rsidRPr="00270B04" w:rsidRDefault="00F92EF2" w:rsidP="00F92EF2">
                        <w:pPr>
                          <w:spacing w:before="3" w:line="312" w:lineRule="auto"/>
                          <w:ind w:left="340" w:right="338"/>
                          <w:jc w:val="both"/>
                          <w:rPr>
                            <w:sz w:val="16"/>
                            <w:lang w:val="it-IT"/>
                          </w:rPr>
                        </w:pPr>
                        <w:r w:rsidRPr="00270B04">
                          <w:rPr>
                            <w:color w:val="77787B"/>
                            <w:sz w:val="16"/>
                            <w:lang w:val="it-IT"/>
                          </w:rPr>
                          <w:t>Consiliul examinează avizele și rapoartele provenite de la diferiții actori care alcătuiesc sistemul de control intern și de management al riscurilor. Coordonarea dintre aceste părți și Consiliul se realizează prin rapoartele furnizate de Președintele CCR și prezența constantă a Consiliului de Auditori Statutari la ședințele Consiliului și CCR, precum și prin participarea sistematică la ședințele Consiliului și CCR a șefilor Funcțiilor-Cheie și a Directorului Financiar al Grupului, de asemenea, ca executiv numit.</w:t>
                        </w:r>
                      </w:p>
                      <w:p w14:paraId="729F7F11" w14:textId="77777777" w:rsidR="00F92EF2" w:rsidRPr="00270B04" w:rsidRDefault="00F92EF2" w:rsidP="00F92EF2">
                        <w:pPr>
                          <w:spacing w:before="5" w:line="312" w:lineRule="auto"/>
                          <w:ind w:left="340" w:right="336"/>
                          <w:jc w:val="both"/>
                          <w:rPr>
                            <w:sz w:val="16"/>
                            <w:lang w:val="it-IT"/>
                          </w:rPr>
                        </w:pPr>
                        <w:r w:rsidRPr="00270B04">
                          <w:rPr>
                            <w:color w:val="77787B"/>
                            <w:spacing w:val="-2"/>
                            <w:sz w:val="16"/>
                            <w:lang w:val="it-IT"/>
                          </w:rPr>
                          <w:t>Consiliul de Auditori Statutari - pe lângă participarea activă la ședințele CRC și ale Consiliului, în cadrul cărora, printre altele, sunt discutate avizele și rapoartele membrilor sistemului de control intern și management al riscurilor - menține un dialog constant cu Funcțiile Cheie, care sunt invitate să participe la ședințele Consiliului conform unui calendar predefinit. Pentru a asigura cea mai cuprinzătoare supraveghere a adecvării și funcționării sistemului de control intern și de management al riscurilor la nivel de Grup, Consiliul de Auditori Statutari planifică, de asemenea, întâlniri anuale cu organele de control ale companiilor strategice sau relevante care alcătuiesc Grupul.</w:t>
                        </w:r>
                      </w:p>
                      <w:p w14:paraId="6BDAB0CD" w14:textId="77777777" w:rsidR="00F92EF2" w:rsidRPr="00270B04" w:rsidRDefault="00F92EF2" w:rsidP="00F92EF2">
                        <w:pPr>
                          <w:spacing w:before="5" w:line="312" w:lineRule="auto"/>
                          <w:ind w:left="340" w:right="339"/>
                          <w:jc w:val="both"/>
                          <w:rPr>
                            <w:sz w:val="16"/>
                            <w:lang w:val="it-IT"/>
                          </w:rPr>
                        </w:pPr>
                        <w:r w:rsidRPr="00270B04">
                          <w:rPr>
                            <w:color w:val="77787B"/>
                            <w:sz w:val="16"/>
                            <w:lang w:val="it-IT"/>
                          </w:rPr>
                          <w:t>În special în ceea ce privește aspectul conduitei corporative, Consiliul de Auditori Statutari se întâlnește, de asemenea, cu Organul de Supraveghere al Societății-mamă în cadrul unor ședințe comune specifice.</w:t>
                        </w:r>
                      </w:p>
                      <w:p w14:paraId="3FBD8B9A" w14:textId="77777777" w:rsidR="00F92EF2" w:rsidRPr="00270B04" w:rsidRDefault="00F92EF2" w:rsidP="00F92EF2">
                        <w:pPr>
                          <w:spacing w:before="1" w:line="312" w:lineRule="auto"/>
                          <w:ind w:left="340" w:right="338"/>
                          <w:jc w:val="both"/>
                          <w:rPr>
                            <w:sz w:val="16"/>
                            <w:lang w:val="it-IT"/>
                          </w:rPr>
                        </w:pPr>
                        <w:r w:rsidRPr="00270B04">
                          <w:rPr>
                            <w:color w:val="77787B"/>
                            <w:sz w:val="16"/>
                            <w:lang w:val="it-IT"/>
                          </w:rPr>
                          <w:t>Consiliul de Administrație aprobă Codul de conduită al Grupului Generali, Codul etic al furnizorilor Grupului Generali și politicile interne, inclusiv cele legate de comportamentul corporativ.</w:t>
                        </w:r>
                      </w:p>
                      <w:p w14:paraId="65A178C5" w14:textId="77777777" w:rsidR="00F92EF2" w:rsidRPr="00270B04" w:rsidRDefault="00F92EF2" w:rsidP="00F92EF2">
                        <w:pPr>
                          <w:spacing w:before="180"/>
                          <w:ind w:left="657"/>
                          <w:rPr>
                            <w:sz w:val="12"/>
                            <w:lang w:val="it-IT"/>
                          </w:rPr>
                        </w:pPr>
                        <w:r w:rsidRPr="00270B04">
                          <w:rPr>
                            <w:color w:val="77787B"/>
                            <w:w w:val="80"/>
                            <w:sz w:val="12"/>
                            <w:lang w:val="it-IT"/>
                          </w:rPr>
                          <w:t>Informații despre guvernanță pentru mai multe informații</w:t>
                        </w:r>
                      </w:p>
                    </w:txbxContent>
                  </v:textbox>
                </v:shape>
                <w10:wrap type="topAndBottom" anchorx="page"/>
              </v:group>
            </w:pict>
          </mc:Fallback>
        </mc:AlternateContent>
      </w:r>
    </w:p>
    <w:p w14:paraId="569E38D3" w14:textId="77777777" w:rsidR="00F92EF2" w:rsidRDefault="00F92EF2" w:rsidP="00F92EF2">
      <w:pPr>
        <w:pStyle w:val="BodyText"/>
        <w:spacing w:before="107"/>
        <w:rPr>
          <w:sz w:val="34"/>
        </w:rPr>
      </w:pPr>
    </w:p>
    <w:p w14:paraId="0EF6D9C9" w14:textId="77777777" w:rsidR="00F92EF2" w:rsidRPr="00AA1C66" w:rsidRDefault="00F92EF2" w:rsidP="00F92EF2">
      <w:pPr>
        <w:pStyle w:val="Heading5"/>
        <w:spacing w:line="232" w:lineRule="auto"/>
        <w:ind w:right="1066"/>
        <w:rPr>
          <w:lang w:val="it-IT"/>
        </w:rPr>
      </w:pPr>
      <w:r w:rsidRPr="005F7124">
        <w:rPr>
          <w:color w:val="C5271C"/>
          <w:lang w:val="it-IT"/>
        </w:rPr>
        <w:t>Informații privind durabilitatea furnizate organelor administrative, de conducere și de control</w:t>
      </w:r>
    </w:p>
    <w:p w14:paraId="2F0DB369" w14:textId="77777777" w:rsidR="00F92EF2" w:rsidRPr="00AA1C66" w:rsidRDefault="00F92EF2" w:rsidP="00F92EF2">
      <w:pPr>
        <w:pStyle w:val="BodyText"/>
        <w:spacing w:before="222" w:line="278" w:lineRule="auto"/>
        <w:ind w:left="667" w:right="685"/>
        <w:jc w:val="both"/>
        <w:rPr>
          <w:lang w:val="it-IT"/>
        </w:rPr>
      </w:pPr>
      <w:r w:rsidRPr="005F7124">
        <w:rPr>
          <w:color w:val="77787B"/>
          <w:spacing w:val="-2"/>
          <w:lang w:val="it-IT"/>
        </w:rPr>
        <w:t>Consiliul definește și aprobă atât strategia la nivel de Grup, care include atât aspecte financiare, cât și de sustenabilitate, prin planul strategic pe trei ani, cât și rezultatele procesului de evaluare a dublei semnificații.</w:t>
      </w:r>
    </w:p>
    <w:p w14:paraId="3BA8903F" w14:textId="77777777" w:rsidR="00F92EF2" w:rsidRPr="00AA1C66" w:rsidRDefault="00F92EF2" w:rsidP="00F92EF2">
      <w:pPr>
        <w:pStyle w:val="BodyText"/>
        <w:spacing w:before="33"/>
        <w:rPr>
          <w:lang w:val="it-IT"/>
        </w:rPr>
      </w:pPr>
    </w:p>
    <w:p w14:paraId="4CB29734" w14:textId="77777777" w:rsidR="00F92EF2" w:rsidRPr="00AA1C66" w:rsidRDefault="00F92EF2" w:rsidP="00F92EF2">
      <w:pPr>
        <w:pStyle w:val="BodyText"/>
        <w:spacing w:line="278" w:lineRule="auto"/>
        <w:ind w:left="667" w:right="683"/>
        <w:jc w:val="both"/>
        <w:rPr>
          <w:lang w:val="it-IT"/>
        </w:rPr>
      </w:pPr>
      <w:r w:rsidRPr="005F7124">
        <w:rPr>
          <w:color w:val="77787B"/>
          <w:lang w:val="it-IT"/>
        </w:rPr>
        <w:t>Pe parcursul anului, cel puțin trimestrial, Consiliul de Administrație, Comitetele relevante ale Consiliului de Administrație și Consiliul de Auditori Statutari, care participă activ la ședințe, sunt informați de către conducerea Grupului cu privire la impactul, riscurile și oportunitățile relevante în ceea ce privește sustenabilitatea, precum și eficacitatea politicilor, acțiunilor, indicatorilor și țintelor adoptate. Activitățile comitetelor sunt coordonate de președinții respectivi. Comitetul este apoi informat cu privire la investigația efectuată printr-un raport scris care sintetizează informațiile furnizate, analizele aprofundate efectuate, domeniile de atenție care au apărut, eventualele poziții de disidență sau abținere și motivațiile aferente.</w:t>
      </w:r>
    </w:p>
    <w:p w14:paraId="7A5F8951" w14:textId="77777777" w:rsidR="00F92EF2" w:rsidRPr="00AA1C66" w:rsidRDefault="00F92EF2" w:rsidP="00F92EF2">
      <w:pPr>
        <w:pStyle w:val="BodyText"/>
        <w:spacing w:line="278" w:lineRule="auto"/>
        <w:ind w:left="667" w:right="683"/>
        <w:jc w:val="both"/>
        <w:rPr>
          <w:lang w:val="it-IT"/>
        </w:rPr>
      </w:pPr>
      <w:r w:rsidRPr="005F7124">
        <w:rPr>
          <w:color w:val="77787B"/>
          <w:lang w:val="it-IT"/>
        </w:rPr>
        <w:t>Consiliul este implicat în evaluarea și definirea principalelor elemente, obiective și acțiuni care stau la baza definirii și punerii în aplicare a planului strategic pentru perioada de trei ani și este beneficiarul, împreună cu Consiliul de administrație - care supraveghează adecvarea generală a sistemului de control intern și de gestionare a riscurilor, inclusiv a riscurilor legate de durabilitate - a unor reuniuni strategice aprofundate specifice (Ziua strategiei);  la care participă și membri ai GMC și alți manageri ai Grupului. Aceste întâlniri reprezintă un prilej pentru membrii organelor corporative și top managementul de a discuta despre progresul strategiei aprobate de Consiliul de Administrație și dezvoltarea viitoarei strategii, inclusiv în legătură cu definirea bugetelor anuale și monitorizarea țintelor trienale. Analizele și problemele abordate în cadrul acestor întâlniri ajută la conturarea și revizuirea metodelor operaționale prin care Grupul operează și va funcționa în viitor.</w:t>
      </w:r>
    </w:p>
    <w:p w14:paraId="3E23EA0D"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În aceste contexte, Consiliul ia în considerare, de asemenea, coerența dintre aspectele relevante de sustenabilitate și strategia Grupului, solicitând, acolo unde este cazul, ajustări în raport cu aspectele strategice care trebuie abordate și definirea țintelor, precum și orice intervenții privind politicile și planurile de acțiune pentru gestionarea problemelor prioritare de mediu, sociale și de guvernanță.</w:t>
      </w:r>
    </w:p>
    <w:p w14:paraId="02D6D7DB" w14:textId="77777777" w:rsidR="00F92EF2" w:rsidRPr="00AA1C66" w:rsidRDefault="00F92EF2" w:rsidP="00F92EF2">
      <w:pPr>
        <w:pStyle w:val="BodyText"/>
        <w:spacing w:line="278" w:lineRule="auto"/>
        <w:ind w:left="667" w:right="683"/>
        <w:jc w:val="both"/>
        <w:rPr>
          <w:lang w:val="it-IT"/>
        </w:rPr>
      </w:pPr>
      <w:r w:rsidRPr="005F7124">
        <w:rPr>
          <w:color w:val="77787B"/>
          <w:lang w:val="it-IT"/>
        </w:rPr>
        <w:t>De exemplu, pe parcursul anului 2024, Consiliul a examinat rezultatele procesului de evaluare a dublei semnificații, implementarea strategiei Grupului privind schimbările climatice și obiectivele aferente și elementele de sustenabilitate din sistemele de remunerare, cu sprijinul ISC, precum și progresul proiectului privind gestionarea riscurilor legate de schimbările climatice, care vizează identificarea, monitorizarea, gestionarea și atenuarea acestor tipuri de riscuri actuale și viitoare la care este expus Grupul, cu sprijinul RCC.</w:t>
      </w:r>
    </w:p>
    <w:p w14:paraId="0723ABF4" w14:textId="77777777" w:rsidR="00F92EF2" w:rsidRPr="00AA1C66" w:rsidRDefault="00F92EF2" w:rsidP="00F92EF2">
      <w:pPr>
        <w:pStyle w:val="BodyText"/>
        <w:rPr>
          <w:lang w:val="it-IT"/>
        </w:rPr>
      </w:pPr>
    </w:p>
    <w:p w14:paraId="7E885661" w14:textId="77777777" w:rsidR="00F92EF2" w:rsidRPr="00AA1C66" w:rsidRDefault="00F92EF2" w:rsidP="00F92EF2">
      <w:pPr>
        <w:pStyle w:val="BodyText"/>
        <w:rPr>
          <w:lang w:val="it-IT"/>
        </w:rPr>
      </w:pPr>
    </w:p>
    <w:p w14:paraId="4F66B48C" w14:textId="77777777" w:rsidR="00F92EF2" w:rsidRPr="00AA1C66" w:rsidRDefault="00F92EF2" w:rsidP="00F92EF2">
      <w:pPr>
        <w:pStyle w:val="BodyText"/>
        <w:spacing w:before="66"/>
        <w:rPr>
          <w:lang w:val="it-IT"/>
        </w:rPr>
      </w:pPr>
    </w:p>
    <w:p w14:paraId="32295060" w14:textId="77777777" w:rsidR="00F92EF2" w:rsidRPr="00AA1C66" w:rsidRDefault="00F92EF2" w:rsidP="00F92EF2">
      <w:pPr>
        <w:pStyle w:val="Heading5"/>
        <w:jc w:val="both"/>
        <w:rPr>
          <w:lang w:val="it-IT"/>
        </w:rPr>
      </w:pPr>
      <w:r w:rsidRPr="005F7124">
        <w:rPr>
          <w:color w:val="C5271C"/>
          <w:lang w:val="it-IT"/>
        </w:rPr>
        <w:t>Sisteme de stimulente</w:t>
      </w:r>
    </w:p>
    <w:p w14:paraId="75FD53D4" w14:textId="77777777" w:rsidR="00F92EF2" w:rsidRPr="00AA1C66" w:rsidRDefault="00F92EF2" w:rsidP="00F92EF2">
      <w:pPr>
        <w:pStyle w:val="BodyText"/>
        <w:spacing w:before="120" w:line="278" w:lineRule="auto"/>
        <w:ind w:left="667" w:right="685"/>
        <w:jc w:val="both"/>
        <w:rPr>
          <w:lang w:val="it-IT"/>
        </w:rPr>
      </w:pPr>
      <w:r w:rsidRPr="005F7124">
        <w:rPr>
          <w:color w:val="77787B"/>
          <w:spacing w:val="-2"/>
          <w:lang w:val="it-IT"/>
        </w:rPr>
        <w:t>În conformitate cu cerințele de reglementare și cu cele mai bune practici de piață internaționale, nu este prevăzută nicio remunerație variabilă pentru administratorii neexecutivi și auditorii statutari.</w:t>
      </w:r>
    </w:p>
    <w:p w14:paraId="1285EDDF"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37032F3F"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698176" behindDoc="0" locked="0" layoutInCell="1" allowOverlap="1" wp14:anchorId="78187715" wp14:editId="17DFEEF5">
                <wp:simplePos x="0" y="0"/>
                <wp:positionH relativeFrom="page">
                  <wp:posOffset>577850</wp:posOffset>
                </wp:positionH>
                <wp:positionV relativeFrom="page">
                  <wp:posOffset>0</wp:posOffset>
                </wp:positionV>
                <wp:extent cx="6983545" cy="609600"/>
                <wp:effectExtent l="0" t="0" r="8255" b="0"/>
                <wp:wrapNone/>
                <wp:docPr id="2202"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09600"/>
                          <a:chOff x="0" y="0"/>
                          <a:chExt cx="6983545" cy="609600"/>
                        </a:xfrm>
                      </wpg:grpSpPr>
                      <wps:wsp>
                        <wps:cNvPr id="2203" name="Graphic 2203"/>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204" name="Graphic 2204"/>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205" name="Textbox 2205"/>
                        <wps:cNvSpPr txBox="1"/>
                        <wps:spPr>
                          <a:xfrm>
                            <a:off x="1" y="141496"/>
                            <a:ext cx="2755899" cy="468104"/>
                          </a:xfrm>
                          <a:prstGeom prst="rect">
                            <a:avLst/>
                          </a:prstGeom>
                        </wps:spPr>
                        <wps:txbx>
                          <w:txbxContent>
                            <w:p w14:paraId="51DC8A32"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206" name="Textbox 2206"/>
                        <wps:cNvSpPr txBox="1"/>
                        <wps:spPr>
                          <a:xfrm>
                            <a:off x="6622075" y="135468"/>
                            <a:ext cx="125095" cy="135890"/>
                          </a:xfrm>
                          <a:prstGeom prst="rect">
                            <a:avLst/>
                          </a:prstGeom>
                        </wps:spPr>
                        <wps:txbx>
                          <w:txbxContent>
                            <w:p w14:paraId="060C78B6" w14:textId="77777777" w:rsidR="00F92EF2" w:rsidRDefault="00F92EF2" w:rsidP="00F92EF2">
                              <w:pPr>
                                <w:spacing w:before="4"/>
                                <w:rPr>
                                  <w:b/>
                                  <w:sz w:val="18"/>
                                </w:rPr>
                              </w:pPr>
                              <w:r>
                                <w:rPr>
                                  <w:b/>
                                  <w:color w:val="C5271C"/>
                                  <w:spacing w:val="-5"/>
                                  <w:w w:val="95"/>
                                  <w:sz w:val="18"/>
                                </w:rPr>
                                <w:t>85</w:t>
                              </w:r>
                            </w:p>
                          </w:txbxContent>
                        </wps:txbx>
                        <wps:bodyPr wrap="square" lIns="0" tIns="0" rIns="0" bIns="0" rtlCol="0">
                          <a:noAutofit/>
                        </wps:bodyPr>
                      </wps:wsp>
                    </wpg:wgp>
                  </a:graphicData>
                </a:graphic>
                <wp14:sizeRelV relativeFrom="margin">
                  <wp14:pctHeight>0</wp14:pctHeight>
                </wp14:sizeRelV>
              </wp:anchor>
            </w:drawing>
          </mc:Choice>
          <mc:Fallback>
            <w:pict>
              <v:group w14:anchorId="78187715" id="Group 2202" o:spid="_x0000_s1214" style="position:absolute;margin-left:45.5pt;margin-top:0;width:549.9pt;height:48pt;z-index:251698176;mso-wrap-distance-left:0;mso-wrap-distance-right:0;mso-position-horizontal-relative:page;mso-position-vertical-relative:page;mso-height-relative:margin" coordsize="6983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">
                <v:shape id="Graphic 2203" o:spid="_x0000_s1215"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" path="m,l6767995,e" filled="f" strokecolor="#d1d3d4" strokeweight=".5pt">
                  <v:path arrowok="t"/>
                </v:shape>
                <v:shape id="Graphic 2204" o:spid="_x0000_s1216"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" path="m1296004,l513720,,,410031r1051648,-407l1102479,406099r49528,-10355l1199560,378795r44909,-23303l1286065,326071r9939,-8110l1296004,xe" fillcolor="#d1d3d4" stroked="f">
                  <v:path arrowok="t"/>
                </v:shape>
                <v:shape id="Textbox 2205" o:spid="_x0000_s1217" type="#_x0000_t202" style="position:absolute;top:1414;width:27559;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HQxgAAAN0AAAAPAAAAZHJzL2Rvd25yZXYueG1sRI9BawIx&#10;FITvQv9DeIXeNHGh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Z0HR0MYAAADdAAAA&#10;DwAAAAAAAAAAAAAAAAAHAgAAZHJzL2Rvd25yZXYueG1sUEsFBgAAAAADAAMAtwAAAPoCAAAAAA==&#10;" filled="f" stroked="f">
                  <v:textbox inset="0,0,0,0">
                    <w:txbxContent>
                      <w:p w14:paraId="51DC8A32" w14:textId="77777777" w:rsidR="00F92EF2" w:rsidRDefault="00F92EF2" w:rsidP="00F92EF2">
                        <w:pPr>
                          <w:spacing w:before="6"/>
                          <w:rPr>
                            <w:b/>
                            <w:sz w:val="16"/>
                          </w:rPr>
                        </w:pPr>
                        <w:r>
                          <w:rPr>
                            <w:b/>
                            <w:color w:val="C5271C"/>
                            <w:spacing w:val="-2"/>
                            <w:sz w:val="16"/>
                          </w:rPr>
                          <w:t>Declarație de sustenabilitate</w:t>
                        </w:r>
                      </w:p>
                    </w:txbxContent>
                  </v:textbox>
                </v:shape>
                <v:shape id="Textbox 2206" o:spid="_x0000_s1218"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" filled="f" stroked="f">
                  <v:textbox inset="0,0,0,0">
                    <w:txbxContent>
                      <w:p w14:paraId="060C78B6" w14:textId="77777777" w:rsidR="00F92EF2" w:rsidRDefault="00F92EF2" w:rsidP="00F92EF2">
                        <w:pPr>
                          <w:spacing w:before="4"/>
                          <w:rPr>
                            <w:b/>
                            <w:sz w:val="18"/>
                          </w:rPr>
                        </w:pPr>
                        <w:r>
                          <w:rPr>
                            <w:b/>
                            <w:color w:val="C5271C"/>
                            <w:spacing w:val="-5"/>
                            <w:w w:val="95"/>
                            <w:sz w:val="18"/>
                          </w:rPr>
                          <w:t>85</w:t>
                        </w:r>
                      </w:p>
                    </w:txbxContent>
                  </v:textbox>
                </v:shape>
                <w10:wrap anchorx="page" anchory="page"/>
              </v:group>
            </w:pict>
          </mc:Fallback>
        </mc:AlternateContent>
      </w:r>
    </w:p>
    <w:p w14:paraId="10385650" w14:textId="77777777" w:rsidR="00F92EF2" w:rsidRPr="00AA1C66" w:rsidRDefault="00F92EF2" w:rsidP="00F92EF2">
      <w:pPr>
        <w:pStyle w:val="BodyText"/>
        <w:rPr>
          <w:lang w:val="it-IT"/>
        </w:rPr>
      </w:pPr>
    </w:p>
    <w:p w14:paraId="5C53E70B" w14:textId="77777777" w:rsidR="00F92EF2" w:rsidRPr="00AA1C66" w:rsidRDefault="00F92EF2" w:rsidP="00F92EF2">
      <w:pPr>
        <w:pStyle w:val="BodyText"/>
        <w:rPr>
          <w:lang w:val="it-IT"/>
        </w:rPr>
      </w:pPr>
    </w:p>
    <w:p w14:paraId="19D382BD" w14:textId="77777777" w:rsidR="00F92EF2" w:rsidRPr="00AA1C66" w:rsidRDefault="00F92EF2" w:rsidP="00F92EF2">
      <w:pPr>
        <w:pStyle w:val="BodyText"/>
        <w:rPr>
          <w:lang w:val="it-IT"/>
        </w:rPr>
      </w:pPr>
    </w:p>
    <w:p w14:paraId="624B5C28" w14:textId="77777777" w:rsidR="00F92EF2" w:rsidRPr="00AA1C66" w:rsidRDefault="00F92EF2" w:rsidP="00F92EF2">
      <w:pPr>
        <w:pStyle w:val="BodyText"/>
        <w:rPr>
          <w:lang w:val="it-IT"/>
        </w:rPr>
      </w:pPr>
    </w:p>
    <w:p w14:paraId="001B6006" w14:textId="77777777" w:rsidR="00F92EF2" w:rsidRPr="00AA1C66" w:rsidRDefault="00F92EF2" w:rsidP="00F92EF2">
      <w:pPr>
        <w:pStyle w:val="BodyText"/>
        <w:spacing w:before="86"/>
        <w:rPr>
          <w:lang w:val="it-IT"/>
        </w:rPr>
      </w:pPr>
    </w:p>
    <w:p w14:paraId="353F7277"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Directorul general și CEO-ul grupului, în calitate de unic director executiv, primește un pachet total de remunerare care include o remunerație fixă, o remunerație variabilă supusă mecanismelor de malus și clawback și beneficii.</w:t>
      </w:r>
    </w:p>
    <w:p w14:paraId="5E17001E" w14:textId="77777777" w:rsidR="00F92EF2" w:rsidRPr="00AA1C66" w:rsidRDefault="00F92EF2" w:rsidP="00F92EF2">
      <w:pPr>
        <w:pStyle w:val="BodyText"/>
        <w:spacing w:before="33"/>
        <w:rPr>
          <w:lang w:val="it-IT"/>
        </w:rPr>
      </w:pPr>
    </w:p>
    <w:p w14:paraId="336C72AA" w14:textId="77777777" w:rsidR="00F92EF2" w:rsidRPr="00AA1C66" w:rsidRDefault="00F92EF2" w:rsidP="00F92EF2">
      <w:pPr>
        <w:pStyle w:val="BodyText"/>
        <w:ind w:left="667"/>
        <w:jc w:val="both"/>
        <w:rPr>
          <w:lang w:val="it-IT"/>
        </w:rPr>
      </w:pPr>
      <w:r w:rsidRPr="005F7124">
        <w:rPr>
          <w:color w:val="77787B"/>
          <w:spacing w:val="-2"/>
          <w:lang w:val="it-IT"/>
        </w:rPr>
        <w:t>Remunerația variabilă12 se bazează pe o abordare meritocratică și pe un orizont multianual, cuprinzând:</w:t>
      </w:r>
    </w:p>
    <w:p w14:paraId="6277AF95" w14:textId="77777777" w:rsidR="00F92EF2" w:rsidRDefault="00F92EF2" w:rsidP="00F92EF2">
      <w:pPr>
        <w:pStyle w:val="ListParagraph"/>
        <w:numPr>
          <w:ilvl w:val="1"/>
          <w:numId w:val="75"/>
        </w:numPr>
        <w:tabs>
          <w:tab w:val="left" w:pos="837"/>
        </w:tabs>
        <w:spacing w:before="33"/>
        <w:ind w:hanging="170"/>
        <w:contextualSpacing w:val="0"/>
        <w:jc w:val="both"/>
        <w:rPr>
          <w:color w:val="77787B"/>
          <w:sz w:val="18"/>
        </w:rPr>
      </w:pPr>
      <w:r>
        <w:rPr>
          <w:color w:val="C5271C"/>
          <w:spacing w:val="-2"/>
          <w:sz w:val="18"/>
        </w:rPr>
        <w:t>componenta anuală de numerar - Group Short Term Incentive (STI):</w:t>
      </w:r>
    </w:p>
    <w:p w14:paraId="2497E071" w14:textId="77777777" w:rsidR="00F92EF2" w:rsidRPr="00AA1C66" w:rsidRDefault="00F92EF2" w:rsidP="00F92EF2">
      <w:pPr>
        <w:pStyle w:val="BodyText"/>
        <w:spacing w:before="33" w:line="278" w:lineRule="auto"/>
        <w:ind w:left="837" w:right="684"/>
        <w:jc w:val="both"/>
        <w:rPr>
          <w:lang w:val="it-IT"/>
        </w:rPr>
      </w:pPr>
      <w:r w:rsidRPr="005F7124">
        <w:rPr>
          <w:color w:val="77787B"/>
          <w:lang w:val="it-IT"/>
        </w:rPr>
        <w:t>Un bonus cu un plafon maxim egal cu 200% din remunerația fixă. Bonusul este legat de atingerea obiectivelor financiare (ajustate la risc), economice și operaționale, precum și a obiectivelor non-financiare/ESG, acestea din urmă reprezentând 20%</w:t>
      </w:r>
      <w:r w:rsidRPr="005F7124">
        <w:rPr>
          <w:color w:val="77787B"/>
          <w:position w:val="6"/>
          <w:sz w:val="10"/>
          <w:lang w:val="it-IT"/>
        </w:rPr>
        <w:t xml:space="preserve">13 </w:t>
      </w:r>
      <w:r w:rsidRPr="005F7124">
        <w:rPr>
          <w:color w:val="77787B"/>
          <w:lang w:val="it-IT"/>
        </w:rPr>
        <w:t>din total;</w:t>
      </w:r>
    </w:p>
    <w:p w14:paraId="718A0572" w14:textId="77777777" w:rsidR="00F92EF2" w:rsidRDefault="00F92EF2" w:rsidP="00F92EF2">
      <w:pPr>
        <w:pStyle w:val="ListParagraph"/>
        <w:numPr>
          <w:ilvl w:val="1"/>
          <w:numId w:val="75"/>
        </w:numPr>
        <w:tabs>
          <w:tab w:val="left" w:pos="837"/>
        </w:tabs>
        <w:spacing w:line="207" w:lineRule="exact"/>
        <w:ind w:hanging="170"/>
        <w:contextualSpacing w:val="0"/>
        <w:jc w:val="both"/>
        <w:rPr>
          <w:color w:val="77787B"/>
          <w:sz w:val="18"/>
        </w:rPr>
      </w:pPr>
      <w:r>
        <w:rPr>
          <w:color w:val="C5271C"/>
          <w:spacing w:val="-2"/>
          <w:sz w:val="18"/>
        </w:rPr>
        <w:t>componenta amânată în acțiuni - Group Long Term Incentive (LTI):</w:t>
      </w:r>
    </w:p>
    <w:p w14:paraId="56FFE1AC" w14:textId="77777777" w:rsidR="00F92EF2" w:rsidRPr="00AA1C66" w:rsidRDefault="00F92EF2" w:rsidP="00F92EF2">
      <w:pPr>
        <w:pStyle w:val="BodyText"/>
        <w:spacing w:before="33" w:line="278" w:lineRule="auto"/>
        <w:ind w:left="837" w:right="684"/>
        <w:jc w:val="both"/>
        <w:rPr>
          <w:lang w:val="it-IT"/>
        </w:rPr>
      </w:pPr>
      <w:r w:rsidRPr="005F7124">
        <w:rPr>
          <w:color w:val="77787B"/>
          <w:spacing w:val="-2"/>
          <w:lang w:val="it-IT"/>
        </w:rPr>
        <w:t>Un plan multianual bazat pe acțiuni Assicurazioni Generali, cu un plafon maxim de 200% din remunerația fixă. Planul prevede alocarea de acțiuni cu perioade de amânare și blocare pe o perioadă de 7 ani14. Alocarea este legată de o evaluare generală a performanței pe trei ani, cu indicatori de performanță care se referă la TSR15 relativ (cu plata începând de la mediană), fluxul net de numerardeținut 16 și obiectivele ESG interne, măsurabile, care au, de asemenea, o pondere de 20%.</w:t>
      </w:r>
    </w:p>
    <w:p w14:paraId="318155AF" w14:textId="77777777" w:rsidR="00F92EF2" w:rsidRPr="00AA1C66" w:rsidRDefault="00F92EF2" w:rsidP="00F92EF2">
      <w:pPr>
        <w:pStyle w:val="BodyText"/>
        <w:spacing w:line="278" w:lineRule="auto"/>
        <w:ind w:left="667" w:right="684"/>
        <w:jc w:val="both"/>
        <w:rPr>
          <w:lang w:val="it-IT"/>
        </w:rPr>
      </w:pPr>
      <w:r w:rsidRPr="005F7124">
        <w:rPr>
          <w:color w:val="77787B"/>
          <w:lang w:val="it-IT"/>
        </w:rPr>
        <w:t>Aceste componente se bazează pe o combinație de obiective de afaceri durabile, asigurând o legătură directă între stimulente și rezultatele individuale și ale grupului, acoperind obiective financiare (ajustate la risc), economice, operaționale și non-financiare, inclusiv indicatori specifici de performanță ESG măsurabili.</w:t>
      </w:r>
    </w:p>
    <w:p w14:paraId="49C0D804" w14:textId="77777777" w:rsidR="00F92EF2" w:rsidRPr="00AA1C66" w:rsidRDefault="00F92EF2" w:rsidP="00F92EF2">
      <w:pPr>
        <w:pStyle w:val="BodyText"/>
        <w:spacing w:before="32"/>
        <w:rPr>
          <w:lang w:val="it-IT"/>
        </w:rPr>
      </w:pPr>
    </w:p>
    <w:p w14:paraId="062BE933"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 xml:space="preserve">Pentru Generali, sustenabilitatea este un factor cheie al competitivității pieței, contribuind la atragerea, motivarea și retenția talentelor. Această abordare are ca scop desfășurarea activităților de afaceri cu impact pozitiv asupra mediului, comunităților, incluziunii sociale și angajaților. Acest lucru se realizează prin inițiative menite să îmbunătățească condițiile de muncă, echitatea și echitatea salarială. Din acest motiv, remunerația variabilă a directorului general/CEO al grupului este, de asemenea, legată de următoarele obiective ESG în cadrul </w:t>
      </w:r>
      <w:r w:rsidRPr="005F7124">
        <w:rPr>
          <w:i/>
          <w:color w:val="77787B"/>
          <w:spacing w:val="-2"/>
          <w:lang w:val="it-IT"/>
        </w:rPr>
        <w:t xml:space="preserve">strategiei </w:t>
      </w:r>
      <w:r w:rsidRPr="005F7124">
        <w:rPr>
          <w:color w:val="77787B"/>
          <w:lang w:val="it-IT"/>
        </w:rPr>
        <w:t>Lifetime Partner 24: Driving Growth:</w:t>
      </w:r>
    </w:p>
    <w:p w14:paraId="5D9DF18A" w14:textId="77777777" w:rsidR="00F92EF2" w:rsidRDefault="00F92EF2" w:rsidP="00F92EF2">
      <w:pPr>
        <w:pStyle w:val="ListParagraph"/>
        <w:numPr>
          <w:ilvl w:val="1"/>
          <w:numId w:val="75"/>
        </w:numPr>
        <w:tabs>
          <w:tab w:val="left" w:pos="837"/>
        </w:tabs>
        <w:spacing w:line="206" w:lineRule="exact"/>
        <w:ind w:hanging="170"/>
        <w:contextualSpacing w:val="0"/>
        <w:jc w:val="both"/>
        <w:rPr>
          <w:color w:val="77787B"/>
          <w:sz w:val="18"/>
        </w:rPr>
      </w:pPr>
      <w:r>
        <w:rPr>
          <w:color w:val="C5271C"/>
          <w:spacing w:val="-2"/>
          <w:sz w:val="18"/>
        </w:rPr>
        <w:t>componenta anuală de numerar - Group Short Term Incentive (STI):</w:t>
      </w:r>
    </w:p>
    <w:p w14:paraId="0F4814D3" w14:textId="77777777" w:rsidR="00F92EF2" w:rsidRPr="00AA1C66" w:rsidRDefault="00F92EF2" w:rsidP="00F92EF2">
      <w:pPr>
        <w:pStyle w:val="ListParagraph"/>
        <w:numPr>
          <w:ilvl w:val="2"/>
          <w:numId w:val="75"/>
        </w:numPr>
        <w:tabs>
          <w:tab w:val="left" w:pos="1005"/>
          <w:tab w:val="left" w:pos="1007"/>
        </w:tabs>
        <w:spacing w:before="33" w:line="278" w:lineRule="auto"/>
        <w:ind w:right="685"/>
        <w:contextualSpacing w:val="0"/>
        <w:jc w:val="both"/>
        <w:rPr>
          <w:sz w:val="18"/>
          <w:lang w:val="it-IT"/>
        </w:rPr>
      </w:pPr>
      <w:r w:rsidRPr="005F7124">
        <w:rPr>
          <w:color w:val="77787B"/>
          <w:sz w:val="18"/>
          <w:lang w:val="it-IT"/>
        </w:rPr>
        <w:t>Angajament de sustenabilitate: se acordă prioritate procentului de prime directe brute din soluțiile de asigurare cu componente ESG în raport cu primele directe brute totale ale Grupului;</w:t>
      </w:r>
    </w:p>
    <w:p w14:paraId="5B53A663" w14:textId="77777777" w:rsidR="00F92EF2" w:rsidRPr="00AA1C66" w:rsidRDefault="00F92EF2" w:rsidP="00F92EF2">
      <w:pPr>
        <w:pStyle w:val="ListParagraph"/>
        <w:numPr>
          <w:ilvl w:val="2"/>
          <w:numId w:val="75"/>
        </w:numPr>
        <w:tabs>
          <w:tab w:val="left" w:pos="1007"/>
        </w:tabs>
        <w:spacing w:line="278" w:lineRule="auto"/>
        <w:ind w:right="685" w:hanging="170"/>
        <w:contextualSpacing w:val="0"/>
        <w:jc w:val="both"/>
        <w:rPr>
          <w:sz w:val="18"/>
          <w:lang w:val="it-IT"/>
        </w:rPr>
      </w:pPr>
      <w:r w:rsidRPr="005F7124">
        <w:rPr>
          <w:color w:val="77787B"/>
          <w:spacing w:val="-4"/>
          <w:sz w:val="18"/>
          <w:lang w:val="it-IT"/>
        </w:rPr>
        <w:t>People Value: se acordă prioritate calității și solidității planului de succesiune17, procentului de angajați perfecționați și reducerii diferenței de remunerare egală la nivelul Grupului;</w:t>
      </w:r>
    </w:p>
    <w:p w14:paraId="33230599" w14:textId="77777777" w:rsidR="00F92EF2" w:rsidRDefault="00F92EF2" w:rsidP="00F92EF2">
      <w:pPr>
        <w:pStyle w:val="ListParagraph"/>
        <w:numPr>
          <w:ilvl w:val="1"/>
          <w:numId w:val="75"/>
        </w:numPr>
        <w:tabs>
          <w:tab w:val="left" w:pos="837"/>
        </w:tabs>
        <w:spacing w:line="207" w:lineRule="exact"/>
        <w:ind w:hanging="170"/>
        <w:contextualSpacing w:val="0"/>
        <w:jc w:val="both"/>
        <w:rPr>
          <w:color w:val="77787B"/>
          <w:sz w:val="18"/>
        </w:rPr>
      </w:pPr>
      <w:r>
        <w:rPr>
          <w:color w:val="C5271C"/>
          <w:spacing w:val="-2"/>
          <w:sz w:val="18"/>
        </w:rPr>
        <w:t>componenta amânată în acțiuni - Group Long Term Incentive (LTI):</w:t>
      </w:r>
    </w:p>
    <w:p w14:paraId="619A8C0E" w14:textId="77777777" w:rsidR="00F92EF2" w:rsidRPr="00AA1C66" w:rsidRDefault="00F92EF2" w:rsidP="00F92EF2">
      <w:pPr>
        <w:pStyle w:val="ListParagraph"/>
        <w:numPr>
          <w:ilvl w:val="2"/>
          <w:numId w:val="75"/>
        </w:numPr>
        <w:tabs>
          <w:tab w:val="left" w:pos="1006"/>
        </w:tabs>
        <w:spacing w:before="33"/>
        <w:ind w:left="1006" w:hanging="169"/>
        <w:contextualSpacing w:val="0"/>
        <w:jc w:val="both"/>
        <w:rPr>
          <w:sz w:val="18"/>
          <w:lang w:val="it-IT"/>
        </w:rPr>
      </w:pPr>
      <w:r w:rsidRPr="005F7124">
        <w:rPr>
          <w:color w:val="77787B"/>
          <w:spacing w:val="-2"/>
          <w:sz w:val="18"/>
          <w:lang w:val="it-IT"/>
        </w:rPr>
        <w:t>Angajament de sustenabilitate: se acordă prioritate noilor investiții verzi și durabile;</w:t>
      </w:r>
    </w:p>
    <w:p w14:paraId="00FBEE40" w14:textId="77777777" w:rsidR="00F92EF2" w:rsidRPr="00AA1C66" w:rsidRDefault="00F92EF2" w:rsidP="00F92EF2">
      <w:pPr>
        <w:pStyle w:val="ListParagraph"/>
        <w:numPr>
          <w:ilvl w:val="2"/>
          <w:numId w:val="75"/>
        </w:numPr>
        <w:tabs>
          <w:tab w:val="left" w:pos="1006"/>
        </w:tabs>
        <w:spacing w:before="33"/>
        <w:ind w:left="1006" w:hanging="169"/>
        <w:contextualSpacing w:val="0"/>
        <w:jc w:val="both"/>
        <w:rPr>
          <w:sz w:val="18"/>
          <w:lang w:val="it-IT"/>
        </w:rPr>
      </w:pPr>
      <w:r w:rsidRPr="005F7124">
        <w:rPr>
          <w:color w:val="77787B"/>
          <w:spacing w:val="-2"/>
          <w:sz w:val="18"/>
          <w:lang w:val="it-IT"/>
        </w:rPr>
        <w:t>People Value: se acordă prioritate procentului de femei în poziții strategice.</w:t>
      </w:r>
    </w:p>
    <w:p w14:paraId="5BEFB5B6" w14:textId="77777777" w:rsidR="00F92EF2" w:rsidRPr="00AA1C66" w:rsidRDefault="00F92EF2" w:rsidP="00F92EF2">
      <w:pPr>
        <w:pStyle w:val="BodyText"/>
        <w:spacing w:before="33"/>
        <w:ind w:left="667"/>
        <w:jc w:val="both"/>
        <w:rPr>
          <w:lang w:val="it-IT"/>
        </w:rPr>
      </w:pPr>
      <w:r w:rsidRPr="005F7124">
        <w:rPr>
          <w:color w:val="77787B"/>
          <w:spacing w:val="-2"/>
          <w:lang w:val="it-IT"/>
        </w:rPr>
        <w:t>Ponderea obiectivelor angajamentului de sustenabilitate, legate de considerentele climatice, este stabilită la 10% pentru ambele componente.</w:t>
      </w:r>
    </w:p>
    <w:p w14:paraId="161AE442" w14:textId="77777777" w:rsidR="00F92EF2" w:rsidRPr="00AA1C66" w:rsidRDefault="00F92EF2" w:rsidP="00F92EF2">
      <w:pPr>
        <w:pStyle w:val="BodyText"/>
        <w:spacing w:before="66"/>
        <w:rPr>
          <w:lang w:val="it-IT"/>
        </w:rPr>
      </w:pPr>
    </w:p>
    <w:p w14:paraId="20B36E74" w14:textId="77777777" w:rsidR="00F92EF2" w:rsidRPr="00AA1C66" w:rsidRDefault="00F92EF2" w:rsidP="00F92EF2">
      <w:pPr>
        <w:pStyle w:val="BodyText"/>
        <w:spacing w:line="278" w:lineRule="auto"/>
        <w:ind w:left="667" w:right="683"/>
        <w:jc w:val="both"/>
        <w:rPr>
          <w:lang w:val="it-IT"/>
        </w:rPr>
      </w:pPr>
      <w:r w:rsidRPr="005F7124">
        <w:rPr>
          <w:color w:val="77787B"/>
          <w:lang w:val="it-IT"/>
        </w:rPr>
        <w:t>Nivelul de atingere a obiectivelor ESG este evaluat în funcție de ambiții predefinite, măsurabilitatea fiind determinată prin stabilirea unor intervale de performanță specifice pentru a sprijini evaluarea. Evaluarea finală (și nivelul de plată corespunzător) este calculată folosind o scară de cinci puncte, unde 1 reprezintă neatins (cu o plată de 0% din așa-numitul nivel de referință) și 5 reprezintă mult depășit (cu un câștig de 200% din nivelul de referință). Această evaluare este aprobată de Consiliul de Administrație la recomandarea Comitetului de Remunerare și Resurse Umane (RHRC), susținută de o evaluare a rezultatelor reale în raport cu ambițiile și intervalele de performanță stabilite și luând în considerare realizările proiectelor strategice.</w:t>
      </w:r>
    </w:p>
    <w:p w14:paraId="1EA10DA4" w14:textId="77777777" w:rsidR="00F92EF2" w:rsidRPr="00AA1C66" w:rsidRDefault="00F92EF2" w:rsidP="00F92EF2">
      <w:pPr>
        <w:pStyle w:val="BodyText"/>
        <w:spacing w:before="32"/>
        <w:rPr>
          <w:lang w:val="it-IT"/>
        </w:rPr>
      </w:pPr>
    </w:p>
    <w:p w14:paraId="23951A95"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Sistemul de stimulente al Grupului funcționează sub guvernanță corporativă aliniată la cele mai bune practici internaționale. Acest sistem monitorizează cu atenție toate activitățile, asigurând respectarea parametrilor de sustenabilitate și integrarea lor concretă în procesele decizionale zilnice în toate aspectele afacerii, precum și raportarea corectă a acestora.</w:t>
      </w:r>
    </w:p>
    <w:p w14:paraId="2A297CFA" w14:textId="77777777" w:rsidR="00F92EF2" w:rsidRDefault="00F92EF2" w:rsidP="00F92EF2">
      <w:pPr>
        <w:pStyle w:val="BodyText"/>
        <w:spacing w:line="278" w:lineRule="auto"/>
        <w:ind w:left="667" w:right="684"/>
        <w:jc w:val="both"/>
      </w:pPr>
      <w:r w:rsidRPr="005F7124">
        <w:rPr>
          <w:color w:val="77787B"/>
          <w:lang w:val="it-IT"/>
        </w:rPr>
        <w:t xml:space="preserve">Sistemul de guvernanță corporativă legat de obiectivele ESG include un proces riguros de control intern desfășurat de Consiliul de Administrație la recomandarea RHRC, implicând funcțiile cheie de control. </w:t>
      </w:r>
      <w:r w:rsidRPr="00AA1C66">
        <w:rPr>
          <w:color w:val="77787B"/>
        </w:rPr>
        <w:t>Acest proces include, pentru fiecare obiectiv ESG:</w:t>
      </w:r>
    </w:p>
    <w:p w14:paraId="14AC5B2A" w14:textId="77777777" w:rsidR="00F92EF2" w:rsidRPr="00AA1C66" w:rsidRDefault="00F92EF2" w:rsidP="00F92EF2">
      <w:pPr>
        <w:pStyle w:val="ListParagraph"/>
        <w:numPr>
          <w:ilvl w:val="1"/>
          <w:numId w:val="75"/>
        </w:numPr>
        <w:tabs>
          <w:tab w:val="left" w:pos="837"/>
        </w:tabs>
        <w:spacing w:line="278" w:lineRule="auto"/>
        <w:ind w:right="685"/>
        <w:contextualSpacing w:val="0"/>
        <w:rPr>
          <w:color w:val="77787B"/>
          <w:sz w:val="18"/>
          <w:lang w:val="it-IT"/>
        </w:rPr>
      </w:pPr>
      <w:r w:rsidRPr="005F7124">
        <w:rPr>
          <w:color w:val="77787B"/>
          <w:spacing w:val="-2"/>
          <w:sz w:val="18"/>
          <w:lang w:val="it-IT"/>
        </w:rPr>
        <w:t>Identificarea priorităților strategice și a ambițiilor anuale și trianuale, definite în conformitate cu planul strategic stabilit cu sprijinul funcțiilor corporative relevante și responsabile;</w:t>
      </w:r>
    </w:p>
    <w:p w14:paraId="333213A7" w14:textId="77777777" w:rsidR="00F92EF2" w:rsidRPr="00AA1C66" w:rsidRDefault="00F92EF2" w:rsidP="00F92EF2">
      <w:pPr>
        <w:pStyle w:val="ListParagraph"/>
        <w:numPr>
          <w:ilvl w:val="1"/>
          <w:numId w:val="75"/>
        </w:numPr>
        <w:tabs>
          <w:tab w:val="left" w:pos="837"/>
        </w:tabs>
        <w:spacing w:line="278" w:lineRule="auto"/>
        <w:ind w:right="685"/>
        <w:contextualSpacing w:val="0"/>
        <w:rPr>
          <w:color w:val="77787B"/>
          <w:sz w:val="18"/>
          <w:lang w:val="it-IT"/>
        </w:rPr>
      </w:pPr>
      <w:r w:rsidRPr="005F7124">
        <w:rPr>
          <w:color w:val="77787B"/>
          <w:spacing w:val="-2"/>
          <w:sz w:val="18"/>
          <w:lang w:val="it-IT"/>
        </w:rPr>
        <w:t>Aprobarea în cadrul Balanced Scorecards (BSC) individual (STI) și al planului de stimulare pe termen lung (LTI) al obiectivelor ESG predefinite și nivelurilor de ambiție aferente, în conformitate cu Politica de Remunerare a Grupului;</w:t>
      </w:r>
    </w:p>
    <w:p w14:paraId="2328CCC1" w14:textId="77777777" w:rsidR="00F92EF2" w:rsidRPr="00AA1C66" w:rsidRDefault="00F92EF2" w:rsidP="00F92EF2">
      <w:pPr>
        <w:pStyle w:val="ListParagraph"/>
        <w:numPr>
          <w:ilvl w:val="1"/>
          <w:numId w:val="75"/>
        </w:numPr>
        <w:tabs>
          <w:tab w:val="left" w:pos="837"/>
        </w:tabs>
        <w:spacing w:line="207" w:lineRule="exact"/>
        <w:ind w:hanging="170"/>
        <w:contextualSpacing w:val="0"/>
        <w:rPr>
          <w:color w:val="77787B"/>
          <w:sz w:val="18"/>
          <w:lang w:val="it-IT"/>
        </w:rPr>
      </w:pPr>
      <w:r w:rsidRPr="005F7124">
        <w:rPr>
          <w:color w:val="77787B"/>
          <w:spacing w:val="-2"/>
          <w:sz w:val="18"/>
          <w:lang w:val="it-IT"/>
        </w:rPr>
        <w:t>Monitorizarea constantă și continuă a performanței obiectivelor ESG;</w:t>
      </w:r>
    </w:p>
    <w:p w14:paraId="6F43CED8" w14:textId="77777777" w:rsidR="00F92EF2" w:rsidRPr="00AA1C66" w:rsidRDefault="00F92EF2" w:rsidP="00F92EF2">
      <w:pPr>
        <w:pStyle w:val="BodyText"/>
        <w:rPr>
          <w:lang w:val="it-IT"/>
        </w:rPr>
      </w:pPr>
    </w:p>
    <w:p w14:paraId="1763204B" w14:textId="77777777" w:rsidR="00F92EF2" w:rsidRPr="00AA1C66" w:rsidRDefault="00F92EF2" w:rsidP="00F92EF2">
      <w:pPr>
        <w:pStyle w:val="BodyText"/>
        <w:rPr>
          <w:lang w:val="it-IT"/>
        </w:rPr>
      </w:pPr>
    </w:p>
    <w:p w14:paraId="50DA9F68" w14:textId="77777777" w:rsidR="00F92EF2" w:rsidRPr="00AA1C66" w:rsidRDefault="00F92EF2" w:rsidP="00F92EF2">
      <w:pPr>
        <w:pStyle w:val="BodyText"/>
        <w:rPr>
          <w:lang w:val="it-IT"/>
        </w:rPr>
      </w:pPr>
    </w:p>
    <w:p w14:paraId="6E224187" w14:textId="77777777" w:rsidR="00F92EF2" w:rsidRPr="00AA1C66" w:rsidRDefault="00F92EF2" w:rsidP="00F92EF2">
      <w:pPr>
        <w:pStyle w:val="BodyText"/>
        <w:rPr>
          <w:lang w:val="it-IT"/>
        </w:rPr>
      </w:pPr>
    </w:p>
    <w:p w14:paraId="3338D5B3" w14:textId="77777777" w:rsidR="00F92EF2" w:rsidRPr="00AA1C66" w:rsidRDefault="00F92EF2" w:rsidP="00F92EF2">
      <w:pPr>
        <w:pStyle w:val="BodyText"/>
        <w:spacing w:before="110"/>
        <w:rPr>
          <w:lang w:val="it-IT"/>
        </w:rPr>
      </w:pPr>
    </w:p>
    <w:p w14:paraId="266AFF08" w14:textId="77777777" w:rsidR="00F92EF2" w:rsidRPr="00AA1C66" w:rsidRDefault="00F92EF2" w:rsidP="00F92EF2">
      <w:pPr>
        <w:pStyle w:val="ListParagraph"/>
        <w:numPr>
          <w:ilvl w:val="0"/>
          <w:numId w:val="75"/>
        </w:numPr>
        <w:tabs>
          <w:tab w:val="left" w:pos="864"/>
        </w:tabs>
        <w:ind w:left="864" w:hanging="197"/>
        <w:contextualSpacing w:val="0"/>
        <w:jc w:val="both"/>
        <w:rPr>
          <w:sz w:val="12"/>
          <w:lang w:val="it-IT"/>
        </w:rPr>
      </w:pPr>
      <w:r w:rsidRPr="005F7124">
        <w:rPr>
          <w:color w:val="77787B"/>
          <w:w w:val="80"/>
          <w:sz w:val="12"/>
          <w:lang w:val="it-IT"/>
        </w:rPr>
        <w:t>Structura variabilă a remunerației prezentată aici se aplică și membrilor Comitetului de conducere al grupului (GMC).</w:t>
      </w:r>
    </w:p>
    <w:p w14:paraId="71C6A8ED" w14:textId="77777777" w:rsidR="00F92EF2" w:rsidRPr="00AA1C66" w:rsidRDefault="00F92EF2" w:rsidP="00F92EF2">
      <w:pPr>
        <w:pStyle w:val="ListParagraph"/>
        <w:numPr>
          <w:ilvl w:val="0"/>
          <w:numId w:val="75"/>
        </w:numPr>
        <w:tabs>
          <w:tab w:val="left" w:pos="864"/>
        </w:tabs>
        <w:spacing w:before="6"/>
        <w:ind w:left="864" w:hanging="197"/>
        <w:contextualSpacing w:val="0"/>
        <w:jc w:val="both"/>
        <w:rPr>
          <w:sz w:val="12"/>
          <w:lang w:val="it-IT"/>
        </w:rPr>
      </w:pPr>
      <w:r>
        <w:rPr>
          <w:color w:val="77787B"/>
          <w:w w:val="80"/>
          <w:sz w:val="12"/>
        </w:rPr>
        <w:t xml:space="preserve">Balanced Scorecard este aprobat anual. </w:t>
      </w:r>
      <w:r w:rsidRPr="005F7124">
        <w:rPr>
          <w:color w:val="77787B"/>
          <w:w w:val="80"/>
          <w:sz w:val="12"/>
          <w:lang w:val="it-IT"/>
        </w:rPr>
        <w:t>Ponderea fiecărei componente, inclusiv a componentei ESG, este revizuită în fiecare an.</w:t>
      </w:r>
    </w:p>
    <w:p w14:paraId="6D4B6FD3" w14:textId="77777777" w:rsidR="00F92EF2" w:rsidRPr="00AA1C66" w:rsidRDefault="00F92EF2" w:rsidP="00F92EF2">
      <w:pPr>
        <w:pStyle w:val="ListParagraph"/>
        <w:numPr>
          <w:ilvl w:val="0"/>
          <w:numId w:val="75"/>
        </w:numPr>
        <w:tabs>
          <w:tab w:val="left" w:pos="863"/>
          <w:tab w:val="left" w:pos="865"/>
        </w:tabs>
        <w:spacing w:before="6" w:line="249" w:lineRule="auto"/>
        <w:ind w:right="685"/>
        <w:contextualSpacing w:val="0"/>
        <w:jc w:val="both"/>
        <w:rPr>
          <w:sz w:val="12"/>
          <w:lang w:val="it-IT"/>
        </w:rPr>
      </w:pPr>
      <w:r w:rsidRPr="005F7124">
        <w:rPr>
          <w:color w:val="77787B"/>
          <w:w w:val="80"/>
          <w:sz w:val="12"/>
          <w:lang w:val="it-IT"/>
        </w:rPr>
        <w:t xml:space="preserve">La sfârșitul perioadei de performanță de trei ani, 50% din acțiunile acumulate sunt acordate pe baza obiectivelor atinse; 25% sunt disponibile imediat, în timp ce restul de 25% sunt supuse unei perioade de blocare de un an de la data acordării. Restul de 50% din acțiunile acumulate sunt supuse unei perioade suplimentare de amânare de doi ani, în timpul căreia partea acumulată poate fi pierdută dacă poarta grupului cerută de plan nu este îndeplinită sau în cazul unui </w:t>
      </w:r>
      <w:r w:rsidRPr="005F7124">
        <w:rPr>
          <w:color w:val="77787B"/>
          <w:w w:val="90"/>
          <w:sz w:val="12"/>
          <w:lang w:val="it-IT"/>
        </w:rPr>
        <w:t>scenariu malus conform reglementărilor planului.</w:t>
      </w:r>
    </w:p>
    <w:p w14:paraId="020DE8DE" w14:textId="77777777" w:rsidR="00F92EF2" w:rsidRPr="00AA1C66" w:rsidRDefault="00F92EF2" w:rsidP="00F92EF2">
      <w:pPr>
        <w:spacing w:before="2" w:line="249" w:lineRule="auto"/>
        <w:ind w:left="865" w:right="681"/>
        <w:jc w:val="both"/>
        <w:rPr>
          <w:sz w:val="12"/>
          <w:lang w:val="it-IT"/>
        </w:rPr>
      </w:pPr>
      <w:r w:rsidRPr="005F7124">
        <w:rPr>
          <w:color w:val="77787B"/>
          <w:w w:val="80"/>
          <w:sz w:val="12"/>
          <w:lang w:val="it-IT"/>
        </w:rPr>
        <w:t xml:space="preserve">Odată ce atingerea pragurilor cerute a fost verificată și nu sunt îndeplinite condițiile de malus și cu condiția ca raportul de muncă cu Compania (sau cu o altă companie a Grupului) să fie încă în vigoare la acea dată, se acordă restul de 50% din acțiunile acumulate. Din această sumă, 25% (jumătate din a doua tranșă de acțiuni) este disponibilă imediat (permițând beneficiarilor să acopere obligațiile fiscale legate de grant), în timp ce 25% (jumătatea rămasă </w:t>
      </w:r>
      <w:r w:rsidRPr="005F7124">
        <w:rPr>
          <w:color w:val="77787B"/>
          <w:w w:val="85"/>
          <w:sz w:val="12"/>
          <w:lang w:val="it-IT"/>
        </w:rPr>
        <w:t>din a doua tranșă) este supusă unei perioade de blocare de un an de la data acordării.</w:t>
      </w:r>
    </w:p>
    <w:p w14:paraId="6AAB3FD2"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Randamentul total al investiției pentru acționari, calculat ca modificarea prețului de piață al acțiunilor, inclusiv distribuțiile de dividende sau dividendele reinvestite în acțiuni.</w:t>
      </w:r>
    </w:p>
    <w:p w14:paraId="46BC5DD1" w14:textId="77777777" w:rsidR="00F92EF2" w:rsidRPr="00AA1C66" w:rsidRDefault="00F92EF2" w:rsidP="00F92EF2">
      <w:pPr>
        <w:pStyle w:val="ListParagraph"/>
        <w:numPr>
          <w:ilvl w:val="0"/>
          <w:numId w:val="75"/>
        </w:numPr>
        <w:tabs>
          <w:tab w:val="left" w:pos="863"/>
          <w:tab w:val="left" w:pos="865"/>
        </w:tabs>
        <w:spacing w:before="6" w:line="249" w:lineRule="auto"/>
        <w:ind w:right="680"/>
        <w:contextualSpacing w:val="0"/>
        <w:rPr>
          <w:sz w:val="12"/>
          <w:lang w:val="it-IT"/>
        </w:rPr>
      </w:pPr>
      <w:r w:rsidRPr="005F7124">
        <w:rPr>
          <w:color w:val="77787B"/>
          <w:w w:val="80"/>
          <w:sz w:val="12"/>
          <w:lang w:val="it-IT"/>
        </w:rPr>
        <w:t xml:space="preserve">Fluxul net de numerar disponibil la nivel de societate-mamă într-o anumită perioadă, după cheltuielile de deținere și costurile cu dobânzile. Principalele sale componente, luate în considerare din perspectiva fluxului de numerar, include: remiterile de la filiale, </w:t>
      </w:r>
      <w:r w:rsidRPr="005F7124">
        <w:rPr>
          <w:color w:val="77787B"/>
          <w:w w:val="85"/>
          <w:sz w:val="12"/>
          <w:lang w:val="it-IT"/>
        </w:rPr>
        <w:t>rezultatul (re)asigurării centralizate, dobânzile datoriei financiare, cheltuielile și impozitele plătite sau rambursate la nivel de societate-mamă.</w:t>
      </w:r>
    </w:p>
    <w:p w14:paraId="4367F570"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Definiția și metodologia de evaluare a planului de succesiune al CEO-ului Grupului sunt detaliate în Raportul de remunerare.</w:t>
      </w:r>
    </w:p>
    <w:p w14:paraId="063FB3B7"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54DE27C8"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75BEA968" wp14:editId="1384D453">
                <wp:extent cx="6996996" cy="450850"/>
                <wp:effectExtent l="0" t="0" r="13970" b="6350"/>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50850"/>
                          <a:chOff x="0" y="0"/>
                          <a:chExt cx="6996996" cy="450850"/>
                        </a:xfrm>
                      </wpg:grpSpPr>
                      <wps:wsp>
                        <wps:cNvPr id="2208" name="Graphic 220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209" name="Graphic 220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210" name="Textbox 2210"/>
                        <wps:cNvSpPr txBox="1"/>
                        <wps:spPr>
                          <a:xfrm>
                            <a:off x="250564" y="135468"/>
                            <a:ext cx="125095" cy="135890"/>
                          </a:xfrm>
                          <a:prstGeom prst="rect">
                            <a:avLst/>
                          </a:prstGeom>
                        </wps:spPr>
                        <wps:txbx>
                          <w:txbxContent>
                            <w:p w14:paraId="61AB60CA" w14:textId="77777777" w:rsidR="00F92EF2" w:rsidRDefault="00F92EF2" w:rsidP="00F92EF2">
                              <w:pPr>
                                <w:spacing w:before="4"/>
                                <w:rPr>
                                  <w:b/>
                                  <w:sz w:val="18"/>
                                </w:rPr>
                              </w:pPr>
                              <w:r>
                                <w:rPr>
                                  <w:b/>
                                  <w:color w:val="C5271C"/>
                                  <w:spacing w:val="-8"/>
                                  <w:sz w:val="18"/>
                                </w:rPr>
                                <w:t>86</w:t>
                              </w:r>
                            </w:p>
                          </w:txbxContent>
                        </wps:txbx>
                        <wps:bodyPr wrap="square" lIns="0" tIns="0" rIns="0" bIns="0" rtlCol="0">
                          <a:noAutofit/>
                        </wps:bodyPr>
                      </wps:wsp>
                      <wps:wsp>
                        <wps:cNvPr id="2211" name="Textbox 2211"/>
                        <wps:cNvSpPr txBox="1"/>
                        <wps:spPr>
                          <a:xfrm>
                            <a:off x="936000" y="141496"/>
                            <a:ext cx="1838950" cy="309354"/>
                          </a:xfrm>
                          <a:prstGeom prst="rect">
                            <a:avLst/>
                          </a:prstGeom>
                        </wps:spPr>
                        <wps:txbx>
                          <w:txbxContent>
                            <w:p w14:paraId="37B0A965"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212" name="Textbox 2212"/>
                        <wps:cNvSpPr txBox="1"/>
                        <wps:spPr>
                          <a:xfrm>
                            <a:off x="3899466" y="137995"/>
                            <a:ext cx="3097530" cy="120014"/>
                          </a:xfrm>
                          <a:prstGeom prst="rect">
                            <a:avLst/>
                          </a:prstGeom>
                        </wps:spPr>
                        <wps:txbx>
                          <w:txbxContent>
                            <w:p w14:paraId="579B022F"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5BEA968" id="Group 2207" o:spid="_x0000_s1219" style="width:550.95pt;height:35.5pt;mso-position-horizontal-relative:char;mso-position-vertical-relative:line" coordsize="69969,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">
                <v:shape id="Graphic 2208" o:spid="_x0000_s1220"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" path="m,l6840004,e" filled="f" strokecolor="#d1d3d4" strokeweight=".5pt">
                  <v:path arrowok="t"/>
                </v:shape>
                <v:shape id="Graphic 2209" o:spid="_x0000_s1221"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" path="m1001703,l,,,409766r367648,-142l418479,406099r49527,-10355l515560,378795r44909,-23303l602065,326071,1001703,xe" fillcolor="#d1d3d4" stroked="f">
                  <v:path arrowok="t"/>
                </v:shape>
                <v:shape id="Textbox 2210" o:spid="_x0000_s1222"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61AB60CA" w14:textId="77777777" w:rsidR="00F92EF2" w:rsidRDefault="00F92EF2" w:rsidP="00F92EF2">
                        <w:pPr>
                          <w:spacing w:before="4"/>
                          <w:rPr>
                            <w:b/>
                            <w:sz w:val="18"/>
                          </w:rPr>
                        </w:pPr>
                        <w:r>
                          <w:rPr>
                            <w:b/>
                            <w:color w:val="C5271C"/>
                            <w:spacing w:val="-8"/>
                            <w:sz w:val="18"/>
                          </w:rPr>
                          <w:t>86</w:t>
                        </w:r>
                      </w:p>
                    </w:txbxContent>
                  </v:textbox>
                </v:shape>
                <v:shape id="Textbox 2211" o:spid="_x0000_s1223" type="#_x0000_t202" style="position:absolute;left:9360;top:1414;width:18389;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EO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" filled="f" stroked="f">
                  <v:textbox inset="0,0,0,0">
                    <w:txbxContent>
                      <w:p w14:paraId="37B0A965" w14:textId="77777777" w:rsidR="00F92EF2" w:rsidRDefault="00F92EF2" w:rsidP="00F92EF2">
                        <w:pPr>
                          <w:spacing w:before="6"/>
                          <w:rPr>
                            <w:b/>
                            <w:sz w:val="16"/>
                          </w:rPr>
                        </w:pPr>
                        <w:r>
                          <w:rPr>
                            <w:b/>
                            <w:color w:val="C5271C"/>
                            <w:sz w:val="16"/>
                          </w:rPr>
                          <w:t>Grupul Generali</w:t>
                        </w:r>
                      </w:p>
                    </w:txbxContent>
                  </v:textbox>
                </v:shape>
                <v:shape id="Textbox 2212" o:spid="_x0000_s1224"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" filled="f" stroked="f">
                  <v:textbox inset="0,0,0,0">
                    <w:txbxContent>
                      <w:p w14:paraId="579B022F"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69A8F540" w14:textId="77777777" w:rsidR="00F92EF2" w:rsidRDefault="00F92EF2" w:rsidP="00F92EF2">
      <w:pPr>
        <w:pStyle w:val="BodyText"/>
      </w:pPr>
    </w:p>
    <w:p w14:paraId="11D5910A" w14:textId="77777777" w:rsidR="00F92EF2" w:rsidRDefault="00F92EF2" w:rsidP="00F92EF2">
      <w:pPr>
        <w:pStyle w:val="BodyText"/>
      </w:pPr>
    </w:p>
    <w:p w14:paraId="4929D89E" w14:textId="77777777" w:rsidR="00F92EF2" w:rsidRDefault="00F92EF2" w:rsidP="00F92EF2">
      <w:pPr>
        <w:pStyle w:val="BodyText"/>
        <w:spacing w:before="22"/>
      </w:pPr>
    </w:p>
    <w:p w14:paraId="6567F0C6"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z w:val="18"/>
          <w:lang w:val="it-IT"/>
        </w:rPr>
        <w:t>Evaluarea generală și raportarea cu privire la măsura în care obiectivele ESG au fost atinse (utilizând o scară Ratat, Îndeplinit, Depășită) pe baza rezultatelor reale ale indicatorilor-cheie de performanță predefiniti evaluați în raport cu ambițiile stabilite, a căror măsurabilitate a fost îmbunătățită în continuare prin determinarea de noi intervale de performanță specifice pentru a sprijini evaluarea acestora;</w:t>
      </w:r>
    </w:p>
    <w:p w14:paraId="5F8CD1CA"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Stabilirea remunerației care trebuie plătită beneficiarlor;</w:t>
      </w:r>
    </w:p>
    <w:p w14:paraId="385927DF" w14:textId="77777777" w:rsidR="00F92EF2" w:rsidRPr="00AA1C66" w:rsidRDefault="00F92EF2" w:rsidP="00F92EF2">
      <w:pPr>
        <w:pStyle w:val="ListParagraph"/>
        <w:numPr>
          <w:ilvl w:val="1"/>
          <w:numId w:val="75"/>
        </w:numPr>
        <w:tabs>
          <w:tab w:val="left" w:pos="837"/>
        </w:tabs>
        <w:spacing w:before="33" w:line="278" w:lineRule="auto"/>
        <w:ind w:right="685"/>
        <w:contextualSpacing w:val="0"/>
        <w:rPr>
          <w:color w:val="77787B"/>
          <w:sz w:val="18"/>
          <w:lang w:val="it-IT"/>
        </w:rPr>
      </w:pPr>
      <w:r w:rsidRPr="005F7124">
        <w:rPr>
          <w:color w:val="77787B"/>
          <w:spacing w:val="-2"/>
          <w:sz w:val="18"/>
          <w:lang w:val="it-IT"/>
        </w:rPr>
        <w:t>Verificarea poziției financiare și economice a Societății pentru alocarea remunerației acumulate, în conformitate cu prevederile de reglementare și Cadrul Apetitului pentru Risc al Grupului;</w:t>
      </w:r>
    </w:p>
    <w:p w14:paraId="4F5B68A8" w14:textId="77777777" w:rsidR="00F92EF2" w:rsidRPr="00AA1C66" w:rsidRDefault="00F92EF2" w:rsidP="00F92EF2">
      <w:pPr>
        <w:pStyle w:val="ListParagraph"/>
        <w:numPr>
          <w:ilvl w:val="1"/>
          <w:numId w:val="75"/>
        </w:numPr>
        <w:tabs>
          <w:tab w:val="left" w:pos="837"/>
        </w:tabs>
        <w:spacing w:line="207" w:lineRule="exact"/>
        <w:ind w:hanging="170"/>
        <w:contextualSpacing w:val="0"/>
        <w:rPr>
          <w:color w:val="77787B"/>
          <w:sz w:val="18"/>
          <w:lang w:val="it-IT"/>
        </w:rPr>
      </w:pPr>
      <w:r w:rsidRPr="005F7124">
        <w:rPr>
          <w:color w:val="77787B"/>
          <w:spacing w:val="-4"/>
          <w:sz w:val="18"/>
          <w:lang w:val="it-IT"/>
        </w:rPr>
        <w:t>Monitorizarea ex post a sustenabilității performanței în timp pentru plata componentelor amânate ale remunerației variabile;</w:t>
      </w:r>
    </w:p>
    <w:p w14:paraId="00CADC49" w14:textId="77777777" w:rsidR="00F92EF2" w:rsidRDefault="00F92EF2" w:rsidP="00F92EF2">
      <w:pPr>
        <w:pStyle w:val="ListParagraph"/>
        <w:numPr>
          <w:ilvl w:val="1"/>
          <w:numId w:val="75"/>
        </w:numPr>
        <w:tabs>
          <w:tab w:val="left" w:pos="837"/>
        </w:tabs>
        <w:spacing w:before="33"/>
        <w:ind w:hanging="170"/>
        <w:contextualSpacing w:val="0"/>
        <w:rPr>
          <w:color w:val="77787B"/>
          <w:sz w:val="18"/>
        </w:rPr>
      </w:pPr>
      <w:r>
        <w:rPr>
          <w:color w:val="77787B"/>
          <w:spacing w:val="-2"/>
          <w:sz w:val="18"/>
        </w:rPr>
        <w:t>Verificarea faptului că nu există condiții de malus, clawback și hedging.</w:t>
      </w:r>
    </w:p>
    <w:p w14:paraId="01719B8A" w14:textId="77777777" w:rsidR="00F92EF2" w:rsidRPr="00AA1C66" w:rsidRDefault="00F92EF2" w:rsidP="00F92EF2">
      <w:pPr>
        <w:spacing w:before="184"/>
        <w:ind w:left="667"/>
        <w:jc w:val="both"/>
        <w:rPr>
          <w:sz w:val="12"/>
          <w:lang w:val="it-IT"/>
        </w:rPr>
      </w:pPr>
      <w:r>
        <w:rPr>
          <w:noProof/>
          <w:position w:val="-5"/>
        </w:rPr>
        <w:drawing>
          <wp:inline distT="0" distB="0" distL="0" distR="0" wp14:anchorId="7E36125C" wp14:editId="7B6B3FC4">
            <wp:extent cx="144004" cy="140512"/>
            <wp:effectExtent l="0" t="0" r="0" b="0"/>
            <wp:docPr id="2213" name="Imag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Image 2213"/>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67"/>
          <w:sz w:val="20"/>
          <w:lang w:val="it-IT"/>
        </w:rPr>
        <w:t xml:space="preserve"> </w:t>
      </w:r>
      <w:r w:rsidRPr="005F7124">
        <w:rPr>
          <w:color w:val="77787B"/>
          <w:w w:val="80"/>
          <w:sz w:val="12"/>
          <w:lang w:val="it-IT"/>
        </w:rPr>
        <w:t>Raport privind politica de remunerare și plăți pentru detalii suplimentare privind procesul de control intern</w:t>
      </w:r>
    </w:p>
    <w:p w14:paraId="7E68A764" w14:textId="77777777" w:rsidR="00F92EF2" w:rsidRPr="00AA1C66" w:rsidRDefault="00F92EF2" w:rsidP="00F92EF2">
      <w:pPr>
        <w:pStyle w:val="BodyText"/>
        <w:rPr>
          <w:sz w:val="12"/>
          <w:lang w:val="it-IT"/>
        </w:rPr>
      </w:pPr>
    </w:p>
    <w:p w14:paraId="0FEA9DC1" w14:textId="77777777" w:rsidR="00F92EF2" w:rsidRPr="00AA1C66" w:rsidRDefault="00F92EF2" w:rsidP="00F92EF2">
      <w:pPr>
        <w:pStyle w:val="BodyText"/>
        <w:rPr>
          <w:sz w:val="12"/>
          <w:lang w:val="it-IT"/>
        </w:rPr>
      </w:pPr>
    </w:p>
    <w:p w14:paraId="36B2A7FE" w14:textId="77777777" w:rsidR="00F92EF2" w:rsidRPr="00AA1C66" w:rsidRDefault="00F92EF2" w:rsidP="00F92EF2">
      <w:pPr>
        <w:pStyle w:val="BodyText"/>
        <w:rPr>
          <w:sz w:val="12"/>
          <w:lang w:val="it-IT"/>
        </w:rPr>
      </w:pPr>
    </w:p>
    <w:p w14:paraId="7EE37B8F" w14:textId="77777777" w:rsidR="00F92EF2" w:rsidRPr="00AA1C66" w:rsidRDefault="00F92EF2" w:rsidP="00F92EF2">
      <w:pPr>
        <w:pStyle w:val="BodyText"/>
        <w:rPr>
          <w:sz w:val="12"/>
          <w:lang w:val="it-IT"/>
        </w:rPr>
      </w:pPr>
    </w:p>
    <w:p w14:paraId="7808174E" w14:textId="77777777" w:rsidR="00F92EF2" w:rsidRPr="00AA1C66" w:rsidRDefault="00F92EF2" w:rsidP="00F92EF2">
      <w:pPr>
        <w:pStyle w:val="BodyText"/>
        <w:spacing w:before="108"/>
        <w:rPr>
          <w:sz w:val="12"/>
          <w:lang w:val="it-IT"/>
        </w:rPr>
      </w:pPr>
    </w:p>
    <w:p w14:paraId="6972FD00" w14:textId="77777777" w:rsidR="00F92EF2" w:rsidRPr="00AA1C66" w:rsidRDefault="00F92EF2" w:rsidP="00F92EF2">
      <w:pPr>
        <w:pStyle w:val="Heading5"/>
        <w:jc w:val="both"/>
        <w:rPr>
          <w:lang w:val="it-IT"/>
        </w:rPr>
      </w:pPr>
      <w:r w:rsidRPr="005F7124">
        <w:rPr>
          <w:color w:val="C5271C"/>
          <w:lang w:val="it-IT"/>
        </w:rPr>
        <w:t>Declarație privind diligența necesară</w:t>
      </w:r>
    </w:p>
    <w:p w14:paraId="7B60D7F7" w14:textId="77777777" w:rsidR="00F92EF2" w:rsidRPr="00AA1C66" w:rsidRDefault="00F92EF2" w:rsidP="00F92EF2">
      <w:pPr>
        <w:pStyle w:val="BodyText"/>
        <w:spacing w:before="119" w:line="278" w:lineRule="auto"/>
        <w:ind w:left="667" w:right="684"/>
        <w:jc w:val="both"/>
        <w:rPr>
          <w:lang w:val="it-IT"/>
        </w:rPr>
      </w:pPr>
      <w:r w:rsidRPr="005F7124">
        <w:rPr>
          <w:color w:val="77787B"/>
          <w:lang w:val="it-IT"/>
        </w:rPr>
        <w:t>Procesul de due diligence se referă la o serie de practici și proceduri pe care companiile le adoptă pentru a identifica și evalua, preveni, atenua sau remedia și monitoriza impactul negativ real și potențial al activităților lor, așa cum este subliniat în Ghidul OCDE pentru întreprinderile multinaționale. Obiectivul este de a se asigura că companiile își desfășoară activitatea în mod responsabil, luând în considerare toate părțile interesate din lanțul valoric.</w:t>
      </w:r>
    </w:p>
    <w:p w14:paraId="4D4A1F4F" w14:textId="77777777" w:rsidR="00F92EF2" w:rsidRPr="00AA1C66" w:rsidRDefault="00F92EF2" w:rsidP="00F92EF2">
      <w:pPr>
        <w:pStyle w:val="BodyText"/>
        <w:spacing w:before="32"/>
        <w:rPr>
          <w:lang w:val="it-IT"/>
        </w:rPr>
      </w:pPr>
    </w:p>
    <w:p w14:paraId="2F9FE7DA" w14:textId="77777777" w:rsidR="00F92EF2" w:rsidRPr="00AA1C66" w:rsidRDefault="00F92EF2" w:rsidP="00F92EF2">
      <w:pPr>
        <w:pStyle w:val="BodyText"/>
        <w:ind w:left="667"/>
        <w:jc w:val="both"/>
        <w:rPr>
          <w:lang w:val="it-IT"/>
        </w:rPr>
      </w:pPr>
      <w:r w:rsidRPr="005F7124">
        <w:rPr>
          <w:color w:val="77787B"/>
          <w:spacing w:val="-2"/>
          <w:lang w:val="it-IT"/>
        </w:rPr>
        <w:t>Procesul de due diligence este structurat în următoarele faze:</w:t>
      </w:r>
    </w:p>
    <w:p w14:paraId="248E5AFB" w14:textId="77777777" w:rsidR="00F92EF2" w:rsidRDefault="00F92EF2" w:rsidP="00F92EF2">
      <w:pPr>
        <w:pStyle w:val="ListParagraph"/>
        <w:numPr>
          <w:ilvl w:val="1"/>
          <w:numId w:val="75"/>
        </w:numPr>
        <w:tabs>
          <w:tab w:val="left" w:pos="837"/>
        </w:tabs>
        <w:spacing w:before="33" w:line="278" w:lineRule="auto"/>
        <w:ind w:right="684"/>
        <w:contextualSpacing w:val="0"/>
        <w:jc w:val="both"/>
        <w:rPr>
          <w:color w:val="77787B"/>
          <w:sz w:val="18"/>
        </w:rPr>
      </w:pPr>
      <w:r>
        <w:rPr>
          <w:color w:val="C5271C"/>
          <w:spacing w:val="-4"/>
          <w:sz w:val="18"/>
        </w:rPr>
        <w:t>identificarea și evaluarea impacturilor negative</w:t>
      </w:r>
      <w:r>
        <w:rPr>
          <w:color w:val="77787B"/>
          <w:spacing w:val="-4"/>
          <w:sz w:val="18"/>
        </w:rPr>
        <w:t>: această fază inițială implică identificarea efectelor negative negative, atât reale, cât și potențiale;</w:t>
      </w:r>
    </w:p>
    <w:p w14:paraId="04451F49"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C5271C"/>
          <w:sz w:val="18"/>
          <w:lang w:val="it-IT"/>
        </w:rPr>
        <w:t>prevenirea potențialelor efecte negative</w:t>
      </w:r>
      <w:r w:rsidRPr="005F7124">
        <w:rPr>
          <w:color w:val="77787B"/>
          <w:sz w:val="18"/>
          <w:lang w:val="it-IT"/>
        </w:rPr>
        <w:t>: în această fază, sunt elaborate și puse în aplicare măsuri specifice pentru a preveni potențialele efecte negative negative;</w:t>
      </w:r>
    </w:p>
    <w:p w14:paraId="6ACDEDA9" w14:textId="77777777" w:rsidR="00F92EF2" w:rsidRPr="00AA1C66" w:rsidRDefault="00F92EF2" w:rsidP="00F92EF2">
      <w:pPr>
        <w:pStyle w:val="ListParagraph"/>
        <w:numPr>
          <w:ilvl w:val="1"/>
          <w:numId w:val="75"/>
        </w:numPr>
        <w:tabs>
          <w:tab w:val="left" w:pos="837"/>
        </w:tabs>
        <w:spacing w:line="278" w:lineRule="auto"/>
        <w:ind w:right="683"/>
        <w:contextualSpacing w:val="0"/>
        <w:jc w:val="both"/>
        <w:rPr>
          <w:color w:val="77787B"/>
          <w:sz w:val="18"/>
          <w:lang w:val="it-IT"/>
        </w:rPr>
      </w:pPr>
      <w:r w:rsidRPr="005F7124">
        <w:rPr>
          <w:color w:val="C5271C"/>
          <w:spacing w:val="-2"/>
          <w:sz w:val="18"/>
          <w:lang w:val="it-IT"/>
        </w:rPr>
        <w:t>Atenuarea sau remedierea impactului negativ</w:t>
      </w:r>
      <w:r w:rsidRPr="005F7124">
        <w:rPr>
          <w:color w:val="77787B"/>
          <w:spacing w:val="-2"/>
          <w:sz w:val="18"/>
          <w:lang w:val="it-IT"/>
        </w:rPr>
        <w:t>: în cazul impacturilor negative semnificative, măsurile de atenuare sunt implementate prin procese menite să reducă sau să pună capăt expunerii și/sau relațiilor de afaceri existente. În plus, sunt prevăzute mecanisme de implicare a contrapărților pentru a identifica acțiuni de remediere;</w:t>
      </w:r>
    </w:p>
    <w:p w14:paraId="79236ACC"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z w:val="18"/>
          <w:lang w:val="it-IT"/>
        </w:rPr>
        <w:t>monitorizarea eficacității măsurilor de diligență necesară</w:t>
      </w:r>
      <w:r w:rsidRPr="005F7124">
        <w:rPr>
          <w:color w:val="77787B"/>
          <w:sz w:val="18"/>
          <w:lang w:val="it-IT"/>
        </w:rPr>
        <w:t>: sunt instituite mecanisme de evaluare periodică pentru a monitoriza eficacitatea măsurilor adoptate în procesul de diligență necesară;</w:t>
      </w:r>
    </w:p>
    <w:p w14:paraId="5EC4FE6E"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C5271C"/>
          <w:sz w:val="18"/>
          <w:lang w:val="it-IT"/>
        </w:rPr>
        <w:t>punerea în aplicare a procedurilor de raportare și gestionare a preocupărilor</w:t>
      </w:r>
      <w:r w:rsidRPr="005F7124">
        <w:rPr>
          <w:color w:val="77787B"/>
          <w:sz w:val="18"/>
          <w:lang w:val="it-IT"/>
        </w:rPr>
        <w:t>: sunt instituite mecanisme operaționale pentru a primi și gestiona preocupările raportate de toate părțile interesate.</w:t>
      </w:r>
    </w:p>
    <w:p w14:paraId="4661B893" w14:textId="77777777" w:rsidR="00F92EF2" w:rsidRPr="00AA1C66" w:rsidRDefault="00F92EF2" w:rsidP="00F92EF2">
      <w:pPr>
        <w:pStyle w:val="BodyText"/>
        <w:spacing w:before="32"/>
        <w:rPr>
          <w:lang w:val="it-IT"/>
        </w:rPr>
      </w:pPr>
    </w:p>
    <w:p w14:paraId="2DF2A77C" w14:textId="77777777" w:rsidR="00F92EF2" w:rsidRPr="00AA1C66" w:rsidRDefault="00F92EF2" w:rsidP="00F92EF2">
      <w:pPr>
        <w:pStyle w:val="BodyText"/>
        <w:spacing w:line="278" w:lineRule="auto"/>
        <w:ind w:left="667" w:right="685"/>
        <w:jc w:val="both"/>
        <w:rPr>
          <w:lang w:val="it-IT"/>
        </w:rPr>
      </w:pPr>
      <w:r w:rsidRPr="005F7124">
        <w:rPr>
          <w:color w:val="77787B"/>
          <w:lang w:val="it-IT"/>
        </w:rPr>
        <w:t>Grupul adoptă procesul de due diligence în ceea ce privește domeniile cheie ale lanțului valoric legate de procesele de investiții și asigurări, operațiunile proprii și lanțul de aprovizionare.</w:t>
      </w:r>
    </w:p>
    <w:p w14:paraId="51100FD8"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special, pe baza rezultatelor procesului de identificare a impacturilor negative semnificative, legate de procesul de dublă semnificație, Grupul dezvăluie în acest document cadrul său de gestionare a impacturilor negative derivate din activitățile de investiții și asigurări legate de schimbările climatice și biodiversitate. Mai jos sunt referințele la procesul de due diligence descris în Declarația de sustenabilitate:</w:t>
      </w:r>
    </w:p>
    <w:p w14:paraId="703CBC77" w14:textId="77777777" w:rsidR="00F92EF2" w:rsidRPr="00AA1C66" w:rsidRDefault="00F92EF2" w:rsidP="00F92EF2">
      <w:pPr>
        <w:pStyle w:val="BodyText"/>
        <w:spacing w:before="6"/>
        <w:rPr>
          <w:sz w:val="19"/>
          <w:lang w:val="it-IT"/>
        </w:rPr>
      </w:pPr>
      <w:r>
        <w:rPr>
          <w:noProof/>
        </w:rPr>
        <mc:AlternateContent>
          <mc:Choice Requires="wpg">
            <w:drawing>
              <wp:anchor distT="0" distB="0" distL="0" distR="0" simplePos="0" relativeHeight="251956224" behindDoc="1" locked="0" layoutInCell="1" allowOverlap="1" wp14:anchorId="5C7A3537" wp14:editId="5758784A">
                <wp:simplePos x="0" y="0"/>
                <wp:positionH relativeFrom="page">
                  <wp:posOffset>575999</wp:posOffset>
                </wp:positionH>
                <wp:positionV relativeFrom="paragraph">
                  <wp:posOffset>158133</wp:posOffset>
                </wp:positionV>
                <wp:extent cx="6408420" cy="12700"/>
                <wp:effectExtent l="0" t="0" r="0" b="0"/>
                <wp:wrapTopAndBottom/>
                <wp:docPr id="2214"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215" name="Graphic 2215"/>
                        <wps:cNvSpPr/>
                        <wps:spPr>
                          <a:xfrm>
                            <a:off x="0" y="6350"/>
                            <a:ext cx="2448560" cy="1270"/>
                          </a:xfrm>
                          <a:custGeom>
                            <a:avLst/>
                            <a:gdLst/>
                            <a:ahLst/>
                            <a:cxnLst/>
                            <a:rect l="l" t="t" r="r" b="b"/>
                            <a:pathLst>
                              <a:path w="2448560">
                                <a:moveTo>
                                  <a:pt x="0" y="0"/>
                                </a:moveTo>
                                <a:lnTo>
                                  <a:pt x="2448001" y="0"/>
                                </a:lnTo>
                              </a:path>
                            </a:pathLst>
                          </a:custGeom>
                          <a:ln w="12700">
                            <a:solidFill>
                              <a:srgbClr val="C5271C"/>
                            </a:solidFill>
                            <a:prstDash val="solid"/>
                          </a:ln>
                        </wps:spPr>
                        <wps:bodyPr wrap="square" lIns="0" tIns="0" rIns="0" bIns="0" rtlCol="0">
                          <a:prstTxWarp prst="textNoShape">
                            <a:avLst/>
                          </a:prstTxWarp>
                          <a:noAutofit/>
                        </wps:bodyPr>
                      </wps:wsp>
                      <wps:wsp>
                        <wps:cNvPr id="2216" name="Graphic 2216"/>
                        <wps:cNvSpPr/>
                        <wps:spPr>
                          <a:xfrm>
                            <a:off x="2447999" y="6350"/>
                            <a:ext cx="3960495" cy="1270"/>
                          </a:xfrm>
                          <a:custGeom>
                            <a:avLst/>
                            <a:gdLst/>
                            <a:ahLst/>
                            <a:cxnLst/>
                            <a:rect l="l" t="t" r="r" b="b"/>
                            <a:pathLst>
                              <a:path w="3960495">
                                <a:moveTo>
                                  <a:pt x="0" y="0"/>
                                </a:moveTo>
                                <a:lnTo>
                                  <a:pt x="3959999"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9180AE7" id="Group 2214" o:spid="_x0000_s1026" style="position:absolute;margin-left:45.35pt;margin-top:12.45pt;width:504.6pt;height:1pt;z-index:-25136025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">
                <v:shape id="Graphic 2215" o:spid="_x0000_s1027" style="position:absolute;top:63;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" path="m,l2448001,e" filled="f" strokecolor="#c5271c" strokeweight="1pt">
                  <v:path arrowok="t"/>
                </v:shape>
                <v:shape id="Graphic 2216" o:spid="_x0000_s1028" style="position:absolute;left:24479;top:63;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" path="m,l3959999,e" filled="f" strokecolor="#c5271c" strokeweight="1pt">
                  <v:path arrowok="t"/>
                </v:shape>
                <w10:wrap type="topAndBottom" anchorx="page"/>
              </v:group>
            </w:pict>
          </mc:Fallback>
        </mc:AlternateContent>
      </w:r>
    </w:p>
    <w:p w14:paraId="651709C1" w14:textId="77777777" w:rsidR="00F92EF2" w:rsidRPr="00AA1C66" w:rsidRDefault="00F92EF2" w:rsidP="00F92EF2">
      <w:pPr>
        <w:tabs>
          <w:tab w:val="left" w:pos="4578"/>
        </w:tabs>
        <w:spacing w:before="39" w:after="47"/>
        <w:ind w:left="723"/>
        <w:rPr>
          <w:sz w:val="16"/>
          <w:lang w:val="it-IT"/>
        </w:rPr>
      </w:pPr>
      <w:r w:rsidRPr="005F7124">
        <w:rPr>
          <w:color w:val="C5271C"/>
          <w:w w:val="80"/>
          <w:sz w:val="16"/>
          <w:lang w:val="it-IT"/>
        </w:rPr>
        <w:t>Elemente de bază ale due diligence</w:t>
      </w:r>
      <w:r w:rsidRPr="005F7124">
        <w:rPr>
          <w:color w:val="C5271C"/>
          <w:sz w:val="16"/>
          <w:lang w:val="it-IT"/>
        </w:rPr>
        <w:tab/>
      </w:r>
      <w:r w:rsidRPr="005F7124">
        <w:rPr>
          <w:color w:val="C5271C"/>
          <w:w w:val="80"/>
          <w:sz w:val="16"/>
          <w:lang w:val="it-IT"/>
        </w:rPr>
        <w:t>Paragrafe din declarația de sustenabilitate</w:t>
      </w:r>
    </w:p>
    <w:p w14:paraId="3FDE19F0"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780B8BA4" wp14:editId="6DF90DD5">
                <wp:extent cx="6408420" cy="5080"/>
                <wp:effectExtent l="9525" t="0" r="1904" b="4445"/>
                <wp:docPr id="2217"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18" name="Graphic 2218"/>
                        <wps:cNvSpPr/>
                        <wps:spPr>
                          <a:xfrm>
                            <a:off x="0" y="2540"/>
                            <a:ext cx="2448560" cy="1270"/>
                          </a:xfrm>
                          <a:custGeom>
                            <a:avLst/>
                            <a:gdLst/>
                            <a:ahLst/>
                            <a:cxnLst/>
                            <a:rect l="l" t="t" r="r" b="b"/>
                            <a:pathLst>
                              <a:path w="2448560">
                                <a:moveTo>
                                  <a:pt x="0" y="0"/>
                                </a:moveTo>
                                <a:lnTo>
                                  <a:pt x="2448001" y="0"/>
                                </a:lnTo>
                              </a:path>
                            </a:pathLst>
                          </a:custGeom>
                          <a:ln w="5080">
                            <a:solidFill>
                              <a:srgbClr val="77787B"/>
                            </a:solidFill>
                            <a:prstDash val="solid"/>
                          </a:ln>
                        </wps:spPr>
                        <wps:bodyPr wrap="square" lIns="0" tIns="0" rIns="0" bIns="0" rtlCol="0">
                          <a:prstTxWarp prst="textNoShape">
                            <a:avLst/>
                          </a:prstTxWarp>
                          <a:noAutofit/>
                        </wps:bodyPr>
                      </wps:wsp>
                      <wps:wsp>
                        <wps:cNvPr id="2219" name="Graphic 2219"/>
                        <wps:cNvSpPr/>
                        <wps:spPr>
                          <a:xfrm>
                            <a:off x="2447999" y="2540"/>
                            <a:ext cx="3960495" cy="1270"/>
                          </a:xfrm>
                          <a:custGeom>
                            <a:avLst/>
                            <a:gdLst/>
                            <a:ahLst/>
                            <a:cxnLst/>
                            <a:rect l="l" t="t" r="r" b="b"/>
                            <a:pathLst>
                              <a:path w="3960495">
                                <a:moveTo>
                                  <a:pt x="0" y="0"/>
                                </a:moveTo>
                                <a:lnTo>
                                  <a:pt x="395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748FCAD" id="Group 2217"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">
                <v:shape id="Graphic 2218" o:spid="_x0000_s1027" style="position:absolute;top:25;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" path="m,l2448001,e" filled="f" strokecolor="#77787b" strokeweight=".4pt">
                  <v:path arrowok="t"/>
                </v:shape>
                <v:shape id="Graphic 2219" o:spid="_x0000_s1028" style="position:absolute;left:24479;top:25;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" path="m,l3959999,e" filled="f" strokecolor="#77787b" strokeweight=".4pt">
                  <v:path arrowok="t"/>
                </v:shape>
                <w10:anchorlock/>
              </v:group>
            </w:pict>
          </mc:Fallback>
        </mc:AlternateContent>
      </w:r>
    </w:p>
    <w:p w14:paraId="4695EA72" w14:textId="77777777" w:rsidR="00F92EF2" w:rsidRDefault="00F92EF2" w:rsidP="00F92EF2">
      <w:pPr>
        <w:pStyle w:val="ListParagraph"/>
        <w:numPr>
          <w:ilvl w:val="0"/>
          <w:numId w:val="58"/>
        </w:numPr>
        <w:tabs>
          <w:tab w:val="left" w:pos="4804"/>
        </w:tabs>
        <w:spacing w:before="33"/>
        <w:ind w:left="4804" w:hanging="226"/>
        <w:contextualSpacing w:val="0"/>
        <w:rPr>
          <w:sz w:val="16"/>
        </w:rPr>
      </w:pPr>
      <w:r>
        <w:rPr>
          <w:color w:val="77787B"/>
          <w:w w:val="80"/>
          <w:sz w:val="16"/>
        </w:rPr>
        <w:t>GOV-1: Rolul organelor administrative, de conducere și de supraveghere</w:t>
      </w:r>
    </w:p>
    <w:p w14:paraId="00500497" w14:textId="77777777" w:rsidR="00F92EF2" w:rsidRDefault="00F92EF2" w:rsidP="00F92EF2">
      <w:pPr>
        <w:rPr>
          <w:sz w:val="16"/>
        </w:rPr>
        <w:sectPr w:rsidR="00F92EF2" w:rsidSect="00F92EF2">
          <w:pgSz w:w="11910" w:h="16840"/>
          <w:pgMar w:top="0" w:right="220" w:bottom="500" w:left="240" w:header="0" w:footer="311" w:gutter="0"/>
          <w:cols w:space="708"/>
        </w:sectPr>
      </w:pPr>
    </w:p>
    <w:p w14:paraId="18CCBAEC" w14:textId="77777777" w:rsidR="00F92EF2" w:rsidRPr="00AA1C66" w:rsidRDefault="00F92EF2" w:rsidP="00F92EF2">
      <w:pPr>
        <w:pStyle w:val="ListParagraph"/>
        <w:numPr>
          <w:ilvl w:val="0"/>
          <w:numId w:val="57"/>
        </w:numPr>
        <w:tabs>
          <w:tab w:val="left" w:pos="867"/>
        </w:tabs>
        <w:spacing w:before="8" w:line="249" w:lineRule="auto"/>
        <w:ind w:right="279" w:firstLine="0"/>
        <w:contextualSpacing w:val="0"/>
        <w:rPr>
          <w:sz w:val="16"/>
          <w:lang w:val="it-IT"/>
        </w:rPr>
      </w:pPr>
      <w:r w:rsidRPr="005F7124">
        <w:rPr>
          <w:color w:val="77787B"/>
          <w:w w:val="80"/>
          <w:sz w:val="16"/>
          <w:lang w:val="it-IT"/>
        </w:rPr>
        <w:t>Integrarea due diligence în guvernanță, strategie și</w:t>
      </w:r>
      <w:r w:rsidRPr="005F7124">
        <w:rPr>
          <w:color w:val="77787B"/>
          <w:w w:val="95"/>
          <w:sz w:val="16"/>
          <w:lang w:val="it-IT"/>
        </w:rPr>
        <w:t xml:space="preserve"> model de afaceri</w:t>
      </w:r>
    </w:p>
    <w:p w14:paraId="012BADB5" w14:textId="77777777" w:rsidR="00F92EF2" w:rsidRPr="00AA1C66" w:rsidRDefault="00F92EF2" w:rsidP="00F92EF2">
      <w:pPr>
        <w:pStyle w:val="BodyText"/>
        <w:spacing w:before="103"/>
        <w:rPr>
          <w:sz w:val="16"/>
          <w:lang w:val="it-IT"/>
        </w:rPr>
      </w:pPr>
    </w:p>
    <w:p w14:paraId="03B39C8E" w14:textId="77777777" w:rsidR="00F92EF2" w:rsidRPr="00AA1C66" w:rsidRDefault="00F92EF2" w:rsidP="00F92EF2">
      <w:pPr>
        <w:pStyle w:val="ListParagraph"/>
        <w:numPr>
          <w:ilvl w:val="0"/>
          <w:numId w:val="57"/>
        </w:numPr>
        <w:tabs>
          <w:tab w:val="left" w:pos="867"/>
        </w:tabs>
        <w:spacing w:line="249" w:lineRule="auto"/>
        <w:ind w:firstLine="0"/>
        <w:contextualSpacing w:val="0"/>
        <w:rPr>
          <w:sz w:val="16"/>
          <w:lang w:val="it-IT"/>
        </w:rPr>
      </w:pPr>
      <w:r>
        <w:rPr>
          <w:noProof/>
        </w:rPr>
        <mc:AlternateContent>
          <mc:Choice Requires="wpg">
            <w:drawing>
              <wp:anchor distT="0" distB="0" distL="0" distR="0" simplePos="0" relativeHeight="251699200" behindDoc="0" locked="0" layoutInCell="1" allowOverlap="1" wp14:anchorId="06949CF1" wp14:editId="0E558712">
                <wp:simplePos x="0" y="0"/>
                <wp:positionH relativeFrom="page">
                  <wp:posOffset>575999</wp:posOffset>
                </wp:positionH>
                <wp:positionV relativeFrom="paragraph">
                  <wp:posOffset>-34504</wp:posOffset>
                </wp:positionV>
                <wp:extent cx="6408420" cy="5080"/>
                <wp:effectExtent l="0" t="0" r="0" b="0"/>
                <wp:wrapNone/>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21" name="Graphic 2221"/>
                        <wps:cNvSpPr/>
                        <wps:spPr>
                          <a:xfrm>
                            <a:off x="0" y="2540"/>
                            <a:ext cx="2448560" cy="1270"/>
                          </a:xfrm>
                          <a:custGeom>
                            <a:avLst/>
                            <a:gdLst/>
                            <a:ahLst/>
                            <a:cxnLst/>
                            <a:rect l="l" t="t" r="r" b="b"/>
                            <a:pathLst>
                              <a:path w="2448560">
                                <a:moveTo>
                                  <a:pt x="0" y="0"/>
                                </a:moveTo>
                                <a:lnTo>
                                  <a:pt x="2448001" y="0"/>
                                </a:lnTo>
                              </a:path>
                            </a:pathLst>
                          </a:custGeom>
                          <a:ln w="5080">
                            <a:solidFill>
                              <a:srgbClr val="77787B"/>
                            </a:solidFill>
                            <a:prstDash val="solid"/>
                          </a:ln>
                        </wps:spPr>
                        <wps:bodyPr wrap="square" lIns="0" tIns="0" rIns="0" bIns="0" rtlCol="0">
                          <a:prstTxWarp prst="textNoShape">
                            <a:avLst/>
                          </a:prstTxWarp>
                          <a:noAutofit/>
                        </wps:bodyPr>
                      </wps:wsp>
                      <wps:wsp>
                        <wps:cNvPr id="2222" name="Graphic 2222"/>
                        <wps:cNvSpPr/>
                        <wps:spPr>
                          <a:xfrm>
                            <a:off x="2447999" y="2540"/>
                            <a:ext cx="3960495" cy="1270"/>
                          </a:xfrm>
                          <a:custGeom>
                            <a:avLst/>
                            <a:gdLst/>
                            <a:ahLst/>
                            <a:cxnLst/>
                            <a:rect l="l" t="t" r="r" b="b"/>
                            <a:pathLst>
                              <a:path w="3960495">
                                <a:moveTo>
                                  <a:pt x="0" y="0"/>
                                </a:moveTo>
                                <a:lnTo>
                                  <a:pt x="395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4179927" id="Group 2220" o:spid="_x0000_s1026" style="position:absolute;margin-left:45.35pt;margin-top:-2.7pt;width:504.6pt;height:.4pt;z-index:2516992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">
                <v:shape id="Graphic 2221" o:spid="_x0000_s1027" style="position:absolute;top:25;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" path="m,l2448001,e" filled="f" strokecolor="#77787b" strokeweight=".4pt">
                  <v:path arrowok="t"/>
                </v:shape>
                <v:shape id="Graphic 2222" o:spid="_x0000_s1028" style="position:absolute;left:24479;top:25;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" path="m,l3959999,e" filled="f" strokecolor="#77787b" strokeweight=".4pt">
                  <v:path arrowok="t"/>
                </v:shape>
                <w10:wrap anchorx="page"/>
              </v:group>
            </w:pict>
          </mc:Fallback>
        </mc:AlternateContent>
      </w:r>
      <w:r>
        <w:rPr>
          <w:noProof/>
        </w:rPr>
        <mc:AlternateContent>
          <mc:Choice Requires="wpg">
            <w:drawing>
              <wp:anchor distT="0" distB="0" distL="0" distR="0" simplePos="0" relativeHeight="251700224" behindDoc="0" locked="0" layoutInCell="1" allowOverlap="1" wp14:anchorId="022B75E4" wp14:editId="58564FB8">
                <wp:simplePos x="0" y="0"/>
                <wp:positionH relativeFrom="page">
                  <wp:posOffset>575999</wp:posOffset>
                </wp:positionH>
                <wp:positionV relativeFrom="paragraph">
                  <wp:posOffset>270295</wp:posOffset>
                </wp:positionV>
                <wp:extent cx="6408420" cy="5080"/>
                <wp:effectExtent l="0" t="0" r="0" b="0"/>
                <wp:wrapNone/>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24" name="Graphic 2224"/>
                        <wps:cNvSpPr/>
                        <wps:spPr>
                          <a:xfrm>
                            <a:off x="0" y="2540"/>
                            <a:ext cx="2448560" cy="1270"/>
                          </a:xfrm>
                          <a:custGeom>
                            <a:avLst/>
                            <a:gdLst/>
                            <a:ahLst/>
                            <a:cxnLst/>
                            <a:rect l="l" t="t" r="r" b="b"/>
                            <a:pathLst>
                              <a:path w="2448560">
                                <a:moveTo>
                                  <a:pt x="0" y="0"/>
                                </a:moveTo>
                                <a:lnTo>
                                  <a:pt x="2448001" y="0"/>
                                </a:lnTo>
                              </a:path>
                            </a:pathLst>
                          </a:custGeom>
                          <a:ln w="5080">
                            <a:solidFill>
                              <a:srgbClr val="77787B"/>
                            </a:solidFill>
                            <a:prstDash val="solid"/>
                          </a:ln>
                        </wps:spPr>
                        <wps:bodyPr wrap="square" lIns="0" tIns="0" rIns="0" bIns="0" rtlCol="0">
                          <a:prstTxWarp prst="textNoShape">
                            <a:avLst/>
                          </a:prstTxWarp>
                          <a:noAutofit/>
                        </wps:bodyPr>
                      </wps:wsp>
                      <wps:wsp>
                        <wps:cNvPr id="2225" name="Graphic 2225"/>
                        <wps:cNvSpPr/>
                        <wps:spPr>
                          <a:xfrm>
                            <a:off x="2447999" y="2540"/>
                            <a:ext cx="3960495" cy="1270"/>
                          </a:xfrm>
                          <a:custGeom>
                            <a:avLst/>
                            <a:gdLst/>
                            <a:ahLst/>
                            <a:cxnLst/>
                            <a:rect l="l" t="t" r="r" b="b"/>
                            <a:pathLst>
                              <a:path w="3960495">
                                <a:moveTo>
                                  <a:pt x="0" y="0"/>
                                </a:moveTo>
                                <a:lnTo>
                                  <a:pt x="395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38DFF94" id="Group 2223" o:spid="_x0000_s1026" style="position:absolute;margin-left:45.35pt;margin-top:21.3pt;width:504.6pt;height:.4pt;z-index:2517002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">
                <v:shape id="Graphic 2224" o:spid="_x0000_s1027" style="position:absolute;top:25;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" path="m,l2448001,e" filled="f" strokecolor="#77787b" strokeweight=".4pt">
                  <v:path arrowok="t"/>
                </v:shape>
                <v:shape id="Graphic 2225" o:spid="_x0000_s1028" style="position:absolute;left:24479;top:25;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" path="m,l3959999,e" filled="f" strokecolor="#77787b" strokeweight=".4pt">
                  <v:path arrowok="t"/>
                </v:shape>
                <w10:wrap anchorx="page"/>
              </v:group>
            </w:pict>
          </mc:Fallback>
        </mc:AlternateContent>
      </w:r>
      <w:r w:rsidRPr="005F7124">
        <w:rPr>
          <w:color w:val="77787B"/>
          <w:w w:val="80"/>
          <w:sz w:val="16"/>
          <w:lang w:val="it-IT"/>
        </w:rPr>
        <w:t>Implicarea părților interesate afectate în toate etapele-cheie ale</w:t>
      </w:r>
      <w:r w:rsidRPr="005F7124">
        <w:rPr>
          <w:color w:val="77787B"/>
          <w:w w:val="95"/>
          <w:sz w:val="16"/>
          <w:lang w:val="it-IT"/>
        </w:rPr>
        <w:t xml:space="preserve"> diligenței</w:t>
      </w:r>
    </w:p>
    <w:p w14:paraId="1C89A82C" w14:textId="77777777" w:rsidR="00F92EF2" w:rsidRPr="00AA1C66" w:rsidRDefault="00F92EF2" w:rsidP="00F92EF2">
      <w:pPr>
        <w:pStyle w:val="BodyText"/>
        <w:spacing w:before="104"/>
        <w:rPr>
          <w:sz w:val="16"/>
          <w:lang w:val="it-IT"/>
        </w:rPr>
      </w:pPr>
    </w:p>
    <w:p w14:paraId="68055412" w14:textId="77777777" w:rsidR="00F92EF2" w:rsidRDefault="00F92EF2" w:rsidP="00F92EF2">
      <w:pPr>
        <w:pStyle w:val="ListParagraph"/>
        <w:numPr>
          <w:ilvl w:val="0"/>
          <w:numId w:val="57"/>
        </w:numPr>
        <w:tabs>
          <w:tab w:val="left" w:pos="861"/>
        </w:tabs>
        <w:ind w:left="861" w:hanging="138"/>
        <w:contextualSpacing w:val="0"/>
        <w:rPr>
          <w:sz w:val="16"/>
        </w:rPr>
      </w:pPr>
      <w:r>
        <w:rPr>
          <w:noProof/>
        </w:rPr>
        <mc:AlternateContent>
          <mc:Choice Requires="wpg">
            <w:drawing>
              <wp:anchor distT="0" distB="0" distL="0" distR="0" simplePos="0" relativeHeight="251701248" behindDoc="0" locked="0" layoutInCell="1" allowOverlap="1" wp14:anchorId="023D1FEA" wp14:editId="7DFE04DC">
                <wp:simplePos x="0" y="0"/>
                <wp:positionH relativeFrom="page">
                  <wp:posOffset>575999</wp:posOffset>
                </wp:positionH>
                <wp:positionV relativeFrom="paragraph">
                  <wp:posOffset>268799</wp:posOffset>
                </wp:positionV>
                <wp:extent cx="6408420" cy="5080"/>
                <wp:effectExtent l="0" t="0" r="0" b="0"/>
                <wp:wrapNone/>
                <wp:docPr id="2226"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27" name="Graphic 2227"/>
                        <wps:cNvSpPr/>
                        <wps:spPr>
                          <a:xfrm>
                            <a:off x="0" y="2540"/>
                            <a:ext cx="2448560" cy="1270"/>
                          </a:xfrm>
                          <a:custGeom>
                            <a:avLst/>
                            <a:gdLst/>
                            <a:ahLst/>
                            <a:cxnLst/>
                            <a:rect l="l" t="t" r="r" b="b"/>
                            <a:pathLst>
                              <a:path w="2448560">
                                <a:moveTo>
                                  <a:pt x="0" y="0"/>
                                </a:moveTo>
                                <a:lnTo>
                                  <a:pt x="2448001" y="0"/>
                                </a:lnTo>
                              </a:path>
                            </a:pathLst>
                          </a:custGeom>
                          <a:ln w="5080">
                            <a:solidFill>
                              <a:srgbClr val="77787B"/>
                            </a:solidFill>
                            <a:prstDash val="solid"/>
                          </a:ln>
                        </wps:spPr>
                        <wps:bodyPr wrap="square" lIns="0" tIns="0" rIns="0" bIns="0" rtlCol="0">
                          <a:prstTxWarp prst="textNoShape">
                            <a:avLst/>
                          </a:prstTxWarp>
                          <a:noAutofit/>
                        </wps:bodyPr>
                      </wps:wsp>
                      <wps:wsp>
                        <wps:cNvPr id="2228" name="Graphic 2228"/>
                        <wps:cNvSpPr/>
                        <wps:spPr>
                          <a:xfrm>
                            <a:off x="2447999" y="2540"/>
                            <a:ext cx="3960495" cy="1270"/>
                          </a:xfrm>
                          <a:custGeom>
                            <a:avLst/>
                            <a:gdLst/>
                            <a:ahLst/>
                            <a:cxnLst/>
                            <a:rect l="l" t="t" r="r" b="b"/>
                            <a:pathLst>
                              <a:path w="3960495">
                                <a:moveTo>
                                  <a:pt x="0" y="0"/>
                                </a:moveTo>
                                <a:lnTo>
                                  <a:pt x="395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E653D61" id="Group 2226" o:spid="_x0000_s1026" style="position:absolute;margin-left:45.35pt;margin-top:21.15pt;width:504.6pt;height:.4pt;z-index:25170124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">
                <v:shape id="Graphic 2227" o:spid="_x0000_s1027" style="position:absolute;top:25;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" path="m,l2448001,e" filled="f" strokecolor="#77787b" strokeweight=".4pt">
                  <v:path arrowok="t"/>
                </v:shape>
                <v:shape id="Graphic 2228" o:spid="_x0000_s1028" style="position:absolute;left:24479;top:25;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" path="m,l3959999,e" filled="f" strokecolor="#77787b" strokeweight=".4pt">
                  <v:path arrowok="t"/>
                </v:shape>
                <w10:wrap anchorx="page"/>
              </v:group>
            </w:pict>
          </mc:Fallback>
        </mc:AlternateContent>
      </w:r>
      <w:r>
        <w:rPr>
          <w:color w:val="77787B"/>
          <w:w w:val="80"/>
          <w:sz w:val="16"/>
        </w:rPr>
        <w:t>Identificarea și evaluarea efectelor negative</w:t>
      </w:r>
    </w:p>
    <w:p w14:paraId="2F77307C" w14:textId="77777777" w:rsidR="00F92EF2" w:rsidRDefault="00F92EF2" w:rsidP="00F92EF2">
      <w:pPr>
        <w:pStyle w:val="BodyText"/>
        <w:rPr>
          <w:sz w:val="16"/>
        </w:rPr>
      </w:pPr>
    </w:p>
    <w:p w14:paraId="0A8BE376" w14:textId="77777777" w:rsidR="00F92EF2" w:rsidRDefault="00F92EF2" w:rsidP="00F92EF2">
      <w:pPr>
        <w:pStyle w:val="BodyText"/>
        <w:rPr>
          <w:sz w:val="16"/>
        </w:rPr>
      </w:pPr>
    </w:p>
    <w:p w14:paraId="33A1D440" w14:textId="77777777" w:rsidR="00F92EF2" w:rsidRDefault="00F92EF2" w:rsidP="00F92EF2">
      <w:pPr>
        <w:pStyle w:val="BodyText"/>
        <w:spacing w:before="124"/>
        <w:rPr>
          <w:sz w:val="16"/>
        </w:rPr>
      </w:pPr>
    </w:p>
    <w:p w14:paraId="62585F6F" w14:textId="77777777" w:rsidR="00F92EF2" w:rsidRPr="00AA1C66" w:rsidRDefault="00F92EF2" w:rsidP="00F92EF2">
      <w:pPr>
        <w:pStyle w:val="ListParagraph"/>
        <w:numPr>
          <w:ilvl w:val="0"/>
          <w:numId w:val="57"/>
        </w:numPr>
        <w:tabs>
          <w:tab w:val="left" w:pos="872"/>
        </w:tabs>
        <w:ind w:left="872" w:hanging="149"/>
        <w:contextualSpacing w:val="0"/>
        <w:rPr>
          <w:sz w:val="16"/>
          <w:lang w:val="it-IT"/>
        </w:rPr>
      </w:pPr>
      <w:r w:rsidRPr="005F7124">
        <w:rPr>
          <w:color w:val="77787B"/>
          <w:w w:val="80"/>
          <w:sz w:val="16"/>
          <w:lang w:val="it-IT"/>
        </w:rPr>
        <w:t>Luarea de măsuri pentru a aborda aceste efecte negative</w:t>
      </w:r>
    </w:p>
    <w:p w14:paraId="73520A66" w14:textId="77777777" w:rsidR="00F92EF2" w:rsidRPr="00AA1C66" w:rsidRDefault="00F92EF2" w:rsidP="00F92EF2">
      <w:pPr>
        <w:pStyle w:val="BodyText"/>
        <w:rPr>
          <w:sz w:val="16"/>
          <w:lang w:val="it-IT"/>
        </w:rPr>
      </w:pPr>
    </w:p>
    <w:p w14:paraId="2D65EC88" w14:textId="77777777" w:rsidR="00F92EF2" w:rsidRPr="00AA1C66" w:rsidRDefault="00F92EF2" w:rsidP="00F92EF2">
      <w:pPr>
        <w:pStyle w:val="BodyText"/>
        <w:spacing w:before="116"/>
        <w:rPr>
          <w:sz w:val="16"/>
          <w:lang w:val="it-IT"/>
        </w:rPr>
      </w:pPr>
    </w:p>
    <w:p w14:paraId="3A2FF273" w14:textId="77777777" w:rsidR="00F92EF2" w:rsidRPr="00AA1C66" w:rsidRDefault="00F92EF2" w:rsidP="00F92EF2">
      <w:pPr>
        <w:pStyle w:val="ListParagraph"/>
        <w:numPr>
          <w:ilvl w:val="0"/>
          <w:numId w:val="57"/>
        </w:numPr>
        <w:tabs>
          <w:tab w:val="left" w:pos="864"/>
        </w:tabs>
        <w:spacing w:line="249" w:lineRule="auto"/>
        <w:ind w:right="687" w:firstLine="0"/>
        <w:contextualSpacing w:val="0"/>
        <w:rPr>
          <w:sz w:val="16"/>
          <w:lang w:val="it-IT"/>
        </w:rPr>
      </w:pPr>
      <w:r>
        <w:rPr>
          <w:noProof/>
        </w:rPr>
        <mc:AlternateContent>
          <mc:Choice Requires="wpg">
            <w:drawing>
              <wp:anchor distT="0" distB="0" distL="0" distR="0" simplePos="0" relativeHeight="251702272" behindDoc="0" locked="0" layoutInCell="1" allowOverlap="1" wp14:anchorId="150D5640" wp14:editId="3BB29610">
                <wp:simplePos x="0" y="0"/>
                <wp:positionH relativeFrom="page">
                  <wp:posOffset>575999</wp:posOffset>
                </wp:positionH>
                <wp:positionV relativeFrom="paragraph">
                  <wp:posOffset>-33189</wp:posOffset>
                </wp:positionV>
                <wp:extent cx="6408420" cy="5080"/>
                <wp:effectExtent l="0" t="0" r="0" b="0"/>
                <wp:wrapNone/>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30" name="Graphic 2230"/>
                        <wps:cNvSpPr/>
                        <wps:spPr>
                          <a:xfrm>
                            <a:off x="0" y="2540"/>
                            <a:ext cx="2448560" cy="1270"/>
                          </a:xfrm>
                          <a:custGeom>
                            <a:avLst/>
                            <a:gdLst/>
                            <a:ahLst/>
                            <a:cxnLst/>
                            <a:rect l="l" t="t" r="r" b="b"/>
                            <a:pathLst>
                              <a:path w="2448560">
                                <a:moveTo>
                                  <a:pt x="0" y="0"/>
                                </a:moveTo>
                                <a:lnTo>
                                  <a:pt x="2448001" y="0"/>
                                </a:lnTo>
                              </a:path>
                            </a:pathLst>
                          </a:custGeom>
                          <a:ln w="5080">
                            <a:solidFill>
                              <a:srgbClr val="77787B"/>
                            </a:solidFill>
                            <a:prstDash val="solid"/>
                          </a:ln>
                        </wps:spPr>
                        <wps:bodyPr wrap="square" lIns="0" tIns="0" rIns="0" bIns="0" rtlCol="0">
                          <a:prstTxWarp prst="textNoShape">
                            <a:avLst/>
                          </a:prstTxWarp>
                          <a:noAutofit/>
                        </wps:bodyPr>
                      </wps:wsp>
                      <wps:wsp>
                        <wps:cNvPr id="2231" name="Graphic 2231"/>
                        <wps:cNvSpPr/>
                        <wps:spPr>
                          <a:xfrm>
                            <a:off x="2447999" y="2540"/>
                            <a:ext cx="3960495" cy="1270"/>
                          </a:xfrm>
                          <a:custGeom>
                            <a:avLst/>
                            <a:gdLst/>
                            <a:ahLst/>
                            <a:cxnLst/>
                            <a:rect l="l" t="t" r="r" b="b"/>
                            <a:pathLst>
                              <a:path w="3960495">
                                <a:moveTo>
                                  <a:pt x="0" y="0"/>
                                </a:moveTo>
                                <a:lnTo>
                                  <a:pt x="395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09CCB35" id="Group 2229" o:spid="_x0000_s1026" style="position:absolute;margin-left:45.35pt;margin-top:-2.6pt;width:504.6pt;height:.4pt;z-index:25170227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">
                <v:shape id="Graphic 2230" o:spid="_x0000_s1027" style="position:absolute;top:25;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" path="m,l2448001,e" filled="f" strokecolor="#77787b" strokeweight=".4pt">
                  <v:path arrowok="t"/>
                </v:shape>
                <v:shape id="Graphic 2231" o:spid="_x0000_s1028" style="position:absolute;left:24479;top:25;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" path="m,l3959999,e" filled="f" strokecolor="#77787b" strokeweight=".4pt">
                  <v:path arrowok="t"/>
                </v:shape>
                <w10:wrap anchorx="page"/>
              </v:group>
            </w:pict>
          </mc:Fallback>
        </mc:AlternateContent>
      </w:r>
      <w:r w:rsidRPr="005F7124">
        <w:rPr>
          <w:color w:val="77787B"/>
          <w:w w:val="80"/>
          <w:sz w:val="16"/>
          <w:lang w:val="it-IT"/>
        </w:rPr>
        <w:t xml:space="preserve">Urmărirea eficacității acestor eforturi și </w:t>
      </w:r>
      <w:r w:rsidRPr="005F7124">
        <w:rPr>
          <w:color w:val="77787B"/>
          <w:spacing w:val="-2"/>
          <w:w w:val="95"/>
          <w:sz w:val="16"/>
          <w:lang w:val="it-IT"/>
        </w:rPr>
        <w:t>comunicarea</w:t>
      </w:r>
    </w:p>
    <w:p w14:paraId="5C7505D6" w14:textId="77777777" w:rsidR="00F92EF2" w:rsidRDefault="00F92EF2" w:rsidP="00F92EF2">
      <w:pPr>
        <w:pStyle w:val="ListParagraph"/>
        <w:numPr>
          <w:ilvl w:val="0"/>
          <w:numId w:val="56"/>
        </w:numPr>
        <w:tabs>
          <w:tab w:val="left" w:pos="476"/>
        </w:tabs>
        <w:spacing w:before="8"/>
        <w:ind w:left="476" w:hanging="226"/>
        <w:contextualSpacing w:val="0"/>
        <w:rPr>
          <w:sz w:val="16"/>
        </w:rPr>
      </w:pPr>
      <w:r w:rsidRPr="005F7124">
        <w:rPr>
          <w:lang w:val="it-IT"/>
        </w:rPr>
        <w:br w:type="column"/>
      </w:r>
      <w:r>
        <w:rPr>
          <w:color w:val="77787B"/>
          <w:w w:val="80"/>
          <w:sz w:val="16"/>
        </w:rPr>
        <w:t>GOV-2: Informații privind durabilitatea furnizate organismelor administrative, de conducere și de supraveghere</w:t>
      </w:r>
    </w:p>
    <w:p w14:paraId="106DB757" w14:textId="77777777" w:rsidR="00F92EF2" w:rsidRPr="00AA1C66" w:rsidRDefault="00F92EF2" w:rsidP="00F92EF2">
      <w:pPr>
        <w:pStyle w:val="ListParagraph"/>
        <w:numPr>
          <w:ilvl w:val="0"/>
          <w:numId w:val="56"/>
        </w:numPr>
        <w:tabs>
          <w:tab w:val="left" w:pos="477"/>
        </w:tabs>
        <w:spacing w:before="8" w:line="249" w:lineRule="auto"/>
        <w:ind w:right="918"/>
        <w:contextualSpacing w:val="0"/>
        <w:rPr>
          <w:sz w:val="16"/>
          <w:lang w:val="it-IT"/>
        </w:rPr>
      </w:pPr>
      <w:r w:rsidRPr="005F7124">
        <w:rPr>
          <w:color w:val="77787B"/>
          <w:spacing w:val="-2"/>
          <w:w w:val="85"/>
          <w:sz w:val="16"/>
          <w:lang w:val="it-IT"/>
        </w:rPr>
        <w:t xml:space="preserve">SBM-3: Impacturi materiale, riscuri și oportunități și interacțiunea lor cu strategia și modelul de afaceri </w:t>
      </w:r>
    </w:p>
    <w:p w14:paraId="5C1F3ADA" w14:textId="77777777" w:rsidR="00F92EF2" w:rsidRPr="00AA1C66" w:rsidRDefault="00F92EF2" w:rsidP="00F92EF2">
      <w:pPr>
        <w:pStyle w:val="BodyText"/>
        <w:spacing w:before="7"/>
        <w:rPr>
          <w:sz w:val="16"/>
          <w:lang w:val="it-IT"/>
        </w:rPr>
      </w:pPr>
    </w:p>
    <w:p w14:paraId="3521AA84" w14:textId="77777777" w:rsidR="00F92EF2" w:rsidRPr="00AA1C66" w:rsidRDefault="00F92EF2" w:rsidP="00F92EF2">
      <w:pPr>
        <w:pStyle w:val="ListParagraph"/>
        <w:numPr>
          <w:ilvl w:val="0"/>
          <w:numId w:val="56"/>
        </w:numPr>
        <w:tabs>
          <w:tab w:val="left" w:pos="476"/>
        </w:tabs>
        <w:ind w:left="476" w:hanging="226"/>
        <w:contextualSpacing w:val="0"/>
        <w:rPr>
          <w:sz w:val="16"/>
          <w:lang w:val="it-IT"/>
        </w:rPr>
      </w:pPr>
      <w:r w:rsidRPr="005F7124">
        <w:rPr>
          <w:color w:val="77787B"/>
          <w:w w:val="80"/>
          <w:sz w:val="16"/>
          <w:lang w:val="it-IT"/>
        </w:rPr>
        <w:t>SBM-2: Interesele și punctele de vedere ale părților interesate</w:t>
      </w:r>
    </w:p>
    <w:p w14:paraId="67976451" w14:textId="77777777" w:rsidR="00F92EF2" w:rsidRPr="00AA1C66" w:rsidRDefault="00F92EF2" w:rsidP="00F92EF2">
      <w:pPr>
        <w:pStyle w:val="BodyText"/>
        <w:spacing w:before="14"/>
        <w:rPr>
          <w:sz w:val="16"/>
          <w:lang w:val="it-IT"/>
        </w:rPr>
      </w:pPr>
    </w:p>
    <w:p w14:paraId="35F05383" w14:textId="77777777" w:rsidR="00F92EF2" w:rsidRPr="00AA1C66" w:rsidRDefault="00F92EF2" w:rsidP="00F92EF2">
      <w:pPr>
        <w:pStyle w:val="ListParagraph"/>
        <w:numPr>
          <w:ilvl w:val="0"/>
          <w:numId w:val="56"/>
        </w:numPr>
        <w:tabs>
          <w:tab w:val="left" w:pos="476"/>
        </w:tabs>
        <w:ind w:left="476" w:hanging="226"/>
        <w:contextualSpacing w:val="0"/>
        <w:rPr>
          <w:sz w:val="16"/>
          <w:lang w:val="it-IT"/>
        </w:rPr>
      </w:pPr>
      <w:r w:rsidRPr="005F7124">
        <w:rPr>
          <w:color w:val="77787B"/>
          <w:w w:val="80"/>
          <w:sz w:val="16"/>
          <w:lang w:val="it-IT"/>
        </w:rPr>
        <w:t>IRO-1: Proces de identificare și evaluare a impactului, riscurilor și oportunităților semnificative</w:t>
      </w:r>
    </w:p>
    <w:p w14:paraId="5FC0AB7E" w14:textId="77777777" w:rsidR="00F92EF2" w:rsidRPr="00AA1C66" w:rsidRDefault="00F92EF2" w:rsidP="00F92EF2">
      <w:pPr>
        <w:pStyle w:val="ListParagraph"/>
        <w:numPr>
          <w:ilvl w:val="0"/>
          <w:numId w:val="56"/>
        </w:numPr>
        <w:tabs>
          <w:tab w:val="left" w:pos="477"/>
        </w:tabs>
        <w:spacing w:before="8" w:line="249" w:lineRule="auto"/>
        <w:ind w:right="918"/>
        <w:contextualSpacing w:val="0"/>
        <w:rPr>
          <w:sz w:val="16"/>
          <w:lang w:val="it-IT"/>
        </w:rPr>
      </w:pPr>
      <w:r w:rsidRPr="005F7124">
        <w:rPr>
          <w:color w:val="77787B"/>
          <w:spacing w:val="-2"/>
          <w:w w:val="85"/>
          <w:sz w:val="16"/>
          <w:lang w:val="it-IT"/>
        </w:rPr>
        <w:t xml:space="preserve">SBM-3: Impacturi materiale, riscuri și oportunități și interacțiunea lor cu strategia și modelul de afaceri </w:t>
      </w:r>
    </w:p>
    <w:p w14:paraId="7D7FF7FB" w14:textId="77777777" w:rsidR="00F92EF2" w:rsidRPr="00AA1C66" w:rsidRDefault="00F92EF2" w:rsidP="00F92EF2">
      <w:pPr>
        <w:pStyle w:val="ListParagraph"/>
        <w:numPr>
          <w:ilvl w:val="0"/>
          <w:numId w:val="56"/>
        </w:numPr>
        <w:tabs>
          <w:tab w:val="left" w:pos="476"/>
        </w:tabs>
        <w:spacing w:before="94"/>
        <w:ind w:left="476" w:hanging="226"/>
        <w:contextualSpacing w:val="0"/>
        <w:rPr>
          <w:sz w:val="16"/>
          <w:lang w:val="it-IT"/>
        </w:rPr>
      </w:pPr>
      <w:r w:rsidRPr="005F7124">
        <w:rPr>
          <w:color w:val="77787B"/>
          <w:w w:val="80"/>
          <w:sz w:val="16"/>
          <w:lang w:val="it-IT"/>
        </w:rPr>
        <w:t>Politicile E1: Investitor responsabil și asigurător responsabil</w:t>
      </w:r>
    </w:p>
    <w:p w14:paraId="31595803" w14:textId="77777777" w:rsidR="00F92EF2" w:rsidRPr="00AA1C66" w:rsidRDefault="00F92EF2" w:rsidP="00F92EF2">
      <w:pPr>
        <w:pStyle w:val="ListParagraph"/>
        <w:numPr>
          <w:ilvl w:val="0"/>
          <w:numId w:val="56"/>
        </w:numPr>
        <w:tabs>
          <w:tab w:val="left" w:pos="476"/>
        </w:tabs>
        <w:spacing w:before="8" w:line="249" w:lineRule="auto"/>
        <w:ind w:left="476" w:right="1074"/>
        <w:contextualSpacing w:val="0"/>
        <w:rPr>
          <w:sz w:val="16"/>
          <w:lang w:val="it-IT"/>
        </w:rPr>
      </w:pPr>
      <w:r w:rsidRPr="005F7124">
        <w:rPr>
          <w:color w:val="77787B"/>
          <w:w w:val="80"/>
          <w:sz w:val="16"/>
          <w:lang w:val="it-IT"/>
        </w:rPr>
        <w:t xml:space="preserve">E1 Acțiuni de atenuare a schimbărilor climatice și de adaptare la acestea: Investitor responsabil și </w:t>
      </w:r>
      <w:r w:rsidRPr="005F7124">
        <w:rPr>
          <w:color w:val="77787B"/>
          <w:spacing w:val="-2"/>
          <w:w w:val="95"/>
          <w:sz w:val="16"/>
          <w:lang w:val="it-IT"/>
        </w:rPr>
        <w:t>asigurător responsabil</w:t>
      </w:r>
    </w:p>
    <w:p w14:paraId="4B92406F" w14:textId="77777777" w:rsidR="00F92EF2" w:rsidRPr="00AA1C66" w:rsidRDefault="00F92EF2" w:rsidP="00F92EF2">
      <w:pPr>
        <w:pStyle w:val="ListParagraph"/>
        <w:numPr>
          <w:ilvl w:val="0"/>
          <w:numId w:val="56"/>
        </w:numPr>
        <w:tabs>
          <w:tab w:val="left" w:pos="476"/>
        </w:tabs>
        <w:spacing w:before="1"/>
        <w:ind w:left="476" w:hanging="226"/>
        <w:contextualSpacing w:val="0"/>
        <w:rPr>
          <w:sz w:val="16"/>
          <w:lang w:val="it-IT"/>
        </w:rPr>
      </w:pPr>
      <w:r w:rsidRPr="005F7124">
        <w:rPr>
          <w:color w:val="77787B"/>
          <w:w w:val="80"/>
          <w:sz w:val="16"/>
          <w:lang w:val="it-IT"/>
        </w:rPr>
        <w:t>Politicile E4: Investitor responsabil și asigurător responsabil</w:t>
      </w:r>
    </w:p>
    <w:p w14:paraId="44BEB7E4" w14:textId="77777777" w:rsidR="00F92EF2" w:rsidRPr="00AA1C66" w:rsidRDefault="00F92EF2" w:rsidP="00F92EF2">
      <w:pPr>
        <w:pStyle w:val="ListParagraph"/>
        <w:numPr>
          <w:ilvl w:val="0"/>
          <w:numId w:val="56"/>
        </w:numPr>
        <w:tabs>
          <w:tab w:val="left" w:pos="476"/>
        </w:tabs>
        <w:spacing w:before="8"/>
        <w:ind w:left="476" w:hanging="226"/>
        <w:contextualSpacing w:val="0"/>
        <w:rPr>
          <w:sz w:val="16"/>
          <w:lang w:val="it-IT"/>
        </w:rPr>
      </w:pPr>
      <w:r w:rsidRPr="005F7124">
        <w:rPr>
          <w:color w:val="77787B"/>
          <w:w w:val="80"/>
          <w:sz w:val="16"/>
          <w:lang w:val="it-IT"/>
        </w:rPr>
        <w:t>Acțiuni E4: Investitor responsabil și asigurător responsabil</w:t>
      </w:r>
    </w:p>
    <w:p w14:paraId="63A1904D" w14:textId="77777777" w:rsidR="00F92EF2" w:rsidRPr="00AA1C66" w:rsidRDefault="00F92EF2" w:rsidP="00F92EF2">
      <w:pPr>
        <w:pStyle w:val="ListParagraph"/>
        <w:numPr>
          <w:ilvl w:val="0"/>
          <w:numId w:val="56"/>
        </w:numPr>
        <w:tabs>
          <w:tab w:val="left" w:pos="476"/>
        </w:tabs>
        <w:spacing w:before="101"/>
        <w:ind w:left="476" w:hanging="226"/>
        <w:contextualSpacing w:val="0"/>
        <w:rPr>
          <w:sz w:val="16"/>
          <w:lang w:val="it-IT"/>
        </w:rPr>
      </w:pPr>
      <w:r w:rsidRPr="005F7124">
        <w:rPr>
          <w:color w:val="77787B"/>
          <w:w w:val="80"/>
          <w:sz w:val="16"/>
          <w:lang w:val="it-IT"/>
        </w:rPr>
        <w:t>E1 Obiective de atenuare și adaptare la schimbările climatice: Investitor responsabil și Asigurător responsabil</w:t>
      </w:r>
    </w:p>
    <w:p w14:paraId="4829B815" w14:textId="77777777" w:rsidR="00F92EF2" w:rsidRDefault="00F92EF2" w:rsidP="00F92EF2">
      <w:pPr>
        <w:pStyle w:val="ListParagraph"/>
        <w:numPr>
          <w:ilvl w:val="0"/>
          <w:numId w:val="56"/>
        </w:numPr>
        <w:tabs>
          <w:tab w:val="left" w:pos="476"/>
        </w:tabs>
        <w:spacing w:before="8"/>
        <w:ind w:left="476" w:hanging="226"/>
        <w:contextualSpacing w:val="0"/>
        <w:rPr>
          <w:sz w:val="16"/>
        </w:rPr>
      </w:pPr>
      <w:r>
        <w:rPr>
          <w:color w:val="77787B"/>
          <w:w w:val="80"/>
          <w:sz w:val="16"/>
        </w:rPr>
        <w:t>E4 Metrics Investitor responsabil</w:t>
      </w:r>
    </w:p>
    <w:p w14:paraId="0387DCDE"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4289" w:space="40"/>
            <w:col w:w="7121"/>
          </w:cols>
        </w:sectPr>
      </w:pPr>
    </w:p>
    <w:p w14:paraId="0E30DEF5" w14:textId="77777777" w:rsidR="00F92EF2" w:rsidRDefault="00F92EF2" w:rsidP="00F92EF2">
      <w:pPr>
        <w:pStyle w:val="BodyText"/>
        <w:rPr>
          <w:sz w:val="3"/>
        </w:rPr>
      </w:pPr>
    </w:p>
    <w:p w14:paraId="03E61A39"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4D33C239" wp14:editId="55AED973">
                <wp:extent cx="6408420" cy="12700"/>
                <wp:effectExtent l="9525" t="0" r="1904" b="6350"/>
                <wp:docPr id="2232"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233" name="Graphic 2233"/>
                        <wps:cNvSpPr/>
                        <wps:spPr>
                          <a:xfrm>
                            <a:off x="0" y="6350"/>
                            <a:ext cx="2448560" cy="1270"/>
                          </a:xfrm>
                          <a:custGeom>
                            <a:avLst/>
                            <a:gdLst/>
                            <a:ahLst/>
                            <a:cxnLst/>
                            <a:rect l="l" t="t" r="r" b="b"/>
                            <a:pathLst>
                              <a:path w="2448560">
                                <a:moveTo>
                                  <a:pt x="0" y="0"/>
                                </a:moveTo>
                                <a:lnTo>
                                  <a:pt x="2448001" y="0"/>
                                </a:lnTo>
                              </a:path>
                            </a:pathLst>
                          </a:custGeom>
                          <a:ln w="12700">
                            <a:solidFill>
                              <a:srgbClr val="C5271C"/>
                            </a:solidFill>
                            <a:prstDash val="solid"/>
                          </a:ln>
                        </wps:spPr>
                        <wps:bodyPr wrap="square" lIns="0" tIns="0" rIns="0" bIns="0" rtlCol="0">
                          <a:prstTxWarp prst="textNoShape">
                            <a:avLst/>
                          </a:prstTxWarp>
                          <a:noAutofit/>
                        </wps:bodyPr>
                      </wps:wsp>
                      <wps:wsp>
                        <wps:cNvPr id="2234" name="Graphic 2234"/>
                        <wps:cNvSpPr/>
                        <wps:spPr>
                          <a:xfrm>
                            <a:off x="2447999" y="6350"/>
                            <a:ext cx="3960495" cy="1270"/>
                          </a:xfrm>
                          <a:custGeom>
                            <a:avLst/>
                            <a:gdLst/>
                            <a:ahLst/>
                            <a:cxnLst/>
                            <a:rect l="l" t="t" r="r" b="b"/>
                            <a:pathLst>
                              <a:path w="3960495">
                                <a:moveTo>
                                  <a:pt x="0" y="0"/>
                                </a:moveTo>
                                <a:lnTo>
                                  <a:pt x="3959999"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A1E67CD" id="Group 2232"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">
                <v:shape id="Graphic 2233" o:spid="_x0000_s1027" style="position:absolute;top:63;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" path="m,l2448001,e" filled="f" strokecolor="#c5271c" strokeweight="1pt">
                  <v:path arrowok="t"/>
                </v:shape>
                <v:shape id="Graphic 2234" o:spid="_x0000_s1028" style="position:absolute;left:24479;top:63;width:39605;height:13;visibility:visible;mso-wrap-style:square;v-text-anchor:top" coordsize="396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" path="m,l3959999,e" filled="f" strokecolor="#c5271c" strokeweight="1pt">
                  <v:path arrowok="t"/>
                </v:shape>
                <w10:anchorlock/>
              </v:group>
            </w:pict>
          </mc:Fallback>
        </mc:AlternateContent>
      </w:r>
    </w:p>
    <w:p w14:paraId="2D88BF8B"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7229123B" w14:textId="354038A6" w:rsidR="00F92EF2" w:rsidRDefault="00F17AA9" w:rsidP="00F92EF2">
      <w:pPr>
        <w:pStyle w:val="BodyText"/>
        <w:rPr>
          <w:sz w:val="38"/>
        </w:rPr>
      </w:pPr>
      <w:r>
        <w:rPr>
          <w:noProof/>
        </w:rPr>
        <w:lastRenderedPageBreak/>
        <mc:AlternateContent>
          <mc:Choice Requires="wpg">
            <w:drawing>
              <wp:anchor distT="0" distB="0" distL="0" distR="0" simplePos="0" relativeHeight="251703296" behindDoc="0" locked="0" layoutInCell="1" allowOverlap="1" wp14:anchorId="3D93A68C" wp14:editId="279A63DB">
                <wp:simplePos x="0" y="0"/>
                <wp:positionH relativeFrom="page">
                  <wp:posOffset>577850</wp:posOffset>
                </wp:positionH>
                <wp:positionV relativeFrom="page">
                  <wp:posOffset>0</wp:posOffset>
                </wp:positionV>
                <wp:extent cx="6983095" cy="533400"/>
                <wp:effectExtent l="0" t="0" r="8255" b="0"/>
                <wp:wrapNone/>
                <wp:docPr id="2240"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33400"/>
                          <a:chOff x="0" y="0"/>
                          <a:chExt cx="6983545" cy="533400"/>
                        </a:xfrm>
                      </wpg:grpSpPr>
                      <wps:wsp>
                        <wps:cNvPr id="2241" name="Graphic 224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242" name="Graphic 224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243" name="Textbox 2243"/>
                        <wps:cNvSpPr txBox="1"/>
                        <wps:spPr>
                          <a:xfrm>
                            <a:off x="1" y="141496"/>
                            <a:ext cx="2470149" cy="391904"/>
                          </a:xfrm>
                          <a:prstGeom prst="rect">
                            <a:avLst/>
                          </a:prstGeom>
                        </wps:spPr>
                        <wps:txbx>
                          <w:txbxContent>
                            <w:p w14:paraId="1C9886DF"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244" name="Textbox 2244"/>
                        <wps:cNvSpPr txBox="1"/>
                        <wps:spPr>
                          <a:xfrm>
                            <a:off x="6622075" y="135468"/>
                            <a:ext cx="125095" cy="135890"/>
                          </a:xfrm>
                          <a:prstGeom prst="rect">
                            <a:avLst/>
                          </a:prstGeom>
                        </wps:spPr>
                        <wps:txbx>
                          <w:txbxContent>
                            <w:p w14:paraId="5ECC8902" w14:textId="77777777" w:rsidR="00F92EF2" w:rsidRDefault="00F92EF2" w:rsidP="00F92EF2">
                              <w:pPr>
                                <w:spacing w:before="4"/>
                                <w:rPr>
                                  <w:b/>
                                  <w:sz w:val="18"/>
                                </w:rPr>
                              </w:pPr>
                              <w:r>
                                <w:rPr>
                                  <w:b/>
                                  <w:color w:val="C5271C"/>
                                  <w:spacing w:val="-5"/>
                                  <w:w w:val="95"/>
                                  <w:sz w:val="18"/>
                                </w:rPr>
                                <w:t>87</w:t>
                              </w:r>
                            </w:p>
                          </w:txbxContent>
                        </wps:txbx>
                        <wps:bodyPr wrap="square" lIns="0" tIns="0" rIns="0" bIns="0" rtlCol="0">
                          <a:noAutofit/>
                        </wps:bodyPr>
                      </wps:wsp>
                    </wpg:wgp>
                  </a:graphicData>
                </a:graphic>
                <wp14:sizeRelV relativeFrom="margin">
                  <wp14:pctHeight>0</wp14:pctHeight>
                </wp14:sizeRelV>
              </wp:anchor>
            </w:drawing>
          </mc:Choice>
          <mc:Fallback>
            <w:pict>
              <v:group w14:anchorId="3D93A68C" id="Group 2240" o:spid="_x0000_s1225" style="position:absolute;margin-left:45.5pt;margin-top:0;width:549.85pt;height:42pt;z-index:251703296;mso-wrap-distance-left:0;mso-wrap-distance-right:0;mso-position-horizontal-relative:page;mso-position-vertical-relative:page;mso-height-relative:margin" coordsize="6983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">
                <v:shape id="Graphic 2241" o:spid="_x0000_s1226"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" path="m,l6767995,e" filled="f" strokecolor="#d1d3d4" strokeweight=".5pt">
                  <v:path arrowok="t"/>
                </v:shape>
                <v:shape id="Graphic 2242" o:spid="_x0000_s1227"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" path="m1296004,l513720,,,410031r1051648,-407l1102479,406099r49528,-10355l1199560,378795r44909,-23303l1286065,326071r9939,-8110l1296004,xe" fillcolor="#d1d3d4" stroked="f">
                  <v:path arrowok="t"/>
                </v:shape>
                <v:shape id="Textbox 2243" o:spid="_x0000_s1228" type="#_x0000_t202" style="position:absolute;top:1414;width:24701;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X/xgAAAN0AAAAPAAAAZHJzL2Rvd25yZXYueG1sRI9Ba8JA&#10;FITvQv/D8gredNNYpE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EY5V/8YAAADdAAAA&#10;DwAAAAAAAAAAAAAAAAAHAgAAZHJzL2Rvd25yZXYueG1sUEsFBgAAAAADAAMAtwAAAPoCAAAAAA==&#10;" filled="f" stroked="f">
                  <v:textbox inset="0,0,0,0">
                    <w:txbxContent>
                      <w:p w14:paraId="1C9886DF" w14:textId="77777777" w:rsidR="00F92EF2" w:rsidRDefault="00F92EF2" w:rsidP="00F92EF2">
                        <w:pPr>
                          <w:spacing w:before="6"/>
                          <w:rPr>
                            <w:b/>
                            <w:sz w:val="16"/>
                          </w:rPr>
                        </w:pPr>
                        <w:r>
                          <w:rPr>
                            <w:b/>
                            <w:color w:val="C5271C"/>
                            <w:spacing w:val="-2"/>
                            <w:sz w:val="16"/>
                          </w:rPr>
                          <w:t>Declarație de sustenabilitate</w:t>
                        </w:r>
                      </w:p>
                    </w:txbxContent>
                  </v:textbox>
                </v:shape>
                <v:shape id="Textbox 2244" o:spid="_x0000_s1229"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2LxQAAAN0AAAAPAAAAZHJzL2Rvd25yZXYueG1sRI9Ba8JA&#10;FITvBf/D8gRvdWMQ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CeZ82LxQAAAN0AAAAP&#10;AAAAAAAAAAAAAAAAAAcCAABkcnMvZG93bnJldi54bWxQSwUGAAAAAAMAAwC3AAAA+QIAAAAA&#10;" filled="f" stroked="f">
                  <v:textbox inset="0,0,0,0">
                    <w:txbxContent>
                      <w:p w14:paraId="5ECC8902" w14:textId="77777777" w:rsidR="00F92EF2" w:rsidRDefault="00F92EF2" w:rsidP="00F92EF2">
                        <w:pPr>
                          <w:spacing w:before="4"/>
                          <w:rPr>
                            <w:b/>
                            <w:sz w:val="18"/>
                          </w:rPr>
                        </w:pPr>
                        <w:r>
                          <w:rPr>
                            <w:b/>
                            <w:color w:val="C5271C"/>
                            <w:spacing w:val="-5"/>
                            <w:w w:val="95"/>
                            <w:sz w:val="18"/>
                          </w:rPr>
                          <w:t>87</w:t>
                        </w:r>
                      </w:p>
                    </w:txbxContent>
                  </v:textbox>
                </v:shape>
                <w10:wrap anchorx="page" anchory="page"/>
              </v:group>
            </w:pict>
          </mc:Fallback>
        </mc:AlternateContent>
      </w:r>
    </w:p>
    <w:p w14:paraId="2CAD605D" w14:textId="77777777" w:rsidR="00F92EF2" w:rsidRDefault="00F92EF2" w:rsidP="00F92EF2">
      <w:pPr>
        <w:pStyle w:val="BodyText"/>
        <w:spacing w:before="266"/>
        <w:rPr>
          <w:sz w:val="38"/>
        </w:rPr>
      </w:pPr>
    </w:p>
    <w:p w14:paraId="12569E3D" w14:textId="77777777" w:rsidR="00F92EF2" w:rsidRPr="00AA1C66" w:rsidRDefault="00F92EF2" w:rsidP="00F92EF2">
      <w:pPr>
        <w:pStyle w:val="Heading4"/>
        <w:rPr>
          <w:lang w:val="it-IT"/>
        </w:rPr>
      </w:pPr>
      <w:r w:rsidRPr="005F7124">
        <w:rPr>
          <w:color w:val="C5271C"/>
          <w:lang w:val="it-IT"/>
        </w:rPr>
        <w:t>Managementul impactului, riscurilor și oportunităților</w:t>
      </w:r>
    </w:p>
    <w:p w14:paraId="20014475" w14:textId="77777777" w:rsidR="00F92EF2" w:rsidRPr="00AA1C66" w:rsidRDefault="00F92EF2" w:rsidP="00F92EF2">
      <w:pPr>
        <w:pStyle w:val="Heading5"/>
        <w:spacing w:before="210" w:line="232" w:lineRule="auto"/>
        <w:ind w:right="1066"/>
        <w:rPr>
          <w:lang w:val="it-IT"/>
        </w:rPr>
      </w:pPr>
      <w:r w:rsidRPr="005F7124">
        <w:rPr>
          <w:color w:val="C5271C"/>
          <w:lang w:val="it-IT"/>
        </w:rPr>
        <w:t>Proces de identificare și evaluare a impactului, riscurilor și oportunităților semnificative</w:t>
      </w:r>
    </w:p>
    <w:p w14:paraId="6BABFC1E" w14:textId="77777777" w:rsidR="00F92EF2" w:rsidRPr="00AA1C66" w:rsidRDefault="00F92EF2" w:rsidP="00F92EF2">
      <w:pPr>
        <w:pStyle w:val="BodyText"/>
        <w:spacing w:before="222" w:line="278" w:lineRule="auto"/>
        <w:ind w:left="667" w:right="684"/>
        <w:jc w:val="both"/>
        <w:rPr>
          <w:lang w:val="it-IT"/>
        </w:rPr>
      </w:pPr>
      <w:r w:rsidRPr="005F7124">
        <w:rPr>
          <w:color w:val="77787B"/>
          <w:spacing w:val="-4"/>
          <w:lang w:val="it-IT"/>
        </w:rPr>
        <w:t>Evaluarea dublei semnificații este procesul prin care Grupul identifică aspecte semnificative de sustenabilitate de mediu, sociale și de guvernanță, luând în considerare atât dimensiunea impactului, cât și dimensiunea financiară. Group Chief Sustainability Officer supraveghează acest proces, cu sprijinul și implicarea principalelor funcții interne de afaceri și control, precum și a funcțiilor locale de sustenabilitate. Pentru a garanta calitatea procesului, a datelor și a informațiilor, a fost formalizată o procedură organizatorică internă care descrie procesul de dublă semnificație realizat de Grup. Acest document intern include o indicație a figurilor cheie implicate în fiecare fază, rolurile și responsabilitățile fiecăreia dintre ele, precum și principalele controale.</w:t>
      </w:r>
    </w:p>
    <w:p w14:paraId="3FF3ECE8" w14:textId="77777777" w:rsidR="00F92EF2" w:rsidRPr="00AA1C66" w:rsidRDefault="00F92EF2" w:rsidP="00F92EF2">
      <w:pPr>
        <w:pStyle w:val="BodyText"/>
        <w:spacing w:before="32"/>
        <w:rPr>
          <w:lang w:val="it-IT"/>
        </w:rPr>
      </w:pPr>
    </w:p>
    <w:p w14:paraId="0BD44A3D" w14:textId="77777777" w:rsidR="00F92EF2" w:rsidRPr="00AA1C66" w:rsidRDefault="00F92EF2" w:rsidP="00F92EF2">
      <w:pPr>
        <w:pStyle w:val="BodyText"/>
        <w:spacing w:before="1" w:line="278" w:lineRule="auto"/>
        <w:ind w:left="667" w:right="683"/>
        <w:jc w:val="both"/>
        <w:rPr>
          <w:lang w:val="it-IT"/>
        </w:rPr>
      </w:pPr>
      <w:r w:rsidRPr="005F7124">
        <w:rPr>
          <w:color w:val="77787B"/>
          <w:lang w:val="it-IT"/>
        </w:rPr>
        <w:t>Pentru a identifica impactul material, riscurile și oportunitățile pentru Grup și lanțul său valoric, a fost urmat un proces bazat pe patru faze cheie, inspirat de liniile directoare emise de EFRAG.</w:t>
      </w:r>
    </w:p>
    <w:p w14:paraId="6A30C459" w14:textId="77777777" w:rsidR="00F92EF2" w:rsidRPr="00AA1C66" w:rsidRDefault="00F92EF2" w:rsidP="00F92EF2">
      <w:pPr>
        <w:pStyle w:val="BodyText"/>
        <w:spacing w:before="162"/>
        <w:rPr>
          <w:lang w:val="it-IT"/>
        </w:rPr>
      </w:pPr>
    </w:p>
    <w:p w14:paraId="6BE98164" w14:textId="77777777" w:rsidR="00F92EF2" w:rsidRPr="00AA1C66" w:rsidRDefault="00F92EF2" w:rsidP="00F92EF2">
      <w:pPr>
        <w:pStyle w:val="BodyText"/>
        <w:tabs>
          <w:tab w:val="left" w:pos="3638"/>
          <w:tab w:val="left" w:pos="6135"/>
          <w:tab w:val="left" w:pos="8692"/>
        </w:tabs>
        <w:ind w:left="1025"/>
        <w:rPr>
          <w:lang w:val="it-IT"/>
        </w:rPr>
      </w:pPr>
      <w:r>
        <w:rPr>
          <w:noProof/>
        </w:rPr>
        <mc:AlternateContent>
          <mc:Choice Requires="wpg">
            <w:drawing>
              <wp:anchor distT="0" distB="0" distL="0" distR="0" simplePos="0" relativeHeight="251929600" behindDoc="1" locked="0" layoutInCell="1" allowOverlap="1" wp14:anchorId="2FD8FB54" wp14:editId="322E843B">
                <wp:simplePos x="0" y="0"/>
                <wp:positionH relativeFrom="page">
                  <wp:posOffset>575994</wp:posOffset>
                </wp:positionH>
                <wp:positionV relativeFrom="paragraph">
                  <wp:posOffset>-50975</wp:posOffset>
                </wp:positionV>
                <wp:extent cx="6408420" cy="1333500"/>
                <wp:effectExtent l="0" t="0" r="0" b="0"/>
                <wp:wrapNone/>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333500"/>
                          <a:chOff x="0" y="0"/>
                          <a:chExt cx="6408420" cy="1333500"/>
                        </a:xfrm>
                      </wpg:grpSpPr>
                      <wps:wsp>
                        <wps:cNvPr id="2236" name="Graphic 2236"/>
                        <wps:cNvSpPr/>
                        <wps:spPr>
                          <a:xfrm>
                            <a:off x="3175" y="67374"/>
                            <a:ext cx="6402070" cy="1217930"/>
                          </a:xfrm>
                          <a:custGeom>
                            <a:avLst/>
                            <a:gdLst/>
                            <a:ahLst/>
                            <a:cxnLst/>
                            <a:rect l="l" t="t" r="r" b="b"/>
                            <a:pathLst>
                              <a:path w="6402070" h="1217930">
                                <a:moveTo>
                                  <a:pt x="144005" y="0"/>
                                </a:moveTo>
                                <a:lnTo>
                                  <a:pt x="98490" y="7340"/>
                                </a:lnTo>
                                <a:lnTo>
                                  <a:pt x="58959" y="27782"/>
                                </a:lnTo>
                                <a:lnTo>
                                  <a:pt x="27785" y="58954"/>
                                </a:lnTo>
                                <a:lnTo>
                                  <a:pt x="7341" y="98485"/>
                                </a:lnTo>
                                <a:lnTo>
                                  <a:pt x="0" y="144005"/>
                                </a:lnTo>
                                <a:lnTo>
                                  <a:pt x="0" y="1217650"/>
                                </a:lnTo>
                                <a:lnTo>
                                  <a:pt x="6257658" y="1217650"/>
                                </a:lnTo>
                                <a:lnTo>
                                  <a:pt x="6303172" y="1210309"/>
                                </a:lnTo>
                                <a:lnTo>
                                  <a:pt x="6342699" y="1189868"/>
                                </a:lnTo>
                                <a:lnTo>
                                  <a:pt x="6373869" y="1158696"/>
                                </a:lnTo>
                                <a:lnTo>
                                  <a:pt x="6394310" y="1119165"/>
                                </a:lnTo>
                                <a:lnTo>
                                  <a:pt x="6401650" y="1073645"/>
                                </a:lnTo>
                                <a:lnTo>
                                  <a:pt x="6401650" y="0"/>
                                </a:lnTo>
                                <a:lnTo>
                                  <a:pt x="144005" y="0"/>
                                </a:lnTo>
                                <a:close/>
                              </a:path>
                            </a:pathLst>
                          </a:custGeom>
                          <a:ln w="6350">
                            <a:solidFill>
                              <a:srgbClr val="77787B"/>
                            </a:solidFill>
                            <a:prstDash val="solid"/>
                          </a:ln>
                        </wps:spPr>
                        <wps:bodyPr wrap="square" lIns="0" tIns="0" rIns="0" bIns="0" rtlCol="0">
                          <a:prstTxWarp prst="textNoShape">
                            <a:avLst/>
                          </a:prstTxWarp>
                          <a:noAutofit/>
                        </wps:bodyPr>
                      </wps:wsp>
                      <wps:wsp>
                        <wps:cNvPr id="2237" name="Graphic 2237"/>
                        <wps:cNvSpPr/>
                        <wps:spPr>
                          <a:xfrm>
                            <a:off x="12599" y="109200"/>
                            <a:ext cx="6327140" cy="1224280"/>
                          </a:xfrm>
                          <a:custGeom>
                            <a:avLst/>
                            <a:gdLst/>
                            <a:ahLst/>
                            <a:cxnLst/>
                            <a:rect l="l" t="t" r="r" b="b"/>
                            <a:pathLst>
                              <a:path w="6327140" h="1224280">
                                <a:moveTo>
                                  <a:pt x="6327000" y="0"/>
                                </a:moveTo>
                                <a:lnTo>
                                  <a:pt x="4818596" y="0"/>
                                </a:lnTo>
                                <a:lnTo>
                                  <a:pt x="4776559" y="8496"/>
                                </a:lnTo>
                                <a:lnTo>
                                  <a:pt x="4742231" y="31635"/>
                                </a:lnTo>
                                <a:lnTo>
                                  <a:pt x="4719091" y="65963"/>
                                </a:lnTo>
                                <a:lnTo>
                                  <a:pt x="4712995" y="96126"/>
                                </a:lnTo>
                                <a:lnTo>
                                  <a:pt x="4712995" y="0"/>
                                </a:lnTo>
                                <a:lnTo>
                                  <a:pt x="3205797" y="0"/>
                                </a:lnTo>
                                <a:lnTo>
                                  <a:pt x="3163760" y="8496"/>
                                </a:lnTo>
                                <a:lnTo>
                                  <a:pt x="3129432" y="31635"/>
                                </a:lnTo>
                                <a:lnTo>
                                  <a:pt x="3106280" y="65963"/>
                                </a:lnTo>
                                <a:lnTo>
                                  <a:pt x="3099003" y="102031"/>
                                </a:lnTo>
                                <a:lnTo>
                                  <a:pt x="3099003" y="0"/>
                                </a:lnTo>
                                <a:lnTo>
                                  <a:pt x="1592999" y="0"/>
                                </a:lnTo>
                                <a:lnTo>
                                  <a:pt x="1550962" y="8496"/>
                                </a:lnTo>
                                <a:lnTo>
                                  <a:pt x="1516634" y="31635"/>
                                </a:lnTo>
                                <a:lnTo>
                                  <a:pt x="1493481" y="65963"/>
                                </a:lnTo>
                                <a:lnTo>
                                  <a:pt x="1484998" y="108000"/>
                                </a:lnTo>
                                <a:lnTo>
                                  <a:pt x="1484998" y="0"/>
                                </a:lnTo>
                                <a:lnTo>
                                  <a:pt x="108000" y="0"/>
                                </a:lnTo>
                                <a:lnTo>
                                  <a:pt x="65963" y="8496"/>
                                </a:lnTo>
                                <a:lnTo>
                                  <a:pt x="31635" y="31635"/>
                                </a:lnTo>
                                <a:lnTo>
                                  <a:pt x="8483" y="65963"/>
                                </a:lnTo>
                                <a:lnTo>
                                  <a:pt x="0" y="108000"/>
                                </a:lnTo>
                                <a:lnTo>
                                  <a:pt x="0" y="1224000"/>
                                </a:lnTo>
                                <a:lnTo>
                                  <a:pt x="1376997" y="1224000"/>
                                </a:lnTo>
                                <a:lnTo>
                                  <a:pt x="1419034" y="1215517"/>
                                </a:lnTo>
                                <a:lnTo>
                                  <a:pt x="1453362" y="1192377"/>
                                </a:lnTo>
                                <a:lnTo>
                                  <a:pt x="1476514" y="1158049"/>
                                </a:lnTo>
                                <a:lnTo>
                                  <a:pt x="1484998" y="1115999"/>
                                </a:lnTo>
                                <a:lnTo>
                                  <a:pt x="1484998" y="1224000"/>
                                </a:lnTo>
                                <a:lnTo>
                                  <a:pt x="2991002" y="1224000"/>
                                </a:lnTo>
                                <a:lnTo>
                                  <a:pt x="3033039" y="1215517"/>
                                </a:lnTo>
                                <a:lnTo>
                                  <a:pt x="3067367" y="1192377"/>
                                </a:lnTo>
                                <a:lnTo>
                                  <a:pt x="3090519" y="1158049"/>
                                </a:lnTo>
                                <a:lnTo>
                                  <a:pt x="3097796" y="1121981"/>
                                </a:lnTo>
                                <a:lnTo>
                                  <a:pt x="3097796" y="1224000"/>
                                </a:lnTo>
                                <a:lnTo>
                                  <a:pt x="4604994" y="1224000"/>
                                </a:lnTo>
                                <a:lnTo>
                                  <a:pt x="4647031" y="1215517"/>
                                </a:lnTo>
                                <a:lnTo>
                                  <a:pt x="4681359" y="1192377"/>
                                </a:lnTo>
                                <a:lnTo>
                                  <a:pt x="4704512" y="1158049"/>
                                </a:lnTo>
                                <a:lnTo>
                                  <a:pt x="4710595" y="1127899"/>
                                </a:lnTo>
                                <a:lnTo>
                                  <a:pt x="4710595" y="1224000"/>
                                </a:lnTo>
                                <a:lnTo>
                                  <a:pt x="6218999" y="1224000"/>
                                </a:lnTo>
                                <a:lnTo>
                                  <a:pt x="6261036" y="1215517"/>
                                </a:lnTo>
                                <a:lnTo>
                                  <a:pt x="6295364" y="1192377"/>
                                </a:lnTo>
                                <a:lnTo>
                                  <a:pt x="6318517" y="1158049"/>
                                </a:lnTo>
                                <a:lnTo>
                                  <a:pt x="6327000" y="1115999"/>
                                </a:lnTo>
                                <a:lnTo>
                                  <a:pt x="6327000" y="0"/>
                                </a:lnTo>
                                <a:close/>
                              </a:path>
                            </a:pathLst>
                          </a:custGeom>
                          <a:solidFill>
                            <a:srgbClr val="E6E7E8"/>
                          </a:solidFill>
                        </wps:spPr>
                        <wps:bodyPr wrap="square" lIns="0" tIns="0" rIns="0" bIns="0" rtlCol="0">
                          <a:prstTxWarp prst="textNoShape">
                            <a:avLst/>
                          </a:prstTxWarp>
                          <a:noAutofit/>
                        </wps:bodyPr>
                      </wps:wsp>
                      <wps:wsp>
                        <wps:cNvPr id="2238" name="Graphic 2238"/>
                        <wps:cNvSpPr/>
                        <wps:spPr>
                          <a:xfrm>
                            <a:off x="137377" y="6"/>
                            <a:ext cx="5812790" cy="235585"/>
                          </a:xfrm>
                          <a:custGeom>
                            <a:avLst/>
                            <a:gdLst/>
                            <a:ahLst/>
                            <a:cxnLst/>
                            <a:rect l="l" t="t" r="r" b="b"/>
                            <a:pathLst>
                              <a:path w="5812790" h="235585">
                                <a:moveTo>
                                  <a:pt x="1163459" y="0"/>
                                </a:moveTo>
                                <a:lnTo>
                                  <a:pt x="71996" y="0"/>
                                </a:lnTo>
                                <a:lnTo>
                                  <a:pt x="43967" y="5651"/>
                                </a:lnTo>
                                <a:lnTo>
                                  <a:pt x="21082" y="21082"/>
                                </a:lnTo>
                                <a:lnTo>
                                  <a:pt x="5651" y="43967"/>
                                </a:lnTo>
                                <a:lnTo>
                                  <a:pt x="0" y="71996"/>
                                </a:lnTo>
                                <a:lnTo>
                                  <a:pt x="0" y="235204"/>
                                </a:lnTo>
                                <a:lnTo>
                                  <a:pt x="1091450" y="235204"/>
                                </a:lnTo>
                                <a:lnTo>
                                  <a:pt x="1119479" y="229539"/>
                                </a:lnTo>
                                <a:lnTo>
                                  <a:pt x="1142365" y="214109"/>
                                </a:lnTo>
                                <a:lnTo>
                                  <a:pt x="1157795" y="191223"/>
                                </a:lnTo>
                                <a:lnTo>
                                  <a:pt x="1163459" y="163195"/>
                                </a:lnTo>
                                <a:lnTo>
                                  <a:pt x="1163459" y="0"/>
                                </a:lnTo>
                                <a:close/>
                              </a:path>
                              <a:path w="5812790" h="235585">
                                <a:moveTo>
                                  <a:pt x="2620226" y="0"/>
                                </a:moveTo>
                                <a:lnTo>
                                  <a:pt x="1721993" y="0"/>
                                </a:lnTo>
                                <a:lnTo>
                                  <a:pt x="1693964" y="5651"/>
                                </a:lnTo>
                                <a:lnTo>
                                  <a:pt x="1671078" y="21082"/>
                                </a:lnTo>
                                <a:lnTo>
                                  <a:pt x="1655648" y="43967"/>
                                </a:lnTo>
                                <a:lnTo>
                                  <a:pt x="1649996" y="71996"/>
                                </a:lnTo>
                                <a:lnTo>
                                  <a:pt x="1649996" y="235204"/>
                                </a:lnTo>
                                <a:lnTo>
                                  <a:pt x="2548217" y="235204"/>
                                </a:lnTo>
                                <a:lnTo>
                                  <a:pt x="2576245" y="229539"/>
                                </a:lnTo>
                                <a:lnTo>
                                  <a:pt x="2599131" y="214109"/>
                                </a:lnTo>
                                <a:lnTo>
                                  <a:pt x="2614561" y="191223"/>
                                </a:lnTo>
                                <a:lnTo>
                                  <a:pt x="2620226" y="163195"/>
                                </a:lnTo>
                                <a:lnTo>
                                  <a:pt x="2620226" y="0"/>
                                </a:lnTo>
                                <a:close/>
                              </a:path>
                              <a:path w="5812790" h="235585">
                                <a:moveTo>
                                  <a:pt x="4432820" y="0"/>
                                </a:moveTo>
                                <a:lnTo>
                                  <a:pt x="3299993" y="0"/>
                                </a:lnTo>
                                <a:lnTo>
                                  <a:pt x="3271964" y="5651"/>
                                </a:lnTo>
                                <a:lnTo>
                                  <a:pt x="3249079" y="21082"/>
                                </a:lnTo>
                                <a:lnTo>
                                  <a:pt x="3233648" y="43967"/>
                                </a:lnTo>
                                <a:lnTo>
                                  <a:pt x="3227997" y="71996"/>
                                </a:lnTo>
                                <a:lnTo>
                                  <a:pt x="3227997" y="235204"/>
                                </a:lnTo>
                                <a:lnTo>
                                  <a:pt x="4360824" y="235204"/>
                                </a:lnTo>
                                <a:lnTo>
                                  <a:pt x="4388853" y="229539"/>
                                </a:lnTo>
                                <a:lnTo>
                                  <a:pt x="4411738" y="214109"/>
                                </a:lnTo>
                                <a:lnTo>
                                  <a:pt x="4427156" y="191223"/>
                                </a:lnTo>
                                <a:lnTo>
                                  <a:pt x="4432820" y="163195"/>
                                </a:lnTo>
                                <a:lnTo>
                                  <a:pt x="4432820" y="0"/>
                                </a:lnTo>
                                <a:close/>
                              </a:path>
                              <a:path w="5812790" h="235585">
                                <a:moveTo>
                                  <a:pt x="5812231" y="0"/>
                                </a:moveTo>
                                <a:lnTo>
                                  <a:pt x="4913998" y="0"/>
                                </a:lnTo>
                                <a:lnTo>
                                  <a:pt x="4885969" y="5651"/>
                                </a:lnTo>
                                <a:lnTo>
                                  <a:pt x="4863084" y="21082"/>
                                </a:lnTo>
                                <a:lnTo>
                                  <a:pt x="4847653" y="43967"/>
                                </a:lnTo>
                                <a:lnTo>
                                  <a:pt x="4842002" y="71996"/>
                                </a:lnTo>
                                <a:lnTo>
                                  <a:pt x="4842002" y="235204"/>
                                </a:lnTo>
                                <a:lnTo>
                                  <a:pt x="5740222" y="235204"/>
                                </a:lnTo>
                                <a:lnTo>
                                  <a:pt x="5768251" y="229539"/>
                                </a:lnTo>
                                <a:lnTo>
                                  <a:pt x="5791136" y="214109"/>
                                </a:lnTo>
                                <a:lnTo>
                                  <a:pt x="5806567" y="191223"/>
                                </a:lnTo>
                                <a:lnTo>
                                  <a:pt x="5812231" y="163195"/>
                                </a:lnTo>
                                <a:lnTo>
                                  <a:pt x="5812231" y="0"/>
                                </a:lnTo>
                                <a:close/>
                              </a:path>
                            </a:pathLst>
                          </a:custGeom>
                          <a:solidFill>
                            <a:srgbClr val="C5271C"/>
                          </a:solidFill>
                        </wps:spPr>
                        <wps:bodyPr wrap="square" lIns="0" tIns="0" rIns="0" bIns="0" rtlCol="0">
                          <a:prstTxWarp prst="textNoShape">
                            <a:avLst/>
                          </a:prstTxWarp>
                          <a:noAutofit/>
                        </wps:bodyPr>
                      </wps:wsp>
                      <wps:wsp>
                        <wps:cNvPr id="2239" name="Graphic 2239"/>
                        <wps:cNvSpPr/>
                        <wps:spPr>
                          <a:xfrm>
                            <a:off x="1488606" y="319804"/>
                            <a:ext cx="3393440" cy="258445"/>
                          </a:xfrm>
                          <a:custGeom>
                            <a:avLst/>
                            <a:gdLst/>
                            <a:ahLst/>
                            <a:cxnLst/>
                            <a:rect l="l" t="t" r="r" b="b"/>
                            <a:pathLst>
                              <a:path w="3393440" h="258445">
                                <a:moveTo>
                                  <a:pt x="164998" y="128955"/>
                                </a:moveTo>
                                <a:lnTo>
                                  <a:pt x="0" y="0"/>
                                </a:lnTo>
                                <a:lnTo>
                                  <a:pt x="0" y="257911"/>
                                </a:lnTo>
                                <a:lnTo>
                                  <a:pt x="164998" y="128955"/>
                                </a:lnTo>
                                <a:close/>
                              </a:path>
                              <a:path w="3393440" h="258445">
                                <a:moveTo>
                                  <a:pt x="1778990" y="128955"/>
                                </a:moveTo>
                                <a:lnTo>
                                  <a:pt x="1613992" y="0"/>
                                </a:lnTo>
                                <a:lnTo>
                                  <a:pt x="1613992" y="257911"/>
                                </a:lnTo>
                                <a:lnTo>
                                  <a:pt x="1778990" y="128955"/>
                                </a:lnTo>
                                <a:close/>
                              </a:path>
                              <a:path w="3393440" h="258445">
                                <a:moveTo>
                                  <a:pt x="3392995" y="128955"/>
                                </a:moveTo>
                                <a:lnTo>
                                  <a:pt x="3227997" y="0"/>
                                </a:lnTo>
                                <a:lnTo>
                                  <a:pt x="3227997" y="257911"/>
                                </a:lnTo>
                                <a:lnTo>
                                  <a:pt x="3392995" y="128955"/>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042005CC" id="Group 2235" o:spid="_x0000_s1026" style="position:absolute;margin-left:45.35pt;margin-top:-4pt;width:504.6pt;height:105pt;z-index:-251386880;mso-wrap-distance-left:0;mso-wrap-distance-right:0;mso-position-horizontal-relative:page" coordsize="64084,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">
                <v:shape id="Graphic 2236" o:spid="_x0000_s1027" style="position:absolute;left:31;top:673;width:64021;height:12180;visibility:visible;mso-wrap-style:square;v-text-anchor:top" coordsize="640207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" path="m144005,l98490,7340,58959,27782,27785,58954,7341,98485,,144005,,1217650r6257658,l6303172,1210309r39527,-20441l6373869,1158696r20441,-39531l6401650,1073645,6401650,,144005,xe" filled="f" strokecolor="#77787b" strokeweight=".5pt">
                  <v:path arrowok="t"/>
                </v:shape>
                <v:shape id="Graphic 2237" o:spid="_x0000_s1028" style="position:absolute;left:125;top:1092;width:63272;height:12242;visibility:visible;mso-wrap-style:square;v-text-anchor:top" coordsize="632714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" path="m6327000,l4818596,r-42037,8496l4742231,31635r-23140,34328l4712995,96126r,-96126l3205797,r-42037,8496l3129432,31635r-23152,34328l3099003,102031,3099003,,1592999,r-42037,8496l1516634,31635r-23153,34328l1484998,108000,1484998,,108000,,65963,8496,31635,31635,8483,65963,,108000,,1224000r1376997,l1419034,1215517r34328,-23140l1476514,1158049r8484,-42050l1484998,1224000r1506004,l3033039,1215517r34328,-23140l3090519,1158049r7277,-36068l3097796,1224000r1507198,l4647031,1215517r34328,-23140l4704512,1158049r6083,-30150l4710595,1224000r1508404,l6261036,1215517r34328,-23140l6318517,1158049r8483,-42050l6327000,xe" fillcolor="#e6e7e8" stroked="f">
                  <v:path arrowok="t"/>
                </v:shape>
                <v:shape id="Graphic 2238" o:spid="_x0000_s1029" style="position:absolute;left:1373;width:58128;height:2355;visibility:visible;mso-wrap-style:square;v-text-anchor:top" coordsize="581279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" path="m1163459,l71996,,43967,5651,21082,21082,5651,43967,,71996,,235204r1091450,l1119479,229539r22886,-15430l1157795,191223r5664,-28028l1163459,xem2620226,l1721993,r-28029,5651l1671078,21082r-15430,22885l1649996,71996r,163208l2548217,235204r28028,-5665l2599131,214109r15430,-22886l2620226,163195,2620226,xem4432820,l3299993,r-28029,5651l3249079,21082r-15431,22885l3227997,71996r,163208l4360824,235204r28029,-5665l4411738,214109r15418,-22886l4432820,163195,4432820,xem5812231,l4913998,r-28029,5651l4863084,21082r-15431,22885l4842002,71996r,163208l5740222,235204r28029,-5665l5791136,214109r15431,-22886l5812231,163195,5812231,xe" fillcolor="#c5271c" stroked="f">
                  <v:path arrowok="t"/>
                </v:shape>
                <v:shape id="Graphic 2239" o:spid="_x0000_s1030" style="position:absolute;left:14886;top:3198;width:33934;height:2584;visibility:visible;mso-wrap-style:square;v-text-anchor:top" coordsize="339344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" path="m164998,128955l,,,257911,164998,128955xem1778990,128955l1613992,r,257911l1778990,128955xem3392995,128955l3227997,r,257911l3392995,128955xe" fillcolor="#e6e7e8" stroked="f">
                  <v:path arrowok="t"/>
                </v:shape>
                <w10:wrap anchorx="page"/>
              </v:group>
            </w:pict>
          </mc:Fallback>
        </mc:AlternateContent>
      </w:r>
      <w:r w:rsidRPr="005F7124">
        <w:rPr>
          <w:color w:val="FFFFFF"/>
          <w:w w:val="70"/>
          <w:lang w:val="it-IT"/>
        </w:rPr>
        <w:t xml:space="preserve">METODOLOGIE </w:t>
      </w:r>
      <w:r w:rsidRPr="005F7124">
        <w:rPr>
          <w:color w:val="FFFFFF"/>
          <w:spacing w:val="-2"/>
          <w:w w:val="85"/>
          <w:lang w:val="it-IT"/>
        </w:rPr>
        <w:t>TUNING</w:t>
      </w:r>
      <w:r w:rsidRPr="005F7124">
        <w:rPr>
          <w:color w:val="FFFFFF"/>
          <w:lang w:val="it-IT"/>
        </w:rPr>
        <w:tab/>
      </w:r>
      <w:r w:rsidRPr="005F7124">
        <w:rPr>
          <w:color w:val="FFFFFF"/>
          <w:spacing w:val="-4"/>
          <w:w w:val="75"/>
          <w:lang w:val="it-IT"/>
        </w:rPr>
        <w:t>PRE-</w:t>
      </w:r>
      <w:r w:rsidRPr="005F7124">
        <w:rPr>
          <w:color w:val="FFFFFF"/>
          <w:spacing w:val="-2"/>
          <w:w w:val="85"/>
          <w:lang w:val="it-IT"/>
        </w:rPr>
        <w:t>EVALUARE</w:t>
      </w:r>
      <w:r w:rsidRPr="005F7124">
        <w:rPr>
          <w:color w:val="FFFFFF"/>
          <w:lang w:val="it-IT"/>
        </w:rPr>
        <w:tab/>
      </w:r>
      <w:r w:rsidRPr="005F7124">
        <w:rPr>
          <w:color w:val="FFFFFF"/>
          <w:w w:val="70"/>
          <w:lang w:val="it-IT"/>
        </w:rPr>
        <w:t xml:space="preserve">FEEDBACK </w:t>
      </w:r>
      <w:r w:rsidRPr="005F7124">
        <w:rPr>
          <w:color w:val="FFFFFF"/>
          <w:spacing w:val="-2"/>
          <w:w w:val="85"/>
          <w:lang w:val="it-IT"/>
        </w:rPr>
        <w:t>COLECȚIE</w:t>
      </w:r>
      <w:r w:rsidRPr="005F7124">
        <w:rPr>
          <w:color w:val="FFFFFF"/>
          <w:lang w:val="it-IT"/>
        </w:rPr>
        <w:tab/>
      </w:r>
      <w:r w:rsidRPr="005F7124">
        <w:rPr>
          <w:color w:val="FFFFFF"/>
          <w:spacing w:val="-5"/>
          <w:w w:val="75"/>
          <w:lang w:val="it-IT"/>
        </w:rPr>
        <w:t xml:space="preserve">FINAL </w:t>
      </w:r>
      <w:r w:rsidRPr="005F7124">
        <w:rPr>
          <w:color w:val="FFFFFF"/>
          <w:spacing w:val="-2"/>
          <w:w w:val="85"/>
          <w:lang w:val="it-IT"/>
        </w:rPr>
        <w:t>VALIDARE</w:t>
      </w:r>
    </w:p>
    <w:p w14:paraId="7815CB37" w14:textId="77777777" w:rsidR="00F92EF2" w:rsidRPr="00AA1C66" w:rsidRDefault="00F92EF2" w:rsidP="00F92EF2">
      <w:pPr>
        <w:pStyle w:val="BodyText"/>
        <w:spacing w:before="8"/>
        <w:rPr>
          <w:sz w:val="14"/>
          <w:lang w:val="it-IT"/>
        </w:rPr>
      </w:pPr>
    </w:p>
    <w:p w14:paraId="772200C7" w14:textId="77777777" w:rsidR="00F92EF2" w:rsidRPr="00AA1C66" w:rsidRDefault="00F92EF2" w:rsidP="00F92EF2">
      <w:pPr>
        <w:rPr>
          <w:sz w:val="14"/>
          <w:lang w:val="it-IT"/>
        </w:rPr>
        <w:sectPr w:rsidR="00F92EF2" w:rsidRPr="00AA1C66" w:rsidSect="00F92EF2">
          <w:pgSz w:w="11910" w:h="16840"/>
          <w:pgMar w:top="0" w:right="220" w:bottom="500" w:left="240" w:header="0" w:footer="311" w:gutter="0"/>
          <w:cols w:space="708"/>
        </w:sectPr>
      </w:pPr>
    </w:p>
    <w:p w14:paraId="6E84BF9C" w14:textId="77777777" w:rsidR="00F92EF2" w:rsidRPr="00AA1C66" w:rsidRDefault="00F92EF2" w:rsidP="00F92EF2">
      <w:pPr>
        <w:pStyle w:val="BodyText"/>
        <w:spacing w:before="98" w:line="249" w:lineRule="auto"/>
        <w:ind w:left="940"/>
        <w:rPr>
          <w:lang w:val="it-IT"/>
        </w:rPr>
      </w:pPr>
      <w:r w:rsidRPr="005F7124">
        <w:rPr>
          <w:color w:val="77787B"/>
          <w:w w:val="90"/>
          <w:lang w:val="it-IT"/>
        </w:rPr>
        <w:t xml:space="preserve">Definirea </w:t>
      </w:r>
      <w:r w:rsidRPr="005F7124">
        <w:rPr>
          <w:color w:val="77787B"/>
          <w:w w:val="80"/>
          <w:lang w:val="it-IT"/>
        </w:rPr>
        <w:t>principalelor alegeri metodologice care au ghidat procesul de dublă materialitate</w:t>
      </w:r>
      <w:r w:rsidRPr="005F7124">
        <w:rPr>
          <w:color w:val="77787B"/>
          <w:spacing w:val="-2"/>
          <w:w w:val="90"/>
          <w:lang w:val="it-IT"/>
        </w:rPr>
        <w:t xml:space="preserve"> .</w:t>
      </w:r>
    </w:p>
    <w:p w14:paraId="75B7C478" w14:textId="77777777" w:rsidR="00F92EF2" w:rsidRPr="00AA1C66" w:rsidRDefault="00F92EF2" w:rsidP="00F92EF2">
      <w:pPr>
        <w:pStyle w:val="BodyText"/>
        <w:spacing w:before="98" w:line="249" w:lineRule="auto"/>
        <w:ind w:left="660"/>
        <w:rPr>
          <w:lang w:val="it-IT"/>
        </w:rPr>
      </w:pPr>
      <w:r w:rsidRPr="005F7124">
        <w:rPr>
          <w:lang w:val="it-IT"/>
        </w:rPr>
        <w:br w:type="column"/>
      </w:r>
      <w:r w:rsidRPr="005F7124">
        <w:rPr>
          <w:color w:val="77787B"/>
          <w:spacing w:val="-2"/>
          <w:w w:val="90"/>
          <w:lang w:val="it-IT"/>
        </w:rPr>
        <w:t xml:space="preserve">Analiza documentară a </w:t>
      </w:r>
      <w:r w:rsidRPr="005F7124">
        <w:rPr>
          <w:color w:val="77787B"/>
          <w:spacing w:val="-2"/>
          <w:w w:val="80"/>
          <w:lang w:val="it-IT"/>
        </w:rPr>
        <w:t xml:space="preserve">impacturilor pozitive și negative, a riscurilor </w:t>
      </w:r>
      <w:r w:rsidRPr="005F7124">
        <w:rPr>
          <w:color w:val="77787B"/>
          <w:w w:val="85"/>
          <w:lang w:val="it-IT"/>
        </w:rPr>
        <w:t xml:space="preserve">și a oportunităților pentru fiecare </w:t>
      </w:r>
      <w:r w:rsidRPr="005F7124">
        <w:rPr>
          <w:color w:val="77787B"/>
          <w:spacing w:val="-2"/>
          <w:w w:val="90"/>
          <w:lang w:val="it-IT"/>
        </w:rPr>
        <w:t>sub-subiect.</w:t>
      </w:r>
    </w:p>
    <w:p w14:paraId="25F93917" w14:textId="77777777" w:rsidR="00F92EF2" w:rsidRPr="00AA1C66" w:rsidRDefault="00F92EF2" w:rsidP="00F92EF2">
      <w:pPr>
        <w:pStyle w:val="BodyText"/>
        <w:spacing w:before="98" w:line="249" w:lineRule="auto"/>
        <w:ind w:left="726"/>
        <w:rPr>
          <w:lang w:val="it-IT"/>
        </w:rPr>
      </w:pPr>
      <w:r w:rsidRPr="005F7124">
        <w:rPr>
          <w:lang w:val="it-IT"/>
        </w:rPr>
        <w:br w:type="column"/>
      </w:r>
      <w:r w:rsidRPr="005F7124">
        <w:rPr>
          <w:color w:val="77787B"/>
          <w:w w:val="90"/>
          <w:lang w:val="it-IT"/>
        </w:rPr>
        <w:t xml:space="preserve">Activități de implicare </w:t>
      </w:r>
      <w:r w:rsidRPr="005F7124">
        <w:rPr>
          <w:color w:val="77787B"/>
          <w:w w:val="80"/>
          <w:lang w:val="it-IT"/>
        </w:rPr>
        <w:t xml:space="preserve"> cu părțile interesate interne și externe</w:t>
      </w:r>
      <w:r w:rsidRPr="005F7124">
        <w:rPr>
          <w:color w:val="77787B"/>
          <w:w w:val="90"/>
          <w:lang w:val="it-IT"/>
        </w:rPr>
        <w:t xml:space="preserve"> pentru a colecta </w:t>
      </w:r>
      <w:r w:rsidRPr="005F7124">
        <w:rPr>
          <w:color w:val="77787B"/>
          <w:spacing w:val="-2"/>
          <w:w w:val="80"/>
          <w:lang w:val="it-IT"/>
        </w:rPr>
        <w:t>feedback și</w:t>
      </w:r>
      <w:r w:rsidRPr="005F7124">
        <w:rPr>
          <w:color w:val="77787B"/>
          <w:spacing w:val="-2"/>
          <w:w w:val="90"/>
          <w:lang w:val="it-IT"/>
        </w:rPr>
        <w:t xml:space="preserve"> rezultate preliminare.</w:t>
      </w:r>
    </w:p>
    <w:p w14:paraId="650FE6D1" w14:textId="77777777" w:rsidR="00F92EF2" w:rsidRPr="00AA1C66" w:rsidRDefault="00F92EF2" w:rsidP="00F92EF2">
      <w:pPr>
        <w:pStyle w:val="BodyText"/>
        <w:spacing w:before="98" w:line="249" w:lineRule="auto"/>
        <w:ind w:left="893" w:right="1046"/>
        <w:rPr>
          <w:lang w:val="it-IT"/>
        </w:rPr>
      </w:pPr>
      <w:r w:rsidRPr="005F7124">
        <w:rPr>
          <w:lang w:val="it-IT"/>
        </w:rPr>
        <w:br w:type="column"/>
      </w:r>
      <w:r w:rsidRPr="005F7124">
        <w:rPr>
          <w:color w:val="77787B"/>
          <w:w w:val="85"/>
          <w:lang w:val="it-IT"/>
        </w:rPr>
        <w:t xml:space="preserve">Validarea rezultatelor de către top </w:t>
      </w:r>
      <w:r w:rsidRPr="005F7124">
        <w:rPr>
          <w:color w:val="77787B"/>
          <w:spacing w:val="-2"/>
          <w:w w:val="90"/>
          <w:lang w:val="it-IT"/>
        </w:rPr>
        <w:t xml:space="preserve">management și partajarea cu Comitetul de Inovare și </w:t>
      </w:r>
      <w:r w:rsidRPr="005F7124">
        <w:rPr>
          <w:color w:val="77787B"/>
          <w:w w:val="85"/>
          <w:lang w:val="it-IT"/>
        </w:rPr>
        <w:t xml:space="preserve">Sustenabilitate </w:t>
      </w:r>
      <w:r w:rsidRPr="005F7124">
        <w:rPr>
          <w:color w:val="77787B"/>
          <w:spacing w:val="-2"/>
          <w:w w:val="80"/>
          <w:lang w:val="it-IT"/>
        </w:rPr>
        <w:t>și aprobarea de către Consiliul de</w:t>
      </w:r>
      <w:r w:rsidRPr="005F7124">
        <w:rPr>
          <w:color w:val="77787B"/>
          <w:spacing w:val="-2"/>
          <w:w w:val="90"/>
          <w:lang w:val="it-IT"/>
        </w:rPr>
        <w:t xml:space="preserve"> Administrație.</w:t>
      </w:r>
    </w:p>
    <w:p w14:paraId="2E16DA5C" w14:textId="77777777" w:rsidR="00F92EF2" w:rsidRPr="00AA1C66" w:rsidRDefault="00F92EF2" w:rsidP="00F92EF2">
      <w:pPr>
        <w:spacing w:line="249" w:lineRule="auto"/>
        <w:rPr>
          <w:lang w:val="it-IT"/>
        </w:rPr>
        <w:sectPr w:rsidR="00F92EF2" w:rsidRPr="00AA1C66" w:rsidSect="00F92EF2">
          <w:type w:val="continuous"/>
          <w:pgSz w:w="11910" w:h="16840"/>
          <w:pgMar w:top="900" w:right="220" w:bottom="280" w:left="240" w:header="0" w:footer="311" w:gutter="0"/>
          <w:cols w:num="4" w:space="708" w:equalWidth="0">
            <w:col w:w="2782" w:space="40"/>
            <w:col w:w="2436" w:space="39"/>
            <w:col w:w="2336" w:space="40"/>
            <w:col w:w="3777"/>
          </w:cols>
        </w:sectPr>
      </w:pPr>
    </w:p>
    <w:p w14:paraId="3DC3CD9E" w14:textId="54720540" w:rsidR="00F92EF2" w:rsidRPr="00AA1C66" w:rsidRDefault="00F92EF2" w:rsidP="00F92EF2">
      <w:pPr>
        <w:pStyle w:val="BodyText"/>
        <w:rPr>
          <w:lang w:val="it-IT"/>
        </w:rPr>
      </w:pPr>
    </w:p>
    <w:p w14:paraId="1BB40A35" w14:textId="77777777" w:rsidR="00F92EF2" w:rsidRPr="00AA1C66" w:rsidRDefault="00F92EF2" w:rsidP="00F92EF2">
      <w:pPr>
        <w:pStyle w:val="BodyText"/>
        <w:rPr>
          <w:lang w:val="it-IT"/>
        </w:rPr>
      </w:pPr>
    </w:p>
    <w:p w14:paraId="64F844A1" w14:textId="77777777" w:rsidR="00F92EF2" w:rsidRPr="00AA1C66" w:rsidRDefault="00F92EF2" w:rsidP="00F92EF2">
      <w:pPr>
        <w:pStyle w:val="BodyText"/>
        <w:spacing w:before="124"/>
        <w:rPr>
          <w:lang w:val="it-IT"/>
        </w:rPr>
      </w:pPr>
    </w:p>
    <w:p w14:paraId="236DC93B" w14:textId="77777777" w:rsidR="00F92EF2" w:rsidRPr="00AA1C66" w:rsidRDefault="00F92EF2" w:rsidP="00F92EF2">
      <w:pPr>
        <w:pStyle w:val="BodyText"/>
        <w:ind w:left="667"/>
        <w:jc w:val="both"/>
        <w:rPr>
          <w:lang w:val="it-IT"/>
        </w:rPr>
      </w:pPr>
      <w:r w:rsidRPr="005F7124">
        <w:rPr>
          <w:color w:val="C5271C"/>
          <w:spacing w:val="-2"/>
          <w:lang w:val="it-IT"/>
        </w:rPr>
        <w:t>Reglarea metodologiei</w:t>
      </w:r>
    </w:p>
    <w:p w14:paraId="45CD8FC2" w14:textId="77777777" w:rsidR="00F92EF2" w:rsidRPr="00AA1C66" w:rsidRDefault="00F92EF2" w:rsidP="00F92EF2">
      <w:pPr>
        <w:pStyle w:val="BodyText"/>
        <w:spacing w:before="33"/>
        <w:ind w:left="667"/>
        <w:jc w:val="both"/>
        <w:rPr>
          <w:lang w:val="it-IT"/>
        </w:rPr>
      </w:pPr>
      <w:r w:rsidRPr="005F7124">
        <w:rPr>
          <w:color w:val="77787B"/>
          <w:spacing w:val="-2"/>
          <w:lang w:val="it-IT"/>
        </w:rPr>
        <w:t>Prima fază a procesului are ca scop definirea fundamentelor metodologice ale procesului de dublă materialitate, în special:</w:t>
      </w:r>
    </w:p>
    <w:p w14:paraId="7A10EF92" w14:textId="77777777" w:rsidR="00F92EF2" w:rsidRPr="00AA1C66" w:rsidRDefault="00F92EF2" w:rsidP="00F92EF2">
      <w:pPr>
        <w:pStyle w:val="ListParagraph"/>
        <w:numPr>
          <w:ilvl w:val="0"/>
          <w:numId w:val="55"/>
        </w:numPr>
        <w:tabs>
          <w:tab w:val="left" w:pos="837"/>
        </w:tabs>
        <w:spacing w:before="33" w:line="278" w:lineRule="auto"/>
        <w:ind w:right="684"/>
        <w:contextualSpacing w:val="0"/>
        <w:jc w:val="both"/>
        <w:rPr>
          <w:sz w:val="18"/>
          <w:lang w:val="it-IT"/>
        </w:rPr>
      </w:pPr>
      <w:r w:rsidRPr="005F7124">
        <w:rPr>
          <w:color w:val="C5271C"/>
          <w:spacing w:val="-4"/>
          <w:sz w:val="18"/>
          <w:lang w:val="it-IT"/>
        </w:rPr>
        <w:t>Domeniul de aplicare al evaluării</w:t>
      </w:r>
      <w:r w:rsidRPr="005F7124">
        <w:rPr>
          <w:color w:val="77787B"/>
          <w:spacing w:val="-4"/>
          <w:sz w:val="18"/>
          <w:lang w:val="it-IT"/>
        </w:rPr>
        <w:t>: evaluarea impactului și a semnificației financiare a fost efectuată luând în considerare subsubiectele legate de cele 10 subiecte identificate de ESRS și analizând în continuare subiectele specifice entității, ținând cont de afaceri, tendințele industriei și evaluările anterioare de semnificație efectuate de Grup. Evaluarea a fost efectuată pentru fiecare problemă de sustenabilitate la nivel de subsubiect pentru a identifica mai bine impacturile, riscurile și oportunitățile materiale;</w:t>
      </w:r>
    </w:p>
    <w:p w14:paraId="76C3BC08" w14:textId="77777777" w:rsidR="00F92EF2" w:rsidRPr="00AA1C66" w:rsidRDefault="00F92EF2" w:rsidP="00F92EF2">
      <w:pPr>
        <w:pStyle w:val="ListParagraph"/>
        <w:numPr>
          <w:ilvl w:val="0"/>
          <w:numId w:val="55"/>
        </w:numPr>
        <w:tabs>
          <w:tab w:val="left" w:pos="837"/>
        </w:tabs>
        <w:spacing w:line="278" w:lineRule="auto"/>
        <w:ind w:right="684"/>
        <w:contextualSpacing w:val="0"/>
        <w:jc w:val="both"/>
        <w:rPr>
          <w:sz w:val="18"/>
          <w:lang w:val="it-IT"/>
        </w:rPr>
      </w:pPr>
      <w:r w:rsidRPr="005F7124">
        <w:rPr>
          <w:color w:val="C5271C"/>
          <w:spacing w:val="-4"/>
          <w:sz w:val="18"/>
          <w:lang w:val="it-IT"/>
        </w:rPr>
        <w:t>lanțul valoric</w:t>
      </w:r>
      <w:r w:rsidRPr="005F7124">
        <w:rPr>
          <w:color w:val="77787B"/>
          <w:spacing w:val="-4"/>
          <w:sz w:val="18"/>
          <w:lang w:val="it-IT"/>
        </w:rPr>
        <w:t>: Lanțul valoric al Grupului Generali este împărțit în patru segmente: investiții, asigurări, operațiuni proprii și lanț de aprovizionare. Această defalcare a luat în considerare modelul de afaceri și rolurile responsabile identificate de Grup.</w:t>
      </w:r>
    </w:p>
    <w:p w14:paraId="4E1172D2" w14:textId="77777777" w:rsidR="00F92EF2" w:rsidRPr="00AA1C66" w:rsidRDefault="00F92EF2" w:rsidP="00F92EF2">
      <w:pPr>
        <w:spacing w:before="150"/>
        <w:ind w:left="667"/>
        <w:jc w:val="both"/>
        <w:rPr>
          <w:sz w:val="12"/>
          <w:lang w:val="it-IT"/>
        </w:rPr>
      </w:pPr>
      <w:r>
        <w:rPr>
          <w:noProof/>
          <w:position w:val="-5"/>
        </w:rPr>
        <w:drawing>
          <wp:inline distT="0" distB="0" distL="0" distR="0" wp14:anchorId="2FAD06FA" wp14:editId="1BF1796B">
            <wp:extent cx="144004" cy="140512"/>
            <wp:effectExtent l="0" t="0" r="0" b="0"/>
            <wp:docPr id="2245" name="Image 2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5" name="Image 2245"/>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69"/>
          <w:sz w:val="20"/>
          <w:lang w:val="it-IT"/>
        </w:rPr>
        <w:t xml:space="preserve"> </w:t>
      </w:r>
      <w:r w:rsidRPr="005F7124">
        <w:rPr>
          <w:color w:val="77787B"/>
          <w:w w:val="80"/>
          <w:sz w:val="12"/>
          <w:lang w:val="it-IT"/>
        </w:rPr>
        <w:t>Strategie, model de afaceri al grupului și lanț valoric pentru mai multe detalii</w:t>
      </w:r>
    </w:p>
    <w:p w14:paraId="0E6EBC22" w14:textId="77777777" w:rsidR="00F92EF2" w:rsidRPr="00AA1C66" w:rsidRDefault="00F92EF2" w:rsidP="00F92EF2">
      <w:pPr>
        <w:pStyle w:val="BodyText"/>
        <w:rPr>
          <w:sz w:val="12"/>
          <w:lang w:val="it-IT"/>
        </w:rPr>
      </w:pPr>
    </w:p>
    <w:p w14:paraId="49340FA9" w14:textId="77777777" w:rsidR="00F92EF2" w:rsidRPr="00AA1C66" w:rsidRDefault="00F92EF2" w:rsidP="00F92EF2">
      <w:pPr>
        <w:pStyle w:val="BodyText"/>
        <w:spacing w:before="72"/>
        <w:rPr>
          <w:sz w:val="12"/>
          <w:lang w:val="it-IT"/>
        </w:rPr>
      </w:pPr>
    </w:p>
    <w:p w14:paraId="6D499FC8" w14:textId="77777777" w:rsidR="00F92EF2" w:rsidRPr="00AA1C66" w:rsidRDefault="00F92EF2" w:rsidP="00F92EF2">
      <w:pPr>
        <w:pStyle w:val="ListParagraph"/>
        <w:numPr>
          <w:ilvl w:val="0"/>
          <w:numId w:val="55"/>
        </w:numPr>
        <w:tabs>
          <w:tab w:val="left" w:pos="837"/>
        </w:tabs>
        <w:spacing w:line="278" w:lineRule="auto"/>
        <w:ind w:right="684"/>
        <w:contextualSpacing w:val="0"/>
        <w:jc w:val="both"/>
        <w:rPr>
          <w:sz w:val="18"/>
          <w:lang w:val="it-IT"/>
        </w:rPr>
      </w:pPr>
      <w:r w:rsidRPr="005F7124">
        <w:rPr>
          <w:color w:val="C5271C"/>
          <w:sz w:val="18"/>
          <w:lang w:val="it-IT"/>
        </w:rPr>
        <w:t>Orizont de timp</w:t>
      </w:r>
      <w:r w:rsidRPr="005F7124">
        <w:rPr>
          <w:color w:val="77787B"/>
          <w:sz w:val="18"/>
          <w:lang w:val="it-IT"/>
        </w:rPr>
        <w:t>: Au fost luate în considerare cele trei orizonturi de timp prevăzute de reglementări (scurt – până la 1 an; mediu – 1-5 ani; termen lung – peste 5 ani). Rezultatul final al dublei semnificații este rezultatul agregării celor trei orizonturi de timp ponderate pe baza ponderilor identificate de Grup, acordând o valoare mai mare perspectivei pe termen mediu (60%), urmată de cea pe termen lung (30%) și pe termen scurt (10%);</w:t>
      </w:r>
    </w:p>
    <w:p w14:paraId="3C83B03F" w14:textId="77777777" w:rsidR="00F92EF2" w:rsidRPr="00AA1C66" w:rsidRDefault="00F92EF2" w:rsidP="00F92EF2">
      <w:pPr>
        <w:pStyle w:val="ListParagraph"/>
        <w:numPr>
          <w:ilvl w:val="0"/>
          <w:numId w:val="55"/>
        </w:numPr>
        <w:tabs>
          <w:tab w:val="left" w:pos="837"/>
        </w:tabs>
        <w:spacing w:line="278" w:lineRule="auto"/>
        <w:ind w:right="686"/>
        <w:contextualSpacing w:val="0"/>
        <w:jc w:val="both"/>
        <w:rPr>
          <w:sz w:val="18"/>
          <w:lang w:val="it-IT"/>
        </w:rPr>
      </w:pPr>
      <w:r w:rsidRPr="005F7124">
        <w:rPr>
          <w:color w:val="C5271C"/>
          <w:spacing w:val="-2"/>
          <w:sz w:val="18"/>
          <w:lang w:val="it-IT"/>
        </w:rPr>
        <w:t>Părțile interesate care trebuie implicate</w:t>
      </w:r>
      <w:r w:rsidRPr="005F7124">
        <w:rPr>
          <w:color w:val="77787B"/>
          <w:spacing w:val="-2"/>
          <w:sz w:val="18"/>
          <w:lang w:val="it-IT"/>
        </w:rPr>
        <w:t>: Au fost identificate părțile interesate interne și externe, precum și metodele de implicare a acestora în diferitele faze ale procesului, inclusiv:</w:t>
      </w:r>
    </w:p>
    <w:p w14:paraId="230D2CA4" w14:textId="77777777" w:rsidR="00F92EF2" w:rsidRPr="00AA1C66" w:rsidRDefault="00F92EF2" w:rsidP="00F92EF2">
      <w:pPr>
        <w:pStyle w:val="ListParagraph"/>
        <w:numPr>
          <w:ilvl w:val="1"/>
          <w:numId w:val="55"/>
        </w:numPr>
        <w:tabs>
          <w:tab w:val="left" w:pos="1005"/>
          <w:tab w:val="left" w:pos="1007"/>
        </w:tabs>
        <w:spacing w:line="278" w:lineRule="auto"/>
        <w:ind w:right="685"/>
        <w:contextualSpacing w:val="0"/>
        <w:jc w:val="both"/>
        <w:rPr>
          <w:sz w:val="18"/>
          <w:lang w:val="it-IT"/>
        </w:rPr>
      </w:pPr>
      <w:r w:rsidRPr="005F7124">
        <w:rPr>
          <w:color w:val="77787B"/>
          <w:sz w:val="18"/>
          <w:lang w:val="it-IT"/>
        </w:rPr>
        <w:t>funcții de proprietar de date la nivel de sediu central al grupului (GHO), direct implicat în procesul de dublă semnificație prin furnizarea de date, comentarea și validarea analizelor și rezultatelor;</w:t>
      </w:r>
    </w:p>
    <w:p w14:paraId="4B765B8E" w14:textId="77777777" w:rsidR="00F92EF2" w:rsidRPr="00AA1C66" w:rsidRDefault="00F92EF2" w:rsidP="00F92EF2">
      <w:pPr>
        <w:pStyle w:val="ListParagraph"/>
        <w:numPr>
          <w:ilvl w:val="1"/>
          <w:numId w:val="55"/>
        </w:numPr>
        <w:tabs>
          <w:tab w:val="left" w:pos="1005"/>
          <w:tab w:val="left" w:pos="1007"/>
        </w:tabs>
        <w:spacing w:line="278" w:lineRule="auto"/>
        <w:ind w:right="685"/>
        <w:contextualSpacing w:val="0"/>
        <w:jc w:val="both"/>
        <w:rPr>
          <w:sz w:val="18"/>
          <w:lang w:val="it-IT"/>
        </w:rPr>
      </w:pPr>
      <w:r w:rsidRPr="005F7124">
        <w:rPr>
          <w:color w:val="77787B"/>
          <w:spacing w:val="-4"/>
          <w:sz w:val="18"/>
          <w:lang w:val="it-IT"/>
        </w:rPr>
        <w:t>Sustainability GHO Taskforce, un forum interfuncțional care include principalii Business Owners ai Grupului, care a fost implicat atât în definirea alegerilor metodologice, cât și în revizuirea și comentarea rezultatelor analizei;</w:t>
      </w:r>
    </w:p>
    <w:p w14:paraId="16A33779" w14:textId="77777777" w:rsidR="00F92EF2" w:rsidRPr="00AA1C66" w:rsidRDefault="00F92EF2" w:rsidP="00F92EF2">
      <w:pPr>
        <w:pStyle w:val="ListParagraph"/>
        <w:numPr>
          <w:ilvl w:val="1"/>
          <w:numId w:val="55"/>
        </w:numPr>
        <w:tabs>
          <w:tab w:val="left" w:pos="1005"/>
          <w:tab w:val="left" w:pos="1007"/>
        </w:tabs>
        <w:spacing w:line="278" w:lineRule="auto"/>
        <w:ind w:right="684"/>
        <w:contextualSpacing w:val="0"/>
        <w:jc w:val="both"/>
        <w:rPr>
          <w:sz w:val="18"/>
          <w:lang w:val="it-IT"/>
        </w:rPr>
      </w:pPr>
      <w:r w:rsidRPr="005F7124">
        <w:rPr>
          <w:color w:val="77787B"/>
          <w:sz w:val="18"/>
          <w:lang w:val="it-IT"/>
        </w:rPr>
        <w:t>Comunitatea de Sustenabilitate, o rețea care include reprezentanți ai funcției locale de Sustenabilitate, și Consiliul de Sustenabilitate, format din reprezentanți ai funcției de Sustenabilitate la nivel de BU, care au fost implicați printr-un sondaj ad-hoc pentru a colecta punctul de vedere local;</w:t>
      </w:r>
    </w:p>
    <w:p w14:paraId="0E93CB1E" w14:textId="77777777" w:rsidR="00F92EF2" w:rsidRPr="00AA1C66" w:rsidRDefault="00F92EF2" w:rsidP="00F92EF2">
      <w:pPr>
        <w:pStyle w:val="ListParagraph"/>
        <w:numPr>
          <w:ilvl w:val="1"/>
          <w:numId w:val="55"/>
        </w:numPr>
        <w:tabs>
          <w:tab w:val="left" w:pos="1005"/>
          <w:tab w:val="left" w:pos="1007"/>
        </w:tabs>
        <w:spacing w:line="278" w:lineRule="auto"/>
        <w:ind w:right="685"/>
        <w:contextualSpacing w:val="0"/>
        <w:jc w:val="both"/>
        <w:rPr>
          <w:sz w:val="18"/>
          <w:lang w:val="it-IT"/>
        </w:rPr>
      </w:pPr>
      <w:r w:rsidRPr="005F7124">
        <w:rPr>
          <w:color w:val="77787B"/>
          <w:sz w:val="18"/>
          <w:lang w:val="it-IT"/>
        </w:rPr>
        <w:t>membrii Comitetului de Management al Grupului (GMC), implicați prin interviuri unu-la-unu, pentru a colecta feedback suplimentar cu privire la rezultatele analizelor și implicațiile strategice;</w:t>
      </w:r>
    </w:p>
    <w:p w14:paraId="56E3ED2D" w14:textId="77777777" w:rsidR="00F92EF2" w:rsidRPr="00AA1C66" w:rsidRDefault="00F92EF2" w:rsidP="00F92EF2">
      <w:pPr>
        <w:pStyle w:val="ListParagraph"/>
        <w:numPr>
          <w:ilvl w:val="1"/>
          <w:numId w:val="55"/>
        </w:numPr>
        <w:tabs>
          <w:tab w:val="left" w:pos="1005"/>
          <w:tab w:val="left" w:pos="1007"/>
        </w:tabs>
        <w:spacing w:line="278" w:lineRule="auto"/>
        <w:ind w:right="684"/>
        <w:contextualSpacing w:val="0"/>
        <w:jc w:val="both"/>
        <w:rPr>
          <w:sz w:val="18"/>
          <w:lang w:val="it-IT"/>
        </w:rPr>
      </w:pPr>
      <w:r w:rsidRPr="005F7124">
        <w:rPr>
          <w:color w:val="77787B"/>
          <w:sz w:val="18"/>
          <w:lang w:val="it-IT"/>
        </w:rPr>
        <w:t>părțile interesate externe selectate identificate printre partenerii Generali pentru a acoperi întregul lanț valoric al Grupului și ponderate în conformitate cu modelul de proeminență18. Angajamentul a avut loc prin interviuri cu reprezentanți ai inițiativelor relevante, organizații industriale, ONG-uri și companii reprezentând categoriile de părți interesate identificate de Generali, pentru a colecta comentarii și perspective cu privire la rezultatele obținute.</w:t>
      </w:r>
    </w:p>
    <w:p w14:paraId="010EC8CB" w14:textId="77777777" w:rsidR="00F92EF2" w:rsidRPr="00AA1C66" w:rsidRDefault="00F92EF2" w:rsidP="00F92EF2">
      <w:pPr>
        <w:pStyle w:val="BodyText"/>
        <w:rPr>
          <w:lang w:val="it-IT"/>
        </w:rPr>
      </w:pPr>
    </w:p>
    <w:p w14:paraId="2F39C75F" w14:textId="77777777" w:rsidR="00F92EF2" w:rsidRPr="00AA1C66" w:rsidRDefault="00F92EF2" w:rsidP="00F92EF2">
      <w:pPr>
        <w:pStyle w:val="BodyText"/>
        <w:rPr>
          <w:lang w:val="it-IT"/>
        </w:rPr>
      </w:pPr>
    </w:p>
    <w:p w14:paraId="56A2671F" w14:textId="77777777" w:rsidR="00F92EF2" w:rsidRPr="00AA1C66" w:rsidRDefault="00F92EF2" w:rsidP="00F92EF2">
      <w:pPr>
        <w:pStyle w:val="BodyText"/>
        <w:rPr>
          <w:lang w:val="it-IT"/>
        </w:rPr>
      </w:pPr>
    </w:p>
    <w:p w14:paraId="2F5AECE9" w14:textId="77777777" w:rsidR="00F92EF2" w:rsidRPr="00AA1C66" w:rsidRDefault="00F92EF2" w:rsidP="00F92EF2">
      <w:pPr>
        <w:pStyle w:val="BodyText"/>
        <w:spacing w:before="43"/>
        <w:rPr>
          <w:lang w:val="it-IT"/>
        </w:rPr>
      </w:pPr>
    </w:p>
    <w:p w14:paraId="4E3F844E" w14:textId="77777777" w:rsidR="00F92EF2" w:rsidRPr="00AA1C66" w:rsidRDefault="00F92EF2" w:rsidP="00F92EF2">
      <w:pPr>
        <w:pStyle w:val="ListParagraph"/>
        <w:numPr>
          <w:ilvl w:val="0"/>
          <w:numId w:val="75"/>
        </w:numPr>
        <w:tabs>
          <w:tab w:val="left" w:pos="863"/>
          <w:tab w:val="left" w:pos="865"/>
        </w:tabs>
        <w:spacing w:line="249" w:lineRule="auto"/>
        <w:ind w:right="686"/>
        <w:contextualSpacing w:val="0"/>
        <w:jc w:val="both"/>
        <w:rPr>
          <w:sz w:val="12"/>
          <w:lang w:val="it-IT"/>
        </w:rPr>
      </w:pPr>
      <w:r w:rsidRPr="005F7124">
        <w:rPr>
          <w:color w:val="77787B"/>
          <w:w w:val="80"/>
          <w:sz w:val="12"/>
          <w:lang w:val="it-IT"/>
        </w:rPr>
        <w:t xml:space="preserve">Modelul de proeminență este un instrument care permite analiza și clasificarea părților interesate pe baza a trei atribute principale: putere (capacitatea unei părți interesate de a influența proiectul sau rezultatul acestuia), legitimitate (gradul de autoritate </w:t>
      </w:r>
      <w:r w:rsidRPr="005F7124">
        <w:rPr>
          <w:color w:val="77787B"/>
          <w:w w:val="85"/>
          <w:sz w:val="12"/>
          <w:lang w:val="it-IT"/>
        </w:rPr>
        <w:t>sau legitimitate pe care o parte interesată o are în contextul proiectului) și urgență (nivelul de prioritate cu care solicitările părților interesate necesită un răspuns imediat).</w:t>
      </w:r>
    </w:p>
    <w:p w14:paraId="75C3801F" w14:textId="77777777" w:rsidR="00F92EF2" w:rsidRPr="00AA1C66" w:rsidRDefault="00F92EF2" w:rsidP="00F92EF2">
      <w:pPr>
        <w:spacing w:line="249" w:lineRule="auto"/>
        <w:jc w:val="both"/>
        <w:rPr>
          <w:sz w:val="12"/>
          <w:lang w:val="it-IT"/>
        </w:rPr>
        <w:sectPr w:rsidR="00F92EF2" w:rsidRPr="00AA1C66" w:rsidSect="00F92EF2">
          <w:type w:val="continuous"/>
          <w:pgSz w:w="11910" w:h="16840"/>
          <w:pgMar w:top="900" w:right="220" w:bottom="280" w:left="240" w:header="0" w:footer="311" w:gutter="0"/>
          <w:cols w:space="708"/>
        </w:sectPr>
      </w:pPr>
    </w:p>
    <w:p w14:paraId="681712A8"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19CBB41F" wp14:editId="5DBDA976">
                <wp:extent cx="6996996" cy="596900"/>
                <wp:effectExtent l="0" t="0" r="13970" b="0"/>
                <wp:docPr id="2246"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96900"/>
                          <a:chOff x="0" y="0"/>
                          <a:chExt cx="6996996" cy="596900"/>
                        </a:xfrm>
                      </wpg:grpSpPr>
                      <wps:wsp>
                        <wps:cNvPr id="2247" name="Graphic 224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248" name="Graphic 224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249" name="Textbox 2249"/>
                        <wps:cNvSpPr txBox="1"/>
                        <wps:spPr>
                          <a:xfrm>
                            <a:off x="250564" y="135468"/>
                            <a:ext cx="125095" cy="135890"/>
                          </a:xfrm>
                          <a:prstGeom prst="rect">
                            <a:avLst/>
                          </a:prstGeom>
                        </wps:spPr>
                        <wps:txbx>
                          <w:txbxContent>
                            <w:p w14:paraId="0B499455" w14:textId="77777777" w:rsidR="00F92EF2" w:rsidRDefault="00F92EF2" w:rsidP="00F92EF2">
                              <w:pPr>
                                <w:spacing w:before="4"/>
                                <w:rPr>
                                  <w:b/>
                                  <w:sz w:val="18"/>
                                </w:rPr>
                              </w:pPr>
                              <w:r>
                                <w:rPr>
                                  <w:b/>
                                  <w:color w:val="C5271C"/>
                                  <w:spacing w:val="-8"/>
                                  <w:sz w:val="18"/>
                                </w:rPr>
                                <w:t>88</w:t>
                              </w:r>
                            </w:p>
                          </w:txbxContent>
                        </wps:txbx>
                        <wps:bodyPr wrap="square" lIns="0" tIns="0" rIns="0" bIns="0" rtlCol="0">
                          <a:noAutofit/>
                        </wps:bodyPr>
                      </wps:wsp>
                      <wps:wsp>
                        <wps:cNvPr id="2250" name="Textbox 2250"/>
                        <wps:cNvSpPr txBox="1"/>
                        <wps:spPr>
                          <a:xfrm>
                            <a:off x="936000" y="141496"/>
                            <a:ext cx="1756400" cy="455404"/>
                          </a:xfrm>
                          <a:prstGeom prst="rect">
                            <a:avLst/>
                          </a:prstGeom>
                        </wps:spPr>
                        <wps:txbx>
                          <w:txbxContent>
                            <w:p w14:paraId="543DE186"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251" name="Textbox 2251"/>
                        <wps:cNvSpPr txBox="1"/>
                        <wps:spPr>
                          <a:xfrm>
                            <a:off x="3899466" y="137995"/>
                            <a:ext cx="3097530" cy="120014"/>
                          </a:xfrm>
                          <a:prstGeom prst="rect">
                            <a:avLst/>
                          </a:prstGeom>
                        </wps:spPr>
                        <wps:txbx>
                          <w:txbxContent>
                            <w:p w14:paraId="0DCD0B98"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9CBB41F" id="Group 2246" o:spid="_x0000_s1230" style="width:550.95pt;height:47pt;mso-position-horizontal-relative:char;mso-position-vertical-relative:line" coordsize="69969,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">
                <v:shape id="Graphic 2247" o:spid="_x0000_s1231"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" path="m,l6840004,e" filled="f" strokecolor="#d1d3d4" strokeweight=".5pt">
                  <v:path arrowok="t"/>
                </v:shape>
                <v:shape id="Graphic 2248" o:spid="_x0000_s1232"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" path="m1001703,l,,,409766r367648,-142l418479,406099r49527,-10355l515560,378795r44909,-23303l602065,326071,1001703,xe" fillcolor="#d1d3d4" stroked="f">
                  <v:path arrowok="t"/>
                </v:shape>
                <v:shape id="Textbox 2249" o:spid="_x0000_s1233"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VxQAAAN0AAAAPAAAAZHJzL2Rvd25yZXYueG1sRI9Ba8JA&#10;FITvQv/D8gq96cZQ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BwZmIVxQAAAN0AAAAP&#10;AAAAAAAAAAAAAAAAAAcCAABkcnMvZG93bnJldi54bWxQSwUGAAAAAAMAAwC3AAAA+QIAAAAA&#10;" filled="f" stroked="f">
                  <v:textbox inset="0,0,0,0">
                    <w:txbxContent>
                      <w:p w14:paraId="0B499455" w14:textId="77777777" w:rsidR="00F92EF2" w:rsidRDefault="00F92EF2" w:rsidP="00F92EF2">
                        <w:pPr>
                          <w:spacing w:before="4"/>
                          <w:rPr>
                            <w:b/>
                            <w:sz w:val="18"/>
                          </w:rPr>
                        </w:pPr>
                        <w:r>
                          <w:rPr>
                            <w:b/>
                            <w:color w:val="C5271C"/>
                            <w:spacing w:val="-8"/>
                            <w:sz w:val="18"/>
                          </w:rPr>
                          <w:t>88</w:t>
                        </w:r>
                      </w:p>
                    </w:txbxContent>
                  </v:textbox>
                </v:shape>
                <v:shape id="Textbox 2250" o:spid="_x0000_s1234" type="#_x0000_t202" style="position:absolute;left:9360;top:1414;width:17564;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VwwAAAN0AAAAPAAAAZHJzL2Rvd25yZXYueG1sRE/Pa8Iw&#10;FL4P9j+EN9htpitM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ZIVdVcMAAADdAAAADwAA&#10;AAAAAAAAAAAAAAAHAgAAZHJzL2Rvd25yZXYueG1sUEsFBgAAAAADAAMAtwAAAPcCAAAAAA==&#10;" filled="f" stroked="f">
                  <v:textbox inset="0,0,0,0">
                    <w:txbxContent>
                      <w:p w14:paraId="543DE186" w14:textId="77777777" w:rsidR="00F92EF2" w:rsidRDefault="00F92EF2" w:rsidP="00F92EF2">
                        <w:pPr>
                          <w:spacing w:before="6"/>
                          <w:rPr>
                            <w:b/>
                            <w:sz w:val="16"/>
                          </w:rPr>
                        </w:pPr>
                        <w:r>
                          <w:rPr>
                            <w:b/>
                            <w:color w:val="C5271C"/>
                            <w:sz w:val="16"/>
                          </w:rPr>
                          <w:t>Grupul Generali</w:t>
                        </w:r>
                      </w:p>
                    </w:txbxContent>
                  </v:textbox>
                </v:shape>
                <v:shape id="Textbox 2251" o:spid="_x0000_s1235"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14:paraId="0DCD0B98"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5833985D" w14:textId="77777777" w:rsidR="00F92EF2" w:rsidRDefault="00F92EF2" w:rsidP="00F92EF2">
      <w:pPr>
        <w:pStyle w:val="BodyText"/>
      </w:pPr>
    </w:p>
    <w:p w14:paraId="4E68FFC0" w14:textId="77777777" w:rsidR="00F92EF2" w:rsidRDefault="00F92EF2" w:rsidP="00F92EF2">
      <w:pPr>
        <w:pStyle w:val="BodyText"/>
      </w:pPr>
    </w:p>
    <w:p w14:paraId="2D284C08" w14:textId="77777777" w:rsidR="00F92EF2" w:rsidRDefault="00F92EF2" w:rsidP="00F92EF2">
      <w:pPr>
        <w:pStyle w:val="BodyText"/>
        <w:spacing w:before="22"/>
      </w:pPr>
    </w:p>
    <w:p w14:paraId="7DF99C3B" w14:textId="77777777" w:rsidR="00F92EF2" w:rsidRDefault="00F92EF2" w:rsidP="00F92EF2">
      <w:pPr>
        <w:pStyle w:val="BodyText"/>
        <w:spacing w:line="278" w:lineRule="auto"/>
        <w:ind w:left="667" w:right="686"/>
        <w:jc w:val="both"/>
      </w:pPr>
      <w:r>
        <w:rPr>
          <w:color w:val="77787B"/>
        </w:rPr>
        <w:t>Pentru a garanta soliditatea și eficacitatea procesului, opțiunile metodologice care stau la baza evaluării dublei semnificații au fost împărtășite cu membrii Grupului de lucru GHO pentru sustenabilitate și cu reprezentanții locali ai Sustenabilității.</w:t>
      </w:r>
    </w:p>
    <w:p w14:paraId="6BEB6EA7" w14:textId="77777777" w:rsidR="00F92EF2" w:rsidRDefault="00F92EF2" w:rsidP="00F92EF2">
      <w:pPr>
        <w:pStyle w:val="BodyText"/>
        <w:spacing w:before="32"/>
      </w:pPr>
    </w:p>
    <w:p w14:paraId="4200FA2C" w14:textId="77777777" w:rsidR="00F92EF2" w:rsidRPr="00AA1C66" w:rsidRDefault="00F92EF2" w:rsidP="00F92EF2">
      <w:pPr>
        <w:pStyle w:val="BodyText"/>
        <w:spacing w:before="1"/>
        <w:ind w:left="667"/>
        <w:rPr>
          <w:lang w:val="it-IT"/>
        </w:rPr>
      </w:pPr>
      <w:r w:rsidRPr="005F7124">
        <w:rPr>
          <w:color w:val="C5271C"/>
          <w:w w:val="90"/>
          <w:lang w:val="it-IT"/>
        </w:rPr>
        <w:t>Pre-evaluare</w:t>
      </w:r>
    </w:p>
    <w:p w14:paraId="3A8A4D6A" w14:textId="77777777" w:rsidR="00F92EF2" w:rsidRPr="00AA1C66" w:rsidRDefault="00F92EF2" w:rsidP="00F92EF2">
      <w:pPr>
        <w:pStyle w:val="BodyText"/>
        <w:spacing w:before="33" w:line="278" w:lineRule="auto"/>
        <w:ind w:left="667" w:right="685"/>
        <w:jc w:val="both"/>
        <w:rPr>
          <w:lang w:val="it-IT"/>
        </w:rPr>
      </w:pPr>
      <w:r w:rsidRPr="005F7124">
        <w:rPr>
          <w:color w:val="77787B"/>
          <w:lang w:val="it-IT"/>
        </w:rPr>
        <w:t>Evaluarea dublei semnificații a fost efectuată luând în considerare toate subsubiectele ESRS, precum și subiectele suplimentare, pentru fiecare dintre cele patru segmente ale lanțului valoric: investiții, asigurări, operațiuni proprii și lanț de aprovizionare. Fiecare sub-subiect a fost evaluat atât din perspectivă de impact, cât și din perspectivă financiară, cu un orizont de timp pe termen scurt și mediu și luând în considerare caracteristicile specifice și zonele geografice în care activează Grupul.</w:t>
      </w:r>
    </w:p>
    <w:p w14:paraId="66C8B6C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Atât dimensiunea de impact, cât și cea financiară au fost evaluate pe o scară de la 1 (minim) la 5 (maxim), pe baza criteriilor de severitate și probabilitate, care au fost, de asemenea, măsurate pe o scară de intensitate de la 1 la 5, cu un prag de semnificație stabilit la 4 (semnificativ).</w:t>
      </w:r>
    </w:p>
    <w:p w14:paraId="3D18868C" w14:textId="77777777" w:rsidR="00F92EF2" w:rsidRDefault="00F92EF2" w:rsidP="00F92EF2">
      <w:pPr>
        <w:pStyle w:val="BodyText"/>
        <w:spacing w:line="278" w:lineRule="auto"/>
        <w:ind w:left="667" w:right="684"/>
        <w:jc w:val="both"/>
      </w:pPr>
      <w:r w:rsidRPr="005F7124">
        <w:rPr>
          <w:color w:val="77787B"/>
          <w:spacing w:val="-2"/>
          <w:lang w:val="it-IT"/>
        </w:rPr>
        <w:t xml:space="preserve">În ceea ce privește </w:t>
      </w:r>
      <w:r w:rsidRPr="005F7124">
        <w:rPr>
          <w:color w:val="C5271C"/>
          <w:spacing w:val="-2"/>
          <w:lang w:val="it-IT"/>
        </w:rPr>
        <w:t>semnificația impactului</w:t>
      </w:r>
      <w:r w:rsidRPr="005F7124">
        <w:rPr>
          <w:color w:val="77787B"/>
          <w:spacing w:val="-2"/>
          <w:lang w:val="it-IT"/>
        </w:rPr>
        <w:t xml:space="preserve">, analiza a fost efectuată prin evaluarea atât a impactului pozitiv, cât și a impactului negativ. Orice impact pozitiv și/sau negativ cu o evaluare peste pragul de semnificație a fost considerat semnificativ. </w:t>
      </w:r>
      <w:r w:rsidRPr="00AA1C66">
        <w:rPr>
          <w:color w:val="77787B"/>
          <w:spacing w:val="-2"/>
        </w:rPr>
        <w:t>Evaluarea a fost calculată luând în considerare:</w:t>
      </w:r>
    </w:p>
    <w:p w14:paraId="70EE80AC"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C5271C"/>
          <w:spacing w:val="-2"/>
          <w:sz w:val="18"/>
          <w:lang w:val="it-IT"/>
        </w:rPr>
        <w:t>severitate</w:t>
      </w:r>
      <w:r w:rsidRPr="005F7124">
        <w:rPr>
          <w:color w:val="77787B"/>
          <w:spacing w:val="-2"/>
          <w:sz w:val="18"/>
          <w:lang w:val="it-IT"/>
        </w:rPr>
        <w:t>: calculată ca suma dimensiunii, domeniului de aplicare și naturii iremediabile a impactului (numai în cazul unui impact negativ);</w:t>
      </w:r>
    </w:p>
    <w:p w14:paraId="08CB4232" w14:textId="77777777" w:rsidR="00F92EF2" w:rsidRDefault="00F92EF2" w:rsidP="00F92EF2">
      <w:pPr>
        <w:pStyle w:val="ListParagraph"/>
        <w:numPr>
          <w:ilvl w:val="1"/>
          <w:numId w:val="75"/>
        </w:numPr>
        <w:tabs>
          <w:tab w:val="left" w:pos="837"/>
        </w:tabs>
        <w:spacing w:before="32"/>
        <w:ind w:hanging="170"/>
        <w:contextualSpacing w:val="0"/>
        <w:jc w:val="both"/>
        <w:rPr>
          <w:color w:val="77787B"/>
          <w:sz w:val="18"/>
        </w:rPr>
      </w:pPr>
      <w:r>
        <w:rPr>
          <w:color w:val="C5271C"/>
          <w:spacing w:val="-2"/>
          <w:sz w:val="18"/>
        </w:rPr>
        <w:t>probabilitatea impactului</w:t>
      </w:r>
      <w:r>
        <w:rPr>
          <w:color w:val="77787B"/>
          <w:spacing w:val="-2"/>
          <w:sz w:val="18"/>
        </w:rPr>
        <w:t>.</w:t>
      </w:r>
    </w:p>
    <w:p w14:paraId="78B72771" w14:textId="77777777" w:rsidR="00F92EF2" w:rsidRDefault="00F92EF2" w:rsidP="00F92EF2">
      <w:pPr>
        <w:pStyle w:val="BodyText"/>
        <w:spacing w:before="65"/>
      </w:pPr>
    </w:p>
    <w:p w14:paraId="25710B7F" w14:textId="77777777" w:rsidR="00F92EF2" w:rsidRDefault="00F92EF2" w:rsidP="00F92EF2">
      <w:pPr>
        <w:pStyle w:val="BodyText"/>
        <w:spacing w:before="1" w:line="278" w:lineRule="auto"/>
        <w:ind w:left="667" w:right="685"/>
        <w:jc w:val="both"/>
      </w:pPr>
      <w:r>
        <w:rPr>
          <w:color w:val="77787B"/>
          <w:spacing w:val="-2"/>
        </w:rPr>
        <w:t xml:space="preserve">În ceea ce privește semnificația financiară, au fost analizate și evaluate atât riscurile, în ceea ce privește riscul inerent și în conformitate cu procesul de management al riscului Grupului în ceea ce privește evaluarea riscurilor operaționale și a riscurilor climatice, cât și oportunitățile. </w:t>
      </w:r>
      <w:r w:rsidRPr="005F7124">
        <w:rPr>
          <w:color w:val="77787B"/>
          <w:spacing w:val="-2"/>
          <w:lang w:val="it-IT"/>
        </w:rPr>
        <w:t xml:space="preserve">Orice risc și/sau oportunitate cu o evaluare peste pragul de semnificație a fost considerat semnificativ. </w:t>
      </w:r>
      <w:r>
        <w:rPr>
          <w:color w:val="77787B"/>
          <w:spacing w:val="-2"/>
        </w:rPr>
        <w:t>Evaluarea a fost calculată luând în considerare:</w:t>
      </w:r>
    </w:p>
    <w:p w14:paraId="7CD2BAE9"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z w:val="18"/>
          <w:lang w:val="it-IT"/>
        </w:rPr>
        <w:t>severitate</w:t>
      </w:r>
      <w:r w:rsidRPr="005F7124">
        <w:rPr>
          <w:color w:val="77787B"/>
          <w:sz w:val="18"/>
          <w:lang w:val="it-IT"/>
        </w:rPr>
        <w:t>: determinată ca o combinație a dependențelor care pot influența capacitatea de a continua să utilizeze sau de a obține resursele necesare în procesele de afaceri și dependențele care pot afecta capacitatea de a se baza pe relațiile necesare în activitățile de afaceri în condiții acceptabile;</w:t>
      </w:r>
    </w:p>
    <w:p w14:paraId="3B596A31"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C5271C"/>
          <w:spacing w:val="-2"/>
          <w:sz w:val="18"/>
          <w:lang w:val="it-IT"/>
        </w:rPr>
        <w:t xml:space="preserve">probabilitatea </w:t>
      </w:r>
      <w:r w:rsidRPr="005F7124">
        <w:rPr>
          <w:color w:val="77787B"/>
          <w:spacing w:val="-2"/>
          <w:sz w:val="18"/>
          <w:lang w:val="it-IT"/>
        </w:rPr>
        <w:t>ca riscul sau oportunitatea să apară.</w:t>
      </w:r>
    </w:p>
    <w:p w14:paraId="704BA2DA" w14:textId="77777777" w:rsidR="00F92EF2" w:rsidRPr="00AA1C66" w:rsidRDefault="00F92EF2" w:rsidP="00F92EF2">
      <w:pPr>
        <w:pStyle w:val="BodyText"/>
        <w:spacing w:before="178"/>
        <w:rPr>
          <w:sz w:val="20"/>
          <w:lang w:val="it-IT"/>
        </w:rPr>
      </w:pPr>
      <w:r>
        <w:rPr>
          <w:noProof/>
        </w:rPr>
        <mc:AlternateContent>
          <mc:Choice Requires="wpg">
            <w:drawing>
              <wp:anchor distT="0" distB="0" distL="0" distR="0" simplePos="0" relativeHeight="251957248" behindDoc="1" locked="0" layoutInCell="1" allowOverlap="1" wp14:anchorId="7745CEB4" wp14:editId="4C17D1D7">
                <wp:simplePos x="0" y="0"/>
                <wp:positionH relativeFrom="page">
                  <wp:posOffset>575993</wp:posOffset>
                </wp:positionH>
                <wp:positionV relativeFrom="paragraph">
                  <wp:posOffset>274728</wp:posOffset>
                </wp:positionV>
                <wp:extent cx="6408420" cy="3532504"/>
                <wp:effectExtent l="0" t="0" r="0" b="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3532504"/>
                          <a:chOff x="0" y="0"/>
                          <a:chExt cx="6408420" cy="3532504"/>
                        </a:xfrm>
                      </wpg:grpSpPr>
                      <wps:wsp>
                        <wps:cNvPr id="2253" name="Graphic 2253"/>
                        <wps:cNvSpPr/>
                        <wps:spPr>
                          <a:xfrm>
                            <a:off x="-10" y="0"/>
                            <a:ext cx="6408420" cy="3532504"/>
                          </a:xfrm>
                          <a:custGeom>
                            <a:avLst/>
                            <a:gdLst/>
                            <a:ahLst/>
                            <a:cxnLst/>
                            <a:rect l="l" t="t" r="r" b="b"/>
                            <a:pathLst>
                              <a:path w="6408420" h="3532504">
                                <a:moveTo>
                                  <a:pt x="6408013" y="246735"/>
                                </a:moveTo>
                                <a:lnTo>
                                  <a:pt x="6403480" y="246735"/>
                                </a:lnTo>
                                <a:lnTo>
                                  <a:pt x="6408001" y="207505"/>
                                </a:lnTo>
                                <a:lnTo>
                                  <a:pt x="6408001" y="0"/>
                                </a:lnTo>
                                <a:lnTo>
                                  <a:pt x="207505" y="0"/>
                                </a:lnTo>
                                <a:lnTo>
                                  <a:pt x="159931" y="5486"/>
                                </a:lnTo>
                                <a:lnTo>
                                  <a:pt x="116255" y="21094"/>
                                </a:lnTo>
                                <a:lnTo>
                                  <a:pt x="77724" y="45593"/>
                                </a:lnTo>
                                <a:lnTo>
                                  <a:pt x="45593" y="77724"/>
                                </a:lnTo>
                                <a:lnTo>
                                  <a:pt x="21094" y="116255"/>
                                </a:lnTo>
                                <a:lnTo>
                                  <a:pt x="5486" y="159931"/>
                                </a:lnTo>
                                <a:lnTo>
                                  <a:pt x="0" y="207505"/>
                                </a:lnTo>
                                <a:lnTo>
                                  <a:pt x="0" y="414997"/>
                                </a:lnTo>
                                <a:lnTo>
                                  <a:pt x="5499" y="414997"/>
                                </a:lnTo>
                                <a:lnTo>
                                  <a:pt x="12" y="462737"/>
                                </a:lnTo>
                                <a:lnTo>
                                  <a:pt x="12" y="746239"/>
                                </a:lnTo>
                                <a:lnTo>
                                  <a:pt x="0" y="898740"/>
                                </a:lnTo>
                                <a:lnTo>
                                  <a:pt x="0" y="1703133"/>
                                </a:lnTo>
                                <a:lnTo>
                                  <a:pt x="12" y="1703133"/>
                                </a:lnTo>
                                <a:lnTo>
                                  <a:pt x="12" y="3531933"/>
                                </a:lnTo>
                                <a:lnTo>
                                  <a:pt x="6192012" y="3531933"/>
                                </a:lnTo>
                                <a:lnTo>
                                  <a:pt x="6241529" y="3526231"/>
                                </a:lnTo>
                                <a:lnTo>
                                  <a:pt x="6286995" y="3509988"/>
                                </a:lnTo>
                                <a:lnTo>
                                  <a:pt x="6327102" y="3484486"/>
                                </a:lnTo>
                                <a:lnTo>
                                  <a:pt x="6360554" y="3451034"/>
                                </a:lnTo>
                                <a:lnTo>
                                  <a:pt x="6386055" y="3410928"/>
                                </a:lnTo>
                                <a:lnTo>
                                  <a:pt x="6402298" y="3365462"/>
                                </a:lnTo>
                                <a:lnTo>
                                  <a:pt x="6408013" y="3315932"/>
                                </a:lnTo>
                                <a:lnTo>
                                  <a:pt x="6408013" y="2858732"/>
                                </a:lnTo>
                                <a:lnTo>
                                  <a:pt x="6408013" y="2837535"/>
                                </a:lnTo>
                                <a:lnTo>
                                  <a:pt x="6408013" y="1465935"/>
                                </a:lnTo>
                                <a:lnTo>
                                  <a:pt x="6408001" y="1465935"/>
                                </a:lnTo>
                                <a:lnTo>
                                  <a:pt x="6408001" y="572846"/>
                                </a:lnTo>
                                <a:lnTo>
                                  <a:pt x="6408013" y="246735"/>
                                </a:lnTo>
                                <a:close/>
                              </a:path>
                            </a:pathLst>
                          </a:custGeom>
                          <a:solidFill>
                            <a:srgbClr val="EBEBEC"/>
                          </a:solidFill>
                        </wps:spPr>
                        <wps:bodyPr wrap="square" lIns="0" tIns="0" rIns="0" bIns="0" rtlCol="0">
                          <a:prstTxWarp prst="textNoShape">
                            <a:avLst/>
                          </a:prstTxWarp>
                          <a:noAutofit/>
                        </wps:bodyPr>
                      </wps:wsp>
                      <wps:wsp>
                        <wps:cNvPr id="2254" name="Textbox 2254"/>
                        <wps:cNvSpPr txBox="1"/>
                        <wps:spPr>
                          <a:xfrm>
                            <a:off x="0" y="0"/>
                            <a:ext cx="6408420" cy="3532504"/>
                          </a:xfrm>
                          <a:prstGeom prst="rect">
                            <a:avLst/>
                          </a:prstGeom>
                        </wps:spPr>
                        <wps:txbx>
                          <w:txbxContent>
                            <w:p w14:paraId="268B7B9D" w14:textId="77777777" w:rsidR="00F92EF2" w:rsidRPr="00270B04" w:rsidRDefault="00F92EF2" w:rsidP="00F92EF2">
                              <w:pPr>
                                <w:spacing w:before="182"/>
                                <w:ind w:left="340"/>
                                <w:jc w:val="both"/>
                                <w:rPr>
                                  <w:sz w:val="20"/>
                                  <w:lang w:val="it-IT"/>
                                </w:rPr>
                              </w:pPr>
                              <w:r w:rsidRPr="00270B04">
                                <w:rPr>
                                  <w:color w:val="C5271C"/>
                                  <w:spacing w:val="-4"/>
                                  <w:sz w:val="20"/>
                                  <w:lang w:val="it-IT"/>
                                </w:rPr>
                                <w:t>Procesul de management al riscului</w:t>
                              </w:r>
                            </w:p>
                            <w:p w14:paraId="50120AA1" w14:textId="77777777" w:rsidR="00F92EF2" w:rsidRPr="00270B04" w:rsidRDefault="00F92EF2" w:rsidP="00F92EF2">
                              <w:pPr>
                                <w:spacing w:before="167" w:line="312" w:lineRule="auto"/>
                                <w:ind w:left="340" w:right="339"/>
                                <w:jc w:val="both"/>
                                <w:rPr>
                                  <w:sz w:val="16"/>
                                  <w:lang w:val="it-IT"/>
                                </w:rPr>
                              </w:pPr>
                              <w:r w:rsidRPr="00270B04">
                                <w:rPr>
                                  <w:color w:val="77787B"/>
                                  <w:sz w:val="16"/>
                                  <w:lang w:val="it-IT"/>
                                </w:rPr>
                                <w:t>În cadrul procesului de identificare a impacturilor și riscurilor pentru evaluarea dublei semnificații, au fost luate în considerare rezultatele activităților de evaluare a riscurilor desfășurate la nivel de Grup.</w:t>
                              </w:r>
                            </w:p>
                            <w:p w14:paraId="5F2E9F19" w14:textId="77777777" w:rsidR="00F92EF2" w:rsidRPr="00270B04" w:rsidRDefault="00F92EF2" w:rsidP="00F92EF2">
                              <w:pPr>
                                <w:spacing w:before="58"/>
                                <w:rPr>
                                  <w:sz w:val="16"/>
                                  <w:lang w:val="it-IT"/>
                                </w:rPr>
                              </w:pPr>
                            </w:p>
                            <w:p w14:paraId="1A9A6F68" w14:textId="77777777" w:rsidR="00F92EF2" w:rsidRPr="00270B04" w:rsidRDefault="00F92EF2" w:rsidP="00F92EF2">
                              <w:pPr>
                                <w:ind w:left="340"/>
                                <w:rPr>
                                  <w:sz w:val="16"/>
                                  <w:lang w:val="it-IT"/>
                                </w:rPr>
                              </w:pPr>
                              <w:r w:rsidRPr="00270B04">
                                <w:rPr>
                                  <w:color w:val="77787B"/>
                                  <w:spacing w:val="-2"/>
                                  <w:sz w:val="16"/>
                                  <w:lang w:val="it-IT"/>
                                </w:rPr>
                                <w:t>Cadrul de management al riscului, definit în Politica Grupului de Management al Riscului, se bazează pe patru procese:</w:t>
                              </w:r>
                            </w:p>
                            <w:p w14:paraId="31B09CC8"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identificarea riscurilor;</w:t>
                              </w:r>
                            </w:p>
                            <w:p w14:paraId="5F7B80BE"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măsurarea riscurilor;</w:t>
                              </w:r>
                            </w:p>
                            <w:p w14:paraId="2006DBEE"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managementul și controlul riscurilor;</w:t>
                              </w:r>
                            </w:p>
                            <w:p w14:paraId="42300A4F"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raportarea riscurilor.</w:t>
                              </w:r>
                            </w:p>
                            <w:p w14:paraId="4808522A" w14:textId="77777777" w:rsidR="00F92EF2" w:rsidRPr="00270B04" w:rsidRDefault="00F92EF2" w:rsidP="00F92EF2">
                              <w:pPr>
                                <w:spacing w:before="56" w:line="312" w:lineRule="auto"/>
                                <w:ind w:left="340" w:right="338"/>
                                <w:jc w:val="both"/>
                                <w:rPr>
                                  <w:sz w:val="16"/>
                                  <w:lang w:val="it-IT"/>
                                </w:rPr>
                              </w:pPr>
                              <w:r w:rsidRPr="00270B04">
                                <w:rPr>
                                  <w:color w:val="77787B"/>
                                  <w:spacing w:val="-2"/>
                                  <w:sz w:val="16"/>
                                  <w:lang w:val="it-IT"/>
                                </w:rPr>
                                <w:t>Procesul de identificare a riscurilor Grupului are ca scop garantarea faptului că toate riscurile semnificative la care sunt expuși Grupul și Entitățile sale Juridice sunt identificate în mod corespunzător.</w:t>
                              </w:r>
                            </w:p>
                            <w:p w14:paraId="0244EA75" w14:textId="77777777" w:rsidR="00F92EF2" w:rsidRPr="00270B04" w:rsidRDefault="00F92EF2" w:rsidP="00F92EF2">
                              <w:pPr>
                                <w:spacing w:before="2" w:line="312" w:lineRule="auto"/>
                                <w:ind w:left="340" w:right="337"/>
                                <w:jc w:val="both"/>
                                <w:rPr>
                                  <w:sz w:val="16"/>
                                  <w:lang w:val="it-IT"/>
                                </w:rPr>
                              </w:pPr>
                              <w:r w:rsidRPr="00270B04">
                                <w:rPr>
                                  <w:color w:val="77787B"/>
                                  <w:spacing w:val="-2"/>
                                  <w:sz w:val="16"/>
                                  <w:lang w:val="it-IT"/>
                                </w:rPr>
                                <w:t>În acest scop, Generali se bazează pe un proces la nivel de grup numit Main Risk Self-Assessment (MRSA). În conformitate cu acest proces, atât la nivel de grup, cât și la nivel local, funcția de management al riscurilor ține legătura cu funcțiile de afaceri respective pentru a se asigura că principalele riscuri sunt identificate și evaluate, pe baza probabilității de apariție și a gravității acestora, și că sunt identificate posibile acțiuni de atenuare.</w:t>
                              </w:r>
                            </w:p>
                            <w:p w14:paraId="28E32BC6" w14:textId="77777777" w:rsidR="00F92EF2" w:rsidRPr="00270B04" w:rsidRDefault="00F92EF2" w:rsidP="00F92EF2">
                              <w:pPr>
                                <w:spacing w:before="2" w:line="312" w:lineRule="auto"/>
                                <w:ind w:left="340" w:right="337"/>
                                <w:jc w:val="both"/>
                                <w:rPr>
                                  <w:sz w:val="16"/>
                                  <w:lang w:val="it-IT"/>
                                </w:rPr>
                              </w:pPr>
                              <w:r w:rsidRPr="00270B04">
                                <w:rPr>
                                  <w:color w:val="77787B"/>
                                  <w:sz w:val="16"/>
                                  <w:lang w:val="it-IT"/>
                                </w:rPr>
                                <w:t>Se iau în considerare toate riscurile, atât cuantificabile, incluse în calculul cerinței de capital de solvabilitate (SCR), cât și cele necuantificabile, adică neincluse în calculul SCR, printre care riscurile emergente și de sustenabilitate, pentru care nu se alocă cerință de capital. Rețetele specifice pentru gestionarea diferitelor categorii de risc sunt furnizate în politicile de grup respective și în Ghidul de grup aferent, precum și în Cadrul apetitului pentru risc al grupului.</w:t>
                              </w:r>
                            </w:p>
                            <w:p w14:paraId="2E131749" w14:textId="77777777" w:rsidR="00F92EF2" w:rsidRPr="00270B04" w:rsidRDefault="00F92EF2" w:rsidP="00F92EF2">
                              <w:pPr>
                                <w:spacing w:before="3" w:line="312" w:lineRule="auto"/>
                                <w:ind w:left="340" w:right="337"/>
                                <w:jc w:val="both"/>
                                <w:rPr>
                                  <w:sz w:val="16"/>
                                  <w:lang w:val="it-IT"/>
                                </w:rPr>
                              </w:pPr>
                              <w:r w:rsidRPr="00270B04">
                                <w:rPr>
                                  <w:color w:val="77787B"/>
                                  <w:sz w:val="16"/>
                                  <w:lang w:val="it-IT"/>
                                </w:rPr>
                                <w:t>Rezultatele procesului de gestionare a riscurilor sunt raportate Consiliului de Administrație și Autorității de Supraveghere prin intermediul raportului ORSA, precum și incluse în mai multe dezvăluiri publice, cum ar fi Raportul de solvabilitate și situație financiară. Mai exact, descrierile riscurilor emergente și de sustenabilitate sunt furnizate în broșura privind riscurile emergente și de durabilitate.</w:t>
                              </w:r>
                            </w:p>
                          </w:txbxContent>
                        </wps:txbx>
                        <wps:bodyPr wrap="square" lIns="0" tIns="0" rIns="0" bIns="0" rtlCol="0">
                          <a:noAutofit/>
                        </wps:bodyPr>
                      </wps:wsp>
                    </wpg:wgp>
                  </a:graphicData>
                </a:graphic>
              </wp:anchor>
            </w:drawing>
          </mc:Choice>
          <mc:Fallback>
            <w:pict>
              <v:group w14:anchorId="7745CEB4" id="Group 2252" o:spid="_x0000_s1236" style="position:absolute;margin-left:45.35pt;margin-top:21.65pt;width:504.6pt;height:278.15pt;z-index:-251359232;mso-wrap-distance-left:0;mso-wrap-distance-right:0;mso-position-horizontal-relative:page;mso-position-vertical-relative:text" coordsize="64084,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">
                <v:shape id="Graphic 2253" o:spid="_x0000_s1237" style="position:absolute;width:64084;height:35325;visibility:visible;mso-wrap-style:square;v-text-anchor:top" coordsize="6408420,353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" path="m6408013,246735r-4533,l6408001,207505,6408001,,207505,,159931,5486,116255,21094,77724,45593,45593,77724,21094,116255,5486,159931,,207505,,414997r5499,l12,462737r,283502l,898740r,804393l12,1703133r,1828800l6192012,3531933r49517,-5702l6286995,3509988r40107,-25502l6360554,3451034r25501,-40106l6402298,3365462r5715,-49530l6408013,2858732r,-21197l6408013,1465935r-12,l6408001,572846r12,-326111xe" fillcolor="#ebebec" stroked="f">
                  <v:path arrowok="t"/>
                </v:shape>
                <v:shape id="Textbox 2254" o:spid="_x0000_s1238" type="#_x0000_t202" style="position:absolute;width:64084;height:3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14:paraId="268B7B9D" w14:textId="77777777" w:rsidR="00F92EF2" w:rsidRPr="00270B04" w:rsidRDefault="00F92EF2" w:rsidP="00F92EF2">
                        <w:pPr>
                          <w:spacing w:before="182"/>
                          <w:ind w:left="340"/>
                          <w:jc w:val="both"/>
                          <w:rPr>
                            <w:sz w:val="20"/>
                            <w:lang w:val="it-IT"/>
                          </w:rPr>
                        </w:pPr>
                        <w:r w:rsidRPr="00270B04">
                          <w:rPr>
                            <w:color w:val="C5271C"/>
                            <w:spacing w:val="-4"/>
                            <w:sz w:val="20"/>
                            <w:lang w:val="it-IT"/>
                          </w:rPr>
                          <w:t>Procesul de management al riscului</w:t>
                        </w:r>
                      </w:p>
                      <w:p w14:paraId="50120AA1" w14:textId="77777777" w:rsidR="00F92EF2" w:rsidRPr="00270B04" w:rsidRDefault="00F92EF2" w:rsidP="00F92EF2">
                        <w:pPr>
                          <w:spacing w:before="167" w:line="312" w:lineRule="auto"/>
                          <w:ind w:left="340" w:right="339"/>
                          <w:jc w:val="both"/>
                          <w:rPr>
                            <w:sz w:val="16"/>
                            <w:lang w:val="it-IT"/>
                          </w:rPr>
                        </w:pPr>
                        <w:r w:rsidRPr="00270B04">
                          <w:rPr>
                            <w:color w:val="77787B"/>
                            <w:sz w:val="16"/>
                            <w:lang w:val="it-IT"/>
                          </w:rPr>
                          <w:t>În cadrul procesului de identificare a impacturilor și riscurilor pentru evaluarea dublei semnificații, au fost luate în considerare rezultatele activităților de evaluare a riscurilor desfășurate la nivel de Grup.</w:t>
                        </w:r>
                      </w:p>
                      <w:p w14:paraId="5F2E9F19" w14:textId="77777777" w:rsidR="00F92EF2" w:rsidRPr="00270B04" w:rsidRDefault="00F92EF2" w:rsidP="00F92EF2">
                        <w:pPr>
                          <w:spacing w:before="58"/>
                          <w:rPr>
                            <w:sz w:val="16"/>
                            <w:lang w:val="it-IT"/>
                          </w:rPr>
                        </w:pPr>
                      </w:p>
                      <w:p w14:paraId="1A9A6F68" w14:textId="77777777" w:rsidR="00F92EF2" w:rsidRPr="00270B04" w:rsidRDefault="00F92EF2" w:rsidP="00F92EF2">
                        <w:pPr>
                          <w:ind w:left="340"/>
                          <w:rPr>
                            <w:sz w:val="16"/>
                            <w:lang w:val="it-IT"/>
                          </w:rPr>
                        </w:pPr>
                        <w:r w:rsidRPr="00270B04">
                          <w:rPr>
                            <w:color w:val="77787B"/>
                            <w:spacing w:val="-2"/>
                            <w:sz w:val="16"/>
                            <w:lang w:val="it-IT"/>
                          </w:rPr>
                          <w:t>Cadrul de management al riscului, definit în Politica Grupului de Management al Riscului, se bazează pe patru procese:</w:t>
                        </w:r>
                      </w:p>
                      <w:p w14:paraId="31B09CC8"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identificarea riscurilor;</w:t>
                        </w:r>
                      </w:p>
                      <w:p w14:paraId="5F7B80BE"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măsurarea riscurilor;</w:t>
                        </w:r>
                      </w:p>
                      <w:p w14:paraId="2006DBEE"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managementul și controlul riscurilor;</w:t>
                        </w:r>
                      </w:p>
                      <w:p w14:paraId="42300A4F" w14:textId="77777777" w:rsidR="00F92EF2" w:rsidRDefault="00F92EF2" w:rsidP="00F92EF2">
                        <w:pPr>
                          <w:numPr>
                            <w:ilvl w:val="0"/>
                            <w:numId w:val="54"/>
                          </w:numPr>
                          <w:tabs>
                            <w:tab w:val="left" w:pos="509"/>
                          </w:tabs>
                          <w:spacing w:before="56"/>
                          <w:ind w:left="509" w:hanging="169"/>
                          <w:rPr>
                            <w:sz w:val="16"/>
                          </w:rPr>
                        </w:pPr>
                        <w:r>
                          <w:rPr>
                            <w:color w:val="77787B"/>
                            <w:spacing w:val="-2"/>
                            <w:sz w:val="16"/>
                          </w:rPr>
                          <w:t>raportarea riscurilor.</w:t>
                        </w:r>
                      </w:p>
                      <w:p w14:paraId="4808522A" w14:textId="77777777" w:rsidR="00F92EF2" w:rsidRPr="00270B04" w:rsidRDefault="00F92EF2" w:rsidP="00F92EF2">
                        <w:pPr>
                          <w:spacing w:before="56" w:line="312" w:lineRule="auto"/>
                          <w:ind w:left="340" w:right="338"/>
                          <w:jc w:val="both"/>
                          <w:rPr>
                            <w:sz w:val="16"/>
                            <w:lang w:val="it-IT"/>
                          </w:rPr>
                        </w:pPr>
                        <w:r w:rsidRPr="00270B04">
                          <w:rPr>
                            <w:color w:val="77787B"/>
                            <w:spacing w:val="-2"/>
                            <w:sz w:val="16"/>
                            <w:lang w:val="it-IT"/>
                          </w:rPr>
                          <w:t>Procesul de identificare a riscurilor Grupului are ca scop garantarea faptului că toate riscurile semnificative la care sunt expuși Grupul și Entitățile sale Juridice sunt identificate în mod corespunzător.</w:t>
                        </w:r>
                      </w:p>
                      <w:p w14:paraId="0244EA75" w14:textId="77777777" w:rsidR="00F92EF2" w:rsidRPr="00270B04" w:rsidRDefault="00F92EF2" w:rsidP="00F92EF2">
                        <w:pPr>
                          <w:spacing w:before="2" w:line="312" w:lineRule="auto"/>
                          <w:ind w:left="340" w:right="337"/>
                          <w:jc w:val="both"/>
                          <w:rPr>
                            <w:sz w:val="16"/>
                            <w:lang w:val="it-IT"/>
                          </w:rPr>
                        </w:pPr>
                        <w:r w:rsidRPr="00270B04">
                          <w:rPr>
                            <w:color w:val="77787B"/>
                            <w:spacing w:val="-2"/>
                            <w:sz w:val="16"/>
                            <w:lang w:val="it-IT"/>
                          </w:rPr>
                          <w:t>În acest scop, Generali se bazează pe un proces la nivel de grup numit Main Risk Self-Assessment (MRSA). În conformitate cu acest proces, atât la nivel de grup, cât și la nivel local, funcția de management al riscurilor ține legătura cu funcțiile de afaceri respective pentru a se asigura că principalele riscuri sunt identificate și evaluate, pe baza probabilității de apariție și a gravității acestora, și că sunt identificate posibile acțiuni de atenuare.</w:t>
                        </w:r>
                      </w:p>
                      <w:p w14:paraId="28E32BC6" w14:textId="77777777" w:rsidR="00F92EF2" w:rsidRPr="00270B04" w:rsidRDefault="00F92EF2" w:rsidP="00F92EF2">
                        <w:pPr>
                          <w:spacing w:before="2" w:line="312" w:lineRule="auto"/>
                          <w:ind w:left="340" w:right="337"/>
                          <w:jc w:val="both"/>
                          <w:rPr>
                            <w:sz w:val="16"/>
                            <w:lang w:val="it-IT"/>
                          </w:rPr>
                        </w:pPr>
                        <w:r w:rsidRPr="00270B04">
                          <w:rPr>
                            <w:color w:val="77787B"/>
                            <w:sz w:val="16"/>
                            <w:lang w:val="it-IT"/>
                          </w:rPr>
                          <w:t>Se iau în considerare toate riscurile, atât cuantificabile, incluse în calculul cerinței de capital de solvabilitate (SCR), cât și cele necuantificabile, adică neincluse în calculul SCR, printre care riscurile emergente și de sustenabilitate, pentru care nu se alocă cerință de capital. Rețetele specifice pentru gestionarea diferitelor categorii de risc sunt furnizate în politicile de grup respective și în Ghidul de grup aferent, precum și în Cadrul apetitului pentru risc al grupului.</w:t>
                        </w:r>
                      </w:p>
                      <w:p w14:paraId="2E131749" w14:textId="77777777" w:rsidR="00F92EF2" w:rsidRPr="00270B04" w:rsidRDefault="00F92EF2" w:rsidP="00F92EF2">
                        <w:pPr>
                          <w:spacing w:before="3" w:line="312" w:lineRule="auto"/>
                          <w:ind w:left="340" w:right="337"/>
                          <w:jc w:val="both"/>
                          <w:rPr>
                            <w:sz w:val="16"/>
                            <w:lang w:val="it-IT"/>
                          </w:rPr>
                        </w:pPr>
                        <w:r w:rsidRPr="00270B04">
                          <w:rPr>
                            <w:color w:val="77787B"/>
                            <w:sz w:val="16"/>
                            <w:lang w:val="it-IT"/>
                          </w:rPr>
                          <w:t>Rezultatele procesului de gestionare a riscurilor sunt raportate Consiliului de Administrație și Autorității de Supraveghere prin intermediul raportului ORSA, precum și incluse în mai multe dezvăluiri publice, cum ar fi Raportul de solvabilitate și situație financiară. Mai exact, descrierile riscurilor emergente și de sustenabilitate sunt furnizate în broșura privind riscurile emergente și de durabilitate.</w:t>
                        </w:r>
                      </w:p>
                    </w:txbxContent>
                  </v:textbox>
                </v:shape>
                <w10:wrap type="topAndBottom" anchorx="page"/>
              </v:group>
            </w:pict>
          </mc:Fallback>
        </mc:AlternateContent>
      </w:r>
    </w:p>
    <w:p w14:paraId="20B38939" w14:textId="77777777" w:rsidR="00F92EF2" w:rsidRPr="00AA1C66" w:rsidRDefault="00F92EF2" w:rsidP="00F92EF2">
      <w:pPr>
        <w:pStyle w:val="BodyText"/>
        <w:rPr>
          <w:lang w:val="it-IT"/>
        </w:rPr>
      </w:pPr>
    </w:p>
    <w:p w14:paraId="22A40548" w14:textId="77777777" w:rsidR="00F92EF2" w:rsidRPr="00AA1C66" w:rsidRDefault="00F92EF2" w:rsidP="00F92EF2">
      <w:pPr>
        <w:pStyle w:val="BodyText"/>
        <w:spacing w:before="104"/>
        <w:rPr>
          <w:lang w:val="it-IT"/>
        </w:rPr>
      </w:pPr>
    </w:p>
    <w:p w14:paraId="096B7021"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efectuarea analizelor sale, Generali s-a bazat pe date și analize interne, acolo unde au fost disponibile, cum ar fi analiza scenariilor climatice, evaluările riscurilor operaționale, valorile și obiectivele existente. Pe lângă datele interne, au fost utilizate date externe și informații de la furnizorii de date, studii industriale și instituții/asociații recunoscute pe piață. În cazul în care analizele cantitative nu au fost posibile, s-a efectuat o analiză calitativă, susținută de opinia experților asupra funcțiilor cheie implicate în proces.</w:t>
      </w:r>
    </w:p>
    <w:p w14:paraId="79B954B6"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55F3C932" w14:textId="02C5FF7E" w:rsidR="00F92EF2" w:rsidRPr="00AA1C66" w:rsidRDefault="00F17AA9" w:rsidP="00F92EF2">
      <w:pPr>
        <w:pStyle w:val="BodyText"/>
        <w:rPr>
          <w:lang w:val="it-IT"/>
        </w:rPr>
      </w:pPr>
      <w:r>
        <w:rPr>
          <w:noProof/>
        </w:rPr>
        <w:lastRenderedPageBreak/>
        <mc:AlternateContent>
          <mc:Choice Requires="wpg">
            <w:drawing>
              <wp:anchor distT="0" distB="0" distL="0" distR="0" simplePos="0" relativeHeight="251704320" behindDoc="0" locked="0" layoutInCell="1" allowOverlap="1" wp14:anchorId="4D71DAF7" wp14:editId="20F71066">
                <wp:simplePos x="0" y="0"/>
                <wp:positionH relativeFrom="page">
                  <wp:posOffset>577850</wp:posOffset>
                </wp:positionH>
                <wp:positionV relativeFrom="page">
                  <wp:posOffset>0</wp:posOffset>
                </wp:positionV>
                <wp:extent cx="6983095" cy="685800"/>
                <wp:effectExtent l="0" t="0" r="8255" b="0"/>
                <wp:wrapNone/>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685800"/>
                          <a:chOff x="0" y="0"/>
                          <a:chExt cx="6983545" cy="685800"/>
                        </a:xfrm>
                      </wpg:grpSpPr>
                      <wps:wsp>
                        <wps:cNvPr id="2271" name="Graphic 227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272" name="Graphic 227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273" name="Textbox 2273"/>
                        <wps:cNvSpPr txBox="1"/>
                        <wps:spPr>
                          <a:xfrm>
                            <a:off x="1" y="141496"/>
                            <a:ext cx="2774949" cy="544304"/>
                          </a:xfrm>
                          <a:prstGeom prst="rect">
                            <a:avLst/>
                          </a:prstGeom>
                        </wps:spPr>
                        <wps:txbx>
                          <w:txbxContent>
                            <w:p w14:paraId="66ECE086"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274" name="Textbox 2274"/>
                        <wps:cNvSpPr txBox="1"/>
                        <wps:spPr>
                          <a:xfrm>
                            <a:off x="6622075" y="135468"/>
                            <a:ext cx="125095" cy="135890"/>
                          </a:xfrm>
                          <a:prstGeom prst="rect">
                            <a:avLst/>
                          </a:prstGeom>
                        </wps:spPr>
                        <wps:txbx>
                          <w:txbxContent>
                            <w:p w14:paraId="304D565C" w14:textId="77777777" w:rsidR="00F92EF2" w:rsidRDefault="00F92EF2" w:rsidP="00F92EF2">
                              <w:pPr>
                                <w:spacing w:before="4"/>
                                <w:rPr>
                                  <w:b/>
                                  <w:sz w:val="18"/>
                                </w:rPr>
                              </w:pPr>
                              <w:r>
                                <w:rPr>
                                  <w:b/>
                                  <w:color w:val="C5271C"/>
                                  <w:spacing w:val="-5"/>
                                  <w:w w:val="95"/>
                                  <w:sz w:val="18"/>
                                </w:rPr>
                                <w:t>89</w:t>
                              </w:r>
                            </w:p>
                          </w:txbxContent>
                        </wps:txbx>
                        <wps:bodyPr wrap="square" lIns="0" tIns="0" rIns="0" bIns="0" rtlCol="0">
                          <a:noAutofit/>
                        </wps:bodyPr>
                      </wps:wsp>
                    </wpg:wgp>
                  </a:graphicData>
                </a:graphic>
                <wp14:sizeRelV relativeFrom="margin">
                  <wp14:pctHeight>0</wp14:pctHeight>
                </wp14:sizeRelV>
              </wp:anchor>
            </w:drawing>
          </mc:Choice>
          <mc:Fallback>
            <w:pict>
              <v:group w14:anchorId="4D71DAF7" id="Group 2270" o:spid="_x0000_s1239" style="position:absolute;margin-left:45.5pt;margin-top:0;width:549.85pt;height:54pt;z-index:251704320;mso-wrap-distance-left:0;mso-wrap-distance-right:0;mso-position-horizontal-relative:page;mso-position-vertical-relative:page;mso-height-relative:margin" coordsize="6983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">
                <v:shape id="Graphic 2271" o:spid="_x0000_s124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" path="m,l6767995,e" filled="f" strokecolor="#d1d3d4" strokeweight=".5pt">
                  <v:path arrowok="t"/>
                </v:shape>
                <v:shape id="Graphic 2272" o:spid="_x0000_s124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" path="m1296004,l513720,,,410031r1051648,-407l1102479,406099r49528,-10355l1199560,378795r44909,-23303l1286065,326071r9939,-8110l1296004,xe" fillcolor="#d1d3d4" stroked="f">
                  <v:path arrowok="t"/>
                </v:shape>
                <v:shape id="Textbox 2273" o:spid="_x0000_s1242" type="#_x0000_t202" style="position:absolute;top:1414;width:27749;height: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9CxgAAAN0AAAAPAAAAZHJzL2Rvd25yZXYueG1sRI9Ba8JA&#10;FITvhf6H5RW81U0j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3+KfQsYAAADdAAAA&#10;DwAAAAAAAAAAAAAAAAAHAgAAZHJzL2Rvd25yZXYueG1sUEsFBgAAAAADAAMAtwAAAPoCAAAAAA==&#10;" filled="f" stroked="f">
                  <v:textbox inset="0,0,0,0">
                    <w:txbxContent>
                      <w:p w14:paraId="66ECE086" w14:textId="77777777" w:rsidR="00F92EF2" w:rsidRDefault="00F92EF2" w:rsidP="00F92EF2">
                        <w:pPr>
                          <w:spacing w:before="6"/>
                          <w:rPr>
                            <w:b/>
                            <w:sz w:val="16"/>
                          </w:rPr>
                        </w:pPr>
                        <w:r>
                          <w:rPr>
                            <w:b/>
                            <w:color w:val="C5271C"/>
                            <w:spacing w:val="-2"/>
                            <w:sz w:val="16"/>
                          </w:rPr>
                          <w:t>Declarație de sustenabilitate</w:t>
                        </w:r>
                      </w:p>
                    </w:txbxContent>
                  </v:textbox>
                </v:shape>
                <v:shape id="Textbox 2274" o:spid="_x0000_s1243"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c2xgAAAN0AAAAPAAAAZHJzL2Rvd25yZXYueG1sRI9Ba8JA&#10;FITvhf6H5RW81U2D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UAsHNsYAAADdAAAA&#10;DwAAAAAAAAAAAAAAAAAHAgAAZHJzL2Rvd25yZXYueG1sUEsFBgAAAAADAAMAtwAAAPoCAAAAAA==&#10;" filled="f" stroked="f">
                  <v:textbox inset="0,0,0,0">
                    <w:txbxContent>
                      <w:p w14:paraId="304D565C" w14:textId="77777777" w:rsidR="00F92EF2" w:rsidRDefault="00F92EF2" w:rsidP="00F92EF2">
                        <w:pPr>
                          <w:spacing w:before="4"/>
                          <w:rPr>
                            <w:b/>
                            <w:sz w:val="18"/>
                          </w:rPr>
                        </w:pPr>
                        <w:r>
                          <w:rPr>
                            <w:b/>
                            <w:color w:val="C5271C"/>
                            <w:spacing w:val="-5"/>
                            <w:w w:val="95"/>
                            <w:sz w:val="18"/>
                          </w:rPr>
                          <w:t>89</w:t>
                        </w:r>
                      </w:p>
                    </w:txbxContent>
                  </v:textbox>
                </v:shape>
                <w10:wrap anchorx="page" anchory="page"/>
              </v:group>
            </w:pict>
          </mc:Fallback>
        </mc:AlternateContent>
      </w:r>
    </w:p>
    <w:p w14:paraId="047A5F68" w14:textId="77777777" w:rsidR="00F92EF2" w:rsidRPr="00AA1C66" w:rsidRDefault="00F92EF2" w:rsidP="00F92EF2">
      <w:pPr>
        <w:pStyle w:val="BodyText"/>
        <w:rPr>
          <w:lang w:val="it-IT"/>
        </w:rPr>
      </w:pPr>
    </w:p>
    <w:p w14:paraId="65AABCE5" w14:textId="77777777" w:rsidR="00F92EF2" w:rsidRPr="00AA1C66" w:rsidRDefault="00F92EF2" w:rsidP="00F92EF2">
      <w:pPr>
        <w:pStyle w:val="BodyText"/>
        <w:rPr>
          <w:lang w:val="it-IT"/>
        </w:rPr>
      </w:pPr>
    </w:p>
    <w:p w14:paraId="621D8C29" w14:textId="77777777" w:rsidR="00F92EF2" w:rsidRPr="00AA1C66" w:rsidRDefault="00F92EF2" w:rsidP="00F92EF2">
      <w:pPr>
        <w:pStyle w:val="BodyText"/>
        <w:rPr>
          <w:lang w:val="it-IT"/>
        </w:rPr>
      </w:pPr>
    </w:p>
    <w:p w14:paraId="2296DB1C" w14:textId="77777777" w:rsidR="00F92EF2" w:rsidRPr="00AA1C66" w:rsidRDefault="00F92EF2" w:rsidP="00F92EF2">
      <w:pPr>
        <w:pStyle w:val="BodyText"/>
        <w:rPr>
          <w:lang w:val="it-IT"/>
        </w:rPr>
      </w:pPr>
    </w:p>
    <w:p w14:paraId="10608F53" w14:textId="77777777" w:rsidR="00F92EF2" w:rsidRPr="00AA1C66" w:rsidRDefault="00F92EF2" w:rsidP="00F92EF2">
      <w:pPr>
        <w:pStyle w:val="BodyText"/>
        <w:spacing w:before="86"/>
        <w:rPr>
          <w:lang w:val="it-IT"/>
        </w:rPr>
      </w:pPr>
    </w:p>
    <w:p w14:paraId="636727EF" w14:textId="77777777" w:rsidR="00F92EF2" w:rsidRPr="00AA1C66" w:rsidRDefault="00F92EF2" w:rsidP="00F92EF2">
      <w:pPr>
        <w:pStyle w:val="BodyText"/>
        <w:ind w:left="667"/>
        <w:rPr>
          <w:lang w:val="it-IT"/>
        </w:rPr>
      </w:pPr>
      <w:r w:rsidRPr="005F7124">
        <w:rPr>
          <w:color w:val="77787B"/>
          <w:spacing w:val="-2"/>
          <w:lang w:val="it-IT"/>
        </w:rPr>
        <w:t>Exemple de surse principale19 utilizate în analize sunt enumerate mai jos:</w:t>
      </w:r>
    </w:p>
    <w:p w14:paraId="0773F24A" w14:textId="77777777" w:rsidR="00F92EF2" w:rsidRPr="00AA1C66" w:rsidRDefault="00F92EF2" w:rsidP="00F92EF2">
      <w:pPr>
        <w:pStyle w:val="BodyText"/>
        <w:spacing w:before="28"/>
        <w:rPr>
          <w:sz w:val="20"/>
          <w:lang w:val="it-IT"/>
        </w:rPr>
      </w:pPr>
      <w:r>
        <w:rPr>
          <w:noProof/>
        </w:rPr>
        <mc:AlternateContent>
          <mc:Choice Requires="wpg">
            <w:drawing>
              <wp:anchor distT="0" distB="0" distL="0" distR="0" simplePos="0" relativeHeight="251958272" behindDoc="1" locked="0" layoutInCell="1" allowOverlap="1" wp14:anchorId="48DA0816" wp14:editId="6F750BCE">
                <wp:simplePos x="0" y="0"/>
                <wp:positionH relativeFrom="page">
                  <wp:posOffset>575999</wp:posOffset>
                </wp:positionH>
                <wp:positionV relativeFrom="paragraph">
                  <wp:posOffset>179052</wp:posOffset>
                </wp:positionV>
                <wp:extent cx="6408420" cy="12700"/>
                <wp:effectExtent l="0" t="0" r="0" b="0"/>
                <wp:wrapTopAndBottom/>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256" name="Graphic 2256"/>
                        <wps:cNvSpPr/>
                        <wps:spPr>
                          <a:xfrm>
                            <a:off x="0" y="6350"/>
                            <a:ext cx="792480" cy="1270"/>
                          </a:xfrm>
                          <a:custGeom>
                            <a:avLst/>
                            <a:gdLst/>
                            <a:ahLst/>
                            <a:cxnLst/>
                            <a:rect l="l" t="t" r="r" b="b"/>
                            <a:pathLst>
                              <a:path w="792480">
                                <a:moveTo>
                                  <a:pt x="0" y="0"/>
                                </a:moveTo>
                                <a:lnTo>
                                  <a:pt x="791997" y="0"/>
                                </a:lnTo>
                              </a:path>
                            </a:pathLst>
                          </a:custGeom>
                          <a:ln w="12700">
                            <a:solidFill>
                              <a:srgbClr val="C5271C"/>
                            </a:solidFill>
                            <a:prstDash val="solid"/>
                          </a:ln>
                        </wps:spPr>
                        <wps:bodyPr wrap="square" lIns="0" tIns="0" rIns="0" bIns="0" rtlCol="0">
                          <a:prstTxWarp prst="textNoShape">
                            <a:avLst/>
                          </a:prstTxWarp>
                          <a:noAutofit/>
                        </wps:bodyPr>
                      </wps:wsp>
                      <wps:wsp>
                        <wps:cNvPr id="2257" name="Graphic 2257"/>
                        <wps:cNvSpPr/>
                        <wps:spPr>
                          <a:xfrm>
                            <a:off x="792001"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s:wsp>
                        <wps:cNvPr id="2258" name="Graphic 2258"/>
                        <wps:cNvSpPr/>
                        <wps:spPr>
                          <a:xfrm>
                            <a:off x="2664000"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s:wsp>
                        <wps:cNvPr id="2259" name="Graphic 2259"/>
                        <wps:cNvSpPr/>
                        <wps:spPr>
                          <a:xfrm>
                            <a:off x="4536000"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E9250DC" id="Group 2255" o:spid="_x0000_s1026" style="position:absolute;margin-left:45.35pt;margin-top:14.1pt;width:504.6pt;height:1pt;z-index:-25135820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">
                <v:shape id="Graphic 2256" o:spid="_x0000_s1027" style="position:absolute;top:63;width:7924;height:13;visibility:visible;mso-wrap-style:square;v-text-anchor:top" coordsize="792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" path="m,l791997,e" filled="f" strokecolor="#c5271c" strokeweight="1pt">
                  <v:path arrowok="t"/>
                </v:shape>
                <v:shape id="Graphic 2257" o:spid="_x0000_s1028" style="position:absolute;left:792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" path="m,l1872005,e" filled="f" strokecolor="#c5271c" strokeweight="1pt">
                  <v:path arrowok="t"/>
                </v:shape>
                <v:shape id="Graphic 2258" o:spid="_x0000_s1029" style="position:absolute;left:2664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" path="m,l1872005,e" filled="f" strokecolor="#c5271c" strokeweight="1pt">
                  <v:path arrowok="t"/>
                </v:shape>
                <v:shape id="Graphic 2259" o:spid="_x0000_s1030" style="position:absolute;left:4536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" path="m,l1872005,e" filled="f" strokecolor="#c5271c" strokeweight="1pt">
                  <v:path arrowok="t"/>
                </v:shape>
                <w10:wrap type="topAndBottom" anchorx="page"/>
              </v:group>
            </w:pict>
          </mc:Fallback>
        </mc:AlternateContent>
      </w:r>
    </w:p>
    <w:p w14:paraId="0622BB08" w14:textId="77777777" w:rsidR="00F92EF2" w:rsidRPr="00AA1C66" w:rsidRDefault="00F92EF2" w:rsidP="00F92EF2">
      <w:pPr>
        <w:tabs>
          <w:tab w:val="left" w:pos="1970"/>
          <w:tab w:val="left" w:pos="4918"/>
          <w:tab w:val="left" w:pos="7866"/>
        </w:tabs>
        <w:spacing w:before="39"/>
        <w:ind w:left="723"/>
        <w:rPr>
          <w:sz w:val="16"/>
          <w:lang w:val="it-IT"/>
        </w:rPr>
      </w:pPr>
      <w:r w:rsidRPr="005F7124">
        <w:rPr>
          <w:color w:val="C5271C"/>
          <w:spacing w:val="-2"/>
          <w:w w:val="90"/>
          <w:sz w:val="16"/>
          <w:lang w:val="it-IT"/>
        </w:rPr>
        <w:t>Dimensiune</w:t>
      </w:r>
      <w:r w:rsidRPr="005F7124">
        <w:rPr>
          <w:color w:val="C5271C"/>
          <w:sz w:val="16"/>
          <w:lang w:val="it-IT"/>
        </w:rPr>
        <w:tab/>
      </w:r>
      <w:r w:rsidRPr="005F7124">
        <w:rPr>
          <w:color w:val="C5271C"/>
          <w:spacing w:val="-2"/>
          <w:w w:val="90"/>
          <w:sz w:val="16"/>
          <w:lang w:val="it-IT"/>
        </w:rPr>
        <w:t>Mediu</w:t>
      </w:r>
      <w:r w:rsidRPr="005F7124">
        <w:rPr>
          <w:color w:val="C5271C"/>
          <w:sz w:val="16"/>
          <w:lang w:val="it-IT"/>
        </w:rPr>
        <w:tab/>
      </w:r>
      <w:r w:rsidRPr="005F7124">
        <w:rPr>
          <w:color w:val="C5271C"/>
          <w:spacing w:val="-2"/>
          <w:w w:val="90"/>
          <w:sz w:val="16"/>
          <w:lang w:val="it-IT"/>
        </w:rPr>
        <w:t>Social</w:t>
      </w:r>
      <w:r w:rsidRPr="005F7124">
        <w:rPr>
          <w:color w:val="C5271C"/>
          <w:sz w:val="16"/>
          <w:lang w:val="it-IT"/>
        </w:rPr>
        <w:tab/>
      </w:r>
      <w:r w:rsidRPr="005F7124">
        <w:rPr>
          <w:color w:val="C5271C"/>
          <w:spacing w:val="-2"/>
          <w:w w:val="90"/>
          <w:sz w:val="16"/>
          <w:lang w:val="it-IT"/>
        </w:rPr>
        <w:t>Guvernare</w:t>
      </w:r>
    </w:p>
    <w:p w14:paraId="7D6DD395" w14:textId="77777777" w:rsidR="00F92EF2" w:rsidRPr="00AA1C66" w:rsidRDefault="00F92EF2" w:rsidP="00F92EF2">
      <w:pPr>
        <w:rPr>
          <w:sz w:val="16"/>
          <w:lang w:val="it-IT"/>
        </w:rPr>
        <w:sectPr w:rsidR="00F92EF2" w:rsidRPr="00AA1C66" w:rsidSect="00F92EF2">
          <w:pgSz w:w="11910" w:h="16840"/>
          <w:pgMar w:top="0" w:right="220" w:bottom="500" w:left="240" w:header="0" w:footer="311" w:gutter="0"/>
          <w:cols w:space="708"/>
        </w:sectPr>
      </w:pPr>
    </w:p>
    <w:p w14:paraId="795AE560" w14:textId="77777777" w:rsidR="00F92EF2" w:rsidRDefault="00F92EF2" w:rsidP="00F92EF2">
      <w:pPr>
        <w:tabs>
          <w:tab w:val="left" w:pos="1970"/>
        </w:tabs>
        <w:spacing w:before="96"/>
        <w:ind w:left="723"/>
        <w:rPr>
          <w:sz w:val="16"/>
        </w:rPr>
      </w:pPr>
      <w:r>
        <w:rPr>
          <w:noProof/>
        </w:rPr>
        <mc:AlternateContent>
          <mc:Choice Requires="wpg">
            <w:drawing>
              <wp:anchor distT="0" distB="0" distL="0" distR="0" simplePos="0" relativeHeight="251706368" behindDoc="0" locked="0" layoutInCell="1" allowOverlap="1" wp14:anchorId="7852D98A" wp14:editId="1D707F24">
                <wp:simplePos x="0" y="0"/>
                <wp:positionH relativeFrom="page">
                  <wp:posOffset>575999</wp:posOffset>
                </wp:positionH>
                <wp:positionV relativeFrom="paragraph">
                  <wp:posOffset>30055</wp:posOffset>
                </wp:positionV>
                <wp:extent cx="6408420" cy="5080"/>
                <wp:effectExtent l="0" t="0" r="0" b="0"/>
                <wp:wrapNone/>
                <wp:docPr id="2260"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61" name="Graphic 2261"/>
                        <wps:cNvSpPr/>
                        <wps:spPr>
                          <a:xfrm>
                            <a:off x="0" y="2540"/>
                            <a:ext cx="792480" cy="1270"/>
                          </a:xfrm>
                          <a:custGeom>
                            <a:avLst/>
                            <a:gdLst/>
                            <a:ahLst/>
                            <a:cxnLst/>
                            <a:rect l="l" t="t" r="r" b="b"/>
                            <a:pathLst>
                              <a:path w="792480">
                                <a:moveTo>
                                  <a:pt x="0" y="0"/>
                                </a:moveTo>
                                <a:lnTo>
                                  <a:pt x="791997" y="0"/>
                                </a:lnTo>
                              </a:path>
                            </a:pathLst>
                          </a:custGeom>
                          <a:ln w="5080">
                            <a:solidFill>
                              <a:srgbClr val="77787B"/>
                            </a:solidFill>
                            <a:prstDash val="solid"/>
                          </a:ln>
                        </wps:spPr>
                        <wps:bodyPr wrap="square" lIns="0" tIns="0" rIns="0" bIns="0" rtlCol="0">
                          <a:prstTxWarp prst="textNoShape">
                            <a:avLst/>
                          </a:prstTxWarp>
                          <a:noAutofit/>
                        </wps:bodyPr>
                      </wps:wsp>
                      <wps:wsp>
                        <wps:cNvPr id="2262" name="Graphic 2262"/>
                        <wps:cNvSpPr/>
                        <wps:spPr>
                          <a:xfrm>
                            <a:off x="792001"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s:wsp>
                        <wps:cNvPr id="2263" name="Graphic 2263"/>
                        <wps:cNvSpPr/>
                        <wps:spPr>
                          <a:xfrm>
                            <a:off x="2664000"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s:wsp>
                        <wps:cNvPr id="2264" name="Graphic 2264"/>
                        <wps:cNvSpPr/>
                        <wps:spPr>
                          <a:xfrm>
                            <a:off x="4536000"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D33A672" id="Group 2260" o:spid="_x0000_s1026" style="position:absolute;margin-left:45.35pt;margin-top:2.35pt;width:504.6pt;height:.4pt;z-index:25170636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">
                <v:shape id="Graphic 2261" o:spid="_x0000_s1027" style="position:absolute;top:25;width:7924;height:13;visibility:visible;mso-wrap-style:square;v-text-anchor:top" coordsize="792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" path="m,l791997,e" filled="f" strokecolor="#77787b" strokeweight=".4pt">
                  <v:path arrowok="t"/>
                </v:shape>
                <v:shape id="Graphic 2262" o:spid="_x0000_s1028" style="position:absolute;left:792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" path="m,l1872005,e" filled="f" strokecolor="#77787b" strokeweight=".4pt">
                  <v:path arrowok="t"/>
                </v:shape>
                <v:shape id="Graphic 2263" o:spid="_x0000_s1029" style="position:absolute;left:2664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" path="m,l1872005,e" filled="f" strokecolor="#77787b" strokeweight=".4pt">
                  <v:path arrowok="t"/>
                </v:shape>
                <v:shape id="Graphic 2264" o:spid="_x0000_s1030" style="position:absolute;left:4536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" path="m,l1872005,e" filled="f" strokecolor="#77787b" strokeweight=".4pt">
                  <v:path arrowok="t"/>
                </v:shape>
                <w10:wrap anchorx="page"/>
              </v:group>
            </w:pict>
          </mc:Fallback>
        </mc:AlternateContent>
      </w:r>
      <w:r>
        <w:rPr>
          <w:color w:val="77787B"/>
          <w:spacing w:val="-2"/>
          <w:position w:val="10"/>
          <w:sz w:val="16"/>
        </w:rPr>
        <w:t>Impact</w:t>
      </w:r>
      <w:r>
        <w:rPr>
          <w:color w:val="77787B"/>
          <w:position w:val="10"/>
          <w:sz w:val="16"/>
        </w:rPr>
        <w:tab/>
      </w:r>
      <w:r>
        <w:rPr>
          <w:color w:val="77787B"/>
          <w:w w:val="85"/>
          <w:sz w:val="16"/>
        </w:rPr>
        <w:t>• Portofoliu de subscriere P&amp;C</w:t>
      </w:r>
    </w:p>
    <w:p w14:paraId="2F1E8398" w14:textId="77777777" w:rsidR="00F92EF2" w:rsidRDefault="00F92EF2" w:rsidP="00F92EF2">
      <w:pPr>
        <w:pStyle w:val="ListParagraph"/>
        <w:numPr>
          <w:ilvl w:val="0"/>
          <w:numId w:val="53"/>
        </w:numPr>
        <w:tabs>
          <w:tab w:val="left" w:pos="2196"/>
        </w:tabs>
        <w:spacing w:before="8"/>
        <w:ind w:left="2196" w:hanging="226"/>
        <w:contextualSpacing w:val="0"/>
        <w:rPr>
          <w:sz w:val="16"/>
        </w:rPr>
      </w:pPr>
      <w:r>
        <w:rPr>
          <w:color w:val="77787B"/>
          <w:w w:val="80"/>
          <w:sz w:val="16"/>
        </w:rPr>
        <w:t xml:space="preserve"> </w:t>
      </w:r>
      <w:r>
        <w:rPr>
          <w:color w:val="77787B"/>
          <w:spacing w:val="-2"/>
          <w:w w:val="95"/>
          <w:sz w:val="16"/>
        </w:rPr>
        <w:t>Portofoliu de investiții</w:t>
      </w:r>
    </w:p>
    <w:p w14:paraId="40AB3177" w14:textId="77777777" w:rsidR="00F92EF2" w:rsidRPr="00AA1C66" w:rsidRDefault="00F92EF2" w:rsidP="00F92EF2">
      <w:pPr>
        <w:pStyle w:val="ListParagraph"/>
        <w:numPr>
          <w:ilvl w:val="0"/>
          <w:numId w:val="53"/>
        </w:numPr>
        <w:tabs>
          <w:tab w:val="left" w:pos="2197"/>
        </w:tabs>
        <w:spacing w:before="8" w:line="249" w:lineRule="auto"/>
        <w:ind w:right="226"/>
        <w:contextualSpacing w:val="0"/>
        <w:rPr>
          <w:sz w:val="16"/>
          <w:lang w:val="it-IT"/>
        </w:rPr>
      </w:pPr>
      <w:r w:rsidRPr="005F7124">
        <w:rPr>
          <w:color w:val="77787B"/>
          <w:w w:val="80"/>
          <w:sz w:val="16"/>
          <w:lang w:val="it-IT"/>
        </w:rPr>
        <w:t xml:space="preserve">Baza de date ENCORE UN pentru impactul în toate </w:t>
      </w:r>
      <w:r w:rsidRPr="005F7124">
        <w:rPr>
          <w:color w:val="77787B"/>
          <w:spacing w:val="-2"/>
          <w:w w:val="90"/>
          <w:sz w:val="16"/>
          <w:lang w:val="it-IT"/>
        </w:rPr>
        <w:t>industriile</w:t>
      </w:r>
    </w:p>
    <w:p w14:paraId="02957481" w14:textId="77777777" w:rsidR="00F92EF2" w:rsidRPr="00AA1C66" w:rsidRDefault="00F92EF2" w:rsidP="00F92EF2">
      <w:pPr>
        <w:pStyle w:val="ListParagraph"/>
        <w:numPr>
          <w:ilvl w:val="0"/>
          <w:numId w:val="53"/>
        </w:numPr>
        <w:tabs>
          <w:tab w:val="left" w:pos="2196"/>
        </w:tabs>
        <w:spacing w:before="2"/>
        <w:ind w:left="2196" w:hanging="226"/>
        <w:contextualSpacing w:val="0"/>
        <w:rPr>
          <w:sz w:val="16"/>
          <w:lang w:val="it-IT"/>
        </w:rPr>
      </w:pPr>
      <w:r w:rsidRPr="005F7124">
        <w:rPr>
          <w:color w:val="77787B"/>
          <w:w w:val="80"/>
          <w:sz w:val="16"/>
          <w:lang w:val="it-IT"/>
        </w:rPr>
        <w:t>Harta termică a filtrului de risc WWF în funcție de țară</w:t>
      </w:r>
    </w:p>
    <w:p w14:paraId="3AA33D46" w14:textId="77777777" w:rsidR="00F92EF2" w:rsidRPr="00AA1C66" w:rsidRDefault="00F92EF2" w:rsidP="00F92EF2">
      <w:pPr>
        <w:pStyle w:val="ListParagraph"/>
        <w:numPr>
          <w:ilvl w:val="0"/>
          <w:numId w:val="53"/>
        </w:numPr>
        <w:tabs>
          <w:tab w:val="left" w:pos="2197"/>
        </w:tabs>
        <w:spacing w:before="8" w:line="249" w:lineRule="auto"/>
        <w:ind w:right="183"/>
        <w:contextualSpacing w:val="0"/>
        <w:rPr>
          <w:sz w:val="16"/>
          <w:lang w:val="it-IT"/>
        </w:rPr>
      </w:pPr>
      <w:r w:rsidRPr="005F7124">
        <w:rPr>
          <w:color w:val="77787B"/>
          <w:w w:val="80"/>
          <w:sz w:val="16"/>
          <w:lang w:val="it-IT"/>
        </w:rPr>
        <w:t xml:space="preserve">Standardizatori pentru impactul naturii în </w:t>
      </w:r>
      <w:r w:rsidRPr="005F7124">
        <w:rPr>
          <w:color w:val="77787B"/>
          <w:spacing w:val="-2"/>
          <w:w w:val="90"/>
          <w:sz w:val="16"/>
          <w:lang w:val="it-IT"/>
        </w:rPr>
        <w:t>spațiul financiar (de exemplu, TNFD)</w:t>
      </w:r>
    </w:p>
    <w:p w14:paraId="23727A0E" w14:textId="77777777" w:rsidR="00F92EF2" w:rsidRPr="00AA1C66" w:rsidRDefault="00F92EF2" w:rsidP="00F92EF2">
      <w:pPr>
        <w:pStyle w:val="BodyText"/>
        <w:spacing w:before="5"/>
        <w:rPr>
          <w:sz w:val="16"/>
          <w:lang w:val="it-IT"/>
        </w:rPr>
      </w:pPr>
    </w:p>
    <w:p w14:paraId="79C12A79" w14:textId="77777777" w:rsidR="00F92EF2" w:rsidRPr="00AA1C66" w:rsidRDefault="00F92EF2" w:rsidP="00F92EF2">
      <w:pPr>
        <w:tabs>
          <w:tab w:val="left" w:pos="1970"/>
        </w:tabs>
        <w:ind w:left="723"/>
        <w:rPr>
          <w:sz w:val="16"/>
          <w:lang w:val="it-IT"/>
        </w:rPr>
      </w:pPr>
      <w:r>
        <w:rPr>
          <w:noProof/>
        </w:rPr>
        <mc:AlternateContent>
          <mc:Choice Requires="wpg">
            <w:drawing>
              <wp:anchor distT="0" distB="0" distL="0" distR="0" simplePos="0" relativeHeight="251705344" behindDoc="0" locked="0" layoutInCell="1" allowOverlap="1" wp14:anchorId="7FCA533A" wp14:editId="0FE7DF65">
                <wp:simplePos x="0" y="0"/>
                <wp:positionH relativeFrom="page">
                  <wp:posOffset>575999</wp:posOffset>
                </wp:positionH>
                <wp:positionV relativeFrom="paragraph">
                  <wp:posOffset>-33440</wp:posOffset>
                </wp:positionV>
                <wp:extent cx="6408420" cy="5080"/>
                <wp:effectExtent l="0" t="0" r="0" b="0"/>
                <wp:wrapNone/>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266" name="Graphic 2266"/>
                        <wps:cNvSpPr/>
                        <wps:spPr>
                          <a:xfrm>
                            <a:off x="0" y="2540"/>
                            <a:ext cx="792480" cy="1270"/>
                          </a:xfrm>
                          <a:custGeom>
                            <a:avLst/>
                            <a:gdLst/>
                            <a:ahLst/>
                            <a:cxnLst/>
                            <a:rect l="l" t="t" r="r" b="b"/>
                            <a:pathLst>
                              <a:path w="792480">
                                <a:moveTo>
                                  <a:pt x="0" y="0"/>
                                </a:moveTo>
                                <a:lnTo>
                                  <a:pt x="791997" y="0"/>
                                </a:lnTo>
                              </a:path>
                            </a:pathLst>
                          </a:custGeom>
                          <a:ln w="5080">
                            <a:solidFill>
                              <a:srgbClr val="77787B"/>
                            </a:solidFill>
                            <a:prstDash val="solid"/>
                          </a:ln>
                        </wps:spPr>
                        <wps:bodyPr wrap="square" lIns="0" tIns="0" rIns="0" bIns="0" rtlCol="0">
                          <a:prstTxWarp prst="textNoShape">
                            <a:avLst/>
                          </a:prstTxWarp>
                          <a:noAutofit/>
                        </wps:bodyPr>
                      </wps:wsp>
                      <wps:wsp>
                        <wps:cNvPr id="2267" name="Graphic 2267"/>
                        <wps:cNvSpPr/>
                        <wps:spPr>
                          <a:xfrm>
                            <a:off x="792001"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s:wsp>
                        <wps:cNvPr id="2268" name="Graphic 2268"/>
                        <wps:cNvSpPr/>
                        <wps:spPr>
                          <a:xfrm>
                            <a:off x="2664000"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s:wsp>
                        <wps:cNvPr id="2269" name="Graphic 2269"/>
                        <wps:cNvSpPr/>
                        <wps:spPr>
                          <a:xfrm>
                            <a:off x="4536000" y="2540"/>
                            <a:ext cx="1872614" cy="1270"/>
                          </a:xfrm>
                          <a:custGeom>
                            <a:avLst/>
                            <a:gdLst/>
                            <a:ahLst/>
                            <a:cxnLst/>
                            <a:rect l="l" t="t" r="r" b="b"/>
                            <a:pathLst>
                              <a:path w="1872614">
                                <a:moveTo>
                                  <a:pt x="0" y="0"/>
                                </a:moveTo>
                                <a:lnTo>
                                  <a:pt x="187200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48FAD01" id="Group 2265" o:spid="_x0000_s1026" style="position:absolute;margin-left:45.35pt;margin-top:-2.65pt;width:504.6pt;height:.4pt;z-index:25170534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">
                <v:shape id="Graphic 2266" o:spid="_x0000_s1027" style="position:absolute;top:25;width:7924;height:13;visibility:visible;mso-wrap-style:square;v-text-anchor:top" coordsize="792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" path="m,l791997,e" filled="f" strokecolor="#77787b" strokeweight=".4pt">
                  <v:path arrowok="t"/>
                </v:shape>
                <v:shape id="Graphic 2267" o:spid="_x0000_s1028" style="position:absolute;left:792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" path="m,l1872005,e" filled="f" strokecolor="#77787b" strokeweight=".4pt">
                  <v:path arrowok="t"/>
                </v:shape>
                <v:shape id="Graphic 2268" o:spid="_x0000_s1029" style="position:absolute;left:2664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" path="m,l1872005,e" filled="f" strokecolor="#77787b" strokeweight=".4pt">
                  <v:path arrowok="t"/>
                </v:shape>
                <v:shape id="Graphic 2269" o:spid="_x0000_s1030" style="position:absolute;left:45360;top:25;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" path="m,l1872005,e" filled="f" strokecolor="#77787b" strokeweight=".4pt">
                  <v:path arrowok="t"/>
                </v:shape>
                <w10:wrap anchorx="page"/>
              </v:group>
            </w:pict>
          </mc:Fallback>
        </mc:AlternateContent>
      </w:r>
      <w:r w:rsidRPr="005F7124">
        <w:rPr>
          <w:color w:val="77787B"/>
          <w:spacing w:val="-2"/>
          <w:sz w:val="16"/>
          <w:lang w:val="it-IT"/>
        </w:rPr>
        <w:t>Financiar</w:t>
      </w:r>
      <w:r w:rsidRPr="005F7124">
        <w:rPr>
          <w:color w:val="77787B"/>
          <w:sz w:val="16"/>
          <w:lang w:val="it-IT"/>
        </w:rPr>
        <w:tab/>
      </w:r>
      <w:r w:rsidRPr="005F7124">
        <w:rPr>
          <w:color w:val="77787B"/>
          <w:w w:val="85"/>
          <w:sz w:val="16"/>
          <w:lang w:val="it-IT"/>
        </w:rPr>
        <w:t>• Portofoliu de subscriere P&amp;C</w:t>
      </w:r>
    </w:p>
    <w:p w14:paraId="0287576D" w14:textId="77777777" w:rsidR="00F92EF2" w:rsidRDefault="00F92EF2" w:rsidP="00F92EF2">
      <w:pPr>
        <w:pStyle w:val="ListParagraph"/>
        <w:numPr>
          <w:ilvl w:val="0"/>
          <w:numId w:val="53"/>
        </w:numPr>
        <w:tabs>
          <w:tab w:val="left" w:pos="2196"/>
        </w:tabs>
        <w:spacing w:before="8"/>
        <w:ind w:left="2196" w:hanging="226"/>
        <w:contextualSpacing w:val="0"/>
        <w:rPr>
          <w:sz w:val="16"/>
        </w:rPr>
      </w:pPr>
      <w:r w:rsidRPr="005F7124">
        <w:rPr>
          <w:color w:val="77787B"/>
          <w:w w:val="80"/>
          <w:sz w:val="16"/>
          <w:lang w:val="it-IT"/>
        </w:rPr>
        <w:t xml:space="preserve"> </w:t>
      </w:r>
      <w:r>
        <w:rPr>
          <w:color w:val="77787B"/>
          <w:spacing w:val="-2"/>
          <w:w w:val="95"/>
          <w:sz w:val="16"/>
        </w:rPr>
        <w:t>Portofoliu de investiții</w:t>
      </w:r>
    </w:p>
    <w:p w14:paraId="1D31A0A1" w14:textId="77777777" w:rsidR="00F92EF2" w:rsidRPr="00AA1C66" w:rsidRDefault="00F92EF2" w:rsidP="00F92EF2">
      <w:pPr>
        <w:pStyle w:val="ListParagraph"/>
        <w:numPr>
          <w:ilvl w:val="0"/>
          <w:numId w:val="53"/>
        </w:numPr>
        <w:tabs>
          <w:tab w:val="left" w:pos="2197"/>
        </w:tabs>
        <w:spacing w:before="8" w:line="249" w:lineRule="auto"/>
        <w:ind w:right="226"/>
        <w:contextualSpacing w:val="0"/>
        <w:rPr>
          <w:sz w:val="16"/>
          <w:lang w:val="it-IT"/>
        </w:rPr>
      </w:pPr>
      <w:r w:rsidRPr="005F7124">
        <w:rPr>
          <w:color w:val="77787B"/>
          <w:w w:val="80"/>
          <w:sz w:val="16"/>
          <w:lang w:val="it-IT"/>
        </w:rPr>
        <w:t xml:space="preserve">Baza de date ENCORE UN pentru impactul în toate </w:t>
      </w:r>
      <w:r w:rsidRPr="005F7124">
        <w:rPr>
          <w:color w:val="77787B"/>
          <w:spacing w:val="-2"/>
          <w:w w:val="90"/>
          <w:sz w:val="16"/>
          <w:lang w:val="it-IT"/>
        </w:rPr>
        <w:t>industriile</w:t>
      </w:r>
    </w:p>
    <w:p w14:paraId="13EC0487" w14:textId="77777777" w:rsidR="00F92EF2" w:rsidRPr="00AA1C66" w:rsidRDefault="00F92EF2" w:rsidP="00F92EF2">
      <w:pPr>
        <w:pStyle w:val="ListParagraph"/>
        <w:numPr>
          <w:ilvl w:val="0"/>
          <w:numId w:val="53"/>
        </w:numPr>
        <w:tabs>
          <w:tab w:val="left" w:pos="2197"/>
        </w:tabs>
        <w:spacing w:before="2" w:line="249" w:lineRule="auto"/>
        <w:contextualSpacing w:val="0"/>
        <w:rPr>
          <w:sz w:val="16"/>
          <w:lang w:val="it-IT"/>
        </w:rPr>
      </w:pPr>
      <w:r w:rsidRPr="005F7124">
        <w:rPr>
          <w:color w:val="77787B"/>
          <w:w w:val="80"/>
          <w:sz w:val="16"/>
          <w:lang w:val="it-IT"/>
        </w:rPr>
        <w:t xml:space="preserve">Raportul ORSA 2023 (Evaluarea riscurilor de grup) </w:t>
      </w:r>
      <w:r w:rsidRPr="005F7124">
        <w:rPr>
          <w:color w:val="77787B"/>
          <w:w w:val="90"/>
          <w:sz w:val="16"/>
          <w:lang w:val="it-IT"/>
        </w:rPr>
        <w:t xml:space="preserve">care, pe lângă evaluările riscului de capital, include și rezultatele </w:t>
      </w:r>
      <w:r w:rsidRPr="005F7124">
        <w:rPr>
          <w:color w:val="77787B"/>
          <w:w w:val="85"/>
          <w:sz w:val="16"/>
          <w:lang w:val="it-IT"/>
        </w:rPr>
        <w:t>autoevaluării riscurilor principale (MRSA)</w:t>
      </w:r>
    </w:p>
    <w:p w14:paraId="607676D3" w14:textId="77777777" w:rsidR="00F92EF2" w:rsidRPr="00AA1C66" w:rsidRDefault="00F92EF2" w:rsidP="00F92EF2">
      <w:pPr>
        <w:spacing w:before="2" w:line="249" w:lineRule="auto"/>
        <w:ind w:left="2197"/>
        <w:rPr>
          <w:sz w:val="16"/>
          <w:lang w:val="it-IT"/>
        </w:rPr>
      </w:pPr>
      <w:r w:rsidRPr="005F7124">
        <w:rPr>
          <w:color w:val="77787B"/>
          <w:spacing w:val="-2"/>
          <w:w w:val="90"/>
          <w:sz w:val="16"/>
          <w:lang w:val="it-IT"/>
        </w:rPr>
        <w:t xml:space="preserve">și analizele Clim@risk și ale </w:t>
      </w:r>
      <w:r w:rsidRPr="005F7124">
        <w:rPr>
          <w:color w:val="77787B"/>
          <w:w w:val="80"/>
          <w:sz w:val="16"/>
          <w:lang w:val="it-IT"/>
        </w:rPr>
        <w:t xml:space="preserve">riscurilor operaționale prin intermediul evaluării globale a riscurilor </w:t>
      </w:r>
      <w:r w:rsidRPr="005F7124">
        <w:rPr>
          <w:color w:val="77787B"/>
          <w:w w:val="90"/>
          <w:sz w:val="16"/>
          <w:lang w:val="it-IT"/>
        </w:rPr>
        <w:t>(ORA)</w:t>
      </w:r>
    </w:p>
    <w:p w14:paraId="3BB956F1" w14:textId="77777777" w:rsidR="00F92EF2" w:rsidRDefault="00F92EF2" w:rsidP="00F92EF2">
      <w:pPr>
        <w:pStyle w:val="ListParagraph"/>
        <w:numPr>
          <w:ilvl w:val="0"/>
          <w:numId w:val="53"/>
        </w:numPr>
        <w:tabs>
          <w:tab w:val="left" w:pos="2196"/>
        </w:tabs>
        <w:spacing w:before="2"/>
        <w:ind w:left="2196" w:hanging="226"/>
        <w:contextualSpacing w:val="0"/>
        <w:rPr>
          <w:sz w:val="16"/>
        </w:rPr>
      </w:pPr>
      <w:r>
        <w:rPr>
          <w:color w:val="77787B"/>
          <w:w w:val="80"/>
          <w:sz w:val="16"/>
        </w:rPr>
        <w:t>Amprenta de carbon de referință</w:t>
      </w:r>
    </w:p>
    <w:p w14:paraId="504930AB" w14:textId="77777777" w:rsidR="00F92EF2" w:rsidRDefault="00F92EF2" w:rsidP="00F92EF2">
      <w:pPr>
        <w:pStyle w:val="ListParagraph"/>
        <w:numPr>
          <w:ilvl w:val="0"/>
          <w:numId w:val="53"/>
        </w:numPr>
        <w:tabs>
          <w:tab w:val="left" w:pos="330"/>
        </w:tabs>
        <w:spacing w:before="100"/>
        <w:ind w:left="330" w:hanging="226"/>
        <w:contextualSpacing w:val="0"/>
        <w:rPr>
          <w:sz w:val="16"/>
        </w:rPr>
      </w:pPr>
      <w:r>
        <w:br w:type="column"/>
      </w:r>
      <w:r>
        <w:rPr>
          <w:color w:val="77787B"/>
          <w:w w:val="80"/>
          <w:sz w:val="16"/>
        </w:rPr>
        <w:t>Portofoliu de subscriere P&amp;C</w:t>
      </w:r>
    </w:p>
    <w:p w14:paraId="22DCF726" w14:textId="77777777" w:rsidR="00F92EF2" w:rsidRDefault="00F92EF2" w:rsidP="00F92EF2">
      <w:pPr>
        <w:pStyle w:val="ListParagraph"/>
        <w:numPr>
          <w:ilvl w:val="0"/>
          <w:numId w:val="53"/>
        </w:numPr>
        <w:tabs>
          <w:tab w:val="left" w:pos="330"/>
        </w:tabs>
        <w:spacing w:before="8"/>
        <w:ind w:left="330" w:hanging="226"/>
        <w:contextualSpacing w:val="0"/>
        <w:rPr>
          <w:sz w:val="16"/>
        </w:rPr>
      </w:pPr>
      <w:r>
        <w:rPr>
          <w:color w:val="77787B"/>
          <w:w w:val="80"/>
          <w:sz w:val="16"/>
        </w:rPr>
        <w:t xml:space="preserve"> </w:t>
      </w:r>
      <w:r>
        <w:rPr>
          <w:color w:val="77787B"/>
          <w:spacing w:val="-2"/>
          <w:w w:val="95"/>
          <w:sz w:val="16"/>
        </w:rPr>
        <w:t>Portofoliu de investiții</w:t>
      </w:r>
    </w:p>
    <w:p w14:paraId="12023D48" w14:textId="77777777" w:rsidR="00F92EF2" w:rsidRPr="00AA1C66" w:rsidRDefault="00F92EF2" w:rsidP="00F92EF2">
      <w:pPr>
        <w:pStyle w:val="ListParagraph"/>
        <w:numPr>
          <w:ilvl w:val="0"/>
          <w:numId w:val="53"/>
        </w:numPr>
        <w:tabs>
          <w:tab w:val="left" w:pos="331"/>
        </w:tabs>
        <w:spacing w:before="8" w:line="249" w:lineRule="auto"/>
        <w:ind w:left="331"/>
        <w:contextualSpacing w:val="0"/>
        <w:rPr>
          <w:sz w:val="16"/>
          <w:lang w:val="it-IT"/>
        </w:rPr>
      </w:pPr>
      <w:r w:rsidRPr="005F7124">
        <w:rPr>
          <w:color w:val="77787B"/>
          <w:w w:val="80"/>
          <w:sz w:val="16"/>
          <w:lang w:val="it-IT"/>
        </w:rPr>
        <w:t xml:space="preserve">Baza de date Refinitiv și MSCI pentru </w:t>
      </w:r>
      <w:r w:rsidRPr="005F7124">
        <w:rPr>
          <w:color w:val="77787B"/>
          <w:spacing w:val="-2"/>
          <w:w w:val="90"/>
          <w:sz w:val="16"/>
          <w:lang w:val="it-IT"/>
        </w:rPr>
        <w:t>metrici legate de HR</w:t>
      </w:r>
    </w:p>
    <w:p w14:paraId="7AF5A9C7" w14:textId="77777777" w:rsidR="00F92EF2" w:rsidRDefault="00F92EF2" w:rsidP="00F92EF2">
      <w:pPr>
        <w:pStyle w:val="ListParagraph"/>
        <w:numPr>
          <w:ilvl w:val="0"/>
          <w:numId w:val="53"/>
        </w:numPr>
        <w:tabs>
          <w:tab w:val="left" w:pos="331"/>
        </w:tabs>
        <w:spacing w:before="2" w:line="249" w:lineRule="auto"/>
        <w:ind w:left="331"/>
        <w:contextualSpacing w:val="0"/>
        <w:rPr>
          <w:sz w:val="16"/>
        </w:rPr>
      </w:pPr>
      <w:r>
        <w:rPr>
          <w:color w:val="77787B"/>
          <w:w w:val="80"/>
          <w:sz w:val="16"/>
        </w:rPr>
        <w:t>Confederația Internațională a Sindicatelor pentru</w:t>
      </w:r>
      <w:r>
        <w:rPr>
          <w:color w:val="77787B"/>
          <w:w w:val="95"/>
          <w:sz w:val="16"/>
        </w:rPr>
        <w:t xml:space="preserve"> evaluarea drepturilor omului</w:t>
      </w:r>
    </w:p>
    <w:p w14:paraId="3D7F2118" w14:textId="77777777" w:rsidR="00F92EF2" w:rsidRDefault="00F92EF2" w:rsidP="00F92EF2">
      <w:pPr>
        <w:pStyle w:val="ListParagraph"/>
        <w:numPr>
          <w:ilvl w:val="0"/>
          <w:numId w:val="53"/>
        </w:numPr>
        <w:tabs>
          <w:tab w:val="left" w:pos="331"/>
        </w:tabs>
        <w:spacing w:before="1" w:line="249" w:lineRule="auto"/>
        <w:ind w:left="331" w:right="318"/>
        <w:contextualSpacing w:val="0"/>
        <w:rPr>
          <w:sz w:val="16"/>
        </w:rPr>
      </w:pPr>
      <w:r>
        <w:rPr>
          <w:color w:val="77787B"/>
          <w:w w:val="80"/>
          <w:sz w:val="16"/>
        </w:rPr>
        <w:t>Principiile Pactului Global al ONU și</w:t>
      </w:r>
      <w:r>
        <w:rPr>
          <w:color w:val="77787B"/>
          <w:w w:val="95"/>
          <w:sz w:val="16"/>
        </w:rPr>
        <w:t xml:space="preserve"> principiile directoare ale ONU</w:t>
      </w:r>
    </w:p>
    <w:p w14:paraId="51255B7A" w14:textId="77777777" w:rsidR="00F92EF2" w:rsidRDefault="00F92EF2" w:rsidP="00F92EF2">
      <w:pPr>
        <w:pStyle w:val="ListParagraph"/>
        <w:numPr>
          <w:ilvl w:val="0"/>
          <w:numId w:val="53"/>
        </w:numPr>
        <w:tabs>
          <w:tab w:val="left" w:pos="330"/>
        </w:tabs>
        <w:spacing w:before="94"/>
        <w:ind w:left="330" w:hanging="226"/>
        <w:contextualSpacing w:val="0"/>
        <w:rPr>
          <w:sz w:val="16"/>
        </w:rPr>
      </w:pPr>
      <w:r>
        <w:rPr>
          <w:color w:val="77787B"/>
          <w:w w:val="80"/>
          <w:sz w:val="16"/>
        </w:rPr>
        <w:t>Portofoliu de subscriere P&amp;C</w:t>
      </w:r>
    </w:p>
    <w:p w14:paraId="21333548" w14:textId="77777777" w:rsidR="00F92EF2" w:rsidRDefault="00F92EF2" w:rsidP="00F92EF2">
      <w:pPr>
        <w:pStyle w:val="ListParagraph"/>
        <w:numPr>
          <w:ilvl w:val="0"/>
          <w:numId w:val="53"/>
        </w:numPr>
        <w:tabs>
          <w:tab w:val="left" w:pos="330"/>
        </w:tabs>
        <w:spacing w:before="8"/>
        <w:ind w:left="330" w:hanging="226"/>
        <w:contextualSpacing w:val="0"/>
        <w:rPr>
          <w:sz w:val="16"/>
        </w:rPr>
      </w:pPr>
      <w:r>
        <w:rPr>
          <w:color w:val="77787B"/>
          <w:w w:val="80"/>
          <w:sz w:val="16"/>
        </w:rPr>
        <w:t xml:space="preserve"> </w:t>
      </w:r>
      <w:r>
        <w:rPr>
          <w:color w:val="77787B"/>
          <w:spacing w:val="-2"/>
          <w:w w:val="95"/>
          <w:sz w:val="16"/>
        </w:rPr>
        <w:t>Portofoliu de investiții</w:t>
      </w:r>
    </w:p>
    <w:p w14:paraId="448FDC74" w14:textId="77777777" w:rsidR="00F92EF2" w:rsidRPr="00AA1C66" w:rsidRDefault="00F92EF2" w:rsidP="00F92EF2">
      <w:pPr>
        <w:pStyle w:val="ListParagraph"/>
        <w:numPr>
          <w:ilvl w:val="0"/>
          <w:numId w:val="53"/>
        </w:numPr>
        <w:tabs>
          <w:tab w:val="left" w:pos="331"/>
        </w:tabs>
        <w:spacing w:before="8" w:line="249" w:lineRule="auto"/>
        <w:ind w:left="331" w:right="76"/>
        <w:contextualSpacing w:val="0"/>
        <w:rPr>
          <w:sz w:val="16"/>
          <w:lang w:val="it-IT"/>
        </w:rPr>
      </w:pPr>
      <w:r w:rsidRPr="005F7124">
        <w:rPr>
          <w:color w:val="77787B"/>
          <w:w w:val="80"/>
          <w:sz w:val="16"/>
          <w:lang w:val="it-IT"/>
        </w:rPr>
        <w:t xml:space="preserve">Inițiativele colegilor și poziționarea pe </w:t>
      </w:r>
      <w:r w:rsidRPr="005F7124">
        <w:rPr>
          <w:color w:val="77787B"/>
          <w:spacing w:val="-2"/>
          <w:w w:val="95"/>
          <w:sz w:val="16"/>
          <w:lang w:val="it-IT"/>
        </w:rPr>
        <w:t>teme sociale</w:t>
      </w:r>
    </w:p>
    <w:p w14:paraId="5E092B0D" w14:textId="77777777" w:rsidR="00F92EF2" w:rsidRPr="00AA1C66" w:rsidRDefault="00F92EF2" w:rsidP="00F92EF2">
      <w:pPr>
        <w:pStyle w:val="ListParagraph"/>
        <w:numPr>
          <w:ilvl w:val="0"/>
          <w:numId w:val="53"/>
        </w:numPr>
        <w:tabs>
          <w:tab w:val="left" w:pos="331"/>
        </w:tabs>
        <w:spacing w:before="1" w:line="249" w:lineRule="auto"/>
        <w:ind w:left="331" w:right="111"/>
        <w:contextualSpacing w:val="0"/>
        <w:rPr>
          <w:sz w:val="16"/>
          <w:lang w:val="it-IT"/>
        </w:rPr>
      </w:pPr>
      <w:r w:rsidRPr="005F7124">
        <w:rPr>
          <w:color w:val="77787B"/>
          <w:w w:val="80"/>
          <w:sz w:val="16"/>
          <w:lang w:val="it-IT"/>
        </w:rPr>
        <w:t xml:space="preserve">Documente de poziție privind sustenabilitatea socială în </w:t>
      </w:r>
      <w:r w:rsidRPr="005F7124">
        <w:rPr>
          <w:color w:val="77787B"/>
          <w:w w:val="85"/>
          <w:sz w:val="16"/>
          <w:lang w:val="it-IT"/>
        </w:rPr>
        <w:t>asigurări (de exemplu, Asociația de la Geneva)</w:t>
      </w:r>
    </w:p>
    <w:p w14:paraId="20C5748E" w14:textId="77777777" w:rsidR="00F92EF2" w:rsidRPr="00AA1C66" w:rsidRDefault="00F92EF2" w:rsidP="00F92EF2">
      <w:pPr>
        <w:pStyle w:val="ListParagraph"/>
        <w:numPr>
          <w:ilvl w:val="0"/>
          <w:numId w:val="53"/>
        </w:numPr>
        <w:tabs>
          <w:tab w:val="left" w:pos="330"/>
        </w:tabs>
        <w:spacing w:before="1"/>
        <w:ind w:left="330" w:hanging="226"/>
        <w:contextualSpacing w:val="0"/>
        <w:rPr>
          <w:sz w:val="16"/>
          <w:lang w:val="it-IT"/>
        </w:rPr>
      </w:pPr>
      <w:r w:rsidRPr="005F7124">
        <w:rPr>
          <w:color w:val="77787B"/>
          <w:w w:val="80"/>
          <w:sz w:val="16"/>
          <w:lang w:val="it-IT"/>
        </w:rPr>
        <w:t>Harta de risc operațional a grupului</w:t>
      </w:r>
    </w:p>
    <w:p w14:paraId="52153577" w14:textId="77777777" w:rsidR="00F92EF2" w:rsidRDefault="00F92EF2" w:rsidP="00F92EF2">
      <w:pPr>
        <w:pStyle w:val="ListParagraph"/>
        <w:numPr>
          <w:ilvl w:val="0"/>
          <w:numId w:val="53"/>
        </w:numPr>
        <w:tabs>
          <w:tab w:val="left" w:pos="380"/>
        </w:tabs>
        <w:spacing w:before="100"/>
        <w:ind w:left="380" w:hanging="226"/>
        <w:contextualSpacing w:val="0"/>
        <w:rPr>
          <w:sz w:val="16"/>
        </w:rPr>
      </w:pPr>
      <w:r w:rsidRPr="005F7124">
        <w:rPr>
          <w:lang w:val="it-IT"/>
        </w:rPr>
        <w:br w:type="column"/>
      </w:r>
      <w:r>
        <w:rPr>
          <w:color w:val="77787B"/>
          <w:w w:val="80"/>
          <w:sz w:val="16"/>
        </w:rPr>
        <w:t>Portofoliu de subscriere P&amp;C</w:t>
      </w:r>
    </w:p>
    <w:p w14:paraId="12B0F3D2" w14:textId="77777777" w:rsidR="00F92EF2" w:rsidRDefault="00F92EF2" w:rsidP="00F92EF2">
      <w:pPr>
        <w:pStyle w:val="ListParagraph"/>
        <w:numPr>
          <w:ilvl w:val="0"/>
          <w:numId w:val="53"/>
        </w:numPr>
        <w:tabs>
          <w:tab w:val="left" w:pos="380"/>
        </w:tabs>
        <w:spacing w:before="8"/>
        <w:ind w:left="380" w:hanging="226"/>
        <w:contextualSpacing w:val="0"/>
        <w:rPr>
          <w:sz w:val="16"/>
        </w:rPr>
      </w:pPr>
      <w:r>
        <w:rPr>
          <w:color w:val="77787B"/>
          <w:w w:val="80"/>
          <w:sz w:val="16"/>
        </w:rPr>
        <w:t xml:space="preserve"> </w:t>
      </w:r>
      <w:r>
        <w:rPr>
          <w:color w:val="77787B"/>
          <w:spacing w:val="-2"/>
          <w:w w:val="95"/>
          <w:sz w:val="16"/>
        </w:rPr>
        <w:t>Portofoliu de investiții</w:t>
      </w:r>
    </w:p>
    <w:p w14:paraId="29866DBF" w14:textId="77777777" w:rsidR="00F92EF2" w:rsidRPr="00AA1C66" w:rsidRDefault="00F92EF2" w:rsidP="00F92EF2">
      <w:pPr>
        <w:pStyle w:val="ListParagraph"/>
        <w:numPr>
          <w:ilvl w:val="0"/>
          <w:numId w:val="53"/>
        </w:numPr>
        <w:tabs>
          <w:tab w:val="left" w:pos="381"/>
        </w:tabs>
        <w:spacing w:before="8" w:line="249" w:lineRule="auto"/>
        <w:ind w:left="381" w:right="1495"/>
        <w:contextualSpacing w:val="0"/>
        <w:rPr>
          <w:sz w:val="16"/>
          <w:lang w:val="it-IT"/>
        </w:rPr>
      </w:pPr>
      <w:r w:rsidRPr="005F7124">
        <w:rPr>
          <w:color w:val="77787B"/>
          <w:w w:val="80"/>
          <w:sz w:val="16"/>
          <w:lang w:val="it-IT"/>
        </w:rPr>
        <w:t xml:space="preserve">Baza de date Refinitiv și MSCI pentru </w:t>
      </w:r>
      <w:r w:rsidRPr="005F7124">
        <w:rPr>
          <w:color w:val="77787B"/>
          <w:w w:val="90"/>
          <w:sz w:val="16"/>
          <w:lang w:val="it-IT"/>
        </w:rPr>
        <w:t>indicatori legați de guvernanță</w:t>
      </w:r>
    </w:p>
    <w:p w14:paraId="252D038B" w14:textId="77777777" w:rsidR="00F92EF2" w:rsidRPr="00AA1C66" w:rsidRDefault="00F92EF2" w:rsidP="00F92EF2">
      <w:pPr>
        <w:pStyle w:val="ListParagraph"/>
        <w:numPr>
          <w:ilvl w:val="0"/>
          <w:numId w:val="53"/>
        </w:numPr>
        <w:tabs>
          <w:tab w:val="left" w:pos="381"/>
        </w:tabs>
        <w:spacing w:before="2" w:line="249" w:lineRule="auto"/>
        <w:ind w:left="381" w:right="823"/>
        <w:contextualSpacing w:val="0"/>
        <w:rPr>
          <w:sz w:val="16"/>
          <w:lang w:val="it-IT"/>
        </w:rPr>
      </w:pPr>
      <w:r w:rsidRPr="005F7124">
        <w:rPr>
          <w:color w:val="77787B"/>
          <w:w w:val="80"/>
          <w:sz w:val="16"/>
          <w:lang w:val="it-IT"/>
        </w:rPr>
        <w:t xml:space="preserve">Documente interne pe mai multe teme de guvernanță </w:t>
      </w:r>
      <w:r w:rsidRPr="005F7124">
        <w:rPr>
          <w:color w:val="77787B"/>
          <w:w w:val="85"/>
          <w:sz w:val="16"/>
          <w:lang w:val="it-IT"/>
        </w:rPr>
        <w:t xml:space="preserve">(de exemplu, Codul etic pentru furnizorii Grupului </w:t>
      </w:r>
      <w:r w:rsidRPr="005F7124">
        <w:rPr>
          <w:color w:val="77787B"/>
          <w:w w:val="80"/>
          <w:sz w:val="16"/>
          <w:lang w:val="it-IT"/>
        </w:rPr>
        <w:t xml:space="preserve">Generali, Codul de conduită al Grupului Generali </w:t>
      </w:r>
      <w:r w:rsidRPr="005F7124">
        <w:rPr>
          <w:color w:val="77787B"/>
          <w:w w:val="90"/>
          <w:sz w:val="16"/>
          <w:lang w:val="it-IT"/>
        </w:rPr>
        <w:t>, alte politici interne)</w:t>
      </w:r>
    </w:p>
    <w:p w14:paraId="4AEDA617" w14:textId="77777777" w:rsidR="00F92EF2" w:rsidRDefault="00F92EF2" w:rsidP="00F92EF2">
      <w:pPr>
        <w:pStyle w:val="ListParagraph"/>
        <w:numPr>
          <w:ilvl w:val="0"/>
          <w:numId w:val="53"/>
        </w:numPr>
        <w:tabs>
          <w:tab w:val="left" w:pos="380"/>
        </w:tabs>
        <w:spacing w:before="95"/>
        <w:ind w:left="380" w:hanging="226"/>
        <w:contextualSpacing w:val="0"/>
        <w:rPr>
          <w:sz w:val="16"/>
        </w:rPr>
      </w:pPr>
      <w:r>
        <w:rPr>
          <w:color w:val="77787B"/>
          <w:w w:val="80"/>
          <w:sz w:val="16"/>
        </w:rPr>
        <w:t>Portofoliu de subscriere P&amp;C</w:t>
      </w:r>
    </w:p>
    <w:p w14:paraId="1A099BD8" w14:textId="77777777" w:rsidR="00F92EF2" w:rsidRDefault="00F92EF2" w:rsidP="00F92EF2">
      <w:pPr>
        <w:pStyle w:val="ListParagraph"/>
        <w:numPr>
          <w:ilvl w:val="0"/>
          <w:numId w:val="53"/>
        </w:numPr>
        <w:tabs>
          <w:tab w:val="left" w:pos="380"/>
        </w:tabs>
        <w:spacing w:before="8"/>
        <w:ind w:left="380" w:hanging="226"/>
        <w:contextualSpacing w:val="0"/>
        <w:rPr>
          <w:sz w:val="16"/>
        </w:rPr>
      </w:pPr>
      <w:r>
        <w:rPr>
          <w:color w:val="77787B"/>
          <w:w w:val="80"/>
          <w:sz w:val="16"/>
        </w:rPr>
        <w:t xml:space="preserve"> </w:t>
      </w:r>
      <w:r>
        <w:rPr>
          <w:color w:val="77787B"/>
          <w:spacing w:val="-2"/>
          <w:w w:val="95"/>
          <w:sz w:val="16"/>
        </w:rPr>
        <w:t>Portofoliu de investiții</w:t>
      </w:r>
    </w:p>
    <w:p w14:paraId="7DAC7EFD" w14:textId="77777777" w:rsidR="00F92EF2" w:rsidRPr="00AA1C66" w:rsidRDefault="00F92EF2" w:rsidP="00F92EF2">
      <w:pPr>
        <w:pStyle w:val="ListParagraph"/>
        <w:numPr>
          <w:ilvl w:val="0"/>
          <w:numId w:val="53"/>
        </w:numPr>
        <w:tabs>
          <w:tab w:val="left" w:pos="380"/>
        </w:tabs>
        <w:spacing w:before="8" w:line="249" w:lineRule="auto"/>
        <w:ind w:left="380" w:right="1277"/>
        <w:contextualSpacing w:val="0"/>
        <w:rPr>
          <w:sz w:val="16"/>
          <w:lang w:val="it-IT"/>
        </w:rPr>
      </w:pPr>
      <w:r w:rsidRPr="005F7124">
        <w:rPr>
          <w:color w:val="77787B"/>
          <w:w w:val="80"/>
          <w:sz w:val="16"/>
          <w:lang w:val="it-IT"/>
        </w:rPr>
        <w:t>Inițiativele colegilor și poziționarea pe</w:t>
      </w:r>
      <w:r w:rsidRPr="005F7124">
        <w:rPr>
          <w:color w:val="77787B"/>
          <w:w w:val="95"/>
          <w:sz w:val="16"/>
          <w:lang w:val="it-IT"/>
        </w:rPr>
        <w:t xml:space="preserve"> teme de guvernanță</w:t>
      </w:r>
    </w:p>
    <w:p w14:paraId="5D90A1BA" w14:textId="77777777" w:rsidR="00F92EF2" w:rsidRPr="00AA1C66" w:rsidRDefault="00F92EF2" w:rsidP="00F92EF2">
      <w:pPr>
        <w:pStyle w:val="ListParagraph"/>
        <w:numPr>
          <w:ilvl w:val="0"/>
          <w:numId w:val="53"/>
        </w:numPr>
        <w:tabs>
          <w:tab w:val="left" w:pos="380"/>
        </w:tabs>
        <w:spacing w:before="1" w:line="249" w:lineRule="auto"/>
        <w:ind w:left="380" w:right="946"/>
        <w:contextualSpacing w:val="0"/>
        <w:rPr>
          <w:sz w:val="16"/>
          <w:lang w:val="it-IT"/>
        </w:rPr>
      </w:pPr>
      <w:r w:rsidRPr="005F7124">
        <w:rPr>
          <w:color w:val="77787B"/>
          <w:w w:val="80"/>
          <w:sz w:val="16"/>
          <w:lang w:val="it-IT"/>
        </w:rPr>
        <w:t xml:space="preserve">Sancțiuni pecuniare/amenzi pentru încălcări ale conformității </w:t>
      </w:r>
    </w:p>
    <w:p w14:paraId="1099331E" w14:textId="77777777" w:rsidR="00F92EF2" w:rsidRPr="00AA1C66" w:rsidRDefault="00F92EF2" w:rsidP="00F92EF2">
      <w:pPr>
        <w:pStyle w:val="ListParagraph"/>
        <w:numPr>
          <w:ilvl w:val="0"/>
          <w:numId w:val="53"/>
        </w:numPr>
        <w:tabs>
          <w:tab w:val="left" w:pos="380"/>
        </w:tabs>
        <w:spacing w:before="1"/>
        <w:ind w:left="380" w:hanging="226"/>
        <w:contextualSpacing w:val="0"/>
        <w:rPr>
          <w:sz w:val="16"/>
          <w:lang w:val="it-IT"/>
        </w:rPr>
      </w:pPr>
      <w:r w:rsidRPr="005F7124">
        <w:rPr>
          <w:color w:val="77787B"/>
          <w:w w:val="80"/>
          <w:sz w:val="16"/>
          <w:lang w:val="it-IT"/>
        </w:rPr>
        <w:t>Harta de risc operațional a grupului</w:t>
      </w:r>
    </w:p>
    <w:p w14:paraId="604AB181"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3" w:space="708" w:equalWidth="0">
            <w:col w:w="4774" w:space="40"/>
            <w:col w:w="2859" w:space="39"/>
            <w:col w:w="3738"/>
          </w:cols>
        </w:sectPr>
      </w:pPr>
    </w:p>
    <w:p w14:paraId="2C889721" w14:textId="71C73841" w:rsidR="00F92EF2" w:rsidRPr="00AA1C66" w:rsidRDefault="00F92EF2" w:rsidP="00F92EF2">
      <w:pPr>
        <w:pStyle w:val="BodyText"/>
        <w:spacing w:before="7"/>
        <w:rPr>
          <w:sz w:val="3"/>
          <w:lang w:val="it-IT"/>
        </w:rPr>
      </w:pPr>
    </w:p>
    <w:p w14:paraId="0F1A8ABC"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663BBC02" wp14:editId="1CA8964F">
                <wp:extent cx="6408420" cy="12700"/>
                <wp:effectExtent l="9525" t="0" r="1904" b="6350"/>
                <wp:docPr id="2275"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276" name="Graphic 2276"/>
                        <wps:cNvSpPr/>
                        <wps:spPr>
                          <a:xfrm>
                            <a:off x="0" y="6350"/>
                            <a:ext cx="792480" cy="1270"/>
                          </a:xfrm>
                          <a:custGeom>
                            <a:avLst/>
                            <a:gdLst/>
                            <a:ahLst/>
                            <a:cxnLst/>
                            <a:rect l="l" t="t" r="r" b="b"/>
                            <a:pathLst>
                              <a:path w="792480">
                                <a:moveTo>
                                  <a:pt x="0" y="0"/>
                                </a:moveTo>
                                <a:lnTo>
                                  <a:pt x="791997" y="0"/>
                                </a:lnTo>
                              </a:path>
                            </a:pathLst>
                          </a:custGeom>
                          <a:ln w="12700">
                            <a:solidFill>
                              <a:srgbClr val="C5271C"/>
                            </a:solidFill>
                            <a:prstDash val="solid"/>
                          </a:ln>
                        </wps:spPr>
                        <wps:bodyPr wrap="square" lIns="0" tIns="0" rIns="0" bIns="0" rtlCol="0">
                          <a:prstTxWarp prst="textNoShape">
                            <a:avLst/>
                          </a:prstTxWarp>
                          <a:noAutofit/>
                        </wps:bodyPr>
                      </wps:wsp>
                      <wps:wsp>
                        <wps:cNvPr id="2277" name="Graphic 2277"/>
                        <wps:cNvSpPr/>
                        <wps:spPr>
                          <a:xfrm>
                            <a:off x="792001"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s:wsp>
                        <wps:cNvPr id="2278" name="Graphic 2278"/>
                        <wps:cNvSpPr/>
                        <wps:spPr>
                          <a:xfrm>
                            <a:off x="2664000"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s:wsp>
                        <wps:cNvPr id="2279" name="Graphic 2279"/>
                        <wps:cNvSpPr/>
                        <wps:spPr>
                          <a:xfrm>
                            <a:off x="4536000"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7D05D4E3" id="Group 2275"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">
                <v:shape id="Graphic 2276" o:spid="_x0000_s1027" style="position:absolute;top:63;width:7924;height:13;visibility:visible;mso-wrap-style:square;v-text-anchor:top" coordsize="792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" path="m,l791997,e" filled="f" strokecolor="#c5271c" strokeweight="1pt">
                  <v:path arrowok="t"/>
                </v:shape>
                <v:shape id="Graphic 2277" o:spid="_x0000_s1028" style="position:absolute;left:792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" path="m,l1872005,e" filled="f" strokecolor="#c5271c" strokeweight="1pt">
                  <v:path arrowok="t"/>
                </v:shape>
                <v:shape id="Graphic 2278" o:spid="_x0000_s1029" style="position:absolute;left:2664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" path="m,l1872005,e" filled="f" strokecolor="#c5271c" strokeweight="1pt">
                  <v:path arrowok="t"/>
                </v:shape>
                <v:shape id="Graphic 2279" o:spid="_x0000_s1030" style="position:absolute;left:45360;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" path="m,l1872005,e" filled="f" strokecolor="#c5271c" strokeweight="1pt">
                  <v:path arrowok="t"/>
                </v:shape>
                <w10:anchorlock/>
              </v:group>
            </w:pict>
          </mc:Fallback>
        </mc:AlternateContent>
      </w:r>
    </w:p>
    <w:p w14:paraId="0848F530" w14:textId="77777777" w:rsidR="00F92EF2" w:rsidRDefault="00F92EF2" w:rsidP="00F92EF2">
      <w:pPr>
        <w:pStyle w:val="BodyText"/>
        <w:spacing w:before="135"/>
      </w:pPr>
    </w:p>
    <w:p w14:paraId="71F2F053" w14:textId="77777777" w:rsidR="00F92EF2" w:rsidRPr="00AA1C66" w:rsidRDefault="00F92EF2" w:rsidP="00F92EF2">
      <w:pPr>
        <w:pStyle w:val="BodyText"/>
        <w:spacing w:line="278" w:lineRule="auto"/>
        <w:ind w:left="667" w:right="684"/>
        <w:jc w:val="both"/>
        <w:rPr>
          <w:lang w:val="it-IT"/>
        </w:rPr>
      </w:pPr>
      <w:r>
        <w:rPr>
          <w:color w:val="77787B"/>
          <w:spacing w:val="-2"/>
        </w:rPr>
        <w:t xml:space="preserve">Analizele și evaluările impactului financiar asociat fiecărui subsubiect analizat au inclus, după caz, orice implicații semnificative evidențiate de analiza impactului. De exemplu, în ceea ce privește schimbările climatice, impactul negativ asociat emisiilor de GES și expunerilor din portofoliu implică un risc de tranziție care afectează rezultatele operaționale și valorile activelor nete, cu o amploare variabilă în funcție de scenariul climatic luat în considerare. </w:t>
      </w:r>
      <w:r w:rsidRPr="005F7124">
        <w:rPr>
          <w:color w:val="77787B"/>
          <w:spacing w:val="-2"/>
          <w:lang w:val="it-IT"/>
        </w:rPr>
        <w:t>Un alt exemplu se referă la subiecte legate de forța de muncă: în acest caz, impactul pozitiv în ceea ce privește formarea, dezvoltarea competențelor, bunăstarea și un mediu de lucru stimulativ implică o oportunitate financiară, deoarece un mediu de lucru stimulativ și orientat spre creștere, cu un accent puternic pe bunăstarea oamenilor, poate duce la o performanță mai bună a angajaților.</w:t>
      </w:r>
    </w:p>
    <w:p w14:paraId="0FFAA1B5" w14:textId="77777777" w:rsidR="00F92EF2" w:rsidRPr="00AA1C66" w:rsidRDefault="00F92EF2" w:rsidP="00F92EF2">
      <w:pPr>
        <w:pStyle w:val="BodyText"/>
        <w:spacing w:before="32"/>
        <w:rPr>
          <w:lang w:val="it-IT"/>
        </w:rPr>
      </w:pPr>
    </w:p>
    <w:p w14:paraId="1D1A527B" w14:textId="77777777" w:rsidR="00F92EF2" w:rsidRPr="00AA1C66" w:rsidRDefault="00F92EF2" w:rsidP="00F92EF2">
      <w:pPr>
        <w:pStyle w:val="BodyText"/>
        <w:spacing w:line="278" w:lineRule="auto"/>
        <w:ind w:left="667" w:right="685"/>
        <w:jc w:val="both"/>
        <w:rPr>
          <w:lang w:val="it-IT"/>
        </w:rPr>
      </w:pPr>
      <w:r w:rsidRPr="005F7124">
        <w:rPr>
          <w:color w:val="77787B"/>
          <w:lang w:val="it-IT"/>
        </w:rPr>
        <w:t>Funcția de management al riscului grupului contribuie, de asemenea, prin controale asupra riscurilor reputaționale care decurg din gestionarea și comunicarea impactului grupului asupra factorilor de sustenabilitate (de exemplu, riscurile de greenwashing), precum și prin efectuarea de controale de nivel doi asupra anumitor procese de afaceri, cum ar fi screeningul negativ condus de funcția Group Chief Investment Officer.</w:t>
      </w:r>
    </w:p>
    <w:p w14:paraId="15DAF53B" w14:textId="77777777" w:rsidR="00F92EF2" w:rsidRPr="00AA1C66" w:rsidRDefault="00F92EF2" w:rsidP="00F92EF2">
      <w:pPr>
        <w:pStyle w:val="BodyText"/>
        <w:spacing w:before="33"/>
        <w:rPr>
          <w:lang w:val="it-IT"/>
        </w:rPr>
      </w:pPr>
    </w:p>
    <w:p w14:paraId="0BFE82EC" w14:textId="77777777" w:rsidR="00F92EF2" w:rsidRPr="00AA1C66" w:rsidRDefault="00F92EF2" w:rsidP="00F92EF2">
      <w:pPr>
        <w:pStyle w:val="BodyText"/>
        <w:ind w:left="667"/>
        <w:jc w:val="both"/>
        <w:rPr>
          <w:lang w:val="it-IT"/>
        </w:rPr>
      </w:pPr>
      <w:r w:rsidRPr="005F7124">
        <w:rPr>
          <w:color w:val="C5271C"/>
          <w:spacing w:val="-2"/>
          <w:lang w:val="it-IT"/>
        </w:rPr>
        <w:t>Colectarea feedback-ului</w:t>
      </w:r>
    </w:p>
    <w:p w14:paraId="3DF14AD6" w14:textId="77777777" w:rsidR="00F92EF2" w:rsidRPr="00AA1C66" w:rsidRDefault="00F92EF2" w:rsidP="00F92EF2">
      <w:pPr>
        <w:pStyle w:val="BodyText"/>
        <w:spacing w:before="33" w:line="278" w:lineRule="auto"/>
        <w:ind w:left="667" w:right="685"/>
        <w:jc w:val="both"/>
        <w:rPr>
          <w:lang w:val="it-IT"/>
        </w:rPr>
      </w:pPr>
      <w:r w:rsidRPr="005F7124">
        <w:rPr>
          <w:color w:val="77787B"/>
          <w:lang w:val="it-IT"/>
        </w:rPr>
        <w:t>Opiniile și interesele părților interesate reprezintă un pas cheie în identificarea impacturilor, riscurilor și oportunităților care sunt semnificative pentru Generali și lanțul său valoric.</w:t>
      </w:r>
    </w:p>
    <w:p w14:paraId="6CD0C8EF" w14:textId="77777777" w:rsidR="00F92EF2" w:rsidRPr="00AA1C66" w:rsidRDefault="00F92EF2" w:rsidP="00F92EF2">
      <w:pPr>
        <w:pStyle w:val="BodyText"/>
        <w:spacing w:line="278" w:lineRule="auto"/>
        <w:ind w:left="667" w:right="684"/>
        <w:jc w:val="both"/>
        <w:rPr>
          <w:lang w:val="it-IT"/>
        </w:rPr>
      </w:pPr>
      <w:r w:rsidRPr="005F7124">
        <w:rPr>
          <w:color w:val="77787B"/>
          <w:lang w:val="it-IT"/>
        </w:rPr>
        <w:t>Rezultatele obținute în faza de pre-evaluare au fost inițial comentate și validate de funcțiile proprietarului de date la nivel GHO și de Grupul operativ GHO pentru sustenabilitate pentru a evalua soliditatea și consecvența rezultatelor. Pentru a include și punctul de vedere local, Generali a implicat peste 40 de țări în care operează, printr-un sondaj ad-hoc trimis reprezentanților locali de sustenabilitate aparținând Comunității de Sustenabilitate și Consiliului de Sustenabilitate, în care li s-a cerut să ofere feedback cu privire la rezultatele obținute în faza de pre-evaluare, luând în considerare și orizonturi de timp pe termen scurt și lung.</w:t>
      </w:r>
    </w:p>
    <w:p w14:paraId="20B966D2"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Împreună cu părțile interesate interne, faza de colectare a feedback-ului a implicat activ părțile interesate externe selectate, care au oferit o perspectivă externă semnificativă pentru a integra subiecte materiale în modelul de afaceri și strategia Grupului. Părțile interesate au fost implicate prin interviuri individuale, cu scopul de a prezenta rezultatele evaluării dublei semnificații și de a colecta feedback și comentarii cu privire la impacturile, riscurile și oportunitățile legate de aspectele de sustenabilitate analizate, cu accent atât pe termen scurt, mediu, cât și pe termen lung.</w:t>
      </w:r>
    </w:p>
    <w:p w14:paraId="03AA52A5" w14:textId="77777777" w:rsidR="00F92EF2" w:rsidRPr="00AA1C66" w:rsidRDefault="00F92EF2" w:rsidP="00F92EF2">
      <w:pPr>
        <w:pStyle w:val="BodyText"/>
        <w:spacing w:before="31"/>
        <w:rPr>
          <w:lang w:val="it-IT"/>
        </w:rPr>
      </w:pPr>
    </w:p>
    <w:p w14:paraId="49C0CDC6" w14:textId="61521344" w:rsidR="00F92EF2" w:rsidRPr="00AA1C66" w:rsidRDefault="00F92EF2" w:rsidP="00B21A8E">
      <w:pPr>
        <w:pStyle w:val="BodyText"/>
        <w:spacing w:line="278" w:lineRule="auto"/>
        <w:ind w:left="667" w:right="685"/>
        <w:jc w:val="both"/>
        <w:rPr>
          <w:lang w:val="it-IT"/>
        </w:rPr>
      </w:pPr>
      <w:r w:rsidRPr="005F7124">
        <w:rPr>
          <w:color w:val="77787B"/>
          <w:spacing w:val="-2"/>
          <w:lang w:val="it-IT"/>
        </w:rPr>
        <w:t>Următorul tabel prezintă, pentru fiecare categorie de părți interesate identificate de Grup, părțile interesate implicate în procesul de dublă semnificație, pe lângă funcțiile de proprietar de date și comunitățile interne relevante, împreună cu legătura cu segmentul lanțului valoric la care se referă.</w:t>
      </w:r>
    </w:p>
    <w:p w14:paraId="04A2EE97" w14:textId="77777777" w:rsidR="00F92EF2" w:rsidRPr="00AA1C66" w:rsidRDefault="00F92EF2" w:rsidP="00F92EF2">
      <w:pPr>
        <w:pStyle w:val="BodyText"/>
        <w:rPr>
          <w:lang w:val="it-IT"/>
        </w:rPr>
      </w:pPr>
    </w:p>
    <w:p w14:paraId="79A7B92B" w14:textId="77777777" w:rsidR="00F92EF2" w:rsidRPr="00AA1C66" w:rsidRDefault="00F92EF2" w:rsidP="00F92EF2">
      <w:pPr>
        <w:pStyle w:val="BodyText"/>
        <w:rPr>
          <w:lang w:val="it-IT"/>
        </w:rPr>
      </w:pPr>
    </w:p>
    <w:p w14:paraId="3277AE2B" w14:textId="77777777" w:rsidR="00F92EF2" w:rsidRPr="00AA1C66" w:rsidRDefault="00F92EF2" w:rsidP="00F92EF2">
      <w:pPr>
        <w:pStyle w:val="BodyText"/>
        <w:rPr>
          <w:lang w:val="it-IT"/>
        </w:rPr>
      </w:pPr>
    </w:p>
    <w:p w14:paraId="346171BA" w14:textId="77777777" w:rsidR="00F92EF2" w:rsidRPr="00AA1C66" w:rsidRDefault="00F92EF2" w:rsidP="00F92EF2">
      <w:pPr>
        <w:pStyle w:val="BodyText"/>
        <w:spacing w:before="159"/>
        <w:rPr>
          <w:lang w:val="it-IT"/>
        </w:rPr>
      </w:pPr>
    </w:p>
    <w:p w14:paraId="1954B8B3" w14:textId="77777777" w:rsidR="00F92EF2" w:rsidRPr="00AA1C66" w:rsidRDefault="00F92EF2" w:rsidP="00F92EF2">
      <w:pPr>
        <w:pStyle w:val="ListParagraph"/>
        <w:numPr>
          <w:ilvl w:val="0"/>
          <w:numId w:val="75"/>
        </w:numPr>
        <w:tabs>
          <w:tab w:val="left" w:pos="863"/>
          <w:tab w:val="left" w:pos="865"/>
        </w:tabs>
        <w:spacing w:line="249" w:lineRule="auto"/>
        <w:ind w:right="685"/>
        <w:contextualSpacing w:val="0"/>
        <w:rPr>
          <w:sz w:val="12"/>
          <w:lang w:val="it-IT"/>
        </w:rPr>
      </w:pPr>
      <w:r w:rsidRPr="005F7124">
        <w:rPr>
          <w:color w:val="77787B"/>
          <w:w w:val="80"/>
          <w:sz w:val="12"/>
          <w:lang w:val="it-IT"/>
        </w:rPr>
        <w:t xml:space="preserve">În ceea ce privește portofoliile din cadrul procesului de dublă semnificație, portofoliul de subscriere P&amp;C include, dacă nu se indică altfel, domeniul de aplicare GC&amp;C și IMM-uri comerciale - NZIA, iar portofoliul de investiții include </w:t>
      </w:r>
      <w:r w:rsidRPr="005F7124">
        <w:rPr>
          <w:color w:val="77787B"/>
          <w:w w:val="85"/>
          <w:sz w:val="12"/>
          <w:lang w:val="it-IT"/>
        </w:rPr>
        <w:t>investiții directe de cont general ale companiilor de asigurări ale Grupului în obligațiuni corporative și acțiuni listate.</w:t>
      </w:r>
    </w:p>
    <w:p w14:paraId="623E737B"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space="708"/>
        </w:sectPr>
      </w:pPr>
    </w:p>
    <w:p w14:paraId="10E12854"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0A9B18AA" wp14:editId="427EE661">
                <wp:extent cx="6996996" cy="476250"/>
                <wp:effectExtent l="0" t="0" r="13970" b="0"/>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76250"/>
                          <a:chOff x="0" y="0"/>
                          <a:chExt cx="6996996" cy="476250"/>
                        </a:xfrm>
                      </wpg:grpSpPr>
                      <wps:wsp>
                        <wps:cNvPr id="2281" name="Graphic 2281"/>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282" name="Graphic 2282"/>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283" name="Textbox 2283"/>
                        <wps:cNvSpPr txBox="1"/>
                        <wps:spPr>
                          <a:xfrm>
                            <a:off x="250564" y="135468"/>
                            <a:ext cx="125095" cy="135890"/>
                          </a:xfrm>
                          <a:prstGeom prst="rect">
                            <a:avLst/>
                          </a:prstGeom>
                        </wps:spPr>
                        <wps:txbx>
                          <w:txbxContent>
                            <w:p w14:paraId="17F5CFF6" w14:textId="77777777" w:rsidR="00F92EF2" w:rsidRDefault="00F92EF2" w:rsidP="00F92EF2">
                              <w:pPr>
                                <w:spacing w:before="4"/>
                                <w:rPr>
                                  <w:b/>
                                  <w:sz w:val="18"/>
                                </w:rPr>
                              </w:pPr>
                              <w:r>
                                <w:rPr>
                                  <w:b/>
                                  <w:color w:val="C5271C"/>
                                  <w:spacing w:val="-8"/>
                                  <w:sz w:val="18"/>
                                </w:rPr>
                                <w:t>90</w:t>
                              </w:r>
                            </w:p>
                          </w:txbxContent>
                        </wps:txbx>
                        <wps:bodyPr wrap="square" lIns="0" tIns="0" rIns="0" bIns="0" rtlCol="0">
                          <a:noAutofit/>
                        </wps:bodyPr>
                      </wps:wsp>
                      <wps:wsp>
                        <wps:cNvPr id="2284" name="Textbox 2284"/>
                        <wps:cNvSpPr txBox="1"/>
                        <wps:spPr>
                          <a:xfrm>
                            <a:off x="936000" y="141496"/>
                            <a:ext cx="2035800" cy="334754"/>
                          </a:xfrm>
                          <a:prstGeom prst="rect">
                            <a:avLst/>
                          </a:prstGeom>
                        </wps:spPr>
                        <wps:txbx>
                          <w:txbxContent>
                            <w:p w14:paraId="1512E81B"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285" name="Textbox 2285"/>
                        <wps:cNvSpPr txBox="1"/>
                        <wps:spPr>
                          <a:xfrm>
                            <a:off x="3899466" y="137995"/>
                            <a:ext cx="3097530" cy="120014"/>
                          </a:xfrm>
                          <a:prstGeom prst="rect">
                            <a:avLst/>
                          </a:prstGeom>
                        </wps:spPr>
                        <wps:txbx>
                          <w:txbxContent>
                            <w:p w14:paraId="06D7FF7D"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A9B18AA" id="Group 2280" o:spid="_x0000_s1244" style="width:550.95pt;height:37.5pt;mso-position-horizontal-relative:char;mso-position-vertical-relative:line" coordsize="6996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">
                <v:shape id="Graphic 2281" o:spid="_x0000_s124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" path="m,l6840004,e" filled="f" strokecolor="#d1d3d4" strokeweight=".5pt">
                  <v:path arrowok="t"/>
                </v:shape>
                <v:shape id="Graphic 2282" o:spid="_x0000_s124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" path="m1001703,l,,,409766r367648,-142l418479,406099r49527,-10355l515560,378795r44909,-23303l602065,326071,1001703,xe" fillcolor="#d1d3d4" stroked="f">
                  <v:path arrowok="t"/>
                </v:shape>
                <v:shape id="Textbox 2283" o:spid="_x0000_s1247"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14:paraId="17F5CFF6" w14:textId="77777777" w:rsidR="00F92EF2" w:rsidRDefault="00F92EF2" w:rsidP="00F92EF2">
                        <w:pPr>
                          <w:spacing w:before="4"/>
                          <w:rPr>
                            <w:b/>
                            <w:sz w:val="18"/>
                          </w:rPr>
                        </w:pPr>
                        <w:r>
                          <w:rPr>
                            <w:b/>
                            <w:color w:val="C5271C"/>
                            <w:spacing w:val="-8"/>
                            <w:sz w:val="18"/>
                          </w:rPr>
                          <w:t>90</w:t>
                        </w:r>
                      </w:p>
                    </w:txbxContent>
                  </v:textbox>
                </v:shape>
                <v:shape id="Textbox 2284" o:spid="_x0000_s1248" type="#_x0000_t202" style="position:absolute;left:9360;top:1414;width:2035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cRxgAAAN0AAAAPAAAAZHJzL2Rvd25yZXYueG1sRI9Ba8JA&#10;FITvgv9heYXedNMg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Zd53EcYAAADdAAAA&#10;DwAAAAAAAAAAAAAAAAAHAgAAZHJzL2Rvd25yZXYueG1sUEsFBgAAAAADAAMAtwAAAPoCAAAAAA==&#10;" filled="f" stroked="f">
                  <v:textbox inset="0,0,0,0">
                    <w:txbxContent>
                      <w:p w14:paraId="1512E81B" w14:textId="77777777" w:rsidR="00F92EF2" w:rsidRDefault="00F92EF2" w:rsidP="00F92EF2">
                        <w:pPr>
                          <w:spacing w:before="6"/>
                          <w:rPr>
                            <w:b/>
                            <w:sz w:val="16"/>
                          </w:rPr>
                        </w:pPr>
                        <w:r>
                          <w:rPr>
                            <w:b/>
                            <w:color w:val="C5271C"/>
                            <w:sz w:val="16"/>
                          </w:rPr>
                          <w:t>Grupul Generali</w:t>
                        </w:r>
                      </w:p>
                    </w:txbxContent>
                  </v:textbox>
                </v:shape>
                <v:shape id="Textbox 2285" o:spid="_x0000_s124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KKxgAAAN0AAAAPAAAAZHJzL2Rvd25yZXYueG1sRI9Ba8JA&#10;FITvgv9heYXedNOA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CpLSisYAAADdAAAA&#10;DwAAAAAAAAAAAAAAAAAHAgAAZHJzL2Rvd25yZXYueG1sUEsFBgAAAAADAAMAtwAAAPoCAAAAAA==&#10;" filled="f" stroked="f">
                  <v:textbox inset="0,0,0,0">
                    <w:txbxContent>
                      <w:p w14:paraId="06D7FF7D"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28D4CE8C" w14:textId="77777777" w:rsidR="00F92EF2" w:rsidRDefault="00F92EF2" w:rsidP="00F92EF2">
      <w:pPr>
        <w:pStyle w:val="BodyText"/>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1914"/>
        <w:gridCol w:w="2407"/>
        <w:gridCol w:w="3042"/>
        <w:gridCol w:w="2729"/>
      </w:tblGrid>
      <w:tr w:rsidR="00F92EF2" w14:paraId="1061B6C8" w14:textId="77777777" w:rsidTr="00315F15">
        <w:trPr>
          <w:trHeight w:val="269"/>
        </w:trPr>
        <w:tc>
          <w:tcPr>
            <w:tcW w:w="1914" w:type="dxa"/>
            <w:tcBorders>
              <w:top w:val="single" w:sz="8" w:space="0" w:color="C5271C"/>
              <w:bottom w:val="single" w:sz="4" w:space="0" w:color="77787B"/>
            </w:tcBorders>
          </w:tcPr>
          <w:p w14:paraId="4B075C3C" w14:textId="77777777" w:rsidR="00F92EF2" w:rsidRDefault="00F92EF2" w:rsidP="00315F15">
            <w:pPr>
              <w:pStyle w:val="TableParagraph"/>
              <w:spacing w:before="39"/>
              <w:ind w:left="56"/>
              <w:jc w:val="left"/>
              <w:rPr>
                <w:sz w:val="16"/>
              </w:rPr>
            </w:pPr>
            <w:r>
              <w:rPr>
                <w:color w:val="C5271C"/>
                <w:w w:val="80"/>
                <w:sz w:val="16"/>
              </w:rPr>
              <w:t>Segmentul lanțului valoric</w:t>
            </w:r>
          </w:p>
        </w:tc>
        <w:tc>
          <w:tcPr>
            <w:tcW w:w="2407" w:type="dxa"/>
            <w:tcBorders>
              <w:top w:val="single" w:sz="8" w:space="0" w:color="C5271C"/>
              <w:bottom w:val="single" w:sz="4" w:space="0" w:color="77787B"/>
            </w:tcBorders>
          </w:tcPr>
          <w:p w14:paraId="746A3E17" w14:textId="77777777" w:rsidR="00F92EF2" w:rsidRDefault="00F92EF2" w:rsidP="00315F15">
            <w:pPr>
              <w:pStyle w:val="TableParagraph"/>
              <w:spacing w:before="39"/>
              <w:ind w:left="580"/>
              <w:jc w:val="left"/>
              <w:rPr>
                <w:sz w:val="16"/>
              </w:rPr>
            </w:pPr>
            <w:r>
              <w:rPr>
                <w:color w:val="C5271C"/>
                <w:spacing w:val="2"/>
                <w:w w:val="80"/>
                <w:sz w:val="16"/>
              </w:rPr>
              <w:t xml:space="preserve">Grupul părților interesate </w:t>
            </w:r>
          </w:p>
        </w:tc>
        <w:tc>
          <w:tcPr>
            <w:tcW w:w="3042" w:type="dxa"/>
            <w:tcBorders>
              <w:top w:val="single" w:sz="8" w:space="0" w:color="C5271C"/>
              <w:bottom w:val="single" w:sz="4" w:space="0" w:color="77787B"/>
            </w:tcBorders>
          </w:tcPr>
          <w:p w14:paraId="2ADCDF75" w14:textId="77777777" w:rsidR="00F92EF2" w:rsidRDefault="00F92EF2" w:rsidP="00315F15">
            <w:pPr>
              <w:pStyle w:val="TableParagraph"/>
              <w:spacing w:before="39"/>
              <w:ind w:left="611"/>
              <w:jc w:val="left"/>
              <w:rPr>
                <w:sz w:val="16"/>
              </w:rPr>
            </w:pPr>
            <w:r>
              <w:rPr>
                <w:color w:val="C5271C"/>
                <w:spacing w:val="-2"/>
                <w:w w:val="95"/>
                <w:sz w:val="16"/>
              </w:rPr>
              <w:t>Participanții</w:t>
            </w:r>
          </w:p>
        </w:tc>
        <w:tc>
          <w:tcPr>
            <w:tcW w:w="2729" w:type="dxa"/>
            <w:tcBorders>
              <w:top w:val="single" w:sz="8" w:space="0" w:color="C5271C"/>
              <w:bottom w:val="single" w:sz="4" w:space="0" w:color="77787B"/>
            </w:tcBorders>
          </w:tcPr>
          <w:p w14:paraId="767562F1" w14:textId="77777777" w:rsidR="00F92EF2" w:rsidRDefault="00F92EF2" w:rsidP="00315F15">
            <w:pPr>
              <w:pStyle w:val="TableParagraph"/>
              <w:spacing w:before="39"/>
              <w:ind w:left="177"/>
              <w:jc w:val="left"/>
              <w:rPr>
                <w:sz w:val="16"/>
              </w:rPr>
            </w:pPr>
            <w:r>
              <w:rPr>
                <w:color w:val="C5271C"/>
                <w:spacing w:val="2"/>
                <w:w w:val="80"/>
                <w:sz w:val="16"/>
              </w:rPr>
              <w:t xml:space="preserve">Reprezentant </w:t>
            </w:r>
            <w:r>
              <w:rPr>
                <w:color w:val="C5271C"/>
                <w:spacing w:val="-5"/>
                <w:w w:val="95"/>
                <w:sz w:val="16"/>
              </w:rPr>
              <w:t>al</w:t>
            </w:r>
          </w:p>
        </w:tc>
      </w:tr>
      <w:tr w:rsidR="00F92EF2" w14:paraId="110317A3" w14:textId="77777777" w:rsidTr="00315F15">
        <w:trPr>
          <w:trHeight w:val="274"/>
        </w:trPr>
        <w:tc>
          <w:tcPr>
            <w:tcW w:w="1914" w:type="dxa"/>
            <w:tcBorders>
              <w:top w:val="single" w:sz="4" w:space="0" w:color="77787B"/>
              <w:bottom w:val="single" w:sz="4" w:space="0" w:color="77787B"/>
            </w:tcBorders>
          </w:tcPr>
          <w:p w14:paraId="0FADDA9F" w14:textId="77777777" w:rsidR="00F92EF2" w:rsidRDefault="00F92EF2" w:rsidP="00315F15">
            <w:pPr>
              <w:pStyle w:val="TableParagraph"/>
              <w:ind w:left="56"/>
              <w:jc w:val="left"/>
              <w:rPr>
                <w:sz w:val="16"/>
              </w:rPr>
            </w:pPr>
            <w:r>
              <w:rPr>
                <w:color w:val="77787B"/>
                <w:w w:val="75"/>
                <w:sz w:val="16"/>
              </w:rPr>
              <w:t>Segmente transversale</w:t>
            </w:r>
          </w:p>
        </w:tc>
        <w:tc>
          <w:tcPr>
            <w:tcW w:w="2407" w:type="dxa"/>
            <w:tcBorders>
              <w:top w:val="single" w:sz="4" w:space="0" w:color="77787B"/>
              <w:bottom w:val="single" w:sz="4" w:space="0" w:color="77787B"/>
            </w:tcBorders>
          </w:tcPr>
          <w:p w14:paraId="1BA8AF93" w14:textId="77777777" w:rsidR="00F92EF2" w:rsidRDefault="00F92EF2" w:rsidP="00315F15">
            <w:pPr>
              <w:pStyle w:val="TableParagraph"/>
              <w:ind w:left="580"/>
              <w:jc w:val="left"/>
              <w:rPr>
                <w:sz w:val="16"/>
              </w:rPr>
            </w:pPr>
            <w:r>
              <w:rPr>
                <w:color w:val="77787B"/>
                <w:spacing w:val="-2"/>
                <w:w w:val="90"/>
                <w:sz w:val="16"/>
              </w:rPr>
              <w:t>Angajați</w:t>
            </w:r>
          </w:p>
        </w:tc>
        <w:tc>
          <w:tcPr>
            <w:tcW w:w="3042" w:type="dxa"/>
            <w:tcBorders>
              <w:top w:val="single" w:sz="4" w:space="0" w:color="77787B"/>
              <w:bottom w:val="single" w:sz="4" w:space="0" w:color="77787B"/>
            </w:tcBorders>
          </w:tcPr>
          <w:p w14:paraId="31645B84" w14:textId="77777777" w:rsidR="00F92EF2" w:rsidRDefault="00F92EF2" w:rsidP="00F92EF2">
            <w:pPr>
              <w:pStyle w:val="TableParagraph"/>
              <w:numPr>
                <w:ilvl w:val="0"/>
                <w:numId w:val="52"/>
              </w:numPr>
              <w:tabs>
                <w:tab w:val="left" w:pos="837"/>
              </w:tabs>
              <w:ind w:hanging="226"/>
              <w:jc w:val="left"/>
              <w:rPr>
                <w:sz w:val="16"/>
              </w:rPr>
            </w:pPr>
            <w:r>
              <w:rPr>
                <w:color w:val="77787B"/>
                <w:w w:val="80"/>
                <w:sz w:val="16"/>
              </w:rPr>
              <w:t>Comitetul european de întreprindere</w:t>
            </w:r>
          </w:p>
        </w:tc>
        <w:tc>
          <w:tcPr>
            <w:tcW w:w="2729" w:type="dxa"/>
            <w:tcBorders>
              <w:top w:val="single" w:sz="4" w:space="0" w:color="77787B"/>
              <w:bottom w:val="single" w:sz="4" w:space="0" w:color="77787B"/>
            </w:tcBorders>
          </w:tcPr>
          <w:p w14:paraId="7217AADF" w14:textId="77777777" w:rsidR="00F92EF2" w:rsidRDefault="00F92EF2" w:rsidP="00F92EF2">
            <w:pPr>
              <w:pStyle w:val="TableParagraph"/>
              <w:numPr>
                <w:ilvl w:val="0"/>
                <w:numId w:val="51"/>
              </w:numPr>
              <w:tabs>
                <w:tab w:val="left" w:pos="402"/>
              </w:tabs>
              <w:ind w:left="402" w:hanging="226"/>
              <w:jc w:val="left"/>
              <w:rPr>
                <w:sz w:val="16"/>
              </w:rPr>
            </w:pPr>
            <w:r>
              <w:rPr>
                <w:color w:val="77787B"/>
                <w:w w:val="80"/>
                <w:sz w:val="16"/>
              </w:rPr>
              <w:t>Peste 70% dintre angajații Generali</w:t>
            </w:r>
          </w:p>
        </w:tc>
      </w:tr>
      <w:tr w:rsidR="00F92EF2" w14:paraId="3878C73D" w14:textId="77777777" w:rsidTr="00315F15">
        <w:trPr>
          <w:trHeight w:val="232"/>
        </w:trPr>
        <w:tc>
          <w:tcPr>
            <w:tcW w:w="1914" w:type="dxa"/>
            <w:tcBorders>
              <w:top w:val="single" w:sz="4" w:space="0" w:color="77787B"/>
            </w:tcBorders>
          </w:tcPr>
          <w:p w14:paraId="3EAE8DF9" w14:textId="77777777" w:rsidR="00F92EF2" w:rsidRDefault="00F92EF2" w:rsidP="00315F15">
            <w:pPr>
              <w:pStyle w:val="TableParagraph"/>
              <w:spacing w:line="168" w:lineRule="exact"/>
              <w:ind w:left="56"/>
              <w:jc w:val="left"/>
              <w:rPr>
                <w:sz w:val="16"/>
              </w:rPr>
            </w:pPr>
            <w:r>
              <w:rPr>
                <w:color w:val="77787B"/>
                <w:spacing w:val="-2"/>
                <w:w w:val="95"/>
                <w:sz w:val="16"/>
              </w:rPr>
              <w:t>Investiție</w:t>
            </w:r>
          </w:p>
        </w:tc>
        <w:tc>
          <w:tcPr>
            <w:tcW w:w="2407" w:type="dxa"/>
            <w:tcBorders>
              <w:top w:val="single" w:sz="4" w:space="0" w:color="77787B"/>
            </w:tcBorders>
          </w:tcPr>
          <w:p w14:paraId="4989676B" w14:textId="77777777" w:rsidR="00F92EF2" w:rsidRDefault="00F92EF2" w:rsidP="00315F15">
            <w:pPr>
              <w:pStyle w:val="TableParagraph"/>
              <w:spacing w:line="168" w:lineRule="exact"/>
              <w:ind w:left="580"/>
              <w:jc w:val="left"/>
              <w:rPr>
                <w:sz w:val="16"/>
              </w:rPr>
            </w:pPr>
            <w:r>
              <w:rPr>
                <w:color w:val="77787B"/>
                <w:w w:val="80"/>
                <w:sz w:val="16"/>
              </w:rPr>
              <w:t xml:space="preserve"> </w:t>
            </w:r>
            <w:r>
              <w:rPr>
                <w:color w:val="77787B"/>
                <w:spacing w:val="-2"/>
                <w:w w:val="95"/>
                <w:sz w:val="16"/>
              </w:rPr>
              <w:t>Comunitatea financiară</w:t>
            </w:r>
          </w:p>
        </w:tc>
        <w:tc>
          <w:tcPr>
            <w:tcW w:w="3042" w:type="dxa"/>
            <w:tcBorders>
              <w:top w:val="single" w:sz="4" w:space="0" w:color="77787B"/>
            </w:tcBorders>
          </w:tcPr>
          <w:p w14:paraId="3751452B" w14:textId="77777777" w:rsidR="00F92EF2" w:rsidRDefault="00F92EF2" w:rsidP="00F92EF2">
            <w:pPr>
              <w:pStyle w:val="TableParagraph"/>
              <w:numPr>
                <w:ilvl w:val="0"/>
                <w:numId w:val="50"/>
              </w:numPr>
              <w:tabs>
                <w:tab w:val="left" w:pos="836"/>
              </w:tabs>
              <w:spacing w:line="168" w:lineRule="exact"/>
              <w:ind w:left="836" w:hanging="226"/>
              <w:jc w:val="left"/>
              <w:rPr>
                <w:sz w:val="16"/>
              </w:rPr>
            </w:pPr>
            <w:r>
              <w:rPr>
                <w:color w:val="77787B"/>
                <w:w w:val="75"/>
                <w:sz w:val="16"/>
              </w:rPr>
              <w:t>UNEP FI-PRI</w:t>
            </w:r>
          </w:p>
        </w:tc>
        <w:tc>
          <w:tcPr>
            <w:tcW w:w="2729" w:type="dxa"/>
            <w:tcBorders>
              <w:top w:val="single" w:sz="4" w:space="0" w:color="77787B"/>
            </w:tcBorders>
          </w:tcPr>
          <w:p w14:paraId="43D75F88" w14:textId="77777777" w:rsidR="00F92EF2" w:rsidRDefault="00F92EF2" w:rsidP="00F92EF2">
            <w:pPr>
              <w:pStyle w:val="TableParagraph"/>
              <w:numPr>
                <w:ilvl w:val="0"/>
                <w:numId w:val="49"/>
              </w:numPr>
              <w:tabs>
                <w:tab w:val="left" w:pos="402"/>
              </w:tabs>
              <w:spacing w:line="168" w:lineRule="exact"/>
              <w:ind w:left="402" w:hanging="226"/>
              <w:jc w:val="left"/>
              <w:rPr>
                <w:sz w:val="16"/>
              </w:rPr>
            </w:pPr>
            <w:r>
              <w:rPr>
                <w:color w:val="77787B"/>
                <w:w w:val="80"/>
                <w:sz w:val="16"/>
              </w:rPr>
              <w:t>Peste 5.000 de semnatari</w:t>
            </w:r>
          </w:p>
        </w:tc>
      </w:tr>
      <w:tr w:rsidR="00F92EF2" w14:paraId="0E9BB61B" w14:textId="77777777" w:rsidTr="00315F15">
        <w:trPr>
          <w:trHeight w:val="233"/>
        </w:trPr>
        <w:tc>
          <w:tcPr>
            <w:tcW w:w="1914" w:type="dxa"/>
            <w:tcBorders>
              <w:bottom w:val="single" w:sz="4" w:space="0" w:color="77787B"/>
            </w:tcBorders>
          </w:tcPr>
          <w:p w14:paraId="0C80390B" w14:textId="77777777" w:rsidR="00F92EF2" w:rsidRDefault="00F92EF2" w:rsidP="00315F15">
            <w:pPr>
              <w:pStyle w:val="TableParagraph"/>
              <w:spacing w:before="0"/>
              <w:jc w:val="left"/>
              <w:rPr>
                <w:rFonts w:ascii="Times New Roman"/>
                <w:sz w:val="16"/>
              </w:rPr>
            </w:pPr>
          </w:p>
        </w:tc>
        <w:tc>
          <w:tcPr>
            <w:tcW w:w="2407" w:type="dxa"/>
            <w:tcBorders>
              <w:bottom w:val="single" w:sz="4" w:space="0" w:color="77787B"/>
            </w:tcBorders>
          </w:tcPr>
          <w:p w14:paraId="2E191238" w14:textId="77777777" w:rsidR="00F92EF2" w:rsidRDefault="00F92EF2" w:rsidP="00315F15">
            <w:pPr>
              <w:pStyle w:val="TableParagraph"/>
              <w:spacing w:before="0"/>
              <w:jc w:val="left"/>
              <w:rPr>
                <w:rFonts w:ascii="Times New Roman"/>
                <w:sz w:val="16"/>
              </w:rPr>
            </w:pPr>
          </w:p>
        </w:tc>
        <w:tc>
          <w:tcPr>
            <w:tcW w:w="3042" w:type="dxa"/>
            <w:tcBorders>
              <w:bottom w:val="single" w:sz="4" w:space="0" w:color="77787B"/>
            </w:tcBorders>
          </w:tcPr>
          <w:p w14:paraId="12DCC32A" w14:textId="77777777" w:rsidR="00F92EF2" w:rsidRDefault="00F92EF2" w:rsidP="00315F15">
            <w:pPr>
              <w:pStyle w:val="TableParagraph"/>
              <w:spacing w:before="3"/>
              <w:ind w:left="837"/>
              <w:jc w:val="left"/>
              <w:rPr>
                <w:sz w:val="16"/>
              </w:rPr>
            </w:pPr>
            <w:r>
              <w:rPr>
                <w:color w:val="77787B"/>
                <w:w w:val="70"/>
                <w:sz w:val="16"/>
              </w:rPr>
              <w:t>FI-PSI PNUE</w:t>
            </w:r>
          </w:p>
        </w:tc>
        <w:tc>
          <w:tcPr>
            <w:tcW w:w="2729" w:type="dxa"/>
            <w:tcBorders>
              <w:bottom w:val="single" w:sz="4" w:space="0" w:color="77787B"/>
            </w:tcBorders>
          </w:tcPr>
          <w:p w14:paraId="3A37ED69" w14:textId="77777777" w:rsidR="00F92EF2" w:rsidRDefault="00F92EF2" w:rsidP="00F92EF2">
            <w:pPr>
              <w:pStyle w:val="TableParagraph"/>
              <w:numPr>
                <w:ilvl w:val="0"/>
                <w:numId w:val="48"/>
              </w:numPr>
              <w:tabs>
                <w:tab w:val="left" w:pos="402"/>
              </w:tabs>
              <w:spacing w:before="3"/>
              <w:ind w:left="402" w:hanging="226"/>
              <w:jc w:val="left"/>
              <w:rPr>
                <w:sz w:val="16"/>
              </w:rPr>
            </w:pPr>
            <w:r>
              <w:rPr>
                <w:color w:val="77787B"/>
                <w:w w:val="80"/>
                <w:sz w:val="16"/>
              </w:rPr>
              <w:t>33% din primele globale</w:t>
            </w:r>
          </w:p>
        </w:tc>
      </w:tr>
      <w:tr w:rsidR="00F92EF2" w:rsidRPr="008A7DC2" w14:paraId="0138D86B" w14:textId="77777777" w:rsidTr="00315F15">
        <w:trPr>
          <w:trHeight w:val="232"/>
        </w:trPr>
        <w:tc>
          <w:tcPr>
            <w:tcW w:w="1914" w:type="dxa"/>
            <w:tcBorders>
              <w:top w:val="single" w:sz="4" w:space="0" w:color="77787B"/>
            </w:tcBorders>
          </w:tcPr>
          <w:p w14:paraId="06A5DEF0" w14:textId="77777777" w:rsidR="00F92EF2" w:rsidRDefault="00F92EF2" w:rsidP="00315F15">
            <w:pPr>
              <w:pStyle w:val="TableParagraph"/>
              <w:spacing w:line="168" w:lineRule="exact"/>
              <w:ind w:left="56"/>
              <w:jc w:val="left"/>
              <w:rPr>
                <w:sz w:val="16"/>
              </w:rPr>
            </w:pPr>
            <w:r>
              <w:rPr>
                <w:color w:val="77787B"/>
                <w:spacing w:val="-2"/>
                <w:w w:val="95"/>
                <w:sz w:val="16"/>
              </w:rPr>
              <w:t>Asigurare/Investiții</w:t>
            </w:r>
          </w:p>
        </w:tc>
        <w:tc>
          <w:tcPr>
            <w:tcW w:w="2407" w:type="dxa"/>
            <w:tcBorders>
              <w:top w:val="single" w:sz="4" w:space="0" w:color="77787B"/>
            </w:tcBorders>
          </w:tcPr>
          <w:p w14:paraId="24664859" w14:textId="77777777" w:rsidR="00F92EF2" w:rsidRDefault="00F92EF2" w:rsidP="00315F15">
            <w:pPr>
              <w:pStyle w:val="TableParagraph"/>
              <w:spacing w:line="168" w:lineRule="exact"/>
              <w:ind w:left="579"/>
              <w:jc w:val="left"/>
              <w:rPr>
                <w:sz w:val="16"/>
              </w:rPr>
            </w:pPr>
            <w:r>
              <w:rPr>
                <w:color w:val="77787B"/>
                <w:spacing w:val="-2"/>
                <w:w w:val="95"/>
                <w:sz w:val="16"/>
              </w:rPr>
              <w:t>Clientii</w:t>
            </w:r>
          </w:p>
        </w:tc>
        <w:tc>
          <w:tcPr>
            <w:tcW w:w="3042" w:type="dxa"/>
            <w:tcBorders>
              <w:top w:val="single" w:sz="4" w:space="0" w:color="77787B"/>
            </w:tcBorders>
          </w:tcPr>
          <w:p w14:paraId="02F249CA" w14:textId="77777777" w:rsidR="00F92EF2" w:rsidRDefault="00F92EF2" w:rsidP="00F92EF2">
            <w:pPr>
              <w:pStyle w:val="TableParagraph"/>
              <w:numPr>
                <w:ilvl w:val="0"/>
                <w:numId w:val="47"/>
              </w:numPr>
              <w:tabs>
                <w:tab w:val="left" w:pos="836"/>
              </w:tabs>
              <w:spacing w:line="168" w:lineRule="exact"/>
              <w:ind w:left="836" w:hanging="226"/>
              <w:jc w:val="left"/>
              <w:rPr>
                <w:sz w:val="16"/>
              </w:rPr>
            </w:pPr>
            <w:r>
              <w:rPr>
                <w:color w:val="77787B"/>
                <w:w w:val="80"/>
                <w:sz w:val="16"/>
              </w:rPr>
              <w:t>Better Finance (utilizatori financiari)</w:t>
            </w:r>
          </w:p>
        </w:tc>
        <w:tc>
          <w:tcPr>
            <w:tcW w:w="2729" w:type="dxa"/>
            <w:tcBorders>
              <w:top w:val="single" w:sz="4" w:space="0" w:color="77787B"/>
            </w:tcBorders>
          </w:tcPr>
          <w:p w14:paraId="24057A7D" w14:textId="77777777" w:rsidR="00F92EF2" w:rsidRPr="00AA1C66" w:rsidRDefault="00F92EF2" w:rsidP="00F92EF2">
            <w:pPr>
              <w:pStyle w:val="TableParagraph"/>
              <w:numPr>
                <w:ilvl w:val="0"/>
                <w:numId w:val="46"/>
              </w:numPr>
              <w:tabs>
                <w:tab w:val="left" w:pos="402"/>
              </w:tabs>
              <w:spacing w:line="168" w:lineRule="exact"/>
              <w:ind w:left="402" w:hanging="226"/>
              <w:jc w:val="left"/>
              <w:rPr>
                <w:sz w:val="16"/>
                <w:lang w:val="it-IT"/>
              </w:rPr>
            </w:pPr>
            <w:r w:rsidRPr="005F7124">
              <w:rPr>
                <w:color w:val="77787B"/>
                <w:w w:val="80"/>
                <w:sz w:val="16"/>
                <w:lang w:val="it-IT"/>
              </w:rPr>
              <w:t>4 milioane de utilizatori de servicii financiare</w:t>
            </w:r>
          </w:p>
        </w:tc>
      </w:tr>
      <w:tr w:rsidR="00F92EF2" w:rsidRPr="008A7DC2" w14:paraId="0083453A" w14:textId="77777777" w:rsidTr="00315F15">
        <w:trPr>
          <w:trHeight w:val="191"/>
        </w:trPr>
        <w:tc>
          <w:tcPr>
            <w:tcW w:w="1914" w:type="dxa"/>
          </w:tcPr>
          <w:p w14:paraId="7CD34487" w14:textId="77777777" w:rsidR="00F92EF2" w:rsidRPr="00AA1C66" w:rsidRDefault="00F92EF2" w:rsidP="00315F15">
            <w:pPr>
              <w:pStyle w:val="TableParagraph"/>
              <w:spacing w:before="0"/>
              <w:jc w:val="left"/>
              <w:rPr>
                <w:rFonts w:ascii="Times New Roman"/>
                <w:sz w:val="12"/>
                <w:lang w:val="it-IT"/>
              </w:rPr>
            </w:pPr>
          </w:p>
        </w:tc>
        <w:tc>
          <w:tcPr>
            <w:tcW w:w="2407" w:type="dxa"/>
          </w:tcPr>
          <w:p w14:paraId="4FF8F012" w14:textId="77777777" w:rsidR="00F92EF2" w:rsidRPr="00AA1C66" w:rsidRDefault="00F92EF2" w:rsidP="00315F15">
            <w:pPr>
              <w:pStyle w:val="TableParagraph"/>
              <w:spacing w:before="0"/>
              <w:jc w:val="left"/>
              <w:rPr>
                <w:rFonts w:ascii="Times New Roman"/>
                <w:sz w:val="12"/>
                <w:lang w:val="it-IT"/>
              </w:rPr>
            </w:pPr>
          </w:p>
        </w:tc>
        <w:tc>
          <w:tcPr>
            <w:tcW w:w="3042" w:type="dxa"/>
          </w:tcPr>
          <w:p w14:paraId="1C1EBFAD" w14:textId="77777777" w:rsidR="00F92EF2" w:rsidRPr="00AA1C66" w:rsidRDefault="00F92EF2" w:rsidP="00F92EF2">
            <w:pPr>
              <w:pStyle w:val="TableParagraph"/>
              <w:numPr>
                <w:ilvl w:val="0"/>
                <w:numId w:val="45"/>
              </w:numPr>
              <w:tabs>
                <w:tab w:val="left" w:pos="836"/>
              </w:tabs>
              <w:spacing w:before="3" w:line="168" w:lineRule="exact"/>
              <w:ind w:left="836" w:hanging="226"/>
              <w:jc w:val="left"/>
              <w:rPr>
                <w:sz w:val="16"/>
                <w:lang w:val="it-IT"/>
              </w:rPr>
            </w:pPr>
            <w:r w:rsidRPr="005F7124">
              <w:rPr>
                <w:color w:val="77787B"/>
                <w:w w:val="75"/>
                <w:sz w:val="16"/>
                <w:lang w:val="it-IT"/>
              </w:rPr>
              <w:t>Antreprenori CEA-PME (IMM) din UE</w:t>
            </w:r>
          </w:p>
        </w:tc>
        <w:tc>
          <w:tcPr>
            <w:tcW w:w="2729" w:type="dxa"/>
          </w:tcPr>
          <w:p w14:paraId="62AC2138" w14:textId="77777777" w:rsidR="00F92EF2" w:rsidRPr="00AA1C66" w:rsidRDefault="00F92EF2" w:rsidP="00F92EF2">
            <w:pPr>
              <w:pStyle w:val="TableParagraph"/>
              <w:numPr>
                <w:ilvl w:val="0"/>
                <w:numId w:val="44"/>
              </w:numPr>
              <w:tabs>
                <w:tab w:val="left" w:pos="402"/>
              </w:tabs>
              <w:spacing w:before="3" w:line="168" w:lineRule="exact"/>
              <w:ind w:left="402" w:hanging="226"/>
              <w:jc w:val="left"/>
              <w:rPr>
                <w:sz w:val="16"/>
                <w:lang w:val="it-IT"/>
              </w:rPr>
            </w:pPr>
            <w:r w:rsidRPr="005F7124">
              <w:rPr>
                <w:color w:val="77787B"/>
                <w:w w:val="80"/>
                <w:sz w:val="16"/>
                <w:lang w:val="it-IT"/>
              </w:rPr>
              <w:t>2,6 milioane de IMM-uri din UE</w:t>
            </w:r>
          </w:p>
        </w:tc>
      </w:tr>
      <w:tr w:rsidR="00F92EF2" w:rsidRPr="008A7DC2" w14:paraId="2CE1721F" w14:textId="77777777" w:rsidTr="00315F15">
        <w:trPr>
          <w:trHeight w:val="192"/>
        </w:trPr>
        <w:tc>
          <w:tcPr>
            <w:tcW w:w="1914" w:type="dxa"/>
          </w:tcPr>
          <w:p w14:paraId="47037A6B" w14:textId="77777777" w:rsidR="00F92EF2" w:rsidRPr="00AA1C66" w:rsidRDefault="00F92EF2" w:rsidP="00315F15">
            <w:pPr>
              <w:pStyle w:val="TableParagraph"/>
              <w:spacing w:before="0"/>
              <w:jc w:val="left"/>
              <w:rPr>
                <w:rFonts w:ascii="Times New Roman"/>
                <w:sz w:val="12"/>
                <w:lang w:val="it-IT"/>
              </w:rPr>
            </w:pPr>
          </w:p>
        </w:tc>
        <w:tc>
          <w:tcPr>
            <w:tcW w:w="2407" w:type="dxa"/>
          </w:tcPr>
          <w:p w14:paraId="6B7C2520" w14:textId="77777777" w:rsidR="00F92EF2" w:rsidRPr="00AA1C66" w:rsidRDefault="00F92EF2" w:rsidP="00315F15">
            <w:pPr>
              <w:pStyle w:val="TableParagraph"/>
              <w:spacing w:before="0"/>
              <w:jc w:val="left"/>
              <w:rPr>
                <w:rFonts w:ascii="Times New Roman"/>
                <w:sz w:val="12"/>
                <w:lang w:val="it-IT"/>
              </w:rPr>
            </w:pPr>
          </w:p>
        </w:tc>
        <w:tc>
          <w:tcPr>
            <w:tcW w:w="3042" w:type="dxa"/>
          </w:tcPr>
          <w:p w14:paraId="14A92228" w14:textId="77777777" w:rsidR="00F92EF2" w:rsidRDefault="00F92EF2" w:rsidP="00F92EF2">
            <w:pPr>
              <w:pStyle w:val="TableParagraph"/>
              <w:numPr>
                <w:ilvl w:val="0"/>
                <w:numId w:val="43"/>
              </w:numPr>
              <w:tabs>
                <w:tab w:val="left" w:pos="836"/>
              </w:tabs>
              <w:spacing w:before="3" w:line="168" w:lineRule="exact"/>
              <w:ind w:left="836" w:hanging="226"/>
              <w:jc w:val="left"/>
              <w:rPr>
                <w:sz w:val="16"/>
              </w:rPr>
            </w:pPr>
            <w:r>
              <w:rPr>
                <w:color w:val="77787B"/>
                <w:spacing w:val="-2"/>
                <w:w w:val="95"/>
                <w:sz w:val="16"/>
              </w:rPr>
              <w:t>Broker</w:t>
            </w:r>
          </w:p>
        </w:tc>
        <w:tc>
          <w:tcPr>
            <w:tcW w:w="2729" w:type="dxa"/>
          </w:tcPr>
          <w:p w14:paraId="379010CE" w14:textId="77777777" w:rsidR="00F92EF2" w:rsidRPr="00AA1C66" w:rsidRDefault="00F92EF2" w:rsidP="00F92EF2">
            <w:pPr>
              <w:pStyle w:val="TableParagraph"/>
              <w:numPr>
                <w:ilvl w:val="0"/>
                <w:numId w:val="42"/>
              </w:numPr>
              <w:tabs>
                <w:tab w:val="left" w:pos="402"/>
              </w:tabs>
              <w:spacing w:before="3" w:line="168" w:lineRule="exact"/>
              <w:ind w:left="402" w:hanging="226"/>
              <w:jc w:val="left"/>
              <w:rPr>
                <w:sz w:val="16"/>
                <w:lang w:val="it-IT"/>
              </w:rPr>
            </w:pPr>
            <w:r w:rsidRPr="005F7124">
              <w:rPr>
                <w:color w:val="77787B"/>
                <w:w w:val="80"/>
                <w:sz w:val="16"/>
                <w:lang w:val="it-IT"/>
              </w:rPr>
              <w:t>Brokerul cel mai relevant pentru Generali de</w:t>
            </w:r>
          </w:p>
        </w:tc>
      </w:tr>
      <w:tr w:rsidR="00F92EF2" w14:paraId="3CDFDE54" w14:textId="77777777" w:rsidTr="00315F15">
        <w:trPr>
          <w:trHeight w:val="233"/>
        </w:trPr>
        <w:tc>
          <w:tcPr>
            <w:tcW w:w="1914" w:type="dxa"/>
            <w:tcBorders>
              <w:bottom w:val="single" w:sz="4" w:space="0" w:color="77787B"/>
            </w:tcBorders>
          </w:tcPr>
          <w:p w14:paraId="5FE3ED72" w14:textId="77777777" w:rsidR="00F92EF2" w:rsidRPr="00AA1C66" w:rsidRDefault="00F92EF2" w:rsidP="00315F15">
            <w:pPr>
              <w:pStyle w:val="TableParagraph"/>
              <w:spacing w:before="0"/>
              <w:jc w:val="left"/>
              <w:rPr>
                <w:rFonts w:ascii="Times New Roman"/>
                <w:sz w:val="16"/>
                <w:lang w:val="it-IT"/>
              </w:rPr>
            </w:pPr>
          </w:p>
        </w:tc>
        <w:tc>
          <w:tcPr>
            <w:tcW w:w="2407" w:type="dxa"/>
            <w:tcBorders>
              <w:bottom w:val="single" w:sz="4" w:space="0" w:color="77787B"/>
            </w:tcBorders>
          </w:tcPr>
          <w:p w14:paraId="4619149E" w14:textId="77777777" w:rsidR="00F92EF2" w:rsidRPr="00AA1C66" w:rsidRDefault="00F92EF2" w:rsidP="00315F15">
            <w:pPr>
              <w:pStyle w:val="TableParagraph"/>
              <w:spacing w:before="0"/>
              <w:jc w:val="left"/>
              <w:rPr>
                <w:rFonts w:ascii="Times New Roman"/>
                <w:sz w:val="16"/>
                <w:lang w:val="it-IT"/>
              </w:rPr>
            </w:pPr>
          </w:p>
        </w:tc>
        <w:tc>
          <w:tcPr>
            <w:tcW w:w="3042" w:type="dxa"/>
            <w:tcBorders>
              <w:bottom w:val="single" w:sz="4" w:space="0" w:color="77787B"/>
            </w:tcBorders>
          </w:tcPr>
          <w:p w14:paraId="4B38C1F2" w14:textId="77777777" w:rsidR="00F92EF2" w:rsidRPr="00AA1C66" w:rsidRDefault="00F92EF2" w:rsidP="00315F15">
            <w:pPr>
              <w:pStyle w:val="TableParagraph"/>
              <w:spacing w:before="0"/>
              <w:jc w:val="left"/>
              <w:rPr>
                <w:rFonts w:ascii="Times New Roman"/>
                <w:sz w:val="16"/>
                <w:lang w:val="it-IT"/>
              </w:rPr>
            </w:pPr>
          </w:p>
        </w:tc>
        <w:tc>
          <w:tcPr>
            <w:tcW w:w="2729" w:type="dxa"/>
            <w:tcBorders>
              <w:bottom w:val="single" w:sz="4" w:space="0" w:color="77787B"/>
            </w:tcBorders>
          </w:tcPr>
          <w:p w14:paraId="5B7544DE" w14:textId="77777777" w:rsidR="00F92EF2" w:rsidRDefault="00F92EF2" w:rsidP="00315F15">
            <w:pPr>
              <w:pStyle w:val="TableParagraph"/>
              <w:spacing w:before="3"/>
              <w:ind w:left="403"/>
              <w:jc w:val="left"/>
              <w:rPr>
                <w:sz w:val="16"/>
              </w:rPr>
            </w:pPr>
            <w:r>
              <w:rPr>
                <w:color w:val="77787B"/>
                <w:w w:val="80"/>
                <w:sz w:val="16"/>
              </w:rPr>
              <w:t>Dimensiunea</w:t>
            </w:r>
            <w:r>
              <w:rPr>
                <w:color w:val="77787B"/>
                <w:spacing w:val="-4"/>
                <w:w w:val="85"/>
                <w:sz w:val="16"/>
              </w:rPr>
              <w:t xml:space="preserve"> companiei </w:t>
            </w:r>
          </w:p>
        </w:tc>
      </w:tr>
      <w:tr w:rsidR="00F92EF2" w:rsidRPr="008A7DC2" w14:paraId="028233B6" w14:textId="77777777" w:rsidTr="00315F15">
        <w:trPr>
          <w:trHeight w:val="232"/>
        </w:trPr>
        <w:tc>
          <w:tcPr>
            <w:tcW w:w="1914" w:type="dxa"/>
            <w:tcBorders>
              <w:top w:val="single" w:sz="4" w:space="0" w:color="77787B"/>
            </w:tcBorders>
          </w:tcPr>
          <w:p w14:paraId="736102A5" w14:textId="77777777" w:rsidR="00F92EF2" w:rsidRDefault="00F92EF2" w:rsidP="00315F15">
            <w:pPr>
              <w:pStyle w:val="TableParagraph"/>
              <w:spacing w:line="168" w:lineRule="exact"/>
              <w:ind w:left="56"/>
              <w:jc w:val="left"/>
              <w:rPr>
                <w:sz w:val="16"/>
              </w:rPr>
            </w:pPr>
            <w:r>
              <w:rPr>
                <w:color w:val="77787B"/>
                <w:spacing w:val="-2"/>
                <w:w w:val="90"/>
                <w:sz w:val="16"/>
              </w:rPr>
              <w:t>Asigurare</w:t>
            </w:r>
          </w:p>
        </w:tc>
        <w:tc>
          <w:tcPr>
            <w:tcW w:w="2407" w:type="dxa"/>
            <w:tcBorders>
              <w:top w:val="single" w:sz="4" w:space="0" w:color="77787B"/>
            </w:tcBorders>
          </w:tcPr>
          <w:p w14:paraId="6BAF74BE" w14:textId="77777777" w:rsidR="00F92EF2" w:rsidRDefault="00F92EF2" w:rsidP="00315F15">
            <w:pPr>
              <w:pStyle w:val="TableParagraph"/>
              <w:spacing w:line="168" w:lineRule="exact"/>
              <w:ind w:left="579"/>
              <w:jc w:val="left"/>
              <w:rPr>
                <w:sz w:val="16"/>
              </w:rPr>
            </w:pPr>
            <w:r>
              <w:rPr>
                <w:color w:val="77787B"/>
                <w:spacing w:val="-2"/>
                <w:w w:val="90"/>
                <w:sz w:val="16"/>
              </w:rPr>
              <w:t>Agenți</w:t>
            </w:r>
          </w:p>
        </w:tc>
        <w:tc>
          <w:tcPr>
            <w:tcW w:w="3042" w:type="dxa"/>
            <w:tcBorders>
              <w:top w:val="single" w:sz="4" w:space="0" w:color="77787B"/>
            </w:tcBorders>
          </w:tcPr>
          <w:p w14:paraId="451E8027" w14:textId="77777777" w:rsidR="00F92EF2" w:rsidRPr="00AA1C66" w:rsidRDefault="00F92EF2" w:rsidP="00F92EF2">
            <w:pPr>
              <w:pStyle w:val="TableParagraph"/>
              <w:numPr>
                <w:ilvl w:val="0"/>
                <w:numId w:val="41"/>
              </w:numPr>
              <w:tabs>
                <w:tab w:val="left" w:pos="836"/>
              </w:tabs>
              <w:spacing w:line="168" w:lineRule="exact"/>
              <w:ind w:left="836" w:hanging="226"/>
              <w:jc w:val="left"/>
              <w:rPr>
                <w:sz w:val="16"/>
                <w:lang w:val="it-IT"/>
              </w:rPr>
            </w:pPr>
            <w:r w:rsidRPr="005F7124">
              <w:rPr>
                <w:color w:val="77787B"/>
                <w:w w:val="80"/>
                <w:sz w:val="16"/>
                <w:lang w:val="it-IT"/>
              </w:rPr>
              <w:t>Agenți pentru Italia și Franța</w:t>
            </w:r>
          </w:p>
        </w:tc>
        <w:tc>
          <w:tcPr>
            <w:tcW w:w="2729" w:type="dxa"/>
            <w:tcBorders>
              <w:top w:val="single" w:sz="4" w:space="0" w:color="77787B"/>
            </w:tcBorders>
          </w:tcPr>
          <w:p w14:paraId="3E273DFF" w14:textId="77777777" w:rsidR="00F92EF2" w:rsidRPr="00AA1C66" w:rsidRDefault="00F92EF2" w:rsidP="00F92EF2">
            <w:pPr>
              <w:pStyle w:val="TableParagraph"/>
              <w:numPr>
                <w:ilvl w:val="0"/>
                <w:numId w:val="40"/>
              </w:numPr>
              <w:tabs>
                <w:tab w:val="left" w:pos="402"/>
              </w:tabs>
              <w:spacing w:line="168" w:lineRule="exact"/>
              <w:ind w:left="402" w:hanging="226"/>
              <w:jc w:val="left"/>
              <w:rPr>
                <w:sz w:val="16"/>
                <w:lang w:val="it-IT"/>
              </w:rPr>
            </w:pPr>
            <w:r w:rsidRPr="005F7124">
              <w:rPr>
                <w:color w:val="77787B"/>
                <w:w w:val="80"/>
                <w:sz w:val="16"/>
                <w:lang w:val="it-IT"/>
              </w:rPr>
              <w:t>Rețea de agenți pe piețe cheie prin</w:t>
            </w:r>
          </w:p>
        </w:tc>
      </w:tr>
      <w:tr w:rsidR="00F92EF2" w14:paraId="54BB9F96" w14:textId="77777777" w:rsidTr="00315F15">
        <w:trPr>
          <w:trHeight w:val="233"/>
        </w:trPr>
        <w:tc>
          <w:tcPr>
            <w:tcW w:w="1914" w:type="dxa"/>
            <w:tcBorders>
              <w:bottom w:val="single" w:sz="4" w:space="0" w:color="77787B"/>
            </w:tcBorders>
          </w:tcPr>
          <w:p w14:paraId="580678F3" w14:textId="77777777" w:rsidR="00F92EF2" w:rsidRPr="00AA1C66" w:rsidRDefault="00F92EF2" w:rsidP="00315F15">
            <w:pPr>
              <w:pStyle w:val="TableParagraph"/>
              <w:spacing w:before="0"/>
              <w:jc w:val="left"/>
              <w:rPr>
                <w:rFonts w:ascii="Times New Roman"/>
                <w:sz w:val="16"/>
                <w:lang w:val="it-IT"/>
              </w:rPr>
            </w:pPr>
          </w:p>
        </w:tc>
        <w:tc>
          <w:tcPr>
            <w:tcW w:w="2407" w:type="dxa"/>
            <w:tcBorders>
              <w:bottom w:val="single" w:sz="4" w:space="0" w:color="77787B"/>
            </w:tcBorders>
          </w:tcPr>
          <w:p w14:paraId="0B5AE616" w14:textId="77777777" w:rsidR="00F92EF2" w:rsidRPr="00AA1C66" w:rsidRDefault="00F92EF2" w:rsidP="00315F15">
            <w:pPr>
              <w:pStyle w:val="TableParagraph"/>
              <w:spacing w:before="0"/>
              <w:jc w:val="left"/>
              <w:rPr>
                <w:rFonts w:ascii="Times New Roman"/>
                <w:sz w:val="16"/>
                <w:lang w:val="it-IT"/>
              </w:rPr>
            </w:pPr>
          </w:p>
        </w:tc>
        <w:tc>
          <w:tcPr>
            <w:tcW w:w="3042" w:type="dxa"/>
            <w:tcBorders>
              <w:bottom w:val="single" w:sz="4" w:space="0" w:color="77787B"/>
            </w:tcBorders>
          </w:tcPr>
          <w:p w14:paraId="3939A260" w14:textId="77777777" w:rsidR="00F92EF2" w:rsidRPr="00AA1C66" w:rsidRDefault="00F92EF2" w:rsidP="00315F15">
            <w:pPr>
              <w:pStyle w:val="TableParagraph"/>
              <w:spacing w:before="0"/>
              <w:jc w:val="left"/>
              <w:rPr>
                <w:rFonts w:ascii="Times New Roman"/>
                <w:sz w:val="16"/>
                <w:lang w:val="it-IT"/>
              </w:rPr>
            </w:pPr>
          </w:p>
        </w:tc>
        <w:tc>
          <w:tcPr>
            <w:tcW w:w="2729" w:type="dxa"/>
            <w:tcBorders>
              <w:bottom w:val="single" w:sz="4" w:space="0" w:color="77787B"/>
            </w:tcBorders>
          </w:tcPr>
          <w:p w14:paraId="7317022E" w14:textId="77777777" w:rsidR="00F92EF2" w:rsidRDefault="00F92EF2" w:rsidP="00315F15">
            <w:pPr>
              <w:pStyle w:val="TableParagraph"/>
              <w:spacing w:before="3"/>
              <w:ind w:left="403"/>
              <w:jc w:val="left"/>
              <w:rPr>
                <w:sz w:val="16"/>
              </w:rPr>
            </w:pPr>
            <w:r>
              <w:rPr>
                <w:color w:val="77787B"/>
                <w:w w:val="80"/>
                <w:sz w:val="16"/>
              </w:rPr>
              <w:t>Rezultate totale din exploatare</w:t>
            </w:r>
          </w:p>
        </w:tc>
      </w:tr>
      <w:tr w:rsidR="00F92EF2" w14:paraId="106645CC" w14:textId="77777777" w:rsidTr="00315F15">
        <w:trPr>
          <w:trHeight w:val="232"/>
        </w:trPr>
        <w:tc>
          <w:tcPr>
            <w:tcW w:w="1914" w:type="dxa"/>
            <w:tcBorders>
              <w:top w:val="single" w:sz="4" w:space="0" w:color="77787B"/>
            </w:tcBorders>
          </w:tcPr>
          <w:p w14:paraId="3CE62784" w14:textId="77777777" w:rsidR="00F92EF2" w:rsidRDefault="00F92EF2" w:rsidP="00315F15">
            <w:pPr>
              <w:pStyle w:val="TableParagraph"/>
              <w:spacing w:line="168" w:lineRule="exact"/>
              <w:ind w:left="55"/>
              <w:jc w:val="left"/>
              <w:rPr>
                <w:sz w:val="16"/>
              </w:rPr>
            </w:pPr>
            <w:r>
              <w:rPr>
                <w:color w:val="77787B"/>
                <w:w w:val="80"/>
                <w:sz w:val="16"/>
              </w:rPr>
              <w:t xml:space="preserve">Operațiuni proprii </w:t>
            </w:r>
          </w:p>
        </w:tc>
        <w:tc>
          <w:tcPr>
            <w:tcW w:w="2407" w:type="dxa"/>
            <w:tcBorders>
              <w:top w:val="single" w:sz="4" w:space="0" w:color="77787B"/>
            </w:tcBorders>
          </w:tcPr>
          <w:p w14:paraId="6486CD9D" w14:textId="77777777" w:rsidR="00F92EF2" w:rsidRDefault="00F92EF2" w:rsidP="00315F15">
            <w:pPr>
              <w:pStyle w:val="TableParagraph"/>
              <w:spacing w:line="168" w:lineRule="exact"/>
              <w:ind w:left="579"/>
              <w:jc w:val="left"/>
              <w:rPr>
                <w:sz w:val="16"/>
              </w:rPr>
            </w:pPr>
            <w:r>
              <w:rPr>
                <w:color w:val="77787B"/>
                <w:spacing w:val="-2"/>
                <w:w w:val="95"/>
                <w:sz w:val="16"/>
              </w:rPr>
              <w:t>Comunitate</w:t>
            </w:r>
          </w:p>
        </w:tc>
        <w:tc>
          <w:tcPr>
            <w:tcW w:w="3042" w:type="dxa"/>
            <w:tcBorders>
              <w:top w:val="single" w:sz="4" w:space="0" w:color="77787B"/>
            </w:tcBorders>
          </w:tcPr>
          <w:p w14:paraId="228AF7FF" w14:textId="77777777" w:rsidR="00F92EF2" w:rsidRDefault="00F92EF2" w:rsidP="00F92EF2">
            <w:pPr>
              <w:pStyle w:val="TableParagraph"/>
              <w:numPr>
                <w:ilvl w:val="0"/>
                <w:numId w:val="39"/>
              </w:numPr>
              <w:tabs>
                <w:tab w:val="left" w:pos="836"/>
              </w:tabs>
              <w:spacing w:line="168" w:lineRule="exact"/>
              <w:ind w:left="836" w:hanging="226"/>
              <w:jc w:val="left"/>
              <w:rPr>
                <w:sz w:val="16"/>
              </w:rPr>
            </w:pPr>
            <w:r>
              <w:rPr>
                <w:color w:val="77787B"/>
                <w:w w:val="75"/>
                <w:sz w:val="16"/>
              </w:rPr>
              <w:t xml:space="preserve">Acțiune de partajare </w:t>
            </w:r>
          </w:p>
        </w:tc>
        <w:tc>
          <w:tcPr>
            <w:tcW w:w="2729" w:type="dxa"/>
            <w:tcBorders>
              <w:top w:val="single" w:sz="4" w:space="0" w:color="77787B"/>
            </w:tcBorders>
          </w:tcPr>
          <w:p w14:paraId="4858C40F" w14:textId="77777777" w:rsidR="00F92EF2" w:rsidRDefault="00F92EF2" w:rsidP="00F92EF2">
            <w:pPr>
              <w:pStyle w:val="TableParagraph"/>
              <w:numPr>
                <w:ilvl w:val="0"/>
                <w:numId w:val="38"/>
              </w:numPr>
              <w:tabs>
                <w:tab w:val="left" w:pos="226"/>
              </w:tabs>
              <w:spacing w:line="168" w:lineRule="exact"/>
              <w:ind w:left="226" w:right="96" w:hanging="226"/>
              <w:rPr>
                <w:sz w:val="16"/>
              </w:rPr>
            </w:pPr>
            <w:r>
              <w:rPr>
                <w:color w:val="77787B"/>
                <w:w w:val="80"/>
                <w:sz w:val="16"/>
              </w:rPr>
              <w:t>Peste 10.000 de promotori ai</w:t>
            </w:r>
          </w:p>
        </w:tc>
      </w:tr>
      <w:tr w:rsidR="00F92EF2" w14:paraId="372DB7F2" w14:textId="77777777" w:rsidTr="00315F15">
        <w:trPr>
          <w:trHeight w:val="191"/>
        </w:trPr>
        <w:tc>
          <w:tcPr>
            <w:tcW w:w="1914" w:type="dxa"/>
          </w:tcPr>
          <w:p w14:paraId="3E906E7D" w14:textId="77777777" w:rsidR="00F92EF2" w:rsidRDefault="00F92EF2" w:rsidP="00315F15">
            <w:pPr>
              <w:pStyle w:val="TableParagraph"/>
              <w:spacing w:before="0"/>
              <w:jc w:val="left"/>
              <w:rPr>
                <w:rFonts w:ascii="Times New Roman"/>
                <w:sz w:val="12"/>
              </w:rPr>
            </w:pPr>
          </w:p>
        </w:tc>
        <w:tc>
          <w:tcPr>
            <w:tcW w:w="2407" w:type="dxa"/>
          </w:tcPr>
          <w:p w14:paraId="45EB80E9" w14:textId="77777777" w:rsidR="00F92EF2" w:rsidRDefault="00F92EF2" w:rsidP="00315F15">
            <w:pPr>
              <w:pStyle w:val="TableParagraph"/>
              <w:spacing w:before="0"/>
              <w:jc w:val="left"/>
              <w:rPr>
                <w:rFonts w:ascii="Times New Roman"/>
                <w:sz w:val="12"/>
              </w:rPr>
            </w:pPr>
          </w:p>
        </w:tc>
        <w:tc>
          <w:tcPr>
            <w:tcW w:w="3042" w:type="dxa"/>
          </w:tcPr>
          <w:p w14:paraId="76BD39C4" w14:textId="77777777" w:rsidR="00F92EF2" w:rsidRDefault="00F92EF2" w:rsidP="00F92EF2">
            <w:pPr>
              <w:pStyle w:val="TableParagraph"/>
              <w:numPr>
                <w:ilvl w:val="0"/>
                <w:numId w:val="37"/>
              </w:numPr>
              <w:tabs>
                <w:tab w:val="left" w:pos="836"/>
              </w:tabs>
              <w:spacing w:before="3" w:line="168" w:lineRule="exact"/>
              <w:ind w:left="836" w:hanging="226"/>
              <w:jc w:val="left"/>
              <w:rPr>
                <w:sz w:val="16"/>
              </w:rPr>
            </w:pPr>
            <w:r>
              <w:rPr>
                <w:color w:val="77787B"/>
                <w:w w:val="80"/>
                <w:sz w:val="16"/>
              </w:rPr>
              <w:t xml:space="preserve">Urmărirea </w:t>
            </w:r>
            <w:r>
              <w:rPr>
                <w:color w:val="77787B"/>
                <w:spacing w:val="-2"/>
                <w:w w:val="90"/>
                <w:sz w:val="16"/>
              </w:rPr>
              <w:t xml:space="preserve">finanțelor </w:t>
            </w:r>
          </w:p>
        </w:tc>
        <w:tc>
          <w:tcPr>
            <w:tcW w:w="2729" w:type="dxa"/>
          </w:tcPr>
          <w:p w14:paraId="545E0D36" w14:textId="77777777" w:rsidR="00F92EF2" w:rsidRDefault="00F92EF2" w:rsidP="00315F15">
            <w:pPr>
              <w:pStyle w:val="TableParagraph"/>
              <w:spacing w:before="3" w:line="168" w:lineRule="exact"/>
              <w:ind w:left="402"/>
              <w:jc w:val="left"/>
              <w:rPr>
                <w:sz w:val="16"/>
              </w:rPr>
            </w:pPr>
            <w:r>
              <w:rPr>
                <w:color w:val="77787B"/>
                <w:w w:val="80"/>
                <w:sz w:val="16"/>
              </w:rPr>
              <w:t xml:space="preserve">Politici </w:t>
            </w:r>
            <w:r>
              <w:rPr>
                <w:color w:val="77787B"/>
                <w:spacing w:val="-2"/>
                <w:w w:val="95"/>
                <w:sz w:val="16"/>
              </w:rPr>
              <w:t xml:space="preserve">de investiții </w:t>
            </w:r>
          </w:p>
        </w:tc>
      </w:tr>
      <w:tr w:rsidR="00F92EF2" w14:paraId="6284245F" w14:textId="77777777" w:rsidTr="00315F15">
        <w:trPr>
          <w:trHeight w:val="192"/>
        </w:trPr>
        <w:tc>
          <w:tcPr>
            <w:tcW w:w="1914" w:type="dxa"/>
          </w:tcPr>
          <w:p w14:paraId="6FF684E5" w14:textId="77777777" w:rsidR="00F92EF2" w:rsidRDefault="00F92EF2" w:rsidP="00315F15">
            <w:pPr>
              <w:pStyle w:val="TableParagraph"/>
              <w:spacing w:before="0"/>
              <w:jc w:val="left"/>
              <w:rPr>
                <w:rFonts w:ascii="Times New Roman"/>
                <w:sz w:val="12"/>
              </w:rPr>
            </w:pPr>
          </w:p>
        </w:tc>
        <w:tc>
          <w:tcPr>
            <w:tcW w:w="2407" w:type="dxa"/>
          </w:tcPr>
          <w:p w14:paraId="5F55380E" w14:textId="77777777" w:rsidR="00F92EF2" w:rsidRDefault="00F92EF2" w:rsidP="00315F15">
            <w:pPr>
              <w:pStyle w:val="TableParagraph"/>
              <w:spacing w:before="0"/>
              <w:jc w:val="left"/>
              <w:rPr>
                <w:rFonts w:ascii="Times New Roman"/>
                <w:sz w:val="12"/>
              </w:rPr>
            </w:pPr>
          </w:p>
        </w:tc>
        <w:tc>
          <w:tcPr>
            <w:tcW w:w="3042" w:type="dxa"/>
          </w:tcPr>
          <w:p w14:paraId="63545C75" w14:textId="77777777" w:rsidR="00F92EF2" w:rsidRDefault="00F92EF2" w:rsidP="00315F15">
            <w:pPr>
              <w:pStyle w:val="TableParagraph"/>
              <w:spacing w:before="0"/>
              <w:jc w:val="left"/>
              <w:rPr>
                <w:rFonts w:ascii="Times New Roman"/>
                <w:sz w:val="12"/>
              </w:rPr>
            </w:pPr>
          </w:p>
        </w:tc>
        <w:tc>
          <w:tcPr>
            <w:tcW w:w="2729" w:type="dxa"/>
          </w:tcPr>
          <w:p w14:paraId="366BD982" w14:textId="77777777" w:rsidR="00F92EF2" w:rsidRDefault="00F92EF2" w:rsidP="00F92EF2">
            <w:pPr>
              <w:pStyle w:val="TableParagraph"/>
              <w:numPr>
                <w:ilvl w:val="0"/>
                <w:numId w:val="36"/>
              </w:numPr>
              <w:tabs>
                <w:tab w:val="left" w:pos="402"/>
              </w:tabs>
              <w:spacing w:before="3" w:line="168" w:lineRule="exact"/>
              <w:ind w:hanging="226"/>
              <w:jc w:val="left"/>
              <w:rPr>
                <w:sz w:val="16"/>
              </w:rPr>
            </w:pPr>
            <w:r>
              <w:rPr>
                <w:color w:val="77787B"/>
                <w:w w:val="80"/>
                <w:sz w:val="16"/>
              </w:rPr>
              <w:t>Asociație non-profit europeană</w:t>
            </w:r>
          </w:p>
        </w:tc>
      </w:tr>
      <w:tr w:rsidR="00F92EF2" w:rsidRPr="008A7DC2" w14:paraId="0E3FFE28" w14:textId="77777777" w:rsidTr="00315F15">
        <w:trPr>
          <w:trHeight w:val="191"/>
        </w:trPr>
        <w:tc>
          <w:tcPr>
            <w:tcW w:w="1914" w:type="dxa"/>
          </w:tcPr>
          <w:p w14:paraId="027429AE" w14:textId="77777777" w:rsidR="00F92EF2" w:rsidRDefault="00F92EF2" w:rsidP="00315F15">
            <w:pPr>
              <w:pStyle w:val="TableParagraph"/>
              <w:spacing w:before="0"/>
              <w:jc w:val="left"/>
              <w:rPr>
                <w:rFonts w:ascii="Times New Roman"/>
                <w:sz w:val="12"/>
              </w:rPr>
            </w:pPr>
          </w:p>
        </w:tc>
        <w:tc>
          <w:tcPr>
            <w:tcW w:w="2407" w:type="dxa"/>
          </w:tcPr>
          <w:p w14:paraId="3D6FB188" w14:textId="77777777" w:rsidR="00F92EF2" w:rsidRDefault="00F92EF2" w:rsidP="00315F15">
            <w:pPr>
              <w:pStyle w:val="TableParagraph"/>
              <w:spacing w:before="0"/>
              <w:jc w:val="left"/>
              <w:rPr>
                <w:rFonts w:ascii="Times New Roman"/>
                <w:sz w:val="12"/>
              </w:rPr>
            </w:pPr>
          </w:p>
        </w:tc>
        <w:tc>
          <w:tcPr>
            <w:tcW w:w="3042" w:type="dxa"/>
          </w:tcPr>
          <w:p w14:paraId="00FA8687" w14:textId="77777777" w:rsidR="00F92EF2" w:rsidRDefault="00F92EF2" w:rsidP="00315F15">
            <w:pPr>
              <w:pStyle w:val="TableParagraph"/>
              <w:spacing w:before="0"/>
              <w:jc w:val="left"/>
              <w:rPr>
                <w:rFonts w:ascii="Times New Roman"/>
                <w:sz w:val="12"/>
              </w:rPr>
            </w:pPr>
          </w:p>
        </w:tc>
        <w:tc>
          <w:tcPr>
            <w:tcW w:w="2729" w:type="dxa"/>
          </w:tcPr>
          <w:p w14:paraId="2607A48A" w14:textId="77777777" w:rsidR="00F92EF2" w:rsidRPr="00AA1C66" w:rsidRDefault="00F92EF2" w:rsidP="00315F15">
            <w:pPr>
              <w:pStyle w:val="TableParagraph"/>
              <w:spacing w:before="3" w:line="168" w:lineRule="exact"/>
              <w:ind w:left="402"/>
              <w:jc w:val="left"/>
              <w:rPr>
                <w:sz w:val="16"/>
                <w:lang w:val="it-IT"/>
              </w:rPr>
            </w:pPr>
            <w:r w:rsidRPr="005F7124">
              <w:rPr>
                <w:color w:val="77787B"/>
                <w:w w:val="80"/>
                <w:sz w:val="16"/>
                <w:lang w:val="it-IT"/>
              </w:rPr>
              <w:t>cu peste 110 membri non-profit pentru</w:t>
            </w:r>
          </w:p>
        </w:tc>
      </w:tr>
      <w:tr w:rsidR="00F92EF2" w14:paraId="011709ED" w14:textId="77777777" w:rsidTr="00315F15">
        <w:trPr>
          <w:trHeight w:val="233"/>
        </w:trPr>
        <w:tc>
          <w:tcPr>
            <w:tcW w:w="1914" w:type="dxa"/>
            <w:tcBorders>
              <w:bottom w:val="single" w:sz="4" w:space="0" w:color="77787B"/>
            </w:tcBorders>
          </w:tcPr>
          <w:p w14:paraId="4805F01A" w14:textId="77777777" w:rsidR="00F92EF2" w:rsidRPr="00AA1C66" w:rsidRDefault="00F92EF2" w:rsidP="00315F15">
            <w:pPr>
              <w:pStyle w:val="TableParagraph"/>
              <w:spacing w:before="0"/>
              <w:jc w:val="left"/>
              <w:rPr>
                <w:rFonts w:ascii="Times New Roman"/>
                <w:sz w:val="16"/>
                <w:lang w:val="it-IT"/>
              </w:rPr>
            </w:pPr>
          </w:p>
        </w:tc>
        <w:tc>
          <w:tcPr>
            <w:tcW w:w="2407" w:type="dxa"/>
            <w:tcBorders>
              <w:bottom w:val="single" w:sz="4" w:space="0" w:color="77787B"/>
            </w:tcBorders>
          </w:tcPr>
          <w:p w14:paraId="26D8F40B" w14:textId="77777777" w:rsidR="00F92EF2" w:rsidRPr="00AA1C66" w:rsidRDefault="00F92EF2" w:rsidP="00315F15">
            <w:pPr>
              <w:pStyle w:val="TableParagraph"/>
              <w:spacing w:before="0"/>
              <w:jc w:val="left"/>
              <w:rPr>
                <w:rFonts w:ascii="Times New Roman"/>
                <w:sz w:val="16"/>
                <w:lang w:val="it-IT"/>
              </w:rPr>
            </w:pPr>
          </w:p>
        </w:tc>
        <w:tc>
          <w:tcPr>
            <w:tcW w:w="3042" w:type="dxa"/>
            <w:tcBorders>
              <w:bottom w:val="single" w:sz="4" w:space="0" w:color="77787B"/>
            </w:tcBorders>
          </w:tcPr>
          <w:p w14:paraId="6C171D04" w14:textId="77777777" w:rsidR="00F92EF2" w:rsidRPr="00AA1C66" w:rsidRDefault="00F92EF2" w:rsidP="00315F15">
            <w:pPr>
              <w:pStyle w:val="TableParagraph"/>
              <w:spacing w:before="0"/>
              <w:jc w:val="left"/>
              <w:rPr>
                <w:rFonts w:ascii="Times New Roman"/>
                <w:sz w:val="16"/>
                <w:lang w:val="it-IT"/>
              </w:rPr>
            </w:pPr>
          </w:p>
        </w:tc>
        <w:tc>
          <w:tcPr>
            <w:tcW w:w="2729" w:type="dxa"/>
            <w:tcBorders>
              <w:bottom w:val="single" w:sz="4" w:space="0" w:color="77787B"/>
            </w:tcBorders>
          </w:tcPr>
          <w:p w14:paraId="4DC1062F" w14:textId="77777777" w:rsidR="00F92EF2" w:rsidRDefault="00F92EF2" w:rsidP="00315F15">
            <w:pPr>
              <w:pStyle w:val="TableParagraph"/>
              <w:spacing w:before="3"/>
              <w:ind w:right="101"/>
              <w:rPr>
                <w:sz w:val="16"/>
              </w:rPr>
            </w:pPr>
            <w:r>
              <w:rPr>
                <w:color w:val="77787B"/>
                <w:w w:val="80"/>
                <w:sz w:val="16"/>
              </w:rPr>
              <w:t>coordonarea acțiunilor privind reforma financiară</w:t>
            </w:r>
          </w:p>
        </w:tc>
      </w:tr>
      <w:tr w:rsidR="00F92EF2" w:rsidRPr="008A7DC2" w14:paraId="6B5B0FEA" w14:textId="77777777" w:rsidTr="00315F15">
        <w:trPr>
          <w:trHeight w:val="232"/>
        </w:trPr>
        <w:tc>
          <w:tcPr>
            <w:tcW w:w="1914" w:type="dxa"/>
            <w:tcBorders>
              <w:top w:val="single" w:sz="4" w:space="0" w:color="77787B"/>
            </w:tcBorders>
          </w:tcPr>
          <w:p w14:paraId="6BE47C32" w14:textId="77777777" w:rsidR="00F92EF2" w:rsidRDefault="00F92EF2" w:rsidP="00315F15">
            <w:pPr>
              <w:pStyle w:val="TableParagraph"/>
              <w:spacing w:line="168" w:lineRule="exact"/>
              <w:ind w:left="55"/>
              <w:jc w:val="left"/>
              <w:rPr>
                <w:sz w:val="16"/>
              </w:rPr>
            </w:pPr>
            <w:r>
              <w:rPr>
                <w:color w:val="77787B"/>
                <w:w w:val="80"/>
                <w:sz w:val="16"/>
              </w:rPr>
              <w:t xml:space="preserve">Lanțul de aprovizionare </w:t>
            </w:r>
          </w:p>
        </w:tc>
        <w:tc>
          <w:tcPr>
            <w:tcW w:w="2407" w:type="dxa"/>
            <w:tcBorders>
              <w:top w:val="single" w:sz="4" w:space="0" w:color="77787B"/>
            </w:tcBorders>
          </w:tcPr>
          <w:p w14:paraId="377D85B9" w14:textId="77777777" w:rsidR="00F92EF2" w:rsidRDefault="00F92EF2" w:rsidP="00315F15">
            <w:pPr>
              <w:pStyle w:val="TableParagraph"/>
              <w:spacing w:line="168" w:lineRule="exact"/>
              <w:ind w:left="579"/>
              <w:jc w:val="left"/>
              <w:rPr>
                <w:sz w:val="16"/>
              </w:rPr>
            </w:pPr>
            <w:r>
              <w:rPr>
                <w:color w:val="77787B"/>
                <w:w w:val="80"/>
                <w:sz w:val="16"/>
              </w:rPr>
              <w:t xml:space="preserve">Parteneri contractuali </w:t>
            </w:r>
          </w:p>
        </w:tc>
        <w:tc>
          <w:tcPr>
            <w:tcW w:w="3042" w:type="dxa"/>
            <w:tcBorders>
              <w:top w:val="single" w:sz="4" w:space="0" w:color="77787B"/>
            </w:tcBorders>
          </w:tcPr>
          <w:p w14:paraId="657FDD73" w14:textId="77777777" w:rsidR="00F92EF2" w:rsidRDefault="00F92EF2" w:rsidP="00F92EF2">
            <w:pPr>
              <w:pStyle w:val="TableParagraph"/>
              <w:numPr>
                <w:ilvl w:val="0"/>
                <w:numId w:val="35"/>
              </w:numPr>
              <w:tabs>
                <w:tab w:val="left" w:pos="836"/>
              </w:tabs>
              <w:spacing w:line="168" w:lineRule="exact"/>
              <w:ind w:hanging="226"/>
              <w:jc w:val="left"/>
              <w:rPr>
                <w:sz w:val="16"/>
              </w:rPr>
            </w:pPr>
            <w:r>
              <w:rPr>
                <w:color w:val="77787B"/>
                <w:w w:val="80"/>
                <w:sz w:val="16"/>
              </w:rPr>
              <w:t>Furnizori de</w:t>
            </w:r>
            <w:r>
              <w:rPr>
                <w:color w:val="77787B"/>
                <w:spacing w:val="-2"/>
                <w:w w:val="95"/>
                <w:sz w:val="16"/>
              </w:rPr>
              <w:t xml:space="preserve"> servicii </w:t>
            </w:r>
          </w:p>
        </w:tc>
        <w:tc>
          <w:tcPr>
            <w:tcW w:w="2729" w:type="dxa"/>
            <w:tcBorders>
              <w:top w:val="single" w:sz="4" w:space="0" w:color="77787B"/>
            </w:tcBorders>
          </w:tcPr>
          <w:p w14:paraId="755F7D69" w14:textId="77777777" w:rsidR="00F92EF2" w:rsidRPr="00AA1C66" w:rsidRDefault="00F92EF2" w:rsidP="00F92EF2">
            <w:pPr>
              <w:pStyle w:val="TableParagraph"/>
              <w:numPr>
                <w:ilvl w:val="0"/>
                <w:numId w:val="34"/>
              </w:numPr>
              <w:tabs>
                <w:tab w:val="left" w:pos="226"/>
              </w:tabs>
              <w:spacing w:line="168" w:lineRule="exact"/>
              <w:ind w:left="226" w:right="64" w:hanging="226"/>
              <w:rPr>
                <w:sz w:val="16"/>
                <w:lang w:val="it-IT"/>
              </w:rPr>
            </w:pPr>
            <w:r w:rsidRPr="005F7124">
              <w:rPr>
                <w:color w:val="77787B"/>
                <w:w w:val="80"/>
                <w:sz w:val="16"/>
                <w:lang w:val="it-IT"/>
              </w:rPr>
              <w:t>Cele mai semnificative categorii de cheltuieli la</w:t>
            </w:r>
          </w:p>
        </w:tc>
      </w:tr>
      <w:tr w:rsidR="00F92EF2" w14:paraId="53574CBA" w14:textId="77777777" w:rsidTr="00315F15">
        <w:trPr>
          <w:trHeight w:val="228"/>
        </w:trPr>
        <w:tc>
          <w:tcPr>
            <w:tcW w:w="1914" w:type="dxa"/>
            <w:tcBorders>
              <w:bottom w:val="single" w:sz="8" w:space="0" w:color="C5271C"/>
            </w:tcBorders>
          </w:tcPr>
          <w:p w14:paraId="1F7E7E11" w14:textId="77777777" w:rsidR="00F92EF2" w:rsidRPr="00AA1C66" w:rsidRDefault="00F92EF2" w:rsidP="00315F15">
            <w:pPr>
              <w:pStyle w:val="TableParagraph"/>
              <w:spacing w:before="0"/>
              <w:jc w:val="left"/>
              <w:rPr>
                <w:rFonts w:ascii="Times New Roman"/>
                <w:sz w:val="16"/>
                <w:lang w:val="it-IT"/>
              </w:rPr>
            </w:pPr>
          </w:p>
        </w:tc>
        <w:tc>
          <w:tcPr>
            <w:tcW w:w="2407" w:type="dxa"/>
            <w:tcBorders>
              <w:bottom w:val="single" w:sz="8" w:space="0" w:color="C5271C"/>
            </w:tcBorders>
          </w:tcPr>
          <w:p w14:paraId="52B727F8" w14:textId="77777777" w:rsidR="00F92EF2" w:rsidRPr="00AA1C66" w:rsidRDefault="00F92EF2" w:rsidP="00315F15">
            <w:pPr>
              <w:pStyle w:val="TableParagraph"/>
              <w:spacing w:before="0"/>
              <w:jc w:val="left"/>
              <w:rPr>
                <w:rFonts w:ascii="Times New Roman"/>
                <w:sz w:val="16"/>
                <w:lang w:val="it-IT"/>
              </w:rPr>
            </w:pPr>
          </w:p>
        </w:tc>
        <w:tc>
          <w:tcPr>
            <w:tcW w:w="3042" w:type="dxa"/>
            <w:tcBorders>
              <w:bottom w:val="single" w:sz="8" w:space="0" w:color="C5271C"/>
            </w:tcBorders>
          </w:tcPr>
          <w:p w14:paraId="57852E1C" w14:textId="77777777" w:rsidR="00F92EF2" w:rsidRPr="00AA1C66" w:rsidRDefault="00F92EF2" w:rsidP="00315F15">
            <w:pPr>
              <w:pStyle w:val="TableParagraph"/>
              <w:spacing w:before="0"/>
              <w:jc w:val="left"/>
              <w:rPr>
                <w:rFonts w:ascii="Times New Roman"/>
                <w:sz w:val="16"/>
                <w:lang w:val="it-IT"/>
              </w:rPr>
            </w:pPr>
          </w:p>
        </w:tc>
        <w:tc>
          <w:tcPr>
            <w:tcW w:w="2729" w:type="dxa"/>
            <w:tcBorders>
              <w:bottom w:val="single" w:sz="8" w:space="0" w:color="C5271C"/>
            </w:tcBorders>
          </w:tcPr>
          <w:p w14:paraId="2B46B9EC" w14:textId="77777777" w:rsidR="00F92EF2" w:rsidRDefault="00F92EF2" w:rsidP="00315F15">
            <w:pPr>
              <w:pStyle w:val="TableParagraph"/>
              <w:spacing w:before="3"/>
              <w:ind w:left="402"/>
              <w:jc w:val="left"/>
              <w:rPr>
                <w:sz w:val="16"/>
              </w:rPr>
            </w:pPr>
            <w:r>
              <w:rPr>
                <w:color w:val="77787B"/>
                <w:w w:val="75"/>
                <w:sz w:val="16"/>
              </w:rPr>
              <w:t>Nivel de</w:t>
            </w:r>
            <w:r>
              <w:rPr>
                <w:color w:val="77787B"/>
                <w:spacing w:val="-2"/>
                <w:w w:val="90"/>
                <w:sz w:val="16"/>
              </w:rPr>
              <w:t xml:space="preserve"> grup </w:t>
            </w:r>
          </w:p>
        </w:tc>
      </w:tr>
    </w:tbl>
    <w:p w14:paraId="57276C09" w14:textId="77777777" w:rsidR="00F92EF2" w:rsidRDefault="00F92EF2" w:rsidP="00F92EF2">
      <w:pPr>
        <w:pStyle w:val="BodyText"/>
        <w:spacing w:before="134"/>
      </w:pPr>
    </w:p>
    <w:p w14:paraId="1E6887C3" w14:textId="77777777" w:rsidR="00F92EF2" w:rsidRPr="00AA1C66" w:rsidRDefault="00F92EF2" w:rsidP="00F92EF2">
      <w:pPr>
        <w:pStyle w:val="BodyText"/>
        <w:spacing w:line="278" w:lineRule="auto"/>
        <w:ind w:left="667" w:right="684"/>
        <w:jc w:val="both"/>
        <w:rPr>
          <w:lang w:val="it-IT"/>
        </w:rPr>
      </w:pPr>
      <w:r w:rsidRPr="005F7124">
        <w:rPr>
          <w:color w:val="77787B"/>
          <w:lang w:val="it-IT"/>
        </w:rPr>
        <w:t>Opiniile și interesele colectate de la fiecare parte interesată au fost formalizate și consolidate în analize, influențând evaluările segmentelor lanțului valoric la care s-au referit.</w:t>
      </w:r>
    </w:p>
    <w:p w14:paraId="7A3D8BE2" w14:textId="4A431AFA" w:rsidR="00F92EF2" w:rsidRPr="00AA1C66" w:rsidRDefault="00F92EF2" w:rsidP="00B21A8E">
      <w:pPr>
        <w:pStyle w:val="BodyText"/>
        <w:spacing w:line="278" w:lineRule="auto"/>
        <w:ind w:left="667" w:right="684"/>
        <w:jc w:val="both"/>
        <w:rPr>
          <w:lang w:val="it-IT"/>
        </w:rPr>
      </w:pPr>
      <w:r w:rsidRPr="005F7124">
        <w:rPr>
          <w:color w:val="77787B"/>
          <w:lang w:val="it-IT"/>
        </w:rPr>
        <w:t>După ce toate feedback-urile primite în timpul analizelor au fost colectate și consolidate, rezultatele finale ale evaluării dublei semnificații au fost împărtășite individual cu membrii GMC pentru a colecta feedback suplimentar cu privire la rezultatele analizelor și implicațiile strategice.</w:t>
      </w:r>
    </w:p>
    <w:p w14:paraId="262C59DC"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Impacturile, riscurile și oportunitățile legate de aspectele de sustenabilitate identificate ca fiind semnificative pentru Generali și lanțul său valoric sunt cele care, în urma analizelor și feedback-ului obținut, au o evaluare de 4 (semnificativ) și 5 (cea mai mare evaluare). Orice impact, pozitiv sau negativ, risc sau oportunitate evaluat peste pragul de semnificație este inclus în Declarația de sustenabilitate.</w:t>
      </w:r>
    </w:p>
    <w:p w14:paraId="0E801109" w14:textId="77777777" w:rsidR="00F92EF2" w:rsidRPr="00AA1C66" w:rsidRDefault="00F92EF2" w:rsidP="00F92EF2">
      <w:pPr>
        <w:pStyle w:val="BodyText"/>
        <w:spacing w:before="33"/>
        <w:rPr>
          <w:lang w:val="it-IT"/>
        </w:rPr>
      </w:pPr>
    </w:p>
    <w:p w14:paraId="621A3E04" w14:textId="77777777" w:rsidR="00F92EF2" w:rsidRPr="00AA1C66" w:rsidRDefault="00F92EF2" w:rsidP="00F92EF2">
      <w:pPr>
        <w:pStyle w:val="BodyText"/>
        <w:ind w:left="667"/>
        <w:jc w:val="both"/>
        <w:rPr>
          <w:lang w:val="it-IT"/>
        </w:rPr>
      </w:pPr>
      <w:r w:rsidRPr="005F7124">
        <w:rPr>
          <w:color w:val="C5271C"/>
          <w:w w:val="90"/>
          <w:lang w:val="it-IT"/>
        </w:rPr>
        <w:t xml:space="preserve"> </w:t>
      </w:r>
      <w:r w:rsidRPr="005F7124">
        <w:rPr>
          <w:color w:val="C5271C"/>
          <w:spacing w:val="-2"/>
          <w:lang w:val="it-IT"/>
        </w:rPr>
        <w:t>Validare finală</w:t>
      </w:r>
    </w:p>
    <w:p w14:paraId="173C7A9C" w14:textId="02253145" w:rsidR="00F92EF2" w:rsidRPr="00AA1C66" w:rsidRDefault="00F92EF2" w:rsidP="00B21A8E">
      <w:pPr>
        <w:pStyle w:val="BodyText"/>
        <w:spacing w:before="33" w:line="278" w:lineRule="auto"/>
        <w:ind w:left="667" w:right="684"/>
        <w:jc w:val="both"/>
        <w:rPr>
          <w:lang w:val="it-IT"/>
        </w:rPr>
      </w:pPr>
      <w:r w:rsidRPr="005F7124">
        <w:rPr>
          <w:color w:val="77787B"/>
          <w:spacing w:val="-2"/>
          <w:lang w:val="it-IT"/>
        </w:rPr>
        <w:t>Ultima etapă a procesului necesită ca atât metodologia, cât și rezultatele finale să fie formalizate și prezentate GMC și, respectiv, Comitetului de Inovare și Sustenabilitate (ICS). Ulterior, rezultatele finale au fost prezentate Consiliului de Administrație al Assicurazioni Generali S.p.A., care le-a aprobat la 20 mai 2024.</w:t>
      </w:r>
    </w:p>
    <w:p w14:paraId="3E2940AA" w14:textId="2EE14647" w:rsidR="00F92EF2" w:rsidRPr="00AA1C66" w:rsidRDefault="00F92EF2" w:rsidP="00B21A8E">
      <w:pPr>
        <w:pStyle w:val="BodyText"/>
        <w:spacing w:line="278" w:lineRule="auto"/>
        <w:ind w:left="667" w:right="684"/>
        <w:jc w:val="both"/>
        <w:rPr>
          <w:lang w:val="it-IT"/>
        </w:rPr>
      </w:pPr>
      <w:r w:rsidRPr="005F7124">
        <w:rPr>
          <w:color w:val="77787B"/>
          <w:lang w:val="it-IT"/>
        </w:rPr>
        <w:t>În cadrul evaluării dublei semnificații efectuate la nivel de Grup, au fost implicați reprezentanți ai tuturor companiilor Grupului, inclusiv ai celor care aparțin așa-numitelor activități auxiliare, care constau în principal în activități bancare și agricole. Au fost efectuate analize detaliate pentru a identifica orice considerații suplimentare și potențiale diferențe semnificative. În special, pentru Grupul Banca Generali, a fost efectuată o analiză comparativă între rezultatele evaluării dublei semnificații a Grupului Generali și cele care au rezultat din evaluarea dublei semnificații efectuată de grupul bancar, fiind obligat să întocmească propria Declarație de sustenabilitate în conformitate cu Decretul legislativ 2024/125; pentru Grupul Leone Alato și societatea Deutsche Bausparkasse Badenia Aktiengesellschaft, care sunt scutite de obligațiile de reglementare, a fost solicitată o analiză axată doar pe semnificația impactului, ale cărei rezultate au fost comparate cu rezultatele analizei efectuate la nivel de Grup. Analizele nu au evidențiat diferențe semnificative20 între profilul de risc al Grupului și profilurile de risc ale activităților auxiliare respective.</w:t>
      </w:r>
    </w:p>
    <w:p w14:paraId="4FA2947F" w14:textId="77777777" w:rsidR="00F92EF2" w:rsidRPr="00AA1C66" w:rsidRDefault="00F92EF2" w:rsidP="00F92EF2">
      <w:pPr>
        <w:pStyle w:val="BodyText"/>
        <w:spacing w:line="278" w:lineRule="auto"/>
        <w:ind w:left="667" w:right="684"/>
        <w:jc w:val="both"/>
        <w:rPr>
          <w:lang w:val="it-IT"/>
        </w:rPr>
      </w:pPr>
      <w:r w:rsidRPr="005F7124">
        <w:rPr>
          <w:color w:val="77787B"/>
          <w:lang w:val="it-IT"/>
        </w:rPr>
        <w:t>Mai jos sunt detaliate abordarea metodologică adoptată de Grup pentru a evalua, prin evaluarea dublei semnificații, impactul, riscurile și oportunitățile asociate fiecărei teme de mediu și, în ceea ce privește schimbările climatice, analiza rezilienței Grupului și rezultatele aferente evaluate prin analiza scenariilor.</w:t>
      </w:r>
    </w:p>
    <w:p w14:paraId="2B27A4B4" w14:textId="77777777" w:rsidR="00F92EF2" w:rsidRPr="00AA1C66" w:rsidRDefault="00F92EF2" w:rsidP="00F92EF2">
      <w:pPr>
        <w:pStyle w:val="BodyText"/>
        <w:rPr>
          <w:lang w:val="it-IT"/>
        </w:rPr>
      </w:pPr>
    </w:p>
    <w:p w14:paraId="2AE65BB1" w14:textId="77777777" w:rsidR="00F92EF2" w:rsidRPr="00AA1C66" w:rsidRDefault="00F92EF2" w:rsidP="00F92EF2">
      <w:pPr>
        <w:pStyle w:val="BodyText"/>
        <w:spacing w:before="92"/>
        <w:rPr>
          <w:lang w:val="it-IT"/>
        </w:rPr>
      </w:pPr>
    </w:p>
    <w:p w14:paraId="62586805" w14:textId="77777777" w:rsidR="00F92EF2" w:rsidRPr="00AA1C66" w:rsidRDefault="00F92EF2" w:rsidP="00F92EF2">
      <w:pPr>
        <w:pStyle w:val="Heading6"/>
        <w:ind w:right="1066"/>
        <w:rPr>
          <w:lang w:val="it-IT"/>
        </w:rPr>
      </w:pPr>
      <w:r w:rsidRPr="005F7124">
        <w:rPr>
          <w:color w:val="C5271C"/>
          <w:lang w:val="it-IT"/>
        </w:rPr>
        <w:t>Procese de identificare și evaluare a impacturilor, riscurilor și oportunităților semnificative legate de climă</w:t>
      </w:r>
    </w:p>
    <w:p w14:paraId="749B7608" w14:textId="77777777" w:rsidR="00F92EF2" w:rsidRPr="00AA1C66" w:rsidRDefault="00F92EF2" w:rsidP="00F92EF2">
      <w:pPr>
        <w:pStyle w:val="BodyText"/>
        <w:spacing w:before="50" w:line="278" w:lineRule="auto"/>
        <w:ind w:left="667" w:right="684"/>
        <w:jc w:val="both"/>
        <w:rPr>
          <w:lang w:val="it-IT"/>
        </w:rPr>
      </w:pPr>
      <w:r w:rsidRPr="005F7124">
        <w:rPr>
          <w:color w:val="77787B"/>
          <w:lang w:val="it-IT"/>
        </w:rPr>
        <w:t>Pentru a identifica și evalua impactul asupra climei al Generali și al lanțului său valoric, a fost luată în considerare amprenta de carbon legată de operațiunile proprii, investiții și asigurări.</w:t>
      </w:r>
    </w:p>
    <w:p w14:paraId="0B0C1888" w14:textId="77777777" w:rsidR="00F92EF2" w:rsidRPr="00AA1C66" w:rsidRDefault="00F92EF2" w:rsidP="00F92EF2">
      <w:pPr>
        <w:pStyle w:val="BodyText"/>
        <w:spacing w:line="278" w:lineRule="auto"/>
        <w:ind w:left="667" w:right="685"/>
        <w:jc w:val="both"/>
        <w:rPr>
          <w:lang w:val="it-IT"/>
        </w:rPr>
      </w:pPr>
      <w:r w:rsidRPr="005F7124">
        <w:rPr>
          <w:color w:val="77787B"/>
          <w:lang w:val="it-IT"/>
        </w:rPr>
        <w:t>Emisiile operațiunilor proprii ale Grupului Generali21, calculate în conformitate cu GHG Protocol - Corporate Accounting and Reporting Standard, recunoscute de Standardele Europene de Raportare a Sustenabilității privind Schimbările Climatice, include emisiile directe și indirecte de GES Scope 2 bazate pe piață și Scope 322. Emisiile portofoliului de investiții (emisii indirecte din domeniul de aplicare 3,</w:t>
      </w:r>
    </w:p>
    <w:p w14:paraId="6A15C430" w14:textId="77777777" w:rsidR="00F92EF2" w:rsidRPr="00AA1C66" w:rsidRDefault="00F92EF2" w:rsidP="00F92EF2">
      <w:pPr>
        <w:pStyle w:val="BodyText"/>
        <w:rPr>
          <w:lang w:val="it-IT"/>
        </w:rPr>
      </w:pPr>
    </w:p>
    <w:p w14:paraId="60145AC6" w14:textId="77777777" w:rsidR="00F92EF2" w:rsidRPr="00AA1C66" w:rsidRDefault="00F92EF2" w:rsidP="00F92EF2">
      <w:pPr>
        <w:pStyle w:val="BodyText"/>
        <w:spacing w:before="148"/>
        <w:rPr>
          <w:lang w:val="it-IT"/>
        </w:rPr>
      </w:pPr>
    </w:p>
    <w:p w14:paraId="07EB4902" w14:textId="77777777" w:rsidR="00F92EF2" w:rsidRPr="00AA1C66" w:rsidRDefault="00F92EF2" w:rsidP="00F92EF2">
      <w:pPr>
        <w:pStyle w:val="ListParagraph"/>
        <w:numPr>
          <w:ilvl w:val="0"/>
          <w:numId w:val="75"/>
        </w:numPr>
        <w:tabs>
          <w:tab w:val="left" w:pos="863"/>
          <w:tab w:val="left" w:pos="865"/>
        </w:tabs>
        <w:spacing w:line="249" w:lineRule="auto"/>
        <w:ind w:right="683"/>
        <w:contextualSpacing w:val="0"/>
        <w:rPr>
          <w:sz w:val="12"/>
          <w:lang w:val="it-IT"/>
        </w:rPr>
      </w:pPr>
      <w:r w:rsidRPr="005F7124">
        <w:rPr>
          <w:color w:val="77787B"/>
          <w:w w:val="80"/>
          <w:sz w:val="12"/>
          <w:lang w:val="it-IT"/>
        </w:rPr>
        <w:t xml:space="preserve">Conform metodologiei și abordării adoptate de Grupul Generali, pentru orice filială, inclusiv cele ale activităților auxiliare, care efectuează propria evaluare a semnificației, o diferență este considerată semnificativă doar </w:t>
      </w:r>
      <w:r w:rsidRPr="005F7124">
        <w:rPr>
          <w:color w:val="77787B"/>
          <w:w w:val="85"/>
          <w:sz w:val="12"/>
          <w:lang w:val="it-IT"/>
        </w:rPr>
        <w:t>dacă există subiecte semnificative identificate care diferă de cele identificate la nivel de Grup.</w:t>
      </w:r>
    </w:p>
    <w:p w14:paraId="685C747E"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Gazele incluse în calcul sunt CO2, CH4 și N2O pentru procesele de ardere și toate gazele cu efect de seră raportate în IPCC AR4 pentru alte emisii (gaze cu efect de seră cu durată lungă de viață - LLGHG).</w:t>
      </w:r>
    </w:p>
    <w:p w14:paraId="3DEDEA67" w14:textId="77777777" w:rsidR="00F92EF2" w:rsidRPr="00AA1C66" w:rsidRDefault="00F92EF2" w:rsidP="00F92EF2">
      <w:pPr>
        <w:pStyle w:val="ListParagraph"/>
        <w:numPr>
          <w:ilvl w:val="0"/>
          <w:numId w:val="75"/>
        </w:numPr>
        <w:tabs>
          <w:tab w:val="left" w:pos="863"/>
          <w:tab w:val="left" w:pos="865"/>
        </w:tabs>
        <w:spacing w:before="6" w:line="249" w:lineRule="auto"/>
        <w:ind w:right="684"/>
        <w:contextualSpacing w:val="0"/>
        <w:rPr>
          <w:sz w:val="12"/>
          <w:lang w:val="it-IT"/>
        </w:rPr>
      </w:pPr>
      <w:r w:rsidRPr="005F7124">
        <w:rPr>
          <w:color w:val="77787B"/>
          <w:w w:val="85"/>
          <w:sz w:val="12"/>
          <w:lang w:val="it-IT"/>
        </w:rPr>
        <w:t>Emisiile indirecte de gaze cu efect de seră Scope 3 legate de operațiunile proprii ale Grupului include: bunuri și servicii achiziționate de categoria 1; activități legate de combustibili și energie de categoria 3 (care nu sunt incluse în domeniul de aplicare 1 sau 2); deșeurile de categoria 5 generate în exploatare; Categoria 6 Călătorii de afaceri.</w:t>
      </w:r>
    </w:p>
    <w:p w14:paraId="6B464915" w14:textId="77777777" w:rsidR="00F92EF2" w:rsidRPr="00AA1C66" w:rsidRDefault="00F92EF2" w:rsidP="00F92EF2">
      <w:pPr>
        <w:spacing w:line="249" w:lineRule="auto"/>
        <w:rPr>
          <w:sz w:val="12"/>
          <w:lang w:val="it-IT"/>
        </w:rPr>
        <w:sectPr w:rsidR="00F92EF2" w:rsidRPr="00AA1C66" w:rsidSect="00F92EF2">
          <w:pgSz w:w="11910" w:h="16840"/>
          <w:pgMar w:top="0" w:right="220" w:bottom="500" w:left="240" w:header="0" w:footer="311" w:gutter="0"/>
          <w:cols w:space="708"/>
        </w:sectPr>
      </w:pPr>
    </w:p>
    <w:p w14:paraId="026E9867"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707392" behindDoc="0" locked="0" layoutInCell="1" allowOverlap="1" wp14:anchorId="5DAD3126" wp14:editId="56B7A669">
                <wp:simplePos x="0" y="0"/>
                <wp:positionH relativeFrom="page">
                  <wp:posOffset>577850</wp:posOffset>
                </wp:positionH>
                <wp:positionV relativeFrom="page">
                  <wp:posOffset>0</wp:posOffset>
                </wp:positionV>
                <wp:extent cx="6983545" cy="438150"/>
                <wp:effectExtent l="0" t="0" r="8255" b="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38150"/>
                          <a:chOff x="0" y="0"/>
                          <a:chExt cx="6983545" cy="438150"/>
                        </a:xfrm>
                      </wpg:grpSpPr>
                      <wps:wsp>
                        <wps:cNvPr id="2287" name="Graphic 2287"/>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288" name="Graphic 2288"/>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289" name="Textbox 2289"/>
                        <wps:cNvSpPr txBox="1"/>
                        <wps:spPr>
                          <a:xfrm>
                            <a:off x="1" y="141496"/>
                            <a:ext cx="2476499" cy="296654"/>
                          </a:xfrm>
                          <a:prstGeom prst="rect">
                            <a:avLst/>
                          </a:prstGeom>
                        </wps:spPr>
                        <wps:txbx>
                          <w:txbxContent>
                            <w:p w14:paraId="357D9D85"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290" name="Textbox 2290"/>
                        <wps:cNvSpPr txBox="1"/>
                        <wps:spPr>
                          <a:xfrm>
                            <a:off x="6622075" y="135468"/>
                            <a:ext cx="125095" cy="135890"/>
                          </a:xfrm>
                          <a:prstGeom prst="rect">
                            <a:avLst/>
                          </a:prstGeom>
                        </wps:spPr>
                        <wps:txbx>
                          <w:txbxContent>
                            <w:p w14:paraId="32A503AC" w14:textId="77777777" w:rsidR="00F92EF2" w:rsidRDefault="00F92EF2" w:rsidP="00F92EF2">
                              <w:pPr>
                                <w:spacing w:before="4"/>
                                <w:rPr>
                                  <w:b/>
                                  <w:sz w:val="18"/>
                                </w:rPr>
                              </w:pPr>
                              <w:r>
                                <w:rPr>
                                  <w:b/>
                                  <w:color w:val="C5271C"/>
                                  <w:spacing w:val="-5"/>
                                  <w:w w:val="95"/>
                                  <w:sz w:val="18"/>
                                </w:rPr>
                                <w:t>91</w:t>
                              </w:r>
                            </w:p>
                          </w:txbxContent>
                        </wps:txbx>
                        <wps:bodyPr wrap="square" lIns="0" tIns="0" rIns="0" bIns="0" rtlCol="0">
                          <a:noAutofit/>
                        </wps:bodyPr>
                      </wps:wsp>
                    </wpg:wgp>
                  </a:graphicData>
                </a:graphic>
                <wp14:sizeRelV relativeFrom="margin">
                  <wp14:pctHeight>0</wp14:pctHeight>
                </wp14:sizeRelV>
              </wp:anchor>
            </w:drawing>
          </mc:Choice>
          <mc:Fallback>
            <w:pict>
              <v:group w14:anchorId="5DAD3126" id="Group 2286" o:spid="_x0000_s1250" style="position:absolute;margin-left:45.5pt;margin-top:0;width:549.9pt;height:34.5pt;z-index:251707392;mso-wrap-distance-left:0;mso-wrap-distance-right:0;mso-position-horizontal-relative:page;mso-position-vertical-relative:page;mso-height-relative:margin" coordsize="6983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">
                <v:shape id="Graphic 2287" o:spid="_x0000_s125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" path="m,l6767995,e" filled="f" strokecolor="#d1d3d4" strokeweight=".5pt">
                  <v:path arrowok="t"/>
                </v:shape>
                <v:shape id="Graphic 2288" o:spid="_x0000_s125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" path="m1296004,l513720,,,410031r1051648,-407l1102479,406099r49528,-10355l1199560,378795r44909,-23303l1286065,326071r9939,-8110l1296004,xe" fillcolor="#d1d3d4" stroked="f">
                  <v:path arrowok="t"/>
                </v:shape>
                <v:shape id="Textbox 2289" o:spid="_x0000_s1253" type="#_x0000_t202" style="position:absolute;top:1414;width:24765;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" filled="f" stroked="f">
                  <v:textbox inset="0,0,0,0">
                    <w:txbxContent>
                      <w:p w14:paraId="357D9D85" w14:textId="77777777" w:rsidR="00F92EF2" w:rsidRDefault="00F92EF2" w:rsidP="00F92EF2">
                        <w:pPr>
                          <w:spacing w:before="6"/>
                          <w:rPr>
                            <w:b/>
                            <w:sz w:val="16"/>
                          </w:rPr>
                        </w:pPr>
                        <w:r>
                          <w:rPr>
                            <w:b/>
                            <w:color w:val="C5271C"/>
                            <w:spacing w:val="-2"/>
                            <w:sz w:val="16"/>
                          </w:rPr>
                          <w:t>Declarație de sustenabilitate</w:t>
                        </w:r>
                      </w:p>
                    </w:txbxContent>
                  </v:textbox>
                </v:shape>
                <v:shape id="Textbox 2290" o:spid="_x0000_s1254"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" filled="f" stroked="f">
                  <v:textbox inset="0,0,0,0">
                    <w:txbxContent>
                      <w:p w14:paraId="32A503AC" w14:textId="77777777" w:rsidR="00F92EF2" w:rsidRDefault="00F92EF2" w:rsidP="00F92EF2">
                        <w:pPr>
                          <w:spacing w:before="4"/>
                          <w:rPr>
                            <w:b/>
                            <w:sz w:val="18"/>
                          </w:rPr>
                        </w:pPr>
                        <w:r>
                          <w:rPr>
                            <w:b/>
                            <w:color w:val="C5271C"/>
                            <w:spacing w:val="-5"/>
                            <w:w w:val="95"/>
                            <w:sz w:val="18"/>
                          </w:rPr>
                          <w:t>91</w:t>
                        </w:r>
                      </w:p>
                    </w:txbxContent>
                  </v:textbox>
                </v:shape>
                <w10:wrap anchorx="page" anchory="page"/>
              </v:group>
            </w:pict>
          </mc:Fallback>
        </mc:AlternateContent>
      </w:r>
    </w:p>
    <w:p w14:paraId="67D95EF0" w14:textId="77777777" w:rsidR="00F92EF2" w:rsidRPr="00AA1C66" w:rsidRDefault="00F92EF2" w:rsidP="00F92EF2">
      <w:pPr>
        <w:pStyle w:val="BodyText"/>
        <w:rPr>
          <w:lang w:val="it-IT"/>
        </w:rPr>
      </w:pPr>
    </w:p>
    <w:p w14:paraId="191C0DE2" w14:textId="77777777" w:rsidR="00F92EF2" w:rsidRPr="00AA1C66" w:rsidRDefault="00F92EF2" w:rsidP="00F92EF2">
      <w:pPr>
        <w:pStyle w:val="BodyText"/>
        <w:rPr>
          <w:lang w:val="it-IT"/>
        </w:rPr>
      </w:pPr>
    </w:p>
    <w:p w14:paraId="644D68C6" w14:textId="77777777" w:rsidR="00F92EF2" w:rsidRPr="00AA1C66" w:rsidRDefault="00F92EF2" w:rsidP="00F92EF2">
      <w:pPr>
        <w:pStyle w:val="BodyText"/>
        <w:rPr>
          <w:lang w:val="it-IT"/>
        </w:rPr>
      </w:pPr>
    </w:p>
    <w:p w14:paraId="08B94D53" w14:textId="77777777" w:rsidR="00F92EF2" w:rsidRPr="00AA1C66" w:rsidRDefault="00F92EF2" w:rsidP="00F92EF2">
      <w:pPr>
        <w:pStyle w:val="BodyText"/>
        <w:rPr>
          <w:lang w:val="it-IT"/>
        </w:rPr>
      </w:pPr>
    </w:p>
    <w:p w14:paraId="47D81104" w14:textId="77777777" w:rsidR="00F92EF2" w:rsidRPr="00AA1C66" w:rsidRDefault="00F92EF2" w:rsidP="00F92EF2">
      <w:pPr>
        <w:pStyle w:val="BodyText"/>
        <w:spacing w:before="86"/>
        <w:rPr>
          <w:lang w:val="it-IT"/>
        </w:rPr>
      </w:pPr>
    </w:p>
    <w:p w14:paraId="4711923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de categoria 15) sunt calculate pe baza ultimelor date disponibile furnizate de MSCI. În ceea ce privește portofoliul de asigurări, sunt luate în considerare emisiile totale aferente portofoliului de asigurări pentru autovehiculele personale și corporative și comerciale, cu referire specifică la clienții care publică date privind propriile emisii.</w:t>
      </w:r>
    </w:p>
    <w:p w14:paraId="0822C73C" w14:textId="77777777" w:rsidR="00F92EF2" w:rsidRPr="00AA1C66" w:rsidRDefault="00F92EF2" w:rsidP="00F92EF2">
      <w:pPr>
        <w:pStyle w:val="BodyText"/>
        <w:spacing w:line="278" w:lineRule="auto"/>
        <w:ind w:left="666" w:right="685"/>
        <w:jc w:val="both"/>
        <w:rPr>
          <w:lang w:val="it-IT"/>
        </w:rPr>
      </w:pPr>
      <w:r w:rsidRPr="005F7124">
        <w:rPr>
          <w:color w:val="77787B"/>
          <w:spacing w:val="-2"/>
          <w:lang w:val="it-IT"/>
        </w:rPr>
        <w:t>În plus față de indicatorii menționați, a fost analizată expunerea Generali și a lanțului său valoric la sectoarele cu emisii ridicate: a fost evaluat nivelul de impact asupra schimbărilor climatice23 al sectoarelor incluse atât în portofoliul de investiții, cât și în cel de subscriere de investiții, precum și cele legate de principalele categorii de cheltuieli ale Grupului,  ponderate în funcție de expunerea portofoliului sau de distribuția cheltuielilor. În ceea ce privește operațiunile proprii, a fost luat în considerare nivelul de impact asupra schimbărilor climatice asociat sectorului financiar.</w:t>
      </w:r>
    </w:p>
    <w:p w14:paraId="39420351" w14:textId="77777777" w:rsidR="00F92EF2" w:rsidRPr="00AA1C66" w:rsidRDefault="00F92EF2" w:rsidP="00F92EF2">
      <w:pPr>
        <w:pStyle w:val="BodyText"/>
        <w:spacing w:before="32"/>
        <w:rPr>
          <w:lang w:val="it-IT"/>
        </w:rPr>
      </w:pPr>
    </w:p>
    <w:p w14:paraId="34860EF2" w14:textId="77777777" w:rsidR="00F92EF2" w:rsidRPr="00AA1C66" w:rsidRDefault="00F92EF2" w:rsidP="00F92EF2">
      <w:pPr>
        <w:pStyle w:val="BodyText"/>
        <w:spacing w:line="278" w:lineRule="auto"/>
        <w:ind w:left="666" w:right="686"/>
        <w:jc w:val="both"/>
        <w:rPr>
          <w:lang w:val="it-IT"/>
        </w:rPr>
      </w:pPr>
      <w:r w:rsidRPr="005F7124">
        <w:rPr>
          <w:color w:val="77787B"/>
          <w:lang w:val="it-IT"/>
        </w:rPr>
        <w:t>Ca urmare a analizelor, au fost identificate impacturi și riscuri negative semnificative legate de atenuarea schimbărilor climatice, precum și potențiale efecte pozitive și riscuri semnificative legate de adaptarea la schimbările climatice pentru segmentele de investiții și asigurări.</w:t>
      </w:r>
    </w:p>
    <w:p w14:paraId="15F82F8F" w14:textId="77777777" w:rsidR="00F92EF2" w:rsidRPr="00AA1C66" w:rsidRDefault="00F92EF2" w:rsidP="00F92EF2">
      <w:pPr>
        <w:pStyle w:val="BodyText"/>
        <w:spacing w:before="33"/>
        <w:rPr>
          <w:lang w:val="it-IT"/>
        </w:rPr>
      </w:pPr>
    </w:p>
    <w:p w14:paraId="6D454C06" w14:textId="77777777" w:rsidR="00F92EF2" w:rsidRPr="00AA1C66" w:rsidRDefault="00F92EF2" w:rsidP="00F92EF2">
      <w:pPr>
        <w:pStyle w:val="BodyText"/>
        <w:spacing w:line="278" w:lineRule="auto"/>
        <w:ind w:left="666" w:right="684"/>
        <w:jc w:val="both"/>
        <w:rPr>
          <w:lang w:val="it-IT"/>
        </w:rPr>
      </w:pPr>
      <w:r w:rsidRPr="005F7124">
        <w:rPr>
          <w:color w:val="77787B"/>
          <w:spacing w:val="-4"/>
          <w:lang w:val="it-IT"/>
        </w:rPr>
        <w:t>Generali recunoaște importanța sectorului financiar în limitarea schimbărilor climatice și accelerarea tranziției către o economie cu emisii scăzute. Evaluarea dublei semnificații a permis identificarea celor mai semnificative impacturi și riscuri climatice pentru Grup, concentrându-se pe activitățile de investiții și asigurări, mai degrabă decât pe operațiunile proprii.</w:t>
      </w:r>
    </w:p>
    <w:p w14:paraId="16828289" w14:textId="77777777" w:rsidR="00F92EF2" w:rsidRPr="00AA1C66" w:rsidRDefault="00F92EF2" w:rsidP="00F92EF2">
      <w:pPr>
        <w:pStyle w:val="BodyText"/>
        <w:spacing w:line="278" w:lineRule="auto"/>
        <w:ind w:left="666" w:right="684"/>
        <w:jc w:val="both"/>
        <w:rPr>
          <w:lang w:val="it-IT"/>
        </w:rPr>
      </w:pPr>
      <w:r w:rsidRPr="005F7124">
        <w:rPr>
          <w:color w:val="77787B"/>
          <w:spacing w:val="-2"/>
          <w:lang w:val="it-IT"/>
        </w:rPr>
        <w:t>Această evaluare se bazează pe faptul că impactul direct asupra climei asociat sectorului financiar, împreună cu evaluarea emisiilor de gaze cu efect de seră asociate operațiunilor proprii ale Grupului, sunt mai mici în comparație cu alte sectoare, după cum a raportat furnizorul de informații ENCORE. Cu toate acestea, impactul climatic legat de segmentele de investiții și asigurări a fost identificat ca fiind semnificativ, iar Grupul poate acționa prin strategia sa climatică.</w:t>
      </w:r>
    </w:p>
    <w:p w14:paraId="27D67B17" w14:textId="77777777" w:rsidR="00F92EF2" w:rsidRPr="00AA1C66" w:rsidRDefault="00F92EF2" w:rsidP="00F92EF2">
      <w:pPr>
        <w:pStyle w:val="BodyText"/>
        <w:spacing w:line="278" w:lineRule="auto"/>
        <w:ind w:left="666" w:right="684"/>
        <w:jc w:val="both"/>
        <w:rPr>
          <w:lang w:val="it-IT"/>
        </w:rPr>
      </w:pPr>
      <w:r w:rsidRPr="005F7124">
        <w:rPr>
          <w:color w:val="77787B"/>
          <w:lang w:val="it-IT"/>
        </w:rPr>
        <w:t>Deși subiectul nu este relevant pentru operațiunile proprii, Generali consideră că schimbările climatice trebuie abordate cu toate pârghiile disponibile. Prin urmare, a stabilit obiective de reducere și de zero emisii nete și pentru operațiunile proprii, în conformitate cu rolurile de responsabilitate identificate.</w:t>
      </w:r>
    </w:p>
    <w:p w14:paraId="6A3CF978" w14:textId="77777777" w:rsidR="00F92EF2" w:rsidRPr="00AA1C66" w:rsidRDefault="00F92EF2" w:rsidP="00F92EF2">
      <w:pPr>
        <w:pStyle w:val="BodyText"/>
        <w:spacing w:before="31"/>
        <w:rPr>
          <w:lang w:val="it-IT"/>
        </w:rPr>
      </w:pPr>
    </w:p>
    <w:p w14:paraId="403B61D0" w14:textId="77777777" w:rsidR="00F92EF2" w:rsidRPr="00AA1C66" w:rsidRDefault="00F92EF2" w:rsidP="00F92EF2">
      <w:pPr>
        <w:pStyle w:val="BodyText"/>
        <w:spacing w:before="1" w:line="278" w:lineRule="auto"/>
        <w:ind w:left="666" w:right="684"/>
        <w:jc w:val="both"/>
        <w:rPr>
          <w:lang w:val="it-IT"/>
        </w:rPr>
      </w:pPr>
      <w:r w:rsidRPr="005F7124">
        <w:rPr>
          <w:color w:val="77787B"/>
          <w:lang w:val="it-IT"/>
        </w:rPr>
        <w:t>În evaluarea semnificației financiare a schimbărilor climatice, Grupul a luat în considerare rezultatele evaluării riscurilor efectuate de funcția de Management al Riscului Grupului (GRM) ca parte a procesului anual de evaluare a riscului și solvabilității propriu a Grupului (ORSA) și a luat în considerare presiunea de reglementare la care este supus sectorul financiar.</w:t>
      </w:r>
    </w:p>
    <w:p w14:paraId="41242DA6" w14:textId="77777777" w:rsidR="00F92EF2" w:rsidRPr="00AA1C66" w:rsidRDefault="00F92EF2" w:rsidP="00F92EF2">
      <w:pPr>
        <w:pStyle w:val="BodyText"/>
        <w:spacing w:before="32"/>
        <w:rPr>
          <w:lang w:val="it-IT"/>
        </w:rPr>
      </w:pPr>
    </w:p>
    <w:p w14:paraId="23F7FEEA" w14:textId="77777777" w:rsidR="00F92EF2" w:rsidRPr="00AA1C66" w:rsidRDefault="00F92EF2" w:rsidP="00F92EF2">
      <w:pPr>
        <w:pStyle w:val="BodyText"/>
        <w:spacing w:line="278" w:lineRule="auto"/>
        <w:ind w:left="666" w:right="684"/>
        <w:jc w:val="both"/>
        <w:rPr>
          <w:lang w:val="it-IT"/>
        </w:rPr>
      </w:pPr>
      <w:r w:rsidRPr="005F7124">
        <w:rPr>
          <w:color w:val="77787B"/>
          <w:spacing w:val="-4"/>
          <w:lang w:val="it-IT"/>
        </w:rPr>
        <w:t>Ca parte a procesului ORSA, se realizează, de asemenea, o analiză a scenariilor privind schimbările climatice, care este explicată mai jos pentru a oferi dovezi ale analizei rezilienței.</w:t>
      </w:r>
    </w:p>
    <w:p w14:paraId="7BFB2707" w14:textId="77777777" w:rsidR="00F92EF2" w:rsidRPr="00AA1C66" w:rsidRDefault="00F92EF2" w:rsidP="00F92EF2">
      <w:pPr>
        <w:pStyle w:val="BodyText"/>
        <w:rPr>
          <w:lang w:val="it-IT"/>
        </w:rPr>
      </w:pPr>
    </w:p>
    <w:p w14:paraId="6D153771" w14:textId="77777777" w:rsidR="00F92EF2" w:rsidRPr="00AA1C66" w:rsidRDefault="00F92EF2" w:rsidP="00F92EF2">
      <w:pPr>
        <w:pStyle w:val="BodyText"/>
        <w:spacing w:before="111"/>
        <w:rPr>
          <w:lang w:val="it-IT"/>
        </w:rPr>
      </w:pPr>
    </w:p>
    <w:p w14:paraId="61FCECA6" w14:textId="77777777" w:rsidR="00F92EF2" w:rsidRPr="00AA1C66" w:rsidRDefault="00F92EF2" w:rsidP="00F92EF2">
      <w:pPr>
        <w:pStyle w:val="Heading8"/>
        <w:spacing w:before="1"/>
        <w:jc w:val="both"/>
        <w:rPr>
          <w:lang w:val="it-IT"/>
        </w:rPr>
      </w:pPr>
      <w:r w:rsidRPr="005F7124">
        <w:rPr>
          <w:color w:val="C5271C"/>
          <w:lang w:val="it-IT"/>
        </w:rPr>
        <w:t>Metodologia scenariilor climatice</w:t>
      </w:r>
    </w:p>
    <w:p w14:paraId="3F0F8D39" w14:textId="77777777" w:rsidR="00F92EF2" w:rsidRPr="00AA1C66" w:rsidRDefault="00F92EF2" w:rsidP="00F92EF2">
      <w:pPr>
        <w:pStyle w:val="BodyText"/>
        <w:spacing w:before="16" w:line="278" w:lineRule="auto"/>
        <w:ind w:left="667" w:right="682"/>
        <w:rPr>
          <w:lang w:val="it-IT"/>
        </w:rPr>
      </w:pPr>
      <w:r w:rsidRPr="005F7124">
        <w:rPr>
          <w:color w:val="77787B"/>
          <w:spacing w:val="-2"/>
          <w:lang w:val="it-IT"/>
        </w:rPr>
        <w:t xml:space="preserve">Impactul riscului schimbărilor climatice asupra portofoliilor Grupului este evaluat folosind </w:t>
      </w:r>
      <w:r w:rsidRPr="005F7124">
        <w:rPr>
          <w:color w:val="C5271C"/>
          <w:spacing w:val="-2"/>
          <w:lang w:val="it-IT"/>
        </w:rPr>
        <w:t xml:space="preserve">metodologia Clim@risk proprie </w:t>
      </w:r>
      <w:r w:rsidRPr="005F7124">
        <w:rPr>
          <w:color w:val="77787B"/>
          <w:spacing w:val="-2"/>
          <w:lang w:val="it-IT"/>
        </w:rPr>
        <w:t>utilizată prin instrumentul Aeolus dezvoltat intern.</w:t>
      </w:r>
    </w:p>
    <w:p w14:paraId="52A99348" w14:textId="77777777" w:rsidR="00F92EF2" w:rsidRPr="00AA1C66" w:rsidRDefault="00F92EF2" w:rsidP="00F92EF2">
      <w:pPr>
        <w:pStyle w:val="BodyText"/>
        <w:spacing w:line="278" w:lineRule="auto"/>
        <w:ind w:left="667" w:right="682"/>
        <w:rPr>
          <w:lang w:val="it-IT"/>
        </w:rPr>
      </w:pPr>
      <w:r w:rsidRPr="005F7124">
        <w:rPr>
          <w:color w:val="77787B"/>
          <w:spacing w:val="-4"/>
          <w:lang w:val="it-IT"/>
        </w:rPr>
        <w:t>Metodologia permite evaluarea, pentru fiecare scenariu climatic de referință, a impactului asupra expunerilor Grupului prin aplicarea diferitelor niveluri de stres climatic24.</w:t>
      </w:r>
    </w:p>
    <w:p w14:paraId="4E840740" w14:textId="77777777" w:rsidR="00F92EF2" w:rsidRDefault="00F92EF2" w:rsidP="00F92EF2">
      <w:pPr>
        <w:pStyle w:val="BodyText"/>
        <w:ind w:left="667"/>
      </w:pPr>
      <w:r>
        <w:rPr>
          <w:color w:val="77787B"/>
          <w:spacing w:val="-4"/>
        </w:rPr>
        <w:t>Sunt acoperite următoarele riscuri:</w:t>
      </w:r>
    </w:p>
    <w:p w14:paraId="3A16F0C7" w14:textId="77777777" w:rsidR="00F92EF2" w:rsidRPr="00AA1C66" w:rsidRDefault="00F92EF2" w:rsidP="00F92EF2">
      <w:pPr>
        <w:pStyle w:val="ListParagraph"/>
        <w:numPr>
          <w:ilvl w:val="0"/>
          <w:numId w:val="33"/>
        </w:numPr>
        <w:tabs>
          <w:tab w:val="left" w:pos="837"/>
        </w:tabs>
        <w:spacing w:before="32"/>
        <w:ind w:left="837" w:hanging="170"/>
        <w:contextualSpacing w:val="0"/>
        <w:rPr>
          <w:sz w:val="18"/>
          <w:lang w:val="it-IT"/>
        </w:rPr>
      </w:pPr>
      <w:r w:rsidRPr="005F7124">
        <w:rPr>
          <w:color w:val="C5271C"/>
          <w:spacing w:val="-2"/>
          <w:sz w:val="18"/>
          <w:lang w:val="it-IT"/>
        </w:rPr>
        <w:t xml:space="preserve">riscul fizic </w:t>
      </w:r>
      <w:r w:rsidRPr="005F7124">
        <w:rPr>
          <w:color w:val="77787B"/>
          <w:spacing w:val="-2"/>
          <w:sz w:val="18"/>
          <w:lang w:val="it-IT"/>
        </w:rPr>
        <w:t>datorat variației frecvenței și severității evenimentelor naturale legate de climă;</w:t>
      </w:r>
    </w:p>
    <w:p w14:paraId="1D1FC38F" w14:textId="77777777" w:rsidR="00F92EF2" w:rsidRPr="00AA1C66" w:rsidRDefault="00F92EF2" w:rsidP="00F92EF2">
      <w:pPr>
        <w:pStyle w:val="ListParagraph"/>
        <w:numPr>
          <w:ilvl w:val="0"/>
          <w:numId w:val="33"/>
        </w:numPr>
        <w:tabs>
          <w:tab w:val="left" w:pos="837"/>
        </w:tabs>
        <w:spacing w:before="33"/>
        <w:ind w:left="837" w:hanging="170"/>
        <w:contextualSpacing w:val="0"/>
        <w:rPr>
          <w:sz w:val="18"/>
          <w:lang w:val="it-IT"/>
        </w:rPr>
      </w:pPr>
      <w:r w:rsidRPr="005F7124">
        <w:rPr>
          <w:color w:val="C5271C"/>
          <w:spacing w:val="-2"/>
          <w:sz w:val="18"/>
          <w:lang w:val="it-IT"/>
        </w:rPr>
        <w:t xml:space="preserve">riscul de tranziție </w:t>
      </w:r>
      <w:r w:rsidRPr="005F7124">
        <w:rPr>
          <w:color w:val="77787B"/>
          <w:spacing w:val="-2"/>
          <w:sz w:val="18"/>
          <w:lang w:val="it-IT"/>
        </w:rPr>
        <w:t>datorat variației costurilor și veniturilor care decurg din tranziția către o economie verde;</w:t>
      </w:r>
    </w:p>
    <w:p w14:paraId="669E0071" w14:textId="77777777" w:rsidR="00F92EF2" w:rsidRDefault="00F92EF2" w:rsidP="00F92EF2">
      <w:pPr>
        <w:pStyle w:val="ListParagraph"/>
        <w:numPr>
          <w:ilvl w:val="0"/>
          <w:numId w:val="33"/>
        </w:numPr>
        <w:tabs>
          <w:tab w:val="left" w:pos="837"/>
        </w:tabs>
        <w:spacing w:before="33" w:line="278" w:lineRule="auto"/>
        <w:ind w:right="2901" w:firstLine="0"/>
        <w:contextualSpacing w:val="0"/>
        <w:rPr>
          <w:sz w:val="18"/>
        </w:rPr>
      </w:pPr>
      <w:r w:rsidRPr="005F7124">
        <w:rPr>
          <w:color w:val="C5271C"/>
          <w:spacing w:val="-2"/>
          <w:sz w:val="18"/>
          <w:lang w:val="it-IT"/>
        </w:rPr>
        <w:t xml:space="preserve">risc de litigii </w:t>
      </w:r>
      <w:r w:rsidRPr="005F7124">
        <w:rPr>
          <w:color w:val="77787B"/>
          <w:spacing w:val="-2"/>
          <w:sz w:val="18"/>
          <w:lang w:val="it-IT"/>
        </w:rPr>
        <w:t xml:space="preserve">din cauza costurilor mai mari care decurg din cazurile juridice și a controverselor cauzate de problemele climatice. </w:t>
      </w:r>
      <w:r w:rsidRPr="00AA1C66">
        <w:rPr>
          <w:color w:val="77787B"/>
          <w:spacing w:val="-2"/>
          <w:sz w:val="18"/>
        </w:rPr>
        <w:t>Evaluarea se realizează pe următoarele portofolii:</w:t>
      </w:r>
    </w:p>
    <w:p w14:paraId="5683D16E" w14:textId="77777777" w:rsidR="00F92EF2" w:rsidRPr="00AA1C66" w:rsidRDefault="00F92EF2" w:rsidP="00F92EF2">
      <w:pPr>
        <w:pStyle w:val="ListParagraph"/>
        <w:numPr>
          <w:ilvl w:val="0"/>
          <w:numId w:val="33"/>
        </w:numPr>
        <w:tabs>
          <w:tab w:val="left" w:pos="837"/>
        </w:tabs>
        <w:spacing w:line="278" w:lineRule="auto"/>
        <w:ind w:left="837" w:right="684"/>
        <w:contextualSpacing w:val="0"/>
        <w:rPr>
          <w:sz w:val="18"/>
          <w:lang w:val="it-IT"/>
        </w:rPr>
      </w:pPr>
      <w:r w:rsidRPr="005F7124">
        <w:rPr>
          <w:color w:val="C5271C"/>
          <w:sz w:val="18"/>
          <w:lang w:val="it-IT"/>
        </w:rPr>
        <w:t>investiții</w:t>
      </w:r>
      <w:r w:rsidRPr="005F7124">
        <w:rPr>
          <w:color w:val="77787B"/>
          <w:sz w:val="18"/>
          <w:lang w:val="it-IT"/>
        </w:rPr>
        <w:t>: cont general (care include instrumente financiare și imobiliare, inclusiv clădiri pentru uz propriu) și unit-linked. Pentru portofoliul de investiții, toate tipurile de risc climatic sunt evaluate, dacă este cazul25;</w:t>
      </w:r>
    </w:p>
    <w:p w14:paraId="1A0655C2" w14:textId="77777777" w:rsidR="00F92EF2" w:rsidRPr="00AA1C66" w:rsidRDefault="00F92EF2" w:rsidP="00F92EF2">
      <w:pPr>
        <w:pStyle w:val="ListParagraph"/>
        <w:numPr>
          <w:ilvl w:val="0"/>
          <w:numId w:val="33"/>
        </w:numPr>
        <w:tabs>
          <w:tab w:val="left" w:pos="837"/>
        </w:tabs>
        <w:spacing w:line="278" w:lineRule="auto"/>
        <w:ind w:left="837" w:right="685"/>
        <w:contextualSpacing w:val="0"/>
        <w:rPr>
          <w:sz w:val="18"/>
          <w:lang w:val="it-IT"/>
        </w:rPr>
      </w:pPr>
      <w:r w:rsidRPr="005F7124">
        <w:rPr>
          <w:color w:val="C5271C"/>
          <w:spacing w:val="-4"/>
          <w:sz w:val="18"/>
          <w:lang w:val="it-IT"/>
        </w:rPr>
        <w:t>subscriere P&amp;C</w:t>
      </w:r>
      <w:r w:rsidRPr="005F7124">
        <w:rPr>
          <w:color w:val="77787B"/>
          <w:spacing w:val="-4"/>
          <w:sz w:val="18"/>
          <w:lang w:val="it-IT"/>
        </w:rPr>
        <w:t>: linii de afaceri auto și incendii și alte daune materiale, pentru care sunt evaluate riscul fizic și de tranziție; și linia de afaceri Directors &amp; Officers (D&amp;O), pentru care este evaluat riscul de litigiu;</w:t>
      </w:r>
    </w:p>
    <w:p w14:paraId="0014C36E" w14:textId="77777777" w:rsidR="00F92EF2" w:rsidRPr="00AA1C66" w:rsidRDefault="00F92EF2" w:rsidP="00F92EF2">
      <w:pPr>
        <w:pStyle w:val="ListParagraph"/>
        <w:numPr>
          <w:ilvl w:val="0"/>
          <w:numId w:val="33"/>
        </w:numPr>
        <w:tabs>
          <w:tab w:val="left" w:pos="837"/>
        </w:tabs>
        <w:spacing w:line="207" w:lineRule="exact"/>
        <w:ind w:left="837" w:hanging="170"/>
        <w:contextualSpacing w:val="0"/>
        <w:rPr>
          <w:sz w:val="18"/>
          <w:lang w:val="it-IT"/>
        </w:rPr>
      </w:pPr>
      <w:r w:rsidRPr="005F7124">
        <w:rPr>
          <w:color w:val="C5271C"/>
          <w:spacing w:val="-2"/>
          <w:sz w:val="18"/>
          <w:lang w:val="it-IT"/>
        </w:rPr>
        <w:t>subscriere de viață</w:t>
      </w:r>
      <w:r w:rsidRPr="005F7124">
        <w:rPr>
          <w:color w:val="77787B"/>
          <w:spacing w:val="-2"/>
          <w:sz w:val="18"/>
          <w:lang w:val="it-IT"/>
        </w:rPr>
        <w:t>: pentru care se evaluează riscul fizic și tranzitoriu.</w:t>
      </w:r>
    </w:p>
    <w:p w14:paraId="3799FF2B" w14:textId="77777777" w:rsidR="00F92EF2" w:rsidRPr="00AA1C66" w:rsidRDefault="00F92EF2" w:rsidP="00F92EF2">
      <w:pPr>
        <w:pStyle w:val="BodyText"/>
        <w:spacing w:before="33" w:line="278" w:lineRule="auto"/>
        <w:ind w:left="667" w:right="682"/>
        <w:rPr>
          <w:lang w:val="it-IT"/>
        </w:rPr>
      </w:pPr>
      <w:r w:rsidRPr="005F7124">
        <w:rPr>
          <w:color w:val="77787B"/>
          <w:spacing w:val="-4"/>
          <w:lang w:val="it-IT"/>
        </w:rPr>
        <w:t>Riscurile fizice și de tranziție luate în considerare în analiza scenariului climatic, împreună cu componentele lanțului valoric (portofoliu de investiții și portofoliu de asigurări), reprezintă elementele semnificative ale Grupului având în vedere modelul său de business.</w:t>
      </w:r>
    </w:p>
    <w:p w14:paraId="29DEF4E8" w14:textId="77777777" w:rsidR="00F92EF2" w:rsidRPr="00AA1C66" w:rsidRDefault="00F92EF2" w:rsidP="00F92EF2">
      <w:pPr>
        <w:pStyle w:val="BodyText"/>
        <w:rPr>
          <w:lang w:val="it-IT"/>
        </w:rPr>
      </w:pPr>
    </w:p>
    <w:p w14:paraId="21525007" w14:textId="77777777" w:rsidR="00F92EF2" w:rsidRPr="00AA1C66" w:rsidRDefault="00F92EF2" w:rsidP="00F92EF2">
      <w:pPr>
        <w:pStyle w:val="BodyText"/>
        <w:rPr>
          <w:lang w:val="it-IT"/>
        </w:rPr>
      </w:pPr>
    </w:p>
    <w:p w14:paraId="6DD4DAA8" w14:textId="77777777" w:rsidR="00F92EF2" w:rsidRPr="00AA1C66" w:rsidRDefault="00F92EF2" w:rsidP="00F92EF2">
      <w:pPr>
        <w:pStyle w:val="BodyText"/>
        <w:rPr>
          <w:lang w:val="it-IT"/>
        </w:rPr>
      </w:pPr>
    </w:p>
    <w:p w14:paraId="19D54F20" w14:textId="77777777" w:rsidR="00F92EF2" w:rsidRPr="00AA1C66" w:rsidRDefault="00F92EF2" w:rsidP="00F92EF2">
      <w:pPr>
        <w:pStyle w:val="BodyText"/>
        <w:rPr>
          <w:lang w:val="it-IT"/>
        </w:rPr>
      </w:pPr>
    </w:p>
    <w:p w14:paraId="27494E47" w14:textId="77777777" w:rsidR="00F92EF2" w:rsidRPr="00AA1C66" w:rsidRDefault="00F92EF2" w:rsidP="00F92EF2">
      <w:pPr>
        <w:pStyle w:val="BodyText"/>
        <w:rPr>
          <w:lang w:val="it-IT"/>
        </w:rPr>
      </w:pPr>
    </w:p>
    <w:p w14:paraId="424CB07E" w14:textId="77777777" w:rsidR="00F92EF2" w:rsidRPr="00AA1C66" w:rsidRDefault="00F92EF2" w:rsidP="00F92EF2">
      <w:pPr>
        <w:pStyle w:val="BodyText"/>
        <w:rPr>
          <w:lang w:val="it-IT"/>
        </w:rPr>
      </w:pPr>
    </w:p>
    <w:p w14:paraId="131B9C2E" w14:textId="77777777" w:rsidR="00F92EF2" w:rsidRPr="00AA1C66" w:rsidRDefault="00F92EF2" w:rsidP="00F92EF2">
      <w:pPr>
        <w:pStyle w:val="BodyText"/>
        <w:rPr>
          <w:lang w:val="it-IT"/>
        </w:rPr>
      </w:pPr>
    </w:p>
    <w:p w14:paraId="2543525A" w14:textId="77777777" w:rsidR="00F92EF2" w:rsidRPr="00AA1C66" w:rsidRDefault="00F92EF2" w:rsidP="00F92EF2">
      <w:pPr>
        <w:pStyle w:val="BodyText"/>
        <w:rPr>
          <w:lang w:val="it-IT"/>
        </w:rPr>
      </w:pPr>
    </w:p>
    <w:p w14:paraId="22BAFEAB" w14:textId="77777777" w:rsidR="00F92EF2" w:rsidRPr="00AA1C66" w:rsidRDefault="00F92EF2" w:rsidP="00F92EF2">
      <w:pPr>
        <w:pStyle w:val="BodyText"/>
        <w:spacing w:before="206"/>
        <w:rPr>
          <w:lang w:val="it-IT"/>
        </w:rPr>
      </w:pPr>
    </w:p>
    <w:p w14:paraId="7AC8B3E5" w14:textId="77777777" w:rsidR="00F92EF2" w:rsidRPr="00AA1C66" w:rsidRDefault="00F92EF2" w:rsidP="00F92EF2">
      <w:pPr>
        <w:pStyle w:val="ListParagraph"/>
        <w:numPr>
          <w:ilvl w:val="0"/>
          <w:numId w:val="75"/>
        </w:numPr>
        <w:tabs>
          <w:tab w:val="left" w:pos="864"/>
        </w:tabs>
        <w:ind w:left="864" w:hanging="197"/>
        <w:contextualSpacing w:val="0"/>
        <w:rPr>
          <w:sz w:val="12"/>
          <w:lang w:val="it-IT"/>
        </w:rPr>
      </w:pPr>
      <w:r w:rsidRPr="005F7124">
        <w:rPr>
          <w:color w:val="77787B"/>
          <w:w w:val="80"/>
          <w:sz w:val="12"/>
          <w:lang w:val="it-IT"/>
        </w:rPr>
        <w:t>Nivelul de impact al fiecărui sector asupra schimbărilor climatice se bazează pe metodologia și baza de date ENCORE.</w:t>
      </w:r>
    </w:p>
    <w:p w14:paraId="00AA46DD" w14:textId="77777777" w:rsidR="00F92EF2" w:rsidRPr="00AA1C66" w:rsidRDefault="00F92EF2" w:rsidP="00F92EF2">
      <w:pPr>
        <w:pStyle w:val="ListParagraph"/>
        <w:numPr>
          <w:ilvl w:val="0"/>
          <w:numId w:val="75"/>
        </w:numPr>
        <w:tabs>
          <w:tab w:val="left" w:pos="863"/>
          <w:tab w:val="left" w:pos="865"/>
        </w:tabs>
        <w:spacing w:before="6" w:line="249" w:lineRule="auto"/>
        <w:ind w:right="685"/>
        <w:contextualSpacing w:val="0"/>
        <w:rPr>
          <w:sz w:val="12"/>
          <w:lang w:val="it-IT"/>
        </w:rPr>
      </w:pPr>
      <w:r w:rsidRPr="005F7124">
        <w:rPr>
          <w:color w:val="77787B"/>
          <w:w w:val="80"/>
          <w:sz w:val="12"/>
          <w:lang w:val="it-IT"/>
        </w:rPr>
        <w:t xml:space="preserve">Grupul a dezvoltat un instrument intern (Aeolus) menit să permită companiilor și funcțiilor de afaceri ale grupului să acceseze analize ale schimbărilor climatice pentru activități legate de raportare, decizii de afaceri (de exemplu, prețuri, dar </w:t>
      </w:r>
      <w:r w:rsidRPr="005F7124">
        <w:rPr>
          <w:color w:val="77787B"/>
          <w:w w:val="85"/>
          <w:sz w:val="12"/>
          <w:lang w:val="it-IT"/>
        </w:rPr>
        <w:t>și gestionarea portofoliului imobiliar) și evaluarea contrapărților individuale pentru opțiunile de alocare a activelor în cadrul strategiilor de decarbonizare.</w:t>
      </w:r>
    </w:p>
    <w:p w14:paraId="1F6D4AB4"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Perimetrul analizei exclude numerarul și alte tipuri de active care nu sunt relevante din punct de vedere climatic.</w:t>
      </w:r>
    </w:p>
    <w:p w14:paraId="3ED79AA2"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70540384"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2F8C0B7D" wp14:editId="2F293597">
                <wp:extent cx="6996996" cy="514350"/>
                <wp:effectExtent l="0" t="0" r="13970" b="0"/>
                <wp:docPr id="229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14350"/>
                          <a:chOff x="0" y="0"/>
                          <a:chExt cx="6996996" cy="514350"/>
                        </a:xfrm>
                      </wpg:grpSpPr>
                      <wps:wsp>
                        <wps:cNvPr id="2292" name="Graphic 229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293" name="Graphic 229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294" name="Textbox 2294"/>
                        <wps:cNvSpPr txBox="1"/>
                        <wps:spPr>
                          <a:xfrm>
                            <a:off x="250564" y="135468"/>
                            <a:ext cx="125095" cy="135890"/>
                          </a:xfrm>
                          <a:prstGeom prst="rect">
                            <a:avLst/>
                          </a:prstGeom>
                        </wps:spPr>
                        <wps:txbx>
                          <w:txbxContent>
                            <w:p w14:paraId="03F8E73F" w14:textId="77777777" w:rsidR="00F92EF2" w:rsidRDefault="00F92EF2" w:rsidP="00F92EF2">
                              <w:pPr>
                                <w:spacing w:before="4"/>
                                <w:rPr>
                                  <w:b/>
                                  <w:sz w:val="18"/>
                                </w:rPr>
                              </w:pPr>
                              <w:r>
                                <w:rPr>
                                  <w:b/>
                                  <w:color w:val="C5271C"/>
                                  <w:spacing w:val="-8"/>
                                  <w:sz w:val="18"/>
                                </w:rPr>
                                <w:t>92</w:t>
                              </w:r>
                            </w:p>
                          </w:txbxContent>
                        </wps:txbx>
                        <wps:bodyPr wrap="square" lIns="0" tIns="0" rIns="0" bIns="0" rtlCol="0">
                          <a:noAutofit/>
                        </wps:bodyPr>
                      </wps:wsp>
                      <wps:wsp>
                        <wps:cNvPr id="2295" name="Textbox 2295"/>
                        <wps:cNvSpPr txBox="1"/>
                        <wps:spPr>
                          <a:xfrm>
                            <a:off x="936000" y="141496"/>
                            <a:ext cx="2289800" cy="372854"/>
                          </a:xfrm>
                          <a:prstGeom prst="rect">
                            <a:avLst/>
                          </a:prstGeom>
                        </wps:spPr>
                        <wps:txbx>
                          <w:txbxContent>
                            <w:p w14:paraId="76C3A574"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296" name="Textbox 2296"/>
                        <wps:cNvSpPr txBox="1"/>
                        <wps:spPr>
                          <a:xfrm>
                            <a:off x="3899466" y="137995"/>
                            <a:ext cx="3097530" cy="120014"/>
                          </a:xfrm>
                          <a:prstGeom prst="rect">
                            <a:avLst/>
                          </a:prstGeom>
                        </wps:spPr>
                        <wps:txbx>
                          <w:txbxContent>
                            <w:p w14:paraId="406B47C1"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2F8C0B7D" id="Group 2291" o:spid="_x0000_s1255" style="width:550.95pt;height:40.5pt;mso-position-horizontal-relative:char;mso-position-vertical-relative:line" coordsize="6996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">
                <v:shape id="Graphic 2292" o:spid="_x0000_s125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" path="m,l6840004,e" filled="f" strokecolor="#d1d3d4" strokeweight=".5pt">
                  <v:path arrowok="t"/>
                </v:shape>
                <v:shape id="Graphic 2293" o:spid="_x0000_s125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" path="m1001703,l,,,409766r367648,-142l418479,406099r49527,-10355l515560,378795r44909,-23303l602065,326071,1001703,xe" fillcolor="#d1d3d4" stroked="f">
                  <v:path arrowok="t"/>
                </v:shape>
                <v:shape id="Textbox 2294" o:spid="_x0000_s1258"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14:paraId="03F8E73F" w14:textId="77777777" w:rsidR="00F92EF2" w:rsidRDefault="00F92EF2" w:rsidP="00F92EF2">
                        <w:pPr>
                          <w:spacing w:before="4"/>
                          <w:rPr>
                            <w:b/>
                            <w:sz w:val="18"/>
                          </w:rPr>
                        </w:pPr>
                        <w:r>
                          <w:rPr>
                            <w:b/>
                            <w:color w:val="C5271C"/>
                            <w:spacing w:val="-8"/>
                            <w:sz w:val="18"/>
                          </w:rPr>
                          <w:t>92</w:t>
                        </w:r>
                      </w:p>
                    </w:txbxContent>
                  </v:textbox>
                </v:shape>
                <v:shape id="Textbox 2295" o:spid="_x0000_s1259" type="#_x0000_t202" style="position:absolute;left:9360;top:1414;width:22898;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RXxQAAAN0AAAAPAAAAZHJzL2Rvd25yZXYueG1sRI9Ba8JA&#10;FITvQv/D8gq96cZApU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CPS0RXxQAAAN0AAAAP&#10;AAAAAAAAAAAAAAAAAAcCAABkcnMvZG93bnJldi54bWxQSwUGAAAAAAMAAwC3AAAA+QIAAAAA&#10;" filled="f" stroked="f">
                  <v:textbox inset="0,0,0,0">
                    <w:txbxContent>
                      <w:p w14:paraId="76C3A574" w14:textId="77777777" w:rsidR="00F92EF2" w:rsidRDefault="00F92EF2" w:rsidP="00F92EF2">
                        <w:pPr>
                          <w:spacing w:before="6"/>
                          <w:rPr>
                            <w:b/>
                            <w:sz w:val="16"/>
                          </w:rPr>
                        </w:pPr>
                        <w:r>
                          <w:rPr>
                            <w:b/>
                            <w:color w:val="C5271C"/>
                            <w:sz w:val="16"/>
                          </w:rPr>
                          <w:t>Grupul Generali</w:t>
                        </w:r>
                      </w:p>
                    </w:txbxContent>
                  </v:textbox>
                </v:shape>
                <v:shape id="Textbox 2296" o:spid="_x0000_s126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14:paraId="406B47C1"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6217CC32" w14:textId="77777777" w:rsidR="00F92EF2" w:rsidRDefault="00F92EF2" w:rsidP="00F92EF2">
      <w:pPr>
        <w:pStyle w:val="BodyText"/>
      </w:pPr>
    </w:p>
    <w:p w14:paraId="46019413" w14:textId="77777777" w:rsidR="00F92EF2" w:rsidRDefault="00F92EF2" w:rsidP="00F92EF2">
      <w:pPr>
        <w:pStyle w:val="BodyText"/>
      </w:pPr>
    </w:p>
    <w:p w14:paraId="459A64AF" w14:textId="77777777" w:rsidR="00F92EF2" w:rsidRDefault="00F92EF2" w:rsidP="00F92EF2">
      <w:pPr>
        <w:pStyle w:val="BodyText"/>
        <w:spacing w:before="22"/>
      </w:pPr>
    </w:p>
    <w:p w14:paraId="4F1567DD" w14:textId="77777777" w:rsidR="00F92EF2" w:rsidRDefault="00F92EF2" w:rsidP="00F92EF2">
      <w:pPr>
        <w:pStyle w:val="BodyText"/>
        <w:ind w:left="667"/>
        <w:jc w:val="both"/>
      </w:pPr>
      <w:r>
        <w:rPr>
          <w:color w:val="77787B"/>
          <w:spacing w:val="-2"/>
        </w:rPr>
        <w:t>Calculul efectuat poate fi reprezentat după cum urmează:</w:t>
      </w:r>
    </w:p>
    <w:p w14:paraId="033E5E68" w14:textId="77777777" w:rsidR="00F92EF2" w:rsidRDefault="00F92EF2" w:rsidP="00F92EF2">
      <w:pPr>
        <w:pStyle w:val="BodyText"/>
        <w:spacing w:before="1"/>
        <w:rPr>
          <w:sz w:val="17"/>
        </w:rPr>
      </w:pPr>
      <w:r>
        <w:rPr>
          <w:noProof/>
        </w:rPr>
        <mc:AlternateContent>
          <mc:Choice Requires="wpg">
            <w:drawing>
              <wp:anchor distT="0" distB="0" distL="0" distR="0" simplePos="0" relativeHeight="251959296" behindDoc="1" locked="0" layoutInCell="1" allowOverlap="1" wp14:anchorId="101DD6D4" wp14:editId="63C72E8C">
                <wp:simplePos x="0" y="0"/>
                <wp:positionH relativeFrom="page">
                  <wp:posOffset>575993</wp:posOffset>
                </wp:positionH>
                <wp:positionV relativeFrom="paragraph">
                  <wp:posOffset>140279</wp:posOffset>
                </wp:positionV>
                <wp:extent cx="6408420" cy="2066289"/>
                <wp:effectExtent l="0" t="0" r="0" b="0"/>
                <wp:wrapTopAndBottom/>
                <wp:docPr id="2297"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2066289"/>
                          <a:chOff x="0" y="0"/>
                          <a:chExt cx="6408420" cy="2066289"/>
                        </a:xfrm>
                      </wpg:grpSpPr>
                      <wps:wsp>
                        <wps:cNvPr id="2298" name="Graphic 2298"/>
                        <wps:cNvSpPr/>
                        <wps:spPr>
                          <a:xfrm>
                            <a:off x="-10" y="10"/>
                            <a:ext cx="6408420" cy="2066289"/>
                          </a:xfrm>
                          <a:custGeom>
                            <a:avLst/>
                            <a:gdLst/>
                            <a:ahLst/>
                            <a:cxnLst/>
                            <a:rect l="l" t="t" r="r" b="b"/>
                            <a:pathLst>
                              <a:path w="6408420" h="2066289">
                                <a:moveTo>
                                  <a:pt x="6408001" y="0"/>
                                </a:moveTo>
                                <a:lnTo>
                                  <a:pt x="194805" y="0"/>
                                </a:lnTo>
                                <a:lnTo>
                                  <a:pt x="150139" y="5143"/>
                                </a:lnTo>
                                <a:lnTo>
                                  <a:pt x="109143" y="19799"/>
                                </a:lnTo>
                                <a:lnTo>
                                  <a:pt x="72974" y="42786"/>
                                </a:lnTo>
                                <a:lnTo>
                                  <a:pt x="42799" y="72961"/>
                                </a:lnTo>
                                <a:lnTo>
                                  <a:pt x="19799" y="109131"/>
                                </a:lnTo>
                                <a:lnTo>
                                  <a:pt x="5143" y="150126"/>
                                </a:lnTo>
                                <a:lnTo>
                                  <a:pt x="0" y="194805"/>
                                </a:lnTo>
                                <a:lnTo>
                                  <a:pt x="0" y="347205"/>
                                </a:lnTo>
                                <a:lnTo>
                                  <a:pt x="0" y="389597"/>
                                </a:lnTo>
                                <a:lnTo>
                                  <a:pt x="0" y="2065997"/>
                                </a:lnTo>
                                <a:lnTo>
                                  <a:pt x="6213208" y="2065997"/>
                                </a:lnTo>
                                <a:lnTo>
                                  <a:pt x="6257874" y="2060854"/>
                                </a:lnTo>
                                <a:lnTo>
                                  <a:pt x="6298882" y="2046198"/>
                                </a:lnTo>
                                <a:lnTo>
                                  <a:pt x="6335039" y="2023198"/>
                                </a:lnTo>
                                <a:lnTo>
                                  <a:pt x="6365214" y="1993036"/>
                                </a:lnTo>
                                <a:lnTo>
                                  <a:pt x="6388201" y="1956866"/>
                                </a:lnTo>
                                <a:lnTo>
                                  <a:pt x="6402857" y="1915858"/>
                                </a:lnTo>
                                <a:lnTo>
                                  <a:pt x="6408001" y="1871205"/>
                                </a:lnTo>
                                <a:lnTo>
                                  <a:pt x="6408001" y="1718805"/>
                                </a:lnTo>
                                <a:lnTo>
                                  <a:pt x="6408001" y="1676400"/>
                                </a:lnTo>
                                <a:lnTo>
                                  <a:pt x="6408001" y="152400"/>
                                </a:lnTo>
                                <a:lnTo>
                                  <a:pt x="6408001" y="0"/>
                                </a:lnTo>
                                <a:close/>
                              </a:path>
                            </a:pathLst>
                          </a:custGeom>
                          <a:solidFill>
                            <a:srgbClr val="EBEBEC"/>
                          </a:solidFill>
                        </wps:spPr>
                        <wps:bodyPr wrap="square" lIns="0" tIns="0" rIns="0" bIns="0" rtlCol="0">
                          <a:prstTxWarp prst="textNoShape">
                            <a:avLst/>
                          </a:prstTxWarp>
                          <a:noAutofit/>
                        </wps:bodyPr>
                      </wps:wsp>
                      <wps:wsp>
                        <wps:cNvPr id="2299" name="Graphic 2299"/>
                        <wps:cNvSpPr/>
                        <wps:spPr>
                          <a:xfrm>
                            <a:off x="165597" y="556931"/>
                            <a:ext cx="6076950" cy="995680"/>
                          </a:xfrm>
                          <a:custGeom>
                            <a:avLst/>
                            <a:gdLst/>
                            <a:ahLst/>
                            <a:cxnLst/>
                            <a:rect l="l" t="t" r="r" b="b"/>
                            <a:pathLst>
                              <a:path w="6076950" h="995680">
                                <a:moveTo>
                                  <a:pt x="6076797" y="0"/>
                                </a:moveTo>
                                <a:lnTo>
                                  <a:pt x="108000" y="0"/>
                                </a:lnTo>
                                <a:lnTo>
                                  <a:pt x="65963" y="8483"/>
                                </a:lnTo>
                                <a:lnTo>
                                  <a:pt x="31635" y="31623"/>
                                </a:lnTo>
                                <a:lnTo>
                                  <a:pt x="8483" y="65951"/>
                                </a:lnTo>
                                <a:lnTo>
                                  <a:pt x="0" y="108000"/>
                                </a:lnTo>
                                <a:lnTo>
                                  <a:pt x="0" y="995654"/>
                                </a:lnTo>
                                <a:lnTo>
                                  <a:pt x="5968797" y="995654"/>
                                </a:lnTo>
                                <a:lnTo>
                                  <a:pt x="6010834" y="987171"/>
                                </a:lnTo>
                                <a:lnTo>
                                  <a:pt x="6045162" y="964044"/>
                                </a:lnTo>
                                <a:lnTo>
                                  <a:pt x="6068314" y="929716"/>
                                </a:lnTo>
                                <a:lnTo>
                                  <a:pt x="6076797" y="887666"/>
                                </a:lnTo>
                                <a:lnTo>
                                  <a:pt x="6076797" y="0"/>
                                </a:lnTo>
                                <a:close/>
                              </a:path>
                            </a:pathLst>
                          </a:custGeom>
                          <a:solidFill>
                            <a:srgbClr val="FFFFFF"/>
                          </a:solidFill>
                        </wps:spPr>
                        <wps:bodyPr wrap="square" lIns="0" tIns="0" rIns="0" bIns="0" rtlCol="0">
                          <a:prstTxWarp prst="textNoShape">
                            <a:avLst/>
                          </a:prstTxWarp>
                          <a:noAutofit/>
                        </wps:bodyPr>
                      </wps:wsp>
                      <wps:wsp>
                        <wps:cNvPr id="2300" name="Graphic 2300"/>
                        <wps:cNvSpPr/>
                        <wps:spPr>
                          <a:xfrm>
                            <a:off x="3374033" y="908817"/>
                            <a:ext cx="1427480" cy="239395"/>
                          </a:xfrm>
                          <a:custGeom>
                            <a:avLst/>
                            <a:gdLst/>
                            <a:ahLst/>
                            <a:cxnLst/>
                            <a:rect l="l" t="t" r="r" b="b"/>
                            <a:pathLst>
                              <a:path w="1427480" h="239395">
                                <a:moveTo>
                                  <a:pt x="119646" y="0"/>
                                </a:moveTo>
                                <a:lnTo>
                                  <a:pt x="73075" y="9402"/>
                                </a:lnTo>
                                <a:lnTo>
                                  <a:pt x="35044" y="35044"/>
                                </a:lnTo>
                                <a:lnTo>
                                  <a:pt x="9402" y="73075"/>
                                </a:lnTo>
                                <a:lnTo>
                                  <a:pt x="0" y="119646"/>
                                </a:lnTo>
                                <a:lnTo>
                                  <a:pt x="0" y="239293"/>
                                </a:lnTo>
                                <a:lnTo>
                                  <a:pt x="1307642" y="239293"/>
                                </a:lnTo>
                                <a:lnTo>
                                  <a:pt x="1354221" y="229892"/>
                                </a:lnTo>
                                <a:lnTo>
                                  <a:pt x="1392256" y="204254"/>
                                </a:lnTo>
                                <a:lnTo>
                                  <a:pt x="1417899" y="166223"/>
                                </a:lnTo>
                                <a:lnTo>
                                  <a:pt x="1427302" y="119646"/>
                                </a:lnTo>
                                <a:lnTo>
                                  <a:pt x="1427302" y="0"/>
                                </a:lnTo>
                                <a:lnTo>
                                  <a:pt x="119646" y="0"/>
                                </a:lnTo>
                                <a:close/>
                              </a:path>
                            </a:pathLst>
                          </a:custGeom>
                          <a:ln w="12700">
                            <a:solidFill>
                              <a:srgbClr val="C5271C"/>
                            </a:solidFill>
                            <a:prstDash val="solid"/>
                          </a:ln>
                        </wps:spPr>
                        <wps:bodyPr wrap="square" lIns="0" tIns="0" rIns="0" bIns="0" rtlCol="0">
                          <a:prstTxWarp prst="textNoShape">
                            <a:avLst/>
                          </a:prstTxWarp>
                          <a:noAutofit/>
                        </wps:bodyPr>
                      </wps:wsp>
                      <wps:wsp>
                        <wps:cNvPr id="2301" name="Graphic 2301"/>
                        <wps:cNvSpPr/>
                        <wps:spPr>
                          <a:xfrm>
                            <a:off x="1611134" y="482641"/>
                            <a:ext cx="1440180" cy="252095"/>
                          </a:xfrm>
                          <a:custGeom>
                            <a:avLst/>
                            <a:gdLst/>
                            <a:ahLst/>
                            <a:cxnLst/>
                            <a:rect l="l" t="t" r="r" b="b"/>
                            <a:pathLst>
                              <a:path w="1440180" h="252095">
                                <a:moveTo>
                                  <a:pt x="1440002" y="0"/>
                                </a:moveTo>
                                <a:lnTo>
                                  <a:pt x="125996" y="0"/>
                                </a:lnTo>
                                <a:lnTo>
                                  <a:pt x="76954" y="9901"/>
                                </a:lnTo>
                                <a:lnTo>
                                  <a:pt x="36904" y="36904"/>
                                </a:lnTo>
                                <a:lnTo>
                                  <a:pt x="9901" y="76954"/>
                                </a:lnTo>
                                <a:lnTo>
                                  <a:pt x="0" y="125996"/>
                                </a:lnTo>
                                <a:lnTo>
                                  <a:pt x="0" y="251993"/>
                                </a:lnTo>
                                <a:lnTo>
                                  <a:pt x="1313992" y="251993"/>
                                </a:lnTo>
                                <a:lnTo>
                                  <a:pt x="1363042" y="242091"/>
                                </a:lnTo>
                                <a:lnTo>
                                  <a:pt x="1403095" y="215088"/>
                                </a:lnTo>
                                <a:lnTo>
                                  <a:pt x="1430100" y="175039"/>
                                </a:lnTo>
                                <a:lnTo>
                                  <a:pt x="1440002" y="125996"/>
                                </a:lnTo>
                                <a:lnTo>
                                  <a:pt x="1440002" y="0"/>
                                </a:lnTo>
                                <a:close/>
                              </a:path>
                            </a:pathLst>
                          </a:custGeom>
                          <a:solidFill>
                            <a:srgbClr val="C5271C"/>
                          </a:solidFill>
                        </wps:spPr>
                        <wps:bodyPr wrap="square" lIns="0" tIns="0" rIns="0" bIns="0" rtlCol="0">
                          <a:prstTxWarp prst="textNoShape">
                            <a:avLst/>
                          </a:prstTxWarp>
                          <a:noAutofit/>
                        </wps:bodyPr>
                      </wps:wsp>
                      <wps:wsp>
                        <wps:cNvPr id="2302" name="Graphic 2302"/>
                        <wps:cNvSpPr/>
                        <wps:spPr>
                          <a:xfrm>
                            <a:off x="2473312" y="1374842"/>
                            <a:ext cx="1440180" cy="252095"/>
                          </a:xfrm>
                          <a:custGeom>
                            <a:avLst/>
                            <a:gdLst/>
                            <a:ahLst/>
                            <a:cxnLst/>
                            <a:rect l="l" t="t" r="r" b="b"/>
                            <a:pathLst>
                              <a:path w="1440180" h="252095">
                                <a:moveTo>
                                  <a:pt x="1440002" y="0"/>
                                </a:moveTo>
                                <a:lnTo>
                                  <a:pt x="125996" y="0"/>
                                </a:lnTo>
                                <a:lnTo>
                                  <a:pt x="76954" y="9901"/>
                                </a:lnTo>
                                <a:lnTo>
                                  <a:pt x="36904" y="36904"/>
                                </a:lnTo>
                                <a:lnTo>
                                  <a:pt x="9901" y="76954"/>
                                </a:lnTo>
                                <a:lnTo>
                                  <a:pt x="0" y="125996"/>
                                </a:lnTo>
                                <a:lnTo>
                                  <a:pt x="0" y="251993"/>
                                </a:lnTo>
                                <a:lnTo>
                                  <a:pt x="1313992" y="251993"/>
                                </a:lnTo>
                                <a:lnTo>
                                  <a:pt x="1363042" y="242091"/>
                                </a:lnTo>
                                <a:lnTo>
                                  <a:pt x="1403095" y="215088"/>
                                </a:lnTo>
                                <a:lnTo>
                                  <a:pt x="1430100" y="175039"/>
                                </a:lnTo>
                                <a:lnTo>
                                  <a:pt x="1440002" y="125996"/>
                                </a:lnTo>
                                <a:lnTo>
                                  <a:pt x="1440002" y="0"/>
                                </a:lnTo>
                                <a:close/>
                              </a:path>
                            </a:pathLst>
                          </a:custGeom>
                          <a:solidFill>
                            <a:srgbClr val="77787B"/>
                          </a:solidFill>
                        </wps:spPr>
                        <wps:bodyPr wrap="square" lIns="0" tIns="0" rIns="0" bIns="0" rtlCol="0">
                          <a:prstTxWarp prst="textNoShape">
                            <a:avLst/>
                          </a:prstTxWarp>
                          <a:noAutofit/>
                        </wps:bodyPr>
                      </wps:wsp>
                      <wps:wsp>
                        <wps:cNvPr id="2303" name="Graphic 2303"/>
                        <wps:cNvSpPr/>
                        <wps:spPr>
                          <a:xfrm>
                            <a:off x="1611132" y="1218740"/>
                            <a:ext cx="3196590" cy="1270"/>
                          </a:xfrm>
                          <a:custGeom>
                            <a:avLst/>
                            <a:gdLst/>
                            <a:ahLst/>
                            <a:cxnLst/>
                            <a:rect l="l" t="t" r="r" b="b"/>
                            <a:pathLst>
                              <a:path w="3196590">
                                <a:moveTo>
                                  <a:pt x="0" y="0"/>
                                </a:moveTo>
                                <a:lnTo>
                                  <a:pt x="3196551" y="0"/>
                                </a:lnTo>
                              </a:path>
                            </a:pathLst>
                          </a:custGeom>
                          <a:ln w="12700">
                            <a:solidFill>
                              <a:srgbClr val="A7A9AC"/>
                            </a:solidFill>
                            <a:prstDash val="solid"/>
                          </a:ln>
                        </wps:spPr>
                        <wps:bodyPr wrap="square" lIns="0" tIns="0" rIns="0" bIns="0" rtlCol="0">
                          <a:prstTxWarp prst="textNoShape">
                            <a:avLst/>
                          </a:prstTxWarp>
                          <a:noAutofit/>
                        </wps:bodyPr>
                      </wps:wsp>
                      <wps:wsp>
                        <wps:cNvPr id="2304" name="Graphic 2304"/>
                        <wps:cNvSpPr/>
                        <wps:spPr>
                          <a:xfrm>
                            <a:off x="1617484" y="908817"/>
                            <a:ext cx="1427480" cy="239395"/>
                          </a:xfrm>
                          <a:custGeom>
                            <a:avLst/>
                            <a:gdLst/>
                            <a:ahLst/>
                            <a:cxnLst/>
                            <a:rect l="l" t="t" r="r" b="b"/>
                            <a:pathLst>
                              <a:path w="1427480" h="239395">
                                <a:moveTo>
                                  <a:pt x="1427302" y="0"/>
                                </a:moveTo>
                                <a:lnTo>
                                  <a:pt x="119646" y="0"/>
                                </a:lnTo>
                                <a:lnTo>
                                  <a:pt x="73075" y="9402"/>
                                </a:lnTo>
                                <a:lnTo>
                                  <a:pt x="35044" y="35044"/>
                                </a:lnTo>
                                <a:lnTo>
                                  <a:pt x="9402" y="73075"/>
                                </a:lnTo>
                                <a:lnTo>
                                  <a:pt x="0" y="119646"/>
                                </a:lnTo>
                                <a:lnTo>
                                  <a:pt x="0" y="239293"/>
                                </a:lnTo>
                                <a:lnTo>
                                  <a:pt x="1307642" y="239293"/>
                                </a:lnTo>
                                <a:lnTo>
                                  <a:pt x="1354221" y="229892"/>
                                </a:lnTo>
                                <a:lnTo>
                                  <a:pt x="1392256" y="204254"/>
                                </a:lnTo>
                                <a:lnTo>
                                  <a:pt x="1417899" y="166223"/>
                                </a:lnTo>
                                <a:lnTo>
                                  <a:pt x="1427302" y="119646"/>
                                </a:lnTo>
                                <a:lnTo>
                                  <a:pt x="1427302" y="0"/>
                                </a:lnTo>
                                <a:close/>
                              </a:path>
                            </a:pathLst>
                          </a:custGeom>
                          <a:solidFill>
                            <a:srgbClr val="FFFFFF"/>
                          </a:solidFill>
                        </wps:spPr>
                        <wps:bodyPr wrap="square" lIns="0" tIns="0" rIns="0" bIns="0" rtlCol="0">
                          <a:prstTxWarp prst="textNoShape">
                            <a:avLst/>
                          </a:prstTxWarp>
                          <a:noAutofit/>
                        </wps:bodyPr>
                      </wps:wsp>
                      <wps:wsp>
                        <wps:cNvPr id="2305" name="Graphic 2305"/>
                        <wps:cNvSpPr/>
                        <wps:spPr>
                          <a:xfrm>
                            <a:off x="1617484" y="908817"/>
                            <a:ext cx="1427480" cy="239395"/>
                          </a:xfrm>
                          <a:custGeom>
                            <a:avLst/>
                            <a:gdLst/>
                            <a:ahLst/>
                            <a:cxnLst/>
                            <a:rect l="l" t="t" r="r" b="b"/>
                            <a:pathLst>
                              <a:path w="1427480" h="239395">
                                <a:moveTo>
                                  <a:pt x="119646" y="0"/>
                                </a:moveTo>
                                <a:lnTo>
                                  <a:pt x="73075" y="9402"/>
                                </a:lnTo>
                                <a:lnTo>
                                  <a:pt x="35044" y="35044"/>
                                </a:lnTo>
                                <a:lnTo>
                                  <a:pt x="9402" y="73075"/>
                                </a:lnTo>
                                <a:lnTo>
                                  <a:pt x="0" y="119646"/>
                                </a:lnTo>
                                <a:lnTo>
                                  <a:pt x="0" y="239293"/>
                                </a:lnTo>
                                <a:lnTo>
                                  <a:pt x="1307642" y="239293"/>
                                </a:lnTo>
                                <a:lnTo>
                                  <a:pt x="1354221" y="229892"/>
                                </a:lnTo>
                                <a:lnTo>
                                  <a:pt x="1392256" y="204254"/>
                                </a:lnTo>
                                <a:lnTo>
                                  <a:pt x="1417899" y="166223"/>
                                </a:lnTo>
                                <a:lnTo>
                                  <a:pt x="1427302" y="119646"/>
                                </a:lnTo>
                                <a:lnTo>
                                  <a:pt x="1427302" y="0"/>
                                </a:lnTo>
                                <a:lnTo>
                                  <a:pt x="119646" y="0"/>
                                </a:lnTo>
                                <a:close/>
                              </a:path>
                            </a:pathLst>
                          </a:custGeom>
                          <a:ln w="12700">
                            <a:solidFill>
                              <a:srgbClr val="C5271C"/>
                            </a:solidFill>
                            <a:prstDash val="solid"/>
                          </a:ln>
                        </wps:spPr>
                        <wps:bodyPr wrap="square" lIns="0" tIns="0" rIns="0" bIns="0" rtlCol="0">
                          <a:prstTxWarp prst="textNoShape">
                            <a:avLst/>
                          </a:prstTxWarp>
                          <a:noAutofit/>
                        </wps:bodyPr>
                      </wps:wsp>
                      <wps:wsp>
                        <wps:cNvPr id="2306" name="Graphic 2306"/>
                        <wps:cNvSpPr/>
                        <wps:spPr>
                          <a:xfrm>
                            <a:off x="2203065" y="768459"/>
                            <a:ext cx="205104" cy="108585"/>
                          </a:xfrm>
                          <a:custGeom>
                            <a:avLst/>
                            <a:gdLst/>
                            <a:ahLst/>
                            <a:cxnLst/>
                            <a:rect l="l" t="t" r="r" b="b"/>
                            <a:pathLst>
                              <a:path w="205104" h="108585">
                                <a:moveTo>
                                  <a:pt x="204952" y="0"/>
                                </a:moveTo>
                                <a:lnTo>
                                  <a:pt x="0" y="0"/>
                                </a:lnTo>
                                <a:lnTo>
                                  <a:pt x="102476" y="108000"/>
                                </a:lnTo>
                                <a:lnTo>
                                  <a:pt x="204952" y="0"/>
                                </a:lnTo>
                                <a:close/>
                              </a:path>
                            </a:pathLst>
                          </a:custGeom>
                          <a:solidFill>
                            <a:srgbClr val="C5271C"/>
                          </a:solidFill>
                        </wps:spPr>
                        <wps:bodyPr wrap="square" lIns="0" tIns="0" rIns="0" bIns="0" rtlCol="0">
                          <a:prstTxWarp prst="textNoShape">
                            <a:avLst/>
                          </a:prstTxWarp>
                          <a:noAutofit/>
                        </wps:bodyPr>
                      </wps:wsp>
                      <wps:wsp>
                        <wps:cNvPr id="2307" name="Graphic 2307"/>
                        <wps:cNvSpPr/>
                        <wps:spPr>
                          <a:xfrm>
                            <a:off x="2799433" y="1219655"/>
                            <a:ext cx="798195" cy="108585"/>
                          </a:xfrm>
                          <a:custGeom>
                            <a:avLst/>
                            <a:gdLst/>
                            <a:ahLst/>
                            <a:cxnLst/>
                            <a:rect l="l" t="t" r="r" b="b"/>
                            <a:pathLst>
                              <a:path w="798195" h="108585">
                                <a:moveTo>
                                  <a:pt x="797915" y="0"/>
                                </a:moveTo>
                                <a:lnTo>
                                  <a:pt x="0" y="0"/>
                                </a:lnTo>
                                <a:lnTo>
                                  <a:pt x="398957" y="108000"/>
                                </a:lnTo>
                                <a:lnTo>
                                  <a:pt x="797915" y="0"/>
                                </a:lnTo>
                                <a:close/>
                              </a:path>
                            </a:pathLst>
                          </a:custGeom>
                          <a:solidFill>
                            <a:srgbClr val="A7A9AC"/>
                          </a:solidFill>
                        </wps:spPr>
                        <wps:bodyPr wrap="square" lIns="0" tIns="0" rIns="0" bIns="0" rtlCol="0">
                          <a:prstTxWarp prst="textNoShape">
                            <a:avLst/>
                          </a:prstTxWarp>
                          <a:noAutofit/>
                        </wps:bodyPr>
                      </wps:wsp>
                      <wps:wsp>
                        <wps:cNvPr id="2308" name="Textbox 2308"/>
                        <wps:cNvSpPr txBox="1"/>
                        <wps:spPr>
                          <a:xfrm>
                            <a:off x="2049150" y="524259"/>
                            <a:ext cx="577215" cy="165735"/>
                          </a:xfrm>
                          <a:prstGeom prst="rect">
                            <a:avLst/>
                          </a:prstGeom>
                        </wps:spPr>
                        <wps:txbx>
                          <w:txbxContent>
                            <w:p w14:paraId="6CF9D58B" w14:textId="77777777" w:rsidR="00F92EF2" w:rsidRDefault="00F92EF2" w:rsidP="00F92EF2">
                              <w:pPr>
                                <w:spacing w:before="5"/>
                                <w:rPr>
                                  <w:b/>
                                </w:rPr>
                              </w:pPr>
                              <w:r>
                                <w:rPr>
                                  <w:b/>
                                  <w:color w:val="FFFFFF"/>
                                  <w:spacing w:val="-2"/>
                                  <w:w w:val="75"/>
                                </w:rPr>
                                <w:t>SCENARIU</w:t>
                              </w:r>
                            </w:p>
                          </w:txbxContent>
                        </wps:txbx>
                        <wps:bodyPr wrap="square" lIns="0" tIns="0" rIns="0" bIns="0" rtlCol="0">
                          <a:noAutofit/>
                        </wps:bodyPr>
                      </wps:wsp>
                      <wps:wsp>
                        <wps:cNvPr id="2309" name="Textbox 2309"/>
                        <wps:cNvSpPr txBox="1"/>
                        <wps:spPr>
                          <a:xfrm>
                            <a:off x="1944003" y="959427"/>
                            <a:ext cx="787400" cy="135890"/>
                          </a:xfrm>
                          <a:prstGeom prst="rect">
                            <a:avLst/>
                          </a:prstGeom>
                        </wps:spPr>
                        <wps:txbx>
                          <w:txbxContent>
                            <w:p w14:paraId="6775BB3D" w14:textId="77777777" w:rsidR="00F92EF2" w:rsidRDefault="00F92EF2" w:rsidP="00F92EF2">
                              <w:pPr>
                                <w:spacing w:before="4"/>
                                <w:rPr>
                                  <w:b/>
                                  <w:sz w:val="18"/>
                                </w:rPr>
                              </w:pPr>
                              <w:r>
                                <w:rPr>
                                  <w:b/>
                                  <w:color w:val="C5271C"/>
                                  <w:w w:val="75"/>
                                  <w:sz w:val="18"/>
                                </w:rPr>
                                <w:t xml:space="preserve">STRESUL CLIMATIC </w:t>
                              </w:r>
                            </w:p>
                          </w:txbxContent>
                        </wps:txbx>
                        <wps:bodyPr wrap="square" lIns="0" tIns="0" rIns="0" bIns="0" rtlCol="0">
                          <a:noAutofit/>
                        </wps:bodyPr>
                      </wps:wsp>
                      <wps:wsp>
                        <wps:cNvPr id="2310" name="Textbox 2310"/>
                        <wps:cNvSpPr txBox="1"/>
                        <wps:spPr>
                          <a:xfrm>
                            <a:off x="3162816" y="966377"/>
                            <a:ext cx="106045" cy="167005"/>
                          </a:xfrm>
                          <a:prstGeom prst="rect">
                            <a:avLst/>
                          </a:prstGeom>
                        </wps:spPr>
                        <wps:txbx>
                          <w:txbxContent>
                            <w:p w14:paraId="66FF8853" w14:textId="77777777" w:rsidR="00F92EF2" w:rsidRDefault="00F92EF2" w:rsidP="00F92EF2">
                              <w:pPr>
                                <w:spacing w:before="8"/>
                                <w:rPr>
                                  <w:b/>
                                </w:rPr>
                              </w:pPr>
                              <w:r>
                                <w:rPr>
                                  <w:b/>
                                  <w:color w:val="77787B"/>
                                  <w:spacing w:val="-10"/>
                                </w:rPr>
                                <w:t>X</w:t>
                              </w:r>
                            </w:p>
                          </w:txbxContent>
                        </wps:txbx>
                        <wps:bodyPr wrap="square" lIns="0" tIns="0" rIns="0" bIns="0" rtlCol="0">
                          <a:noAutofit/>
                        </wps:bodyPr>
                      </wps:wsp>
                      <wps:wsp>
                        <wps:cNvPr id="2311" name="Textbox 2311"/>
                        <wps:cNvSpPr txBox="1"/>
                        <wps:spPr>
                          <a:xfrm>
                            <a:off x="3818751" y="959427"/>
                            <a:ext cx="551180" cy="135890"/>
                          </a:xfrm>
                          <a:prstGeom prst="rect">
                            <a:avLst/>
                          </a:prstGeom>
                        </wps:spPr>
                        <wps:txbx>
                          <w:txbxContent>
                            <w:p w14:paraId="3752949F" w14:textId="77777777" w:rsidR="00F92EF2" w:rsidRDefault="00F92EF2" w:rsidP="00F92EF2">
                              <w:pPr>
                                <w:spacing w:before="4"/>
                                <w:rPr>
                                  <w:b/>
                                  <w:sz w:val="18"/>
                                </w:rPr>
                              </w:pPr>
                              <w:r>
                                <w:rPr>
                                  <w:b/>
                                  <w:color w:val="C5271C"/>
                                  <w:spacing w:val="-2"/>
                                  <w:w w:val="75"/>
                                  <w:sz w:val="18"/>
                                </w:rPr>
                                <w:t>EXPUNERI</w:t>
                              </w:r>
                            </w:p>
                          </w:txbxContent>
                        </wps:txbx>
                        <wps:bodyPr wrap="square" lIns="0" tIns="0" rIns="0" bIns="0" rtlCol="0">
                          <a:noAutofit/>
                        </wps:bodyPr>
                      </wps:wsp>
                      <wps:wsp>
                        <wps:cNvPr id="2312" name="Textbox 2312"/>
                        <wps:cNvSpPr txBox="1"/>
                        <wps:spPr>
                          <a:xfrm>
                            <a:off x="2981246" y="1416460"/>
                            <a:ext cx="436880" cy="165735"/>
                          </a:xfrm>
                          <a:prstGeom prst="rect">
                            <a:avLst/>
                          </a:prstGeom>
                        </wps:spPr>
                        <wps:txbx>
                          <w:txbxContent>
                            <w:p w14:paraId="399E50E1" w14:textId="77777777" w:rsidR="00F92EF2" w:rsidRDefault="00F92EF2" w:rsidP="00F92EF2">
                              <w:pPr>
                                <w:spacing w:before="5"/>
                                <w:rPr>
                                  <w:b/>
                                </w:rPr>
                              </w:pPr>
                              <w:r>
                                <w:rPr>
                                  <w:b/>
                                  <w:color w:val="FFFFFF"/>
                                  <w:spacing w:val="-2"/>
                                  <w:w w:val="80"/>
                                </w:rPr>
                                <w:t>IMPACT</w:t>
                              </w:r>
                            </w:p>
                          </w:txbxContent>
                        </wps:txbx>
                        <wps:bodyPr wrap="square" lIns="0" tIns="0" rIns="0" bIns="0" rtlCol="0">
                          <a:noAutofit/>
                        </wps:bodyPr>
                      </wps:wsp>
                    </wpg:wgp>
                  </a:graphicData>
                </a:graphic>
              </wp:anchor>
            </w:drawing>
          </mc:Choice>
          <mc:Fallback>
            <w:pict>
              <v:group w14:anchorId="101DD6D4" id="Group 2297" o:spid="_x0000_s1261" style="position:absolute;margin-left:45.35pt;margin-top:11.05pt;width:504.6pt;height:162.7pt;z-index:-251357184;mso-wrap-distance-left:0;mso-wrap-distance-right:0;mso-position-horizontal-relative:page;mso-position-vertical-relative:text" coordsize="64084,2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">
                <v:shape id="Graphic 2298" o:spid="_x0000_s1262" style="position:absolute;width:64084;height:20662;visibility:visible;mso-wrap-style:square;v-text-anchor:top" coordsize="6408420,20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" path="m6408001,l194805,,150139,5143,109143,19799,72974,42786,42799,72961,19799,109131,5143,150126,,194805,,347205r,42392l,2065997r6213208,l6257874,2060854r41008,-14656l6335039,2023198r30175,-30162l6388201,1956866r14656,-41008l6408001,1871205r,-152400l6408001,1676400r,-1524000l6408001,xe" fillcolor="#ebebec" stroked="f">
                  <v:path arrowok="t"/>
                </v:shape>
                <v:shape id="Graphic 2299" o:spid="_x0000_s1263" style="position:absolute;left:1655;top:5569;width:60770;height:9957;visibility:visible;mso-wrap-style:square;v-text-anchor:top" coordsize="607695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" path="m6076797,l108000,,65963,8483,31635,31623,8483,65951,,108000,,995654r5968797,l6010834,987171r34328,-23127l6068314,929716r8483,-42050l6076797,xe" stroked="f">
                  <v:path arrowok="t"/>
                </v:shape>
                <v:shape id="Graphic 2300" o:spid="_x0000_s1264" style="position:absolute;left:33740;top:9088;width:14275;height:2394;visibility:visible;mso-wrap-style:square;v-text-anchor:top" coordsize="142748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" path="m119646,l73075,9402,35044,35044,9402,73075,,119646,,239293r1307642,l1354221,229892r38035,-25638l1417899,166223r9403,-46577l1427302,,119646,xe" filled="f" strokecolor="#c5271c" strokeweight="1pt">
                  <v:path arrowok="t"/>
                </v:shape>
                <v:shape id="Graphic 2301" o:spid="_x0000_s1265" style="position:absolute;left:16111;top:4826;width:14402;height:2521;visibility:visible;mso-wrap-style:square;v-text-anchor:top" coordsize="14401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" path="m1440002,l125996,,76954,9901,36904,36904,9901,76954,,125996,,251993r1313992,l1363042,242091r40053,-27003l1430100,175039r9902,-49043l1440002,xe" fillcolor="#c5271c" stroked="f">
                  <v:path arrowok="t"/>
                </v:shape>
                <v:shape id="Graphic 2302" o:spid="_x0000_s1266" style="position:absolute;left:24733;top:13748;width:14401;height:2521;visibility:visible;mso-wrap-style:square;v-text-anchor:top" coordsize="14401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" path="m1440002,l125996,,76954,9901,36904,36904,9901,76954,,125996,,251993r1313992,l1363042,242091r40053,-27003l1430100,175039r9902,-49043l1440002,xe" fillcolor="#77787b" stroked="f">
                  <v:path arrowok="t"/>
                </v:shape>
                <v:shape id="Graphic 2303" o:spid="_x0000_s1267" style="position:absolute;left:16111;top:12187;width:31966;height:13;visibility:visible;mso-wrap-style:square;v-text-anchor:top" coordsize="3196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" path="m,l3196551,e" filled="f" strokecolor="#a7a9ac" strokeweight="1pt">
                  <v:path arrowok="t"/>
                </v:shape>
                <v:shape id="Graphic 2304" o:spid="_x0000_s1268" style="position:absolute;left:16174;top:9088;width:14275;height:2394;visibility:visible;mso-wrap-style:square;v-text-anchor:top" coordsize="142748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" path="m1427302,l119646,,73075,9402,35044,35044,9402,73075,,119646,,239293r1307642,l1354221,229892r38035,-25638l1417899,166223r9403,-46577l1427302,xe" stroked="f">
                  <v:path arrowok="t"/>
                </v:shape>
                <v:shape id="Graphic 2305" o:spid="_x0000_s1269" style="position:absolute;left:16174;top:9088;width:14275;height:2394;visibility:visible;mso-wrap-style:square;v-text-anchor:top" coordsize="142748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" path="m119646,l73075,9402,35044,35044,9402,73075,,119646,,239293r1307642,l1354221,229892r38035,-25638l1417899,166223r9403,-46577l1427302,,119646,xe" filled="f" strokecolor="#c5271c" strokeweight="1pt">
                  <v:path arrowok="t"/>
                </v:shape>
                <v:shape id="Graphic 2306" o:spid="_x0000_s1270" style="position:absolute;left:22030;top:7684;width:2051;height:1086;visibility:visible;mso-wrap-style:square;v-text-anchor:top" coordsize="205104,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" path="m204952,l,,102476,108000,204952,xe" fillcolor="#c5271c" stroked="f">
                  <v:path arrowok="t"/>
                </v:shape>
                <v:shape id="Graphic 2307" o:spid="_x0000_s1271" style="position:absolute;left:27994;top:12196;width:7982;height:1086;visibility:visible;mso-wrap-style:square;v-text-anchor:top" coordsize="7981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" path="m797915,l,,398957,108000,797915,xe" fillcolor="#a7a9ac" stroked="f">
                  <v:path arrowok="t"/>
                </v:shape>
                <v:shape id="Textbox 2308" o:spid="_x0000_s1272" type="#_x0000_t202" style="position:absolute;left:20491;top:5242;width:577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6CF9D58B" w14:textId="77777777" w:rsidR="00F92EF2" w:rsidRDefault="00F92EF2" w:rsidP="00F92EF2">
                        <w:pPr>
                          <w:spacing w:before="5"/>
                          <w:rPr>
                            <w:b/>
                          </w:rPr>
                        </w:pPr>
                        <w:r>
                          <w:rPr>
                            <w:b/>
                            <w:color w:val="FFFFFF"/>
                            <w:spacing w:val="-2"/>
                            <w:w w:val="75"/>
                          </w:rPr>
                          <w:t>SCENARIU</w:t>
                        </w:r>
                      </w:p>
                    </w:txbxContent>
                  </v:textbox>
                </v:shape>
                <v:shape id="Textbox 2309" o:spid="_x0000_s1273" type="#_x0000_t202" style="position:absolute;left:19440;top:9594;width:787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RIxQAAAN0AAAAPAAAAZHJzL2Rvd25yZXYueG1sRI9BawIx&#10;FITvQv9DeIXeNKkF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CQ7dRIxQAAAN0AAAAP&#10;AAAAAAAAAAAAAAAAAAcCAABkcnMvZG93bnJldi54bWxQSwUGAAAAAAMAAwC3AAAA+QIAAAAA&#10;" filled="f" stroked="f">
                  <v:textbox inset="0,0,0,0">
                    <w:txbxContent>
                      <w:p w14:paraId="6775BB3D" w14:textId="77777777" w:rsidR="00F92EF2" w:rsidRDefault="00F92EF2" w:rsidP="00F92EF2">
                        <w:pPr>
                          <w:spacing w:before="4"/>
                          <w:rPr>
                            <w:b/>
                            <w:sz w:val="18"/>
                          </w:rPr>
                        </w:pPr>
                        <w:r>
                          <w:rPr>
                            <w:b/>
                            <w:color w:val="C5271C"/>
                            <w:w w:val="75"/>
                            <w:sz w:val="18"/>
                          </w:rPr>
                          <w:t xml:space="preserve">STRESUL CLIMATIC </w:t>
                        </w:r>
                      </w:p>
                    </w:txbxContent>
                  </v:textbox>
                </v:shape>
                <v:shape id="Textbox 2310" o:spid="_x0000_s1274" type="#_x0000_t202" style="position:absolute;left:31628;top:9663;width:106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sIxAAAAN0AAAAPAAAAZHJzL2Rvd25yZXYueG1sRE/Pa8Iw&#10;FL4L/g/hCbtpqgP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IQO6wjEAAAA3QAAAA8A&#10;AAAAAAAAAAAAAAAABwIAAGRycy9kb3ducmV2LnhtbFBLBQYAAAAAAwADALcAAAD4AgAAAAA=&#10;" filled="f" stroked="f">
                  <v:textbox inset="0,0,0,0">
                    <w:txbxContent>
                      <w:p w14:paraId="66FF8853" w14:textId="77777777" w:rsidR="00F92EF2" w:rsidRDefault="00F92EF2" w:rsidP="00F92EF2">
                        <w:pPr>
                          <w:spacing w:before="8"/>
                          <w:rPr>
                            <w:b/>
                          </w:rPr>
                        </w:pPr>
                        <w:r>
                          <w:rPr>
                            <w:b/>
                            <w:color w:val="77787B"/>
                            <w:spacing w:val="-10"/>
                          </w:rPr>
                          <w:t>X</w:t>
                        </w:r>
                      </w:p>
                    </w:txbxContent>
                  </v:textbox>
                </v:shape>
                <v:shape id="Textbox 2311" o:spid="_x0000_s1275" type="#_x0000_t202" style="position:absolute;left:38187;top:9594;width:551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6TxQAAAN0AAAAPAAAAZHJzL2Rvd25yZXYueG1sRI9Ba8JA&#10;FITvgv9heUJvuokF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DrQk6TxQAAAN0AAAAP&#10;AAAAAAAAAAAAAAAAAAcCAABkcnMvZG93bnJldi54bWxQSwUGAAAAAAMAAwC3AAAA+QIAAAAA&#10;" filled="f" stroked="f">
                  <v:textbox inset="0,0,0,0">
                    <w:txbxContent>
                      <w:p w14:paraId="3752949F" w14:textId="77777777" w:rsidR="00F92EF2" w:rsidRDefault="00F92EF2" w:rsidP="00F92EF2">
                        <w:pPr>
                          <w:spacing w:before="4"/>
                          <w:rPr>
                            <w:b/>
                            <w:sz w:val="18"/>
                          </w:rPr>
                        </w:pPr>
                        <w:r>
                          <w:rPr>
                            <w:b/>
                            <w:color w:val="C5271C"/>
                            <w:spacing w:val="-2"/>
                            <w:w w:val="75"/>
                            <w:sz w:val="18"/>
                          </w:rPr>
                          <w:t>EXPUNERI</w:t>
                        </w:r>
                      </w:p>
                    </w:txbxContent>
                  </v:textbox>
                </v:shape>
                <v:shape id="Textbox 2312" o:spid="_x0000_s1276" type="#_x0000_t202" style="position:absolute;left:29812;top:14164;width:436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Dk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AbkNDkxQAAAN0AAAAP&#10;AAAAAAAAAAAAAAAAAAcCAABkcnMvZG93bnJldi54bWxQSwUGAAAAAAMAAwC3AAAA+QIAAAAA&#10;" filled="f" stroked="f">
                  <v:textbox inset="0,0,0,0">
                    <w:txbxContent>
                      <w:p w14:paraId="399E50E1" w14:textId="77777777" w:rsidR="00F92EF2" w:rsidRDefault="00F92EF2" w:rsidP="00F92EF2">
                        <w:pPr>
                          <w:spacing w:before="5"/>
                          <w:rPr>
                            <w:b/>
                          </w:rPr>
                        </w:pPr>
                        <w:r>
                          <w:rPr>
                            <w:b/>
                            <w:color w:val="FFFFFF"/>
                            <w:spacing w:val="-2"/>
                            <w:w w:val="80"/>
                          </w:rPr>
                          <w:t>IMPACT</w:t>
                        </w:r>
                      </w:p>
                    </w:txbxContent>
                  </v:textbox>
                </v:shape>
                <w10:wrap type="topAndBottom" anchorx="page"/>
              </v:group>
            </w:pict>
          </mc:Fallback>
        </mc:AlternateContent>
      </w:r>
    </w:p>
    <w:p w14:paraId="0AB87C73" w14:textId="77777777" w:rsidR="00F92EF2" w:rsidRDefault="00F92EF2" w:rsidP="00F92EF2">
      <w:pPr>
        <w:pStyle w:val="BodyText"/>
        <w:spacing w:before="191"/>
      </w:pPr>
    </w:p>
    <w:p w14:paraId="628AF1E3" w14:textId="77777777" w:rsidR="00F92EF2" w:rsidRPr="00AA1C66" w:rsidRDefault="00F92EF2" w:rsidP="00F92EF2">
      <w:pPr>
        <w:pStyle w:val="BodyText"/>
        <w:spacing w:line="278" w:lineRule="auto"/>
        <w:ind w:left="667" w:right="684"/>
        <w:jc w:val="both"/>
        <w:rPr>
          <w:lang w:val="it-IT"/>
        </w:rPr>
      </w:pPr>
      <w:r w:rsidRPr="005F7124">
        <w:rPr>
          <w:color w:val="C5271C"/>
          <w:lang w:val="it-IT"/>
        </w:rPr>
        <w:t xml:space="preserve">Stresul climatic </w:t>
      </w:r>
      <w:r w:rsidRPr="005F7124">
        <w:rPr>
          <w:color w:val="77787B"/>
          <w:lang w:val="it-IT"/>
        </w:rPr>
        <w:t>este determinat pornind de la scenarii climatice care reprezintă niveluri diferite de schimbări ale temperaturii globale așteptate la sfârșitul secolului față de perioada preindustrială (1900-2100). Astfel de modificări derivă în principal din ipotezele de emisii mai mari sau mai mici de CO2 și alte gaze cu efect de seră în atmosferă și efectul lor asupra climei Pământului, a căror producție este un set de variabile climatice (de exemplu, temperatură, precipitații etc.).</w:t>
      </w:r>
    </w:p>
    <w:p w14:paraId="076E8573" w14:textId="77777777" w:rsidR="00F92EF2" w:rsidRPr="00AA1C66" w:rsidRDefault="00F92EF2" w:rsidP="00F92EF2">
      <w:pPr>
        <w:pStyle w:val="BodyText"/>
        <w:spacing w:line="278" w:lineRule="auto"/>
        <w:ind w:left="667" w:right="684"/>
        <w:jc w:val="both"/>
        <w:rPr>
          <w:lang w:val="it-IT"/>
        </w:rPr>
      </w:pPr>
      <w:r w:rsidRPr="005F7124">
        <w:rPr>
          <w:color w:val="77787B"/>
          <w:lang w:val="it-IT"/>
        </w:rPr>
        <w:t>Scenariile climatice ale Grupului Interguvernamental privind Schimbările Climatice (IPCC) și ale Rețelei pentru Ecologizarea Sistemului Financiar (NGFS) sunt utilizate, respectiv:</w:t>
      </w:r>
    </w:p>
    <w:p w14:paraId="360237DD"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4"/>
          <w:sz w:val="18"/>
          <w:lang w:val="it-IT"/>
        </w:rPr>
        <w:t>IPCC pentru variabilele climatice utilizate pentru riscurile fizice;</w:t>
      </w:r>
    </w:p>
    <w:p w14:paraId="0E25DDC6" w14:textId="77777777" w:rsidR="00F92EF2" w:rsidRPr="00AA1C66" w:rsidRDefault="00F92EF2" w:rsidP="00F92EF2">
      <w:pPr>
        <w:pStyle w:val="ListParagraph"/>
        <w:numPr>
          <w:ilvl w:val="1"/>
          <w:numId w:val="75"/>
        </w:numPr>
        <w:tabs>
          <w:tab w:val="left" w:pos="837"/>
        </w:tabs>
        <w:spacing w:before="33"/>
        <w:ind w:hanging="170"/>
        <w:contextualSpacing w:val="0"/>
        <w:jc w:val="both"/>
        <w:rPr>
          <w:color w:val="77787B"/>
          <w:sz w:val="18"/>
          <w:lang w:val="it-IT"/>
        </w:rPr>
      </w:pPr>
      <w:r>
        <w:rPr>
          <w:noProof/>
        </w:rPr>
        <mc:AlternateContent>
          <mc:Choice Requires="wpg">
            <w:drawing>
              <wp:anchor distT="0" distB="0" distL="0" distR="0" simplePos="0" relativeHeight="251708416" behindDoc="0" locked="0" layoutInCell="1" allowOverlap="1" wp14:anchorId="6B519F27" wp14:editId="35538365">
                <wp:simplePos x="0" y="0"/>
                <wp:positionH relativeFrom="page">
                  <wp:posOffset>575993</wp:posOffset>
                </wp:positionH>
                <wp:positionV relativeFrom="paragraph">
                  <wp:posOffset>369071</wp:posOffset>
                </wp:positionV>
                <wp:extent cx="6408420" cy="3586479"/>
                <wp:effectExtent l="0" t="0" r="0" b="0"/>
                <wp:wrapNone/>
                <wp:docPr id="2313"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3586479"/>
                          <a:chOff x="0" y="0"/>
                          <a:chExt cx="6408420" cy="3586479"/>
                        </a:xfrm>
                      </wpg:grpSpPr>
                      <wps:wsp>
                        <wps:cNvPr id="2314" name="Graphic 2314"/>
                        <wps:cNvSpPr/>
                        <wps:spPr>
                          <a:xfrm>
                            <a:off x="-10" y="0"/>
                            <a:ext cx="6408420" cy="3586479"/>
                          </a:xfrm>
                          <a:custGeom>
                            <a:avLst/>
                            <a:gdLst/>
                            <a:ahLst/>
                            <a:cxnLst/>
                            <a:rect l="l" t="t" r="r" b="b"/>
                            <a:pathLst>
                              <a:path w="6408420" h="3586479">
                                <a:moveTo>
                                  <a:pt x="6408001" y="0"/>
                                </a:moveTo>
                                <a:lnTo>
                                  <a:pt x="194805" y="0"/>
                                </a:lnTo>
                                <a:lnTo>
                                  <a:pt x="150139" y="5156"/>
                                </a:lnTo>
                                <a:lnTo>
                                  <a:pt x="109143" y="19799"/>
                                </a:lnTo>
                                <a:lnTo>
                                  <a:pt x="72974" y="42799"/>
                                </a:lnTo>
                                <a:lnTo>
                                  <a:pt x="42799" y="72974"/>
                                </a:lnTo>
                                <a:lnTo>
                                  <a:pt x="19799" y="109143"/>
                                </a:lnTo>
                                <a:lnTo>
                                  <a:pt x="5143" y="150139"/>
                                </a:lnTo>
                                <a:lnTo>
                                  <a:pt x="0" y="194805"/>
                                </a:lnTo>
                                <a:lnTo>
                                  <a:pt x="0" y="347205"/>
                                </a:lnTo>
                                <a:lnTo>
                                  <a:pt x="0" y="389597"/>
                                </a:lnTo>
                                <a:lnTo>
                                  <a:pt x="0" y="3586365"/>
                                </a:lnTo>
                                <a:lnTo>
                                  <a:pt x="6219558" y="3586365"/>
                                </a:lnTo>
                                <a:lnTo>
                                  <a:pt x="6269660" y="3579634"/>
                                </a:lnTo>
                                <a:lnTo>
                                  <a:pt x="6314668" y="3560648"/>
                                </a:lnTo>
                                <a:lnTo>
                                  <a:pt x="6352807" y="3531184"/>
                                </a:lnTo>
                                <a:lnTo>
                                  <a:pt x="6382283" y="3493046"/>
                                </a:lnTo>
                                <a:lnTo>
                                  <a:pt x="6401270" y="3448024"/>
                                </a:lnTo>
                                <a:lnTo>
                                  <a:pt x="6408001" y="3397923"/>
                                </a:lnTo>
                                <a:lnTo>
                                  <a:pt x="6408001" y="3242805"/>
                                </a:lnTo>
                                <a:lnTo>
                                  <a:pt x="6408001" y="3209467"/>
                                </a:lnTo>
                                <a:lnTo>
                                  <a:pt x="6408001" y="152400"/>
                                </a:lnTo>
                                <a:lnTo>
                                  <a:pt x="6408001" y="0"/>
                                </a:lnTo>
                                <a:close/>
                              </a:path>
                            </a:pathLst>
                          </a:custGeom>
                          <a:solidFill>
                            <a:srgbClr val="EBEBEC"/>
                          </a:solidFill>
                        </wps:spPr>
                        <wps:bodyPr wrap="square" lIns="0" tIns="0" rIns="0" bIns="0" rtlCol="0">
                          <a:prstTxWarp prst="textNoShape">
                            <a:avLst/>
                          </a:prstTxWarp>
                          <a:noAutofit/>
                        </wps:bodyPr>
                      </wps:wsp>
                      <wps:wsp>
                        <wps:cNvPr id="2315" name="Graphic 2315"/>
                        <wps:cNvSpPr/>
                        <wps:spPr>
                          <a:xfrm>
                            <a:off x="846443" y="527695"/>
                            <a:ext cx="4919345" cy="2255520"/>
                          </a:xfrm>
                          <a:custGeom>
                            <a:avLst/>
                            <a:gdLst/>
                            <a:ahLst/>
                            <a:cxnLst/>
                            <a:rect l="l" t="t" r="r" b="b"/>
                            <a:pathLst>
                              <a:path w="4919345" h="2255520">
                                <a:moveTo>
                                  <a:pt x="324002" y="0"/>
                                </a:moveTo>
                                <a:lnTo>
                                  <a:pt x="276123" y="3512"/>
                                </a:lnTo>
                                <a:lnTo>
                                  <a:pt x="230425" y="13717"/>
                                </a:lnTo>
                                <a:lnTo>
                                  <a:pt x="187410" y="30113"/>
                                </a:lnTo>
                                <a:lnTo>
                                  <a:pt x="147579" y="52198"/>
                                </a:lnTo>
                                <a:lnTo>
                                  <a:pt x="111432" y="79471"/>
                                </a:lnTo>
                                <a:lnTo>
                                  <a:pt x="79471" y="111432"/>
                                </a:lnTo>
                                <a:lnTo>
                                  <a:pt x="52198" y="147579"/>
                                </a:lnTo>
                                <a:lnTo>
                                  <a:pt x="30113" y="187410"/>
                                </a:lnTo>
                                <a:lnTo>
                                  <a:pt x="13717" y="230425"/>
                                </a:lnTo>
                                <a:lnTo>
                                  <a:pt x="3512" y="276123"/>
                                </a:lnTo>
                                <a:lnTo>
                                  <a:pt x="0" y="324002"/>
                                </a:lnTo>
                                <a:lnTo>
                                  <a:pt x="0" y="2255291"/>
                                </a:lnTo>
                                <a:lnTo>
                                  <a:pt x="4595304" y="2255291"/>
                                </a:lnTo>
                                <a:lnTo>
                                  <a:pt x="4643183" y="2251778"/>
                                </a:lnTo>
                                <a:lnTo>
                                  <a:pt x="4688881" y="2241573"/>
                                </a:lnTo>
                                <a:lnTo>
                                  <a:pt x="4731896" y="2225178"/>
                                </a:lnTo>
                                <a:lnTo>
                                  <a:pt x="4771727" y="2203092"/>
                                </a:lnTo>
                                <a:lnTo>
                                  <a:pt x="4807874" y="2175819"/>
                                </a:lnTo>
                                <a:lnTo>
                                  <a:pt x="4839835" y="2143858"/>
                                </a:lnTo>
                                <a:lnTo>
                                  <a:pt x="4867108" y="2107712"/>
                                </a:lnTo>
                                <a:lnTo>
                                  <a:pt x="4889193" y="2067880"/>
                                </a:lnTo>
                                <a:lnTo>
                                  <a:pt x="4905589" y="2024865"/>
                                </a:lnTo>
                                <a:lnTo>
                                  <a:pt x="4915793" y="1979168"/>
                                </a:lnTo>
                                <a:lnTo>
                                  <a:pt x="4919306" y="1931289"/>
                                </a:lnTo>
                                <a:lnTo>
                                  <a:pt x="4919306" y="0"/>
                                </a:lnTo>
                                <a:lnTo>
                                  <a:pt x="324002" y="0"/>
                                </a:lnTo>
                                <a:close/>
                              </a:path>
                            </a:pathLst>
                          </a:custGeom>
                          <a:ln w="12700">
                            <a:solidFill>
                              <a:srgbClr val="D1D3D4"/>
                            </a:solidFill>
                            <a:prstDash val="solid"/>
                          </a:ln>
                        </wps:spPr>
                        <wps:bodyPr wrap="square" lIns="0" tIns="0" rIns="0" bIns="0" rtlCol="0">
                          <a:prstTxWarp prst="textNoShape">
                            <a:avLst/>
                          </a:prstTxWarp>
                          <a:noAutofit/>
                        </wps:bodyPr>
                      </wps:wsp>
                      <wps:wsp>
                        <wps:cNvPr id="2316" name="Graphic 2316"/>
                        <wps:cNvSpPr/>
                        <wps:spPr>
                          <a:xfrm>
                            <a:off x="921946" y="604722"/>
                            <a:ext cx="4763135" cy="2090420"/>
                          </a:xfrm>
                          <a:custGeom>
                            <a:avLst/>
                            <a:gdLst/>
                            <a:ahLst/>
                            <a:cxnLst/>
                            <a:rect l="l" t="t" r="r" b="b"/>
                            <a:pathLst>
                              <a:path w="4763135" h="2090420">
                                <a:moveTo>
                                  <a:pt x="2332799" y="1085646"/>
                                </a:moveTo>
                                <a:lnTo>
                                  <a:pt x="0" y="1085646"/>
                                </a:lnTo>
                                <a:lnTo>
                                  <a:pt x="0" y="2090051"/>
                                </a:lnTo>
                                <a:lnTo>
                                  <a:pt x="2332799" y="2090051"/>
                                </a:lnTo>
                                <a:lnTo>
                                  <a:pt x="2332799" y="1085646"/>
                                </a:lnTo>
                                <a:close/>
                              </a:path>
                              <a:path w="4763135" h="2090420">
                                <a:moveTo>
                                  <a:pt x="2332799" y="0"/>
                                </a:moveTo>
                                <a:lnTo>
                                  <a:pt x="259194" y="0"/>
                                </a:lnTo>
                                <a:lnTo>
                                  <a:pt x="212598" y="4178"/>
                                </a:lnTo>
                                <a:lnTo>
                                  <a:pt x="168744" y="16217"/>
                                </a:lnTo>
                                <a:lnTo>
                                  <a:pt x="128371" y="35382"/>
                                </a:lnTo>
                                <a:lnTo>
                                  <a:pt x="92189" y="60960"/>
                                </a:lnTo>
                                <a:lnTo>
                                  <a:pt x="60960" y="92202"/>
                                </a:lnTo>
                                <a:lnTo>
                                  <a:pt x="35382" y="128371"/>
                                </a:lnTo>
                                <a:lnTo>
                                  <a:pt x="16217" y="168757"/>
                                </a:lnTo>
                                <a:lnTo>
                                  <a:pt x="4178" y="212610"/>
                                </a:lnTo>
                                <a:lnTo>
                                  <a:pt x="0" y="259207"/>
                                </a:lnTo>
                                <a:lnTo>
                                  <a:pt x="0" y="1004404"/>
                                </a:lnTo>
                                <a:lnTo>
                                  <a:pt x="2332799" y="1004404"/>
                                </a:lnTo>
                                <a:lnTo>
                                  <a:pt x="2332799" y="0"/>
                                </a:lnTo>
                                <a:close/>
                              </a:path>
                              <a:path w="4763135" h="2090420">
                                <a:moveTo>
                                  <a:pt x="4762792" y="1085659"/>
                                </a:moveTo>
                                <a:lnTo>
                                  <a:pt x="2429992" y="1085659"/>
                                </a:lnTo>
                                <a:lnTo>
                                  <a:pt x="2429992" y="2090064"/>
                                </a:lnTo>
                                <a:lnTo>
                                  <a:pt x="4503598" y="2090064"/>
                                </a:lnTo>
                                <a:lnTo>
                                  <a:pt x="4550181" y="2085886"/>
                                </a:lnTo>
                                <a:lnTo>
                                  <a:pt x="4594034" y="2073846"/>
                                </a:lnTo>
                                <a:lnTo>
                                  <a:pt x="4634420" y="2054682"/>
                                </a:lnTo>
                                <a:lnTo>
                                  <a:pt x="4670590" y="2029104"/>
                                </a:lnTo>
                                <a:lnTo>
                                  <a:pt x="4701832" y="1997862"/>
                                </a:lnTo>
                                <a:lnTo>
                                  <a:pt x="4727397" y="1961692"/>
                                </a:lnTo>
                                <a:lnTo>
                                  <a:pt x="4746574" y="1921306"/>
                                </a:lnTo>
                                <a:lnTo>
                                  <a:pt x="4758614" y="1877453"/>
                                </a:lnTo>
                                <a:lnTo>
                                  <a:pt x="4762792" y="1830870"/>
                                </a:lnTo>
                                <a:lnTo>
                                  <a:pt x="4762792" y="1085659"/>
                                </a:lnTo>
                                <a:close/>
                              </a:path>
                              <a:path w="4763135" h="2090420">
                                <a:moveTo>
                                  <a:pt x="4762805" y="0"/>
                                </a:moveTo>
                                <a:lnTo>
                                  <a:pt x="2430005" y="0"/>
                                </a:lnTo>
                                <a:lnTo>
                                  <a:pt x="2430005" y="1004392"/>
                                </a:lnTo>
                                <a:lnTo>
                                  <a:pt x="4762805" y="1004392"/>
                                </a:lnTo>
                                <a:lnTo>
                                  <a:pt x="4762805" y="0"/>
                                </a:lnTo>
                                <a:close/>
                              </a:path>
                            </a:pathLst>
                          </a:custGeom>
                          <a:solidFill>
                            <a:srgbClr val="FFFFFF"/>
                          </a:solidFill>
                        </wps:spPr>
                        <wps:bodyPr wrap="square" lIns="0" tIns="0" rIns="0" bIns="0" rtlCol="0">
                          <a:prstTxWarp prst="textNoShape">
                            <a:avLst/>
                          </a:prstTxWarp>
                          <a:noAutofit/>
                        </wps:bodyPr>
                      </wps:wsp>
                      <wps:wsp>
                        <wps:cNvPr id="2317" name="Graphic 2317"/>
                        <wps:cNvSpPr/>
                        <wps:spPr>
                          <a:xfrm>
                            <a:off x="666155" y="605015"/>
                            <a:ext cx="5059680" cy="2289175"/>
                          </a:xfrm>
                          <a:custGeom>
                            <a:avLst/>
                            <a:gdLst/>
                            <a:ahLst/>
                            <a:cxnLst/>
                            <a:rect l="l" t="t" r="r" b="b"/>
                            <a:pathLst>
                              <a:path w="5059680" h="2289175">
                                <a:moveTo>
                                  <a:pt x="5059083" y="2288857"/>
                                </a:moveTo>
                                <a:lnTo>
                                  <a:pt x="4943983" y="2220277"/>
                                </a:lnTo>
                                <a:lnTo>
                                  <a:pt x="4944008" y="2252853"/>
                                </a:lnTo>
                                <a:lnTo>
                                  <a:pt x="68592" y="2252853"/>
                                </a:lnTo>
                                <a:lnTo>
                                  <a:pt x="68592" y="80632"/>
                                </a:lnTo>
                                <a:lnTo>
                                  <a:pt x="68580" y="0"/>
                                </a:lnTo>
                                <a:lnTo>
                                  <a:pt x="0" y="115100"/>
                                </a:lnTo>
                                <a:lnTo>
                                  <a:pt x="32588" y="115074"/>
                                </a:lnTo>
                                <a:lnTo>
                                  <a:pt x="32588" y="2288844"/>
                                </a:lnTo>
                                <a:lnTo>
                                  <a:pt x="68592" y="2288844"/>
                                </a:lnTo>
                                <a:lnTo>
                                  <a:pt x="4944046" y="2288844"/>
                                </a:lnTo>
                                <a:lnTo>
                                  <a:pt x="5059083" y="2288857"/>
                                </a:lnTo>
                                <a:close/>
                              </a:path>
                            </a:pathLst>
                          </a:custGeom>
                          <a:solidFill>
                            <a:srgbClr val="C5271C"/>
                          </a:solidFill>
                        </wps:spPr>
                        <wps:bodyPr wrap="square" lIns="0" tIns="0" rIns="0" bIns="0" rtlCol="0">
                          <a:prstTxWarp prst="textNoShape">
                            <a:avLst/>
                          </a:prstTxWarp>
                          <a:noAutofit/>
                        </wps:bodyPr>
                      </wps:wsp>
                      <wps:wsp>
                        <wps:cNvPr id="2318" name="Textbox 2318"/>
                        <wps:cNvSpPr txBox="1"/>
                        <wps:spPr>
                          <a:xfrm>
                            <a:off x="4616589" y="755756"/>
                            <a:ext cx="920750" cy="210185"/>
                          </a:xfrm>
                          <a:prstGeom prst="rect">
                            <a:avLst/>
                          </a:prstGeom>
                        </wps:spPr>
                        <wps:txbx>
                          <w:txbxContent>
                            <w:p w14:paraId="33A87429" w14:textId="77777777" w:rsidR="00F92EF2" w:rsidRPr="00270B04" w:rsidRDefault="00F92EF2" w:rsidP="00F92EF2">
                              <w:pPr>
                                <w:spacing w:before="7"/>
                                <w:ind w:right="18"/>
                                <w:jc w:val="center"/>
                                <w:rPr>
                                  <w:b/>
                                  <w:sz w:val="14"/>
                                  <w:lang w:val="it-IT"/>
                                </w:rPr>
                              </w:pPr>
                              <w:r w:rsidRPr="00270B04">
                                <w:rPr>
                                  <w:b/>
                                  <w:color w:val="77787B"/>
                                  <w:w w:val="85"/>
                                  <w:sz w:val="14"/>
                                  <w:lang w:val="it-IT"/>
                                </w:rPr>
                                <w:t xml:space="preserve">Lumea fragmentată </w:t>
                              </w:r>
                            </w:p>
                            <w:p w14:paraId="607D2714" w14:textId="77777777" w:rsidR="00F92EF2" w:rsidRPr="00270B04" w:rsidRDefault="00F92EF2" w:rsidP="00F92EF2">
                              <w:pPr>
                                <w:spacing w:before="1"/>
                                <w:ind w:right="18"/>
                                <w:jc w:val="center"/>
                                <w:rPr>
                                  <w:sz w:val="14"/>
                                  <w:lang w:val="it-IT"/>
                                </w:rPr>
                              </w:pPr>
                              <w:r w:rsidRPr="00270B04">
                                <w:rPr>
                                  <w:color w:val="77787B"/>
                                  <w:w w:val="85"/>
                                  <w:sz w:val="14"/>
                                  <w:lang w:val="it-IT"/>
                                </w:rPr>
                                <w:t>Politici târzii și divergente</w:t>
                              </w:r>
                            </w:p>
                          </w:txbxContent>
                        </wps:txbx>
                        <wps:bodyPr wrap="square" lIns="0" tIns="0" rIns="0" bIns="0" rtlCol="0">
                          <a:noAutofit/>
                        </wps:bodyPr>
                      </wps:wsp>
                      <wps:wsp>
                        <wps:cNvPr id="2319" name="Textbox 2319"/>
                        <wps:cNvSpPr txBox="1"/>
                        <wps:spPr>
                          <a:xfrm>
                            <a:off x="2210254" y="1004382"/>
                            <a:ext cx="682625" cy="313055"/>
                          </a:xfrm>
                          <a:prstGeom prst="rect">
                            <a:avLst/>
                          </a:prstGeom>
                        </wps:spPr>
                        <wps:txbx>
                          <w:txbxContent>
                            <w:p w14:paraId="0CF19C25" w14:textId="77777777" w:rsidR="00F92EF2" w:rsidRPr="00270B04" w:rsidRDefault="00F92EF2" w:rsidP="00F92EF2">
                              <w:pPr>
                                <w:spacing w:before="7"/>
                                <w:ind w:right="18"/>
                                <w:jc w:val="center"/>
                                <w:rPr>
                                  <w:sz w:val="14"/>
                                  <w:lang w:val="it-IT"/>
                                </w:rPr>
                              </w:pPr>
                              <w:r w:rsidRPr="00270B04">
                                <w:rPr>
                                  <w:b/>
                                  <w:color w:val="77787B"/>
                                  <w:spacing w:val="-2"/>
                                  <w:w w:val="85"/>
                                  <w:sz w:val="14"/>
                                  <w:lang w:val="it-IT"/>
                                </w:rPr>
                                <w:t xml:space="preserve">Tranziție întârziată </w:t>
                              </w:r>
                              <w:r w:rsidRPr="00270B04">
                                <w:rPr>
                                  <w:color w:val="77787B"/>
                                  <w:w w:val="95"/>
                                  <w:sz w:val="14"/>
                                  <w:lang w:val="it-IT"/>
                                </w:rPr>
                                <w:t>Politici stricte din 2030</w:t>
                              </w:r>
                            </w:p>
                          </w:txbxContent>
                        </wps:txbx>
                        <wps:bodyPr wrap="square" lIns="0" tIns="0" rIns="0" bIns="0" rtlCol="0">
                          <a:noAutofit/>
                        </wps:bodyPr>
                      </wps:wsp>
                      <wps:wsp>
                        <wps:cNvPr id="2320" name="Textbox 2320"/>
                        <wps:cNvSpPr txBox="1"/>
                        <wps:spPr>
                          <a:xfrm>
                            <a:off x="1008093" y="1416959"/>
                            <a:ext cx="353060" cy="104775"/>
                          </a:xfrm>
                          <a:prstGeom prst="rect">
                            <a:avLst/>
                          </a:prstGeom>
                        </wps:spPr>
                        <wps:txbx>
                          <w:txbxContent>
                            <w:p w14:paraId="15681996" w14:textId="77777777" w:rsidR="00F92EF2" w:rsidRDefault="00F92EF2" w:rsidP="00F92EF2">
                              <w:pPr>
                                <w:spacing w:before="3"/>
                                <w:rPr>
                                  <w:sz w:val="14"/>
                                </w:rPr>
                              </w:pPr>
                              <w:r>
                                <w:rPr>
                                  <w:color w:val="C5271C"/>
                                  <w:spacing w:val="-2"/>
                                  <w:w w:val="85"/>
                                  <w:sz w:val="14"/>
                                </w:rPr>
                                <w:t>Dezordonat</w:t>
                              </w:r>
                            </w:p>
                          </w:txbxContent>
                        </wps:txbx>
                        <wps:bodyPr wrap="square" lIns="0" tIns="0" rIns="0" bIns="0" rtlCol="0">
                          <a:noAutofit/>
                        </wps:bodyPr>
                      </wps:wsp>
                      <wps:wsp>
                        <wps:cNvPr id="2321" name="Textbox 2321"/>
                        <wps:cNvSpPr txBox="1"/>
                        <wps:spPr>
                          <a:xfrm>
                            <a:off x="3454661" y="1416959"/>
                            <a:ext cx="587375" cy="104775"/>
                          </a:xfrm>
                          <a:prstGeom prst="rect">
                            <a:avLst/>
                          </a:prstGeom>
                        </wps:spPr>
                        <wps:txbx>
                          <w:txbxContent>
                            <w:p w14:paraId="02A3B591" w14:textId="77777777" w:rsidR="00F92EF2" w:rsidRDefault="00F92EF2" w:rsidP="00F92EF2">
                              <w:pPr>
                                <w:spacing w:before="3"/>
                                <w:rPr>
                                  <w:sz w:val="14"/>
                                </w:rPr>
                              </w:pPr>
                              <w:r>
                                <w:rPr>
                                  <w:color w:val="C5271C"/>
                                  <w:spacing w:val="-2"/>
                                  <w:w w:val="85"/>
                                  <w:sz w:val="14"/>
                                </w:rPr>
                                <w:t>Prea puțin, prea târziu</w:t>
                              </w:r>
                            </w:p>
                          </w:txbxContent>
                        </wps:txbx>
                        <wps:bodyPr wrap="square" lIns="0" tIns="0" rIns="0" bIns="0" rtlCol="0">
                          <a:noAutofit/>
                        </wps:bodyPr>
                      </wps:wsp>
                      <wps:wsp>
                        <wps:cNvPr id="2322" name="Textbox 2322"/>
                        <wps:cNvSpPr txBox="1"/>
                        <wps:spPr>
                          <a:xfrm>
                            <a:off x="1391043" y="1720631"/>
                            <a:ext cx="596900" cy="313055"/>
                          </a:xfrm>
                          <a:prstGeom prst="rect">
                            <a:avLst/>
                          </a:prstGeom>
                        </wps:spPr>
                        <wps:txbx>
                          <w:txbxContent>
                            <w:p w14:paraId="0E744CF0" w14:textId="77777777" w:rsidR="00F92EF2" w:rsidRPr="00270B04" w:rsidRDefault="00F92EF2" w:rsidP="00F92EF2">
                              <w:pPr>
                                <w:spacing w:before="7"/>
                                <w:ind w:right="18" w:hanging="1"/>
                                <w:jc w:val="center"/>
                                <w:rPr>
                                  <w:sz w:val="14"/>
                                  <w:lang w:val="it-IT"/>
                                </w:rPr>
                              </w:pPr>
                              <w:r w:rsidRPr="00270B04">
                                <w:rPr>
                                  <w:b/>
                                  <w:color w:val="77787B"/>
                                  <w:w w:val="95"/>
                                  <w:sz w:val="14"/>
                                  <w:lang w:val="it-IT"/>
                                </w:rPr>
                                <w:t xml:space="preserve">Net-Zero 2050 </w:t>
                              </w:r>
                              <w:r w:rsidRPr="00270B04">
                                <w:rPr>
                                  <w:color w:val="77787B"/>
                                  <w:w w:val="85"/>
                                  <w:sz w:val="14"/>
                                  <w:lang w:val="it-IT"/>
                                </w:rPr>
                                <w:t xml:space="preserve">Politici stricte </w:t>
                              </w:r>
                              <w:r w:rsidRPr="00270B04">
                                <w:rPr>
                                  <w:color w:val="77787B"/>
                                  <w:w w:val="95"/>
                                  <w:sz w:val="14"/>
                                  <w:lang w:val="it-IT"/>
                                </w:rPr>
                                <w:t>și inovație</w:t>
                              </w:r>
                            </w:p>
                          </w:txbxContent>
                        </wps:txbx>
                        <wps:bodyPr wrap="square" lIns="0" tIns="0" rIns="0" bIns="0" rtlCol="0">
                          <a:noAutofit/>
                        </wps:bodyPr>
                      </wps:wsp>
                      <wps:wsp>
                        <wps:cNvPr id="2323" name="Textbox 2323"/>
                        <wps:cNvSpPr txBox="1"/>
                        <wps:spPr>
                          <a:xfrm>
                            <a:off x="2421389" y="1785919"/>
                            <a:ext cx="488315" cy="313055"/>
                          </a:xfrm>
                          <a:prstGeom prst="rect">
                            <a:avLst/>
                          </a:prstGeom>
                        </wps:spPr>
                        <wps:txbx>
                          <w:txbxContent>
                            <w:p w14:paraId="20A3A09A" w14:textId="77777777" w:rsidR="00F92EF2" w:rsidRPr="00270B04" w:rsidRDefault="00F92EF2" w:rsidP="00F92EF2">
                              <w:pPr>
                                <w:spacing w:before="7"/>
                                <w:ind w:right="18"/>
                                <w:jc w:val="center"/>
                                <w:rPr>
                                  <w:sz w:val="14"/>
                                  <w:lang w:val="it-IT"/>
                                </w:rPr>
                              </w:pPr>
                              <w:r w:rsidRPr="00270B04">
                                <w:rPr>
                                  <w:b/>
                                  <w:color w:val="77787B"/>
                                  <w:w w:val="95"/>
                                  <w:sz w:val="14"/>
                                  <w:lang w:val="it-IT"/>
                                </w:rPr>
                                <w:t xml:space="preserve">Sub 2°C </w:t>
                              </w:r>
                              <w:r w:rsidRPr="00270B04">
                                <w:rPr>
                                  <w:color w:val="77787B"/>
                                  <w:w w:val="85"/>
                                  <w:sz w:val="14"/>
                                  <w:lang w:val="it-IT"/>
                                </w:rPr>
                                <w:t xml:space="preserve">Politici mai puțin stricte </w:t>
                              </w:r>
                            </w:p>
                          </w:txbxContent>
                        </wps:txbx>
                        <wps:bodyPr wrap="square" lIns="0" tIns="0" rIns="0" bIns="0" rtlCol="0">
                          <a:noAutofit/>
                        </wps:bodyPr>
                      </wps:wsp>
                      <wps:wsp>
                        <wps:cNvPr id="2324" name="Textbox 2324"/>
                        <wps:cNvSpPr txBox="1"/>
                        <wps:spPr>
                          <a:xfrm>
                            <a:off x="1662620" y="2190633"/>
                            <a:ext cx="824865" cy="313055"/>
                          </a:xfrm>
                          <a:prstGeom prst="rect">
                            <a:avLst/>
                          </a:prstGeom>
                        </wps:spPr>
                        <wps:txbx>
                          <w:txbxContent>
                            <w:p w14:paraId="165593DB" w14:textId="77777777" w:rsidR="00F92EF2" w:rsidRPr="00270B04" w:rsidRDefault="00F92EF2" w:rsidP="00F92EF2">
                              <w:pPr>
                                <w:spacing w:before="7"/>
                                <w:ind w:right="18"/>
                                <w:jc w:val="center"/>
                                <w:rPr>
                                  <w:b/>
                                  <w:sz w:val="14"/>
                                  <w:lang w:val="it-IT"/>
                                </w:rPr>
                              </w:pPr>
                              <w:r w:rsidRPr="00270B04">
                                <w:rPr>
                                  <w:b/>
                                  <w:color w:val="77787B"/>
                                  <w:w w:val="85"/>
                                  <w:sz w:val="14"/>
                                  <w:lang w:val="it-IT"/>
                                </w:rPr>
                                <w:t xml:space="preserve">Cerere </w:t>
                              </w:r>
                              <w:r w:rsidRPr="00270B04">
                                <w:rPr>
                                  <w:b/>
                                  <w:color w:val="77787B"/>
                                  <w:spacing w:val="-2"/>
                                  <w:w w:val="95"/>
                                  <w:sz w:val="14"/>
                                  <w:lang w:val="it-IT"/>
                                </w:rPr>
                                <w:t xml:space="preserve">redusă </w:t>
                              </w:r>
                            </w:p>
                            <w:p w14:paraId="6C15EC55" w14:textId="77777777" w:rsidR="00F92EF2" w:rsidRPr="00270B04" w:rsidRDefault="00F92EF2" w:rsidP="00F92EF2">
                              <w:pPr>
                                <w:spacing w:before="1"/>
                                <w:ind w:right="18"/>
                                <w:jc w:val="center"/>
                                <w:rPr>
                                  <w:sz w:val="14"/>
                                  <w:lang w:val="it-IT"/>
                                </w:rPr>
                              </w:pPr>
                              <w:r w:rsidRPr="00270B04">
                                <w:rPr>
                                  <w:color w:val="77787B"/>
                                  <w:w w:val="85"/>
                                  <w:sz w:val="14"/>
                                  <w:lang w:val="it-IT"/>
                                </w:rPr>
                                <w:t xml:space="preserve">Politici stricte, cerere de energie mai mică </w:t>
                              </w:r>
                            </w:p>
                          </w:txbxContent>
                        </wps:txbx>
                        <wps:bodyPr wrap="square" lIns="0" tIns="0" rIns="0" bIns="0" rtlCol="0">
                          <a:noAutofit/>
                        </wps:bodyPr>
                      </wps:wsp>
                      <wps:wsp>
                        <wps:cNvPr id="2325" name="Textbox 2325"/>
                        <wps:cNvSpPr txBox="1"/>
                        <wps:spPr>
                          <a:xfrm>
                            <a:off x="3933990" y="1957186"/>
                            <a:ext cx="818515" cy="313055"/>
                          </a:xfrm>
                          <a:prstGeom prst="rect">
                            <a:avLst/>
                          </a:prstGeom>
                        </wps:spPr>
                        <wps:txbx>
                          <w:txbxContent>
                            <w:p w14:paraId="631E2CA7" w14:textId="77777777" w:rsidR="00F92EF2" w:rsidRPr="00270B04" w:rsidRDefault="00F92EF2" w:rsidP="00F92EF2">
                              <w:pPr>
                                <w:spacing w:before="7"/>
                                <w:ind w:left="-1" w:right="18"/>
                                <w:jc w:val="center"/>
                                <w:rPr>
                                  <w:sz w:val="14"/>
                                  <w:lang w:val="it-IT"/>
                                </w:rPr>
                              </w:pPr>
                              <w:r w:rsidRPr="00270B04">
                                <w:rPr>
                                  <w:b/>
                                  <w:color w:val="77787B"/>
                                  <w:w w:val="85"/>
                                  <w:sz w:val="14"/>
                                  <w:lang w:val="it-IT"/>
                                </w:rPr>
                                <w:t xml:space="preserve">Contribuții stabilite la nivel național (NDC) </w:t>
                              </w:r>
                              <w:r w:rsidRPr="00270B04">
                                <w:rPr>
                                  <w:color w:val="77787B"/>
                                  <w:w w:val="95"/>
                                  <w:sz w:val="14"/>
                                  <w:lang w:val="it-IT"/>
                                </w:rPr>
                                <w:t>Politici promise</w:t>
                              </w:r>
                            </w:p>
                          </w:txbxContent>
                        </wps:txbx>
                        <wps:bodyPr wrap="square" lIns="0" tIns="0" rIns="0" bIns="0" rtlCol="0">
                          <a:noAutofit/>
                        </wps:bodyPr>
                      </wps:wsp>
                      <wps:wsp>
                        <wps:cNvPr id="2326" name="Textbox 2326"/>
                        <wps:cNvSpPr txBox="1"/>
                        <wps:spPr>
                          <a:xfrm>
                            <a:off x="1008093" y="2508844"/>
                            <a:ext cx="2797810" cy="104775"/>
                          </a:xfrm>
                          <a:prstGeom prst="rect">
                            <a:avLst/>
                          </a:prstGeom>
                        </wps:spPr>
                        <wps:txbx>
                          <w:txbxContent>
                            <w:p w14:paraId="04E1D24F" w14:textId="77777777" w:rsidR="00F92EF2" w:rsidRDefault="00F92EF2" w:rsidP="00F92EF2">
                              <w:pPr>
                                <w:tabs>
                                  <w:tab w:val="left" w:pos="3852"/>
                                </w:tabs>
                                <w:spacing w:before="3"/>
                                <w:rPr>
                                  <w:sz w:val="14"/>
                                </w:rPr>
                              </w:pPr>
                              <w:r>
                                <w:rPr>
                                  <w:color w:val="C5271C"/>
                                  <w:spacing w:val="-2"/>
                                  <w:w w:val="90"/>
                                  <w:sz w:val="14"/>
                                </w:rPr>
                                <w:t>Ordonat</w:t>
                              </w:r>
                              <w:r>
                                <w:rPr>
                                  <w:color w:val="C5271C"/>
                                  <w:sz w:val="14"/>
                                </w:rPr>
                                <w:tab/>
                              </w:r>
                              <w:r>
                                <w:rPr>
                                  <w:color w:val="C5271C"/>
                                  <w:w w:val="80"/>
                                  <w:sz w:val="14"/>
                                </w:rPr>
                                <w:t xml:space="preserve">Fierbinte </w:t>
                              </w:r>
                              <w:r>
                                <w:rPr>
                                  <w:color w:val="C5271C"/>
                                  <w:spacing w:val="-2"/>
                                  <w:w w:val="90"/>
                                  <w:sz w:val="14"/>
                                </w:rPr>
                                <w:t>casă</w:t>
                              </w:r>
                            </w:p>
                          </w:txbxContent>
                        </wps:txbx>
                        <wps:bodyPr wrap="square" lIns="0" tIns="0" rIns="0" bIns="0" rtlCol="0">
                          <a:noAutofit/>
                        </wps:bodyPr>
                      </wps:wsp>
                      <wps:wsp>
                        <wps:cNvPr id="2327" name="Textbox 2327"/>
                        <wps:cNvSpPr txBox="1"/>
                        <wps:spPr>
                          <a:xfrm>
                            <a:off x="4892555" y="2300452"/>
                            <a:ext cx="634365" cy="313055"/>
                          </a:xfrm>
                          <a:prstGeom prst="rect">
                            <a:avLst/>
                          </a:prstGeom>
                        </wps:spPr>
                        <wps:txbx>
                          <w:txbxContent>
                            <w:p w14:paraId="5000147B" w14:textId="77777777" w:rsidR="00F92EF2" w:rsidRDefault="00F92EF2" w:rsidP="00F92EF2">
                              <w:pPr>
                                <w:spacing w:before="7"/>
                                <w:ind w:right="18" w:hanging="1"/>
                                <w:jc w:val="center"/>
                                <w:rPr>
                                  <w:sz w:val="14"/>
                                </w:rPr>
                              </w:pPr>
                              <w:r>
                                <w:rPr>
                                  <w:b/>
                                  <w:color w:val="77787B"/>
                                  <w:w w:val="90"/>
                                  <w:sz w:val="14"/>
                                </w:rPr>
                                <w:t xml:space="preserve">Politici actuale </w:t>
                              </w:r>
                              <w:r>
                                <w:rPr>
                                  <w:color w:val="77787B"/>
                                  <w:w w:val="95"/>
                                  <w:sz w:val="14"/>
                                </w:rPr>
                                <w:t xml:space="preserve">Fără politici, </w:t>
                              </w:r>
                              <w:r>
                                <w:rPr>
                                  <w:color w:val="77787B"/>
                                  <w:spacing w:val="-2"/>
                                  <w:w w:val="85"/>
                                  <w:sz w:val="14"/>
                                </w:rPr>
                                <w:t>business as usual</w:t>
                              </w:r>
                            </w:p>
                          </w:txbxContent>
                        </wps:txbx>
                        <wps:bodyPr wrap="square" lIns="0" tIns="0" rIns="0" bIns="0" rtlCol="0">
                          <a:noAutofit/>
                        </wps:bodyPr>
                      </wps:wsp>
                      <wps:wsp>
                        <wps:cNvPr id="2328" name="Textbox 2328"/>
                        <wps:cNvSpPr txBox="1"/>
                        <wps:spPr>
                          <a:xfrm>
                            <a:off x="734745" y="2987917"/>
                            <a:ext cx="163830" cy="108585"/>
                          </a:xfrm>
                          <a:prstGeom prst="rect">
                            <a:avLst/>
                          </a:prstGeom>
                        </wps:spPr>
                        <wps:txbx>
                          <w:txbxContent>
                            <w:p w14:paraId="64B9E595" w14:textId="77777777" w:rsidR="00F92EF2" w:rsidRDefault="00F92EF2" w:rsidP="00F92EF2">
                              <w:pPr>
                                <w:spacing w:before="7"/>
                                <w:rPr>
                                  <w:b/>
                                  <w:sz w:val="14"/>
                                </w:rPr>
                              </w:pPr>
                              <w:r>
                                <w:rPr>
                                  <w:b/>
                                  <w:color w:val="77787B"/>
                                  <w:spacing w:val="-5"/>
                                  <w:w w:val="90"/>
                                  <w:sz w:val="14"/>
                                </w:rPr>
                                <w:t>Jos</w:t>
                              </w:r>
                            </w:p>
                          </w:txbxContent>
                        </wps:txbx>
                        <wps:bodyPr wrap="square" lIns="0" tIns="0" rIns="0" bIns="0" rtlCol="0">
                          <a:noAutofit/>
                        </wps:bodyPr>
                      </wps:wsp>
                      <wps:wsp>
                        <wps:cNvPr id="2329" name="Textbox 2329"/>
                        <wps:cNvSpPr txBox="1"/>
                        <wps:spPr>
                          <a:xfrm>
                            <a:off x="2957560" y="2987917"/>
                            <a:ext cx="561975" cy="108585"/>
                          </a:xfrm>
                          <a:prstGeom prst="rect">
                            <a:avLst/>
                          </a:prstGeom>
                        </wps:spPr>
                        <wps:txbx>
                          <w:txbxContent>
                            <w:p w14:paraId="628CD525" w14:textId="77777777" w:rsidR="00F92EF2" w:rsidRDefault="00F92EF2" w:rsidP="00F92EF2">
                              <w:pPr>
                                <w:spacing w:before="7"/>
                                <w:rPr>
                                  <w:b/>
                                  <w:sz w:val="14"/>
                                </w:rPr>
                              </w:pPr>
                              <w:r>
                                <w:rPr>
                                  <w:b/>
                                  <w:color w:val="C5271C"/>
                                  <w:w w:val="75"/>
                                  <w:sz w:val="14"/>
                                </w:rPr>
                                <w:t xml:space="preserve">RISC FIZIC </w:t>
                              </w:r>
                            </w:p>
                          </w:txbxContent>
                        </wps:txbx>
                        <wps:bodyPr wrap="square" lIns="0" tIns="0" rIns="0" bIns="0" rtlCol="0">
                          <a:noAutofit/>
                        </wps:bodyPr>
                      </wps:wsp>
                      <wps:wsp>
                        <wps:cNvPr id="2330" name="Textbox 2330"/>
                        <wps:cNvSpPr txBox="1"/>
                        <wps:spPr>
                          <a:xfrm>
                            <a:off x="5561040" y="2987917"/>
                            <a:ext cx="177165" cy="108585"/>
                          </a:xfrm>
                          <a:prstGeom prst="rect">
                            <a:avLst/>
                          </a:prstGeom>
                        </wps:spPr>
                        <wps:txbx>
                          <w:txbxContent>
                            <w:p w14:paraId="75EDEC65" w14:textId="77777777" w:rsidR="00F92EF2" w:rsidRDefault="00F92EF2" w:rsidP="00F92EF2">
                              <w:pPr>
                                <w:spacing w:before="7"/>
                                <w:rPr>
                                  <w:b/>
                                  <w:sz w:val="14"/>
                                </w:rPr>
                              </w:pPr>
                              <w:r>
                                <w:rPr>
                                  <w:b/>
                                  <w:color w:val="77787B"/>
                                  <w:spacing w:val="-4"/>
                                  <w:w w:val="85"/>
                                  <w:sz w:val="14"/>
                                </w:rPr>
                                <w:t>Înalt</w:t>
                              </w:r>
                            </w:p>
                          </w:txbxContent>
                        </wps:txbx>
                        <wps:bodyPr wrap="square" lIns="0" tIns="0" rIns="0" bIns="0" rtlCol="0">
                          <a:noAutofit/>
                        </wps:bodyPr>
                      </wps:wsp>
                      <wps:wsp>
                        <wps:cNvPr id="2331" name="Textbox 2331"/>
                        <wps:cNvSpPr txBox="1"/>
                        <wps:spPr>
                          <a:xfrm>
                            <a:off x="216006" y="3334086"/>
                            <a:ext cx="2219960" cy="102235"/>
                          </a:xfrm>
                          <a:prstGeom prst="rect">
                            <a:avLst/>
                          </a:prstGeom>
                        </wps:spPr>
                        <wps:txbx>
                          <w:txbxContent>
                            <w:p w14:paraId="74472B51" w14:textId="77777777" w:rsidR="00F92EF2" w:rsidRPr="00270B04" w:rsidRDefault="00F92EF2" w:rsidP="00F92EF2">
                              <w:pPr>
                                <w:spacing w:line="160" w:lineRule="exact"/>
                                <w:rPr>
                                  <w:sz w:val="14"/>
                                  <w:lang w:val="it-IT"/>
                                </w:rPr>
                              </w:pPr>
                              <w:r w:rsidRPr="00270B04">
                                <w:rPr>
                                  <w:color w:val="77787B"/>
                                  <w:w w:val="80"/>
                                  <w:sz w:val="14"/>
                                  <w:lang w:val="it-IT"/>
                                </w:rPr>
                                <w:t>Graficul este simplificat pe baza documentației NGFS Faza IV.</w:t>
                              </w:r>
                            </w:p>
                          </w:txbxContent>
                        </wps:txbx>
                        <wps:bodyPr wrap="square" lIns="0" tIns="0" rIns="0" bIns="0" rtlCol="0">
                          <a:noAutofit/>
                        </wps:bodyPr>
                      </wps:wsp>
                    </wpg:wgp>
                  </a:graphicData>
                </a:graphic>
              </wp:anchor>
            </w:drawing>
          </mc:Choice>
          <mc:Fallback>
            <w:pict>
              <v:group w14:anchorId="6B519F27" id="Group 2313" o:spid="_x0000_s1277" style="position:absolute;left:0;text-align:left;margin-left:45.35pt;margin-top:29.05pt;width:504.6pt;height:282.4pt;z-index:251708416;mso-wrap-distance-left:0;mso-wrap-distance-right:0;mso-position-horizontal-relative:page;mso-position-vertical-relative:text" coordsize="64084,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">
                <v:shape id="Graphic 2314" o:spid="_x0000_s1278" style="position:absolute;width:64084;height:35864;visibility:visible;mso-wrap-style:square;v-text-anchor:top" coordsize="6408420,358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" path="m6408001,l194805,,150139,5156,109143,19799,72974,42799,42799,72974,19799,109143,5143,150139,,194805,,347205r,42392l,3586365r6219558,l6269660,3579634r45008,-18986l6352807,3531184r29476,-38138l6401270,3448024r6731,-50101l6408001,3242805r,-33338l6408001,152400,6408001,xe" fillcolor="#ebebec" stroked="f">
                  <v:path arrowok="t"/>
                </v:shape>
                <v:shape id="Graphic 2315" o:spid="_x0000_s1279" style="position:absolute;left:8464;top:5276;width:49193;height:22556;visibility:visible;mso-wrap-style:square;v-text-anchor:top" coordsize="4919345,22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" path="m324002,l276123,3512,230425,13717,187410,30113,147579,52198,111432,79471,79471,111432,52198,147579,30113,187410,13717,230425,3512,276123,,324002,,2255291r4595304,l4643183,2251778r45698,-10205l4731896,2225178r39831,-22086l4807874,2175819r31961,-31961l4867108,2107712r22085,-39832l4905589,2024865r10204,-45697l4919306,1931289,4919306,,324002,xe" filled="f" strokecolor="#d1d3d4" strokeweight="1pt">
                  <v:path arrowok="t"/>
                </v:shape>
                <v:shape id="Graphic 2316" o:spid="_x0000_s1280" style="position:absolute;left:9219;top:6047;width:47631;height:20904;visibility:visible;mso-wrap-style:square;v-text-anchor:top" coordsize="4763135,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" path="m2332799,1085646l,1085646,,2090051r2332799,l2332799,1085646xem2332799,l259194,,212598,4178,168744,16217,128371,35382,92189,60960,60960,92202,35382,128371,16217,168757,4178,212610,,259207r,745197l2332799,1004404,2332799,xem4762792,1085659r-2332800,l2429992,2090064r2073606,l4550181,2085886r43853,-12040l4634420,2054682r36170,-25578l4701832,1997862r25565,-36170l4746574,1921306r12040,-43853l4762792,1830870r,-745211xem4762805,l2430005,r,1004392l4762805,1004392,4762805,xe" stroked="f">
                  <v:path arrowok="t"/>
                </v:shape>
                <v:shape id="Graphic 2317" o:spid="_x0000_s1281" style="position:absolute;left:6661;top:6050;width:50597;height:22891;visibility:visible;mso-wrap-style:square;v-text-anchor:top" coordsize="5059680,2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" path="m5059083,2288857r-115100,-68580l4944008,2252853r-4875416,l68592,80632,68580,,,115100r32588,-26l32588,2288844r36004,l4944046,2288844r115037,13xe" fillcolor="#c5271c" stroked="f">
                  <v:path arrowok="t"/>
                </v:shape>
                <v:shape id="Textbox 2318" o:spid="_x0000_s1282" type="#_x0000_t202" style="position:absolute;left:46165;top:7557;width:920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cOxAAAAN0AAAAPAAAAZHJzL2Rvd25yZXYueG1sRE/Pa8Iw&#10;FL4L/g/hCbtpqgP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Hp45w7EAAAA3QAAAA8A&#10;AAAAAAAAAAAAAAAABwIAAGRycy9kb3ducmV2LnhtbFBLBQYAAAAAAwADALcAAAD4AgAAAAA=&#10;" filled="f" stroked="f">
                  <v:textbox inset="0,0,0,0">
                    <w:txbxContent>
                      <w:p w14:paraId="33A87429" w14:textId="77777777" w:rsidR="00F92EF2" w:rsidRPr="00270B04" w:rsidRDefault="00F92EF2" w:rsidP="00F92EF2">
                        <w:pPr>
                          <w:spacing w:before="7"/>
                          <w:ind w:right="18"/>
                          <w:jc w:val="center"/>
                          <w:rPr>
                            <w:b/>
                            <w:sz w:val="14"/>
                            <w:lang w:val="it-IT"/>
                          </w:rPr>
                        </w:pPr>
                        <w:r w:rsidRPr="00270B04">
                          <w:rPr>
                            <w:b/>
                            <w:color w:val="77787B"/>
                            <w:w w:val="85"/>
                            <w:sz w:val="14"/>
                            <w:lang w:val="it-IT"/>
                          </w:rPr>
                          <w:t xml:space="preserve">Lumea fragmentată </w:t>
                        </w:r>
                      </w:p>
                      <w:p w14:paraId="607D2714" w14:textId="77777777" w:rsidR="00F92EF2" w:rsidRPr="00270B04" w:rsidRDefault="00F92EF2" w:rsidP="00F92EF2">
                        <w:pPr>
                          <w:spacing w:before="1"/>
                          <w:ind w:right="18"/>
                          <w:jc w:val="center"/>
                          <w:rPr>
                            <w:sz w:val="14"/>
                            <w:lang w:val="it-IT"/>
                          </w:rPr>
                        </w:pPr>
                        <w:r w:rsidRPr="00270B04">
                          <w:rPr>
                            <w:color w:val="77787B"/>
                            <w:w w:val="85"/>
                            <w:sz w:val="14"/>
                            <w:lang w:val="it-IT"/>
                          </w:rPr>
                          <w:t>Politici târzii și divergente</w:t>
                        </w:r>
                      </w:p>
                    </w:txbxContent>
                  </v:textbox>
                </v:shape>
                <v:shape id="Textbox 2319" o:spid="_x0000_s1283" type="#_x0000_t202" style="position:absolute;left:22102;top:10043;width:68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KVxQAAAN0AAAAPAAAAZHJzL2Rvd25yZXYueG1sRI9Ba8JA&#10;FITvgv9heUJvutGC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AVNEKVxQAAAN0AAAAP&#10;AAAAAAAAAAAAAAAAAAcCAABkcnMvZG93bnJldi54bWxQSwUGAAAAAAMAAwC3AAAA+QIAAAAA&#10;" filled="f" stroked="f">
                  <v:textbox inset="0,0,0,0">
                    <w:txbxContent>
                      <w:p w14:paraId="0CF19C25" w14:textId="77777777" w:rsidR="00F92EF2" w:rsidRPr="00270B04" w:rsidRDefault="00F92EF2" w:rsidP="00F92EF2">
                        <w:pPr>
                          <w:spacing w:before="7"/>
                          <w:ind w:right="18"/>
                          <w:jc w:val="center"/>
                          <w:rPr>
                            <w:sz w:val="14"/>
                            <w:lang w:val="it-IT"/>
                          </w:rPr>
                        </w:pPr>
                        <w:r w:rsidRPr="00270B04">
                          <w:rPr>
                            <w:b/>
                            <w:color w:val="77787B"/>
                            <w:spacing w:val="-2"/>
                            <w:w w:val="85"/>
                            <w:sz w:val="14"/>
                            <w:lang w:val="it-IT"/>
                          </w:rPr>
                          <w:t xml:space="preserve">Tranziție întârziată </w:t>
                        </w:r>
                        <w:r w:rsidRPr="00270B04">
                          <w:rPr>
                            <w:color w:val="77787B"/>
                            <w:w w:val="95"/>
                            <w:sz w:val="14"/>
                            <w:lang w:val="it-IT"/>
                          </w:rPr>
                          <w:t>Politici stricte din 2030</w:t>
                        </w:r>
                      </w:p>
                    </w:txbxContent>
                  </v:textbox>
                </v:shape>
                <v:shape id="Textbox 2320" o:spid="_x0000_s1284" type="#_x0000_t202" style="position:absolute;left:10080;top:14169;width:3531;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14:paraId="15681996" w14:textId="77777777" w:rsidR="00F92EF2" w:rsidRDefault="00F92EF2" w:rsidP="00F92EF2">
                        <w:pPr>
                          <w:spacing w:before="3"/>
                          <w:rPr>
                            <w:sz w:val="14"/>
                          </w:rPr>
                        </w:pPr>
                        <w:r>
                          <w:rPr>
                            <w:color w:val="C5271C"/>
                            <w:spacing w:val="-2"/>
                            <w:w w:val="85"/>
                            <w:sz w:val="14"/>
                          </w:rPr>
                          <w:t>Dezordonat</w:t>
                        </w:r>
                      </w:p>
                    </w:txbxContent>
                  </v:textbox>
                </v:shape>
                <v:shape id="Textbox 2321" o:spid="_x0000_s1285" type="#_x0000_t202" style="position:absolute;left:34546;top:14169;width:5874;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AlLoQuxQAAAN0AAAAP&#10;AAAAAAAAAAAAAAAAAAcCAABkcnMvZG93bnJldi54bWxQSwUGAAAAAAMAAwC3AAAA+QIAAAAA&#10;" filled="f" stroked="f">
                  <v:textbox inset="0,0,0,0">
                    <w:txbxContent>
                      <w:p w14:paraId="02A3B591" w14:textId="77777777" w:rsidR="00F92EF2" w:rsidRDefault="00F92EF2" w:rsidP="00F92EF2">
                        <w:pPr>
                          <w:spacing w:before="3"/>
                          <w:rPr>
                            <w:sz w:val="14"/>
                          </w:rPr>
                        </w:pPr>
                        <w:r>
                          <w:rPr>
                            <w:color w:val="C5271C"/>
                            <w:spacing w:val="-2"/>
                            <w:w w:val="85"/>
                            <w:sz w:val="14"/>
                          </w:rPr>
                          <w:t>Prea puțin, prea târziu</w:t>
                        </w:r>
                      </w:p>
                    </w:txbxContent>
                  </v:textbox>
                </v:shape>
                <v:shape id="Textbox 2322" o:spid="_x0000_s1286" type="#_x0000_t202" style="position:absolute;left:13910;top:17206;width:5969;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ZxQAAAN0AAAAPAAAAZHJzL2Rvd25yZXYueG1sRI9Ba8JA&#10;FITvQv/D8gredGME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DV/BpZxQAAAN0AAAAP&#10;AAAAAAAAAAAAAAAAAAcCAABkcnMvZG93bnJldi54bWxQSwUGAAAAAAMAAwC3AAAA+QIAAAAA&#10;" filled="f" stroked="f">
                  <v:textbox inset="0,0,0,0">
                    <w:txbxContent>
                      <w:p w14:paraId="0E744CF0" w14:textId="77777777" w:rsidR="00F92EF2" w:rsidRPr="00270B04" w:rsidRDefault="00F92EF2" w:rsidP="00F92EF2">
                        <w:pPr>
                          <w:spacing w:before="7"/>
                          <w:ind w:right="18" w:hanging="1"/>
                          <w:jc w:val="center"/>
                          <w:rPr>
                            <w:sz w:val="14"/>
                            <w:lang w:val="it-IT"/>
                          </w:rPr>
                        </w:pPr>
                        <w:r w:rsidRPr="00270B04">
                          <w:rPr>
                            <w:b/>
                            <w:color w:val="77787B"/>
                            <w:w w:val="95"/>
                            <w:sz w:val="14"/>
                            <w:lang w:val="it-IT"/>
                          </w:rPr>
                          <w:t xml:space="preserve">Net-Zero 2050 </w:t>
                        </w:r>
                        <w:r w:rsidRPr="00270B04">
                          <w:rPr>
                            <w:color w:val="77787B"/>
                            <w:w w:val="85"/>
                            <w:sz w:val="14"/>
                            <w:lang w:val="it-IT"/>
                          </w:rPr>
                          <w:t xml:space="preserve">Politici stricte </w:t>
                        </w:r>
                        <w:r w:rsidRPr="00270B04">
                          <w:rPr>
                            <w:color w:val="77787B"/>
                            <w:w w:val="95"/>
                            <w:sz w:val="14"/>
                            <w:lang w:val="it-IT"/>
                          </w:rPr>
                          <w:t>și inovație</w:t>
                        </w:r>
                      </w:p>
                    </w:txbxContent>
                  </v:textbox>
                </v:shape>
                <v:shape id="Textbox 2323" o:spid="_x0000_s1287" type="#_x0000_t202" style="position:absolute;left:24213;top:17859;width:488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14:paraId="20A3A09A" w14:textId="77777777" w:rsidR="00F92EF2" w:rsidRPr="00270B04" w:rsidRDefault="00F92EF2" w:rsidP="00F92EF2">
                        <w:pPr>
                          <w:spacing w:before="7"/>
                          <w:ind w:right="18"/>
                          <w:jc w:val="center"/>
                          <w:rPr>
                            <w:sz w:val="14"/>
                            <w:lang w:val="it-IT"/>
                          </w:rPr>
                        </w:pPr>
                        <w:r w:rsidRPr="00270B04">
                          <w:rPr>
                            <w:b/>
                            <w:color w:val="77787B"/>
                            <w:w w:val="95"/>
                            <w:sz w:val="14"/>
                            <w:lang w:val="it-IT"/>
                          </w:rPr>
                          <w:t xml:space="preserve">Sub 2°C </w:t>
                        </w:r>
                        <w:r w:rsidRPr="00270B04">
                          <w:rPr>
                            <w:color w:val="77787B"/>
                            <w:w w:val="85"/>
                            <w:sz w:val="14"/>
                            <w:lang w:val="it-IT"/>
                          </w:rPr>
                          <w:t xml:space="preserve">Politici mai puțin stricte </w:t>
                        </w:r>
                      </w:p>
                    </w:txbxContent>
                  </v:textbox>
                </v:shape>
                <v:shape id="Textbox 2324" o:spid="_x0000_s1288" type="#_x0000_t202" style="position:absolute;left:16626;top:21906;width:824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e2xgAAAN0AAAAPAAAAZHJzL2Rvd25yZXYueG1sRI9Ba8JA&#10;FITvQv/D8gredNNYpE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NVkntsYAAADdAAAA&#10;DwAAAAAAAAAAAAAAAAAHAgAAZHJzL2Rvd25yZXYueG1sUEsFBgAAAAADAAMAtwAAAPoCAAAAAA==&#10;" filled="f" stroked="f">
                  <v:textbox inset="0,0,0,0">
                    <w:txbxContent>
                      <w:p w14:paraId="165593DB" w14:textId="77777777" w:rsidR="00F92EF2" w:rsidRPr="00270B04" w:rsidRDefault="00F92EF2" w:rsidP="00F92EF2">
                        <w:pPr>
                          <w:spacing w:before="7"/>
                          <w:ind w:right="18"/>
                          <w:jc w:val="center"/>
                          <w:rPr>
                            <w:b/>
                            <w:sz w:val="14"/>
                            <w:lang w:val="it-IT"/>
                          </w:rPr>
                        </w:pPr>
                        <w:r w:rsidRPr="00270B04">
                          <w:rPr>
                            <w:b/>
                            <w:color w:val="77787B"/>
                            <w:w w:val="85"/>
                            <w:sz w:val="14"/>
                            <w:lang w:val="it-IT"/>
                          </w:rPr>
                          <w:t xml:space="preserve">Cerere </w:t>
                        </w:r>
                        <w:r w:rsidRPr="00270B04">
                          <w:rPr>
                            <w:b/>
                            <w:color w:val="77787B"/>
                            <w:spacing w:val="-2"/>
                            <w:w w:val="95"/>
                            <w:sz w:val="14"/>
                            <w:lang w:val="it-IT"/>
                          </w:rPr>
                          <w:t xml:space="preserve">redusă </w:t>
                        </w:r>
                      </w:p>
                      <w:p w14:paraId="6C15EC55" w14:textId="77777777" w:rsidR="00F92EF2" w:rsidRPr="00270B04" w:rsidRDefault="00F92EF2" w:rsidP="00F92EF2">
                        <w:pPr>
                          <w:spacing w:before="1"/>
                          <w:ind w:right="18"/>
                          <w:jc w:val="center"/>
                          <w:rPr>
                            <w:sz w:val="14"/>
                            <w:lang w:val="it-IT"/>
                          </w:rPr>
                        </w:pPr>
                        <w:r w:rsidRPr="00270B04">
                          <w:rPr>
                            <w:color w:val="77787B"/>
                            <w:w w:val="85"/>
                            <w:sz w:val="14"/>
                            <w:lang w:val="it-IT"/>
                          </w:rPr>
                          <w:t xml:space="preserve">Politici stricte, cerere de energie mai mică </w:t>
                        </w:r>
                      </w:p>
                    </w:txbxContent>
                  </v:textbox>
                </v:shape>
                <v:shape id="Textbox 2325" o:spid="_x0000_s1289" type="#_x0000_t202" style="position:absolute;left:39339;top:19571;width:818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ItxgAAAN0AAAAPAAAAZHJzL2Rvd25yZXYueG1sRI9Ba8JA&#10;FITvQv/D8gredNNI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WhWCLcYAAADdAAAA&#10;DwAAAAAAAAAAAAAAAAAHAgAAZHJzL2Rvd25yZXYueG1sUEsFBgAAAAADAAMAtwAAAPoCAAAAAA==&#10;" filled="f" stroked="f">
                  <v:textbox inset="0,0,0,0">
                    <w:txbxContent>
                      <w:p w14:paraId="631E2CA7" w14:textId="77777777" w:rsidR="00F92EF2" w:rsidRPr="00270B04" w:rsidRDefault="00F92EF2" w:rsidP="00F92EF2">
                        <w:pPr>
                          <w:spacing w:before="7"/>
                          <w:ind w:left="-1" w:right="18"/>
                          <w:jc w:val="center"/>
                          <w:rPr>
                            <w:sz w:val="14"/>
                            <w:lang w:val="it-IT"/>
                          </w:rPr>
                        </w:pPr>
                        <w:r w:rsidRPr="00270B04">
                          <w:rPr>
                            <w:b/>
                            <w:color w:val="77787B"/>
                            <w:w w:val="85"/>
                            <w:sz w:val="14"/>
                            <w:lang w:val="it-IT"/>
                          </w:rPr>
                          <w:t xml:space="preserve">Contribuții stabilite la nivel național (NDC) </w:t>
                        </w:r>
                        <w:r w:rsidRPr="00270B04">
                          <w:rPr>
                            <w:color w:val="77787B"/>
                            <w:w w:val="95"/>
                            <w:sz w:val="14"/>
                            <w:lang w:val="it-IT"/>
                          </w:rPr>
                          <w:t>Politici promise</w:t>
                        </w:r>
                      </w:p>
                    </w:txbxContent>
                  </v:textbox>
                </v:shape>
                <v:shape id="Textbox 2326" o:spid="_x0000_s1290" type="#_x0000_t202" style="position:absolute;left:10080;top:25088;width:2797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a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qsccWsYAAADdAAAA&#10;DwAAAAAAAAAAAAAAAAAHAgAAZHJzL2Rvd25yZXYueG1sUEsFBgAAAAADAAMAtwAAAPoCAAAAAA==&#10;" filled="f" stroked="f">
                  <v:textbox inset="0,0,0,0">
                    <w:txbxContent>
                      <w:p w14:paraId="04E1D24F" w14:textId="77777777" w:rsidR="00F92EF2" w:rsidRDefault="00F92EF2" w:rsidP="00F92EF2">
                        <w:pPr>
                          <w:tabs>
                            <w:tab w:val="left" w:pos="3852"/>
                          </w:tabs>
                          <w:spacing w:before="3"/>
                          <w:rPr>
                            <w:sz w:val="14"/>
                          </w:rPr>
                        </w:pPr>
                        <w:r>
                          <w:rPr>
                            <w:color w:val="C5271C"/>
                            <w:spacing w:val="-2"/>
                            <w:w w:val="90"/>
                            <w:sz w:val="14"/>
                          </w:rPr>
                          <w:t>Ordonat</w:t>
                        </w:r>
                        <w:r>
                          <w:rPr>
                            <w:color w:val="C5271C"/>
                            <w:sz w:val="14"/>
                          </w:rPr>
                          <w:tab/>
                        </w:r>
                        <w:r>
                          <w:rPr>
                            <w:color w:val="C5271C"/>
                            <w:w w:val="80"/>
                            <w:sz w:val="14"/>
                          </w:rPr>
                          <w:t xml:space="preserve">Fierbinte </w:t>
                        </w:r>
                        <w:r>
                          <w:rPr>
                            <w:color w:val="C5271C"/>
                            <w:spacing w:val="-2"/>
                            <w:w w:val="90"/>
                            <w:sz w:val="14"/>
                          </w:rPr>
                          <w:t>casă</w:t>
                        </w:r>
                      </w:p>
                    </w:txbxContent>
                  </v:textbox>
                </v:shape>
                <v:shape id="Textbox 2327" o:spid="_x0000_s1291" type="#_x0000_t202" style="position:absolute;left:48925;top:23004;width:634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nBxgAAAN0AAAAPAAAAZHJzL2Rvd25yZXYueG1sRI9Ba8JA&#10;FITvhf6H5RW81U0j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xYu5wcYAAADdAAAA&#10;DwAAAAAAAAAAAAAAAAAHAgAAZHJzL2Rvd25yZXYueG1sUEsFBgAAAAADAAMAtwAAAPoCAAAAAA==&#10;" filled="f" stroked="f">
                  <v:textbox inset="0,0,0,0">
                    <w:txbxContent>
                      <w:p w14:paraId="5000147B" w14:textId="77777777" w:rsidR="00F92EF2" w:rsidRDefault="00F92EF2" w:rsidP="00F92EF2">
                        <w:pPr>
                          <w:spacing w:before="7"/>
                          <w:ind w:right="18" w:hanging="1"/>
                          <w:jc w:val="center"/>
                          <w:rPr>
                            <w:sz w:val="14"/>
                          </w:rPr>
                        </w:pPr>
                        <w:r>
                          <w:rPr>
                            <w:b/>
                            <w:color w:val="77787B"/>
                            <w:w w:val="90"/>
                            <w:sz w:val="14"/>
                          </w:rPr>
                          <w:t xml:space="preserve">Politici actuale </w:t>
                        </w:r>
                        <w:r>
                          <w:rPr>
                            <w:color w:val="77787B"/>
                            <w:w w:val="95"/>
                            <w:sz w:val="14"/>
                          </w:rPr>
                          <w:t xml:space="preserve">Fără politici, </w:t>
                        </w:r>
                        <w:r>
                          <w:rPr>
                            <w:color w:val="77787B"/>
                            <w:spacing w:val="-2"/>
                            <w:w w:val="85"/>
                            <w:sz w:val="14"/>
                          </w:rPr>
                          <w:t>business as usual</w:t>
                        </w:r>
                      </w:p>
                    </w:txbxContent>
                  </v:textbox>
                </v:shape>
                <v:shape id="Textbox 2328" o:spid="_x0000_s1292" type="#_x0000_t202" style="position:absolute;left:7347;top:29879;width:163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2zwwAAAN0AAAAPAAAAZHJzL2Rvd25yZXYueG1sRE/Pa8Iw&#10;FL4P9j+EN9htputA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tBQts8MAAADdAAAADwAA&#10;AAAAAAAAAAAAAAAHAgAAZHJzL2Rvd25yZXYueG1sUEsFBgAAAAADAAMAtwAAAPcCAAAAAA==&#10;" filled="f" stroked="f">
                  <v:textbox inset="0,0,0,0">
                    <w:txbxContent>
                      <w:p w14:paraId="64B9E595" w14:textId="77777777" w:rsidR="00F92EF2" w:rsidRDefault="00F92EF2" w:rsidP="00F92EF2">
                        <w:pPr>
                          <w:spacing w:before="7"/>
                          <w:rPr>
                            <w:b/>
                            <w:sz w:val="14"/>
                          </w:rPr>
                        </w:pPr>
                        <w:r>
                          <w:rPr>
                            <w:b/>
                            <w:color w:val="77787B"/>
                            <w:spacing w:val="-5"/>
                            <w:w w:val="90"/>
                            <w:sz w:val="14"/>
                          </w:rPr>
                          <w:t>Jos</w:t>
                        </w:r>
                      </w:p>
                    </w:txbxContent>
                  </v:textbox>
                </v:shape>
                <v:shape id="Textbox 2329" o:spid="_x0000_s1293" type="#_x0000_t202" style="position:absolute;left:29575;top:29879;width:562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oxQAAAN0AAAAPAAAAZHJzL2Rvd25yZXYueG1sRI9Ba8JA&#10;FITvQv/D8gq96cYU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DbWIgoxQAAAN0AAAAP&#10;AAAAAAAAAAAAAAAAAAcCAABkcnMvZG93bnJldi54bWxQSwUGAAAAAAMAAwC3AAAA+QIAAAAA&#10;" filled="f" stroked="f">
                  <v:textbox inset="0,0,0,0">
                    <w:txbxContent>
                      <w:p w14:paraId="628CD525" w14:textId="77777777" w:rsidR="00F92EF2" w:rsidRDefault="00F92EF2" w:rsidP="00F92EF2">
                        <w:pPr>
                          <w:spacing w:before="7"/>
                          <w:rPr>
                            <w:b/>
                            <w:sz w:val="14"/>
                          </w:rPr>
                        </w:pPr>
                        <w:r>
                          <w:rPr>
                            <w:b/>
                            <w:color w:val="C5271C"/>
                            <w:w w:val="75"/>
                            <w:sz w:val="14"/>
                          </w:rPr>
                          <w:t xml:space="preserve">RISC FIZIC </w:t>
                        </w:r>
                      </w:p>
                    </w:txbxContent>
                  </v:textbox>
                </v:shape>
                <v:shape id="Textbox 2330" o:spid="_x0000_s1294" type="#_x0000_t202" style="position:absolute;left:55610;top:29879;width:177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doxAAAAN0AAAAPAAAAZHJzL2Rvd25yZXYueG1sRE/Pa8Iw&#10;FL4L+x/CE3bTVAX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M+7t2jEAAAA3QAAAA8A&#10;AAAAAAAAAAAAAAAABwIAAGRycy9kb3ducmV2LnhtbFBLBQYAAAAAAwADALcAAAD4AgAAAAA=&#10;" filled="f" stroked="f">
                  <v:textbox inset="0,0,0,0">
                    <w:txbxContent>
                      <w:p w14:paraId="75EDEC65" w14:textId="77777777" w:rsidR="00F92EF2" w:rsidRDefault="00F92EF2" w:rsidP="00F92EF2">
                        <w:pPr>
                          <w:spacing w:before="7"/>
                          <w:rPr>
                            <w:b/>
                            <w:sz w:val="14"/>
                          </w:rPr>
                        </w:pPr>
                        <w:r>
                          <w:rPr>
                            <w:b/>
                            <w:color w:val="77787B"/>
                            <w:spacing w:val="-4"/>
                            <w:w w:val="85"/>
                            <w:sz w:val="14"/>
                          </w:rPr>
                          <w:t>Înalt</w:t>
                        </w:r>
                      </w:p>
                    </w:txbxContent>
                  </v:textbox>
                </v:shape>
                <v:shape id="Textbox 2331" o:spid="_x0000_s1295" type="#_x0000_t202" style="position:absolute;left:2160;top:33340;width:221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LzxQAAAN0AAAAPAAAAZHJzL2Rvd25yZXYueG1sRI9Ba8JA&#10;FITvQv/D8oTedKOC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Cg9xLzxQAAAN0AAAAP&#10;AAAAAAAAAAAAAAAAAAcCAABkcnMvZG93bnJldi54bWxQSwUGAAAAAAMAAwC3AAAA+QIAAAAA&#10;" filled="f" stroked="f">
                  <v:textbox inset="0,0,0,0">
                    <w:txbxContent>
                      <w:p w14:paraId="74472B51" w14:textId="77777777" w:rsidR="00F92EF2" w:rsidRPr="00270B04" w:rsidRDefault="00F92EF2" w:rsidP="00F92EF2">
                        <w:pPr>
                          <w:spacing w:line="160" w:lineRule="exact"/>
                          <w:rPr>
                            <w:sz w:val="14"/>
                            <w:lang w:val="it-IT"/>
                          </w:rPr>
                        </w:pPr>
                        <w:r w:rsidRPr="00270B04">
                          <w:rPr>
                            <w:color w:val="77787B"/>
                            <w:w w:val="80"/>
                            <w:sz w:val="14"/>
                            <w:lang w:val="it-IT"/>
                          </w:rPr>
                          <w:t>Graficul este simplificat pe baza documentației NGFS Faza IV.</w:t>
                        </w:r>
                      </w:p>
                    </w:txbxContent>
                  </v:textbox>
                </v:shape>
                <w10:wrap anchorx="page"/>
              </v:group>
            </w:pict>
          </mc:Fallback>
        </mc:AlternateContent>
      </w:r>
      <w:r>
        <w:rPr>
          <w:noProof/>
        </w:rPr>
        <mc:AlternateContent>
          <mc:Choice Requires="wps">
            <w:drawing>
              <wp:anchor distT="0" distB="0" distL="0" distR="0" simplePos="0" relativeHeight="251710464" behindDoc="0" locked="0" layoutInCell="1" allowOverlap="1" wp14:anchorId="5FE486A4" wp14:editId="5D0E3052">
                <wp:simplePos x="0" y="0"/>
                <wp:positionH relativeFrom="page">
                  <wp:posOffset>1068623</wp:posOffset>
                </wp:positionH>
                <wp:positionV relativeFrom="paragraph">
                  <wp:posOffset>1792590</wp:posOffset>
                </wp:positionV>
                <wp:extent cx="133985" cy="658495"/>
                <wp:effectExtent l="0" t="0" r="0" b="0"/>
                <wp:wrapNone/>
                <wp:docPr id="2332" name="Text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658495"/>
                        </a:xfrm>
                        <a:prstGeom prst="rect">
                          <a:avLst/>
                        </a:prstGeom>
                      </wps:spPr>
                      <wps:txbx>
                        <w:txbxContent>
                          <w:p w14:paraId="1A438A5F" w14:textId="77777777" w:rsidR="00F92EF2" w:rsidRDefault="00F92EF2" w:rsidP="00F92EF2">
                            <w:pPr>
                              <w:spacing w:before="27"/>
                              <w:ind w:left="20"/>
                              <w:rPr>
                                <w:b/>
                                <w:sz w:val="14"/>
                              </w:rPr>
                            </w:pPr>
                            <w:r>
                              <w:rPr>
                                <w:b/>
                                <w:color w:val="C5271C"/>
                                <w:w w:val="80"/>
                                <w:sz w:val="14"/>
                              </w:rPr>
                              <w:t xml:space="preserve">RISC DE TRANZIȚIE </w:t>
                            </w:r>
                          </w:p>
                        </w:txbxContent>
                      </wps:txbx>
                      <wps:bodyPr vert="vert270" wrap="square" lIns="0" tIns="0" rIns="0" bIns="0" rtlCol="0">
                        <a:noAutofit/>
                      </wps:bodyPr>
                    </wps:wsp>
                  </a:graphicData>
                </a:graphic>
              </wp:anchor>
            </w:drawing>
          </mc:Choice>
          <mc:Fallback>
            <w:pict>
              <v:shape w14:anchorId="5FE486A4" id="Textbox 2332" o:spid="_x0000_s1296" type="#_x0000_t202" style="position:absolute;left:0;text-align:left;margin-left:84.15pt;margin-top:141.15pt;width:10.55pt;height:51.8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" filled="f" stroked="f">
                <v:textbox style="layout-flow:vertical;mso-layout-flow-alt:bottom-to-top" inset="0,0,0,0">
                  <w:txbxContent>
                    <w:p w14:paraId="1A438A5F" w14:textId="77777777" w:rsidR="00F92EF2" w:rsidRDefault="00F92EF2" w:rsidP="00F92EF2">
                      <w:pPr>
                        <w:spacing w:before="27"/>
                        <w:ind w:left="20"/>
                        <w:rPr>
                          <w:b/>
                          <w:sz w:val="14"/>
                        </w:rPr>
                      </w:pPr>
                      <w:r>
                        <w:rPr>
                          <w:b/>
                          <w:color w:val="C5271C"/>
                          <w:w w:val="80"/>
                          <w:sz w:val="14"/>
                        </w:rPr>
                        <w:t xml:space="preserve">RISC DE TRANZIȚIE </w:t>
                      </w:r>
                    </w:p>
                  </w:txbxContent>
                </v:textbox>
                <w10:wrap anchorx="page"/>
              </v:shape>
            </w:pict>
          </mc:Fallback>
        </mc:AlternateContent>
      </w:r>
      <w:r>
        <w:rPr>
          <w:noProof/>
        </w:rPr>
        <mc:AlternateContent>
          <mc:Choice Requires="wps">
            <w:drawing>
              <wp:anchor distT="0" distB="0" distL="0" distR="0" simplePos="0" relativeHeight="251711488" behindDoc="0" locked="0" layoutInCell="1" allowOverlap="1" wp14:anchorId="0460A577" wp14:editId="0AB87A62">
                <wp:simplePos x="0" y="0"/>
                <wp:positionH relativeFrom="page">
                  <wp:posOffset>1068623</wp:posOffset>
                </wp:positionH>
                <wp:positionV relativeFrom="paragraph">
                  <wp:posOffset>971641</wp:posOffset>
                </wp:positionV>
                <wp:extent cx="133985" cy="189865"/>
                <wp:effectExtent l="0" t="0" r="0" b="0"/>
                <wp:wrapNone/>
                <wp:docPr id="2333" name="Text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89865"/>
                        </a:xfrm>
                        <a:prstGeom prst="rect">
                          <a:avLst/>
                        </a:prstGeom>
                      </wps:spPr>
                      <wps:txbx>
                        <w:txbxContent>
                          <w:p w14:paraId="69A05791" w14:textId="77777777" w:rsidR="00F92EF2" w:rsidRDefault="00F92EF2" w:rsidP="00F92EF2">
                            <w:pPr>
                              <w:spacing w:before="27"/>
                              <w:ind w:left="20"/>
                              <w:rPr>
                                <w:b/>
                                <w:sz w:val="14"/>
                              </w:rPr>
                            </w:pPr>
                            <w:r>
                              <w:rPr>
                                <w:b/>
                                <w:color w:val="77787B"/>
                                <w:spacing w:val="-4"/>
                                <w:w w:val="85"/>
                                <w:sz w:val="14"/>
                              </w:rPr>
                              <w:t>Înalt</w:t>
                            </w:r>
                          </w:p>
                        </w:txbxContent>
                      </wps:txbx>
                      <wps:bodyPr vert="vert270" wrap="square" lIns="0" tIns="0" rIns="0" bIns="0" rtlCol="0">
                        <a:noAutofit/>
                      </wps:bodyPr>
                    </wps:wsp>
                  </a:graphicData>
                </a:graphic>
              </wp:anchor>
            </w:drawing>
          </mc:Choice>
          <mc:Fallback>
            <w:pict>
              <v:shape w14:anchorId="0460A577" id="Textbox 2333" o:spid="_x0000_s1297" type="#_x0000_t202" style="position:absolute;left:0;text-align:left;margin-left:84.15pt;margin-top:76.5pt;width:10.55pt;height:14.9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" filled="f" stroked="f">
                <v:textbox style="layout-flow:vertical;mso-layout-flow-alt:bottom-to-top" inset="0,0,0,0">
                  <w:txbxContent>
                    <w:p w14:paraId="69A05791" w14:textId="77777777" w:rsidR="00F92EF2" w:rsidRDefault="00F92EF2" w:rsidP="00F92EF2">
                      <w:pPr>
                        <w:spacing w:before="27"/>
                        <w:ind w:left="20"/>
                        <w:rPr>
                          <w:b/>
                          <w:sz w:val="14"/>
                        </w:rPr>
                      </w:pPr>
                      <w:r>
                        <w:rPr>
                          <w:b/>
                          <w:color w:val="77787B"/>
                          <w:spacing w:val="-4"/>
                          <w:w w:val="85"/>
                          <w:sz w:val="14"/>
                        </w:rPr>
                        <w:t>Înalt</w:t>
                      </w:r>
                    </w:p>
                  </w:txbxContent>
                </v:textbox>
                <w10:wrap anchorx="page"/>
              </v:shape>
            </w:pict>
          </mc:Fallback>
        </mc:AlternateContent>
      </w:r>
      <w:r w:rsidRPr="005F7124">
        <w:rPr>
          <w:color w:val="77787B"/>
          <w:spacing w:val="-2"/>
          <w:sz w:val="18"/>
          <w:lang w:val="it-IT"/>
        </w:rPr>
        <w:t>NGFS pentru variabilele energetice și macroeconomice utilizate pentru riscurile de tranziție și litigii26.</w:t>
      </w:r>
    </w:p>
    <w:p w14:paraId="5DB9A927" w14:textId="77777777" w:rsidR="00F92EF2" w:rsidRPr="00AA1C66" w:rsidRDefault="00F92EF2" w:rsidP="00F92EF2">
      <w:pPr>
        <w:pStyle w:val="BodyText"/>
        <w:rPr>
          <w:lang w:val="it-IT"/>
        </w:rPr>
      </w:pPr>
    </w:p>
    <w:p w14:paraId="369B2E29" w14:textId="77777777" w:rsidR="00F92EF2" w:rsidRPr="00AA1C66" w:rsidRDefault="00F92EF2" w:rsidP="00F92EF2">
      <w:pPr>
        <w:pStyle w:val="BodyText"/>
        <w:rPr>
          <w:lang w:val="it-IT"/>
        </w:rPr>
      </w:pPr>
    </w:p>
    <w:p w14:paraId="7A46B16F" w14:textId="77777777" w:rsidR="00F92EF2" w:rsidRPr="00AA1C66" w:rsidRDefault="00F92EF2" w:rsidP="00F92EF2">
      <w:pPr>
        <w:pStyle w:val="BodyText"/>
        <w:rPr>
          <w:lang w:val="it-IT"/>
        </w:rPr>
      </w:pPr>
    </w:p>
    <w:p w14:paraId="0511E7AA" w14:textId="77777777" w:rsidR="00F92EF2" w:rsidRPr="00AA1C66" w:rsidRDefault="00F92EF2" w:rsidP="00F92EF2">
      <w:pPr>
        <w:pStyle w:val="BodyText"/>
        <w:rPr>
          <w:lang w:val="it-IT"/>
        </w:rPr>
      </w:pPr>
    </w:p>
    <w:p w14:paraId="1AF10D72" w14:textId="77777777" w:rsidR="00F92EF2" w:rsidRPr="00AA1C66" w:rsidRDefault="00F92EF2" w:rsidP="00F92EF2">
      <w:pPr>
        <w:pStyle w:val="BodyText"/>
        <w:rPr>
          <w:lang w:val="it-IT"/>
        </w:rPr>
      </w:pPr>
    </w:p>
    <w:p w14:paraId="2C9D9A18" w14:textId="77777777" w:rsidR="00F92EF2" w:rsidRPr="00AA1C66" w:rsidRDefault="00F92EF2" w:rsidP="00F92EF2">
      <w:pPr>
        <w:pStyle w:val="BodyText"/>
        <w:rPr>
          <w:lang w:val="it-IT"/>
        </w:rPr>
      </w:pPr>
    </w:p>
    <w:p w14:paraId="352D4FBB" w14:textId="77777777" w:rsidR="00F92EF2" w:rsidRPr="00AA1C66" w:rsidRDefault="00F92EF2" w:rsidP="00F92EF2">
      <w:pPr>
        <w:pStyle w:val="BodyText"/>
        <w:rPr>
          <w:lang w:val="it-IT"/>
        </w:rPr>
      </w:pPr>
    </w:p>
    <w:p w14:paraId="26587793" w14:textId="77777777" w:rsidR="00F92EF2" w:rsidRPr="00AA1C66" w:rsidRDefault="00F92EF2" w:rsidP="00F92EF2">
      <w:pPr>
        <w:pStyle w:val="BodyText"/>
        <w:rPr>
          <w:lang w:val="it-IT"/>
        </w:rPr>
      </w:pPr>
    </w:p>
    <w:p w14:paraId="2AF0168C" w14:textId="77777777" w:rsidR="00F92EF2" w:rsidRPr="00AA1C66" w:rsidRDefault="00F92EF2" w:rsidP="00F92EF2">
      <w:pPr>
        <w:pStyle w:val="BodyText"/>
        <w:rPr>
          <w:lang w:val="it-IT"/>
        </w:rPr>
      </w:pPr>
    </w:p>
    <w:p w14:paraId="579DD206" w14:textId="77777777" w:rsidR="00F92EF2" w:rsidRPr="00AA1C66" w:rsidRDefault="00F92EF2" w:rsidP="00F92EF2">
      <w:pPr>
        <w:pStyle w:val="BodyText"/>
        <w:rPr>
          <w:lang w:val="it-IT"/>
        </w:rPr>
      </w:pPr>
    </w:p>
    <w:p w14:paraId="5C8F0FDD" w14:textId="77777777" w:rsidR="00F92EF2" w:rsidRPr="00AA1C66" w:rsidRDefault="00F92EF2" w:rsidP="00F92EF2">
      <w:pPr>
        <w:pStyle w:val="BodyText"/>
        <w:rPr>
          <w:lang w:val="it-IT"/>
        </w:rPr>
      </w:pPr>
    </w:p>
    <w:p w14:paraId="77606966" w14:textId="77777777" w:rsidR="00F92EF2" w:rsidRPr="00AA1C66" w:rsidRDefault="00F92EF2" w:rsidP="00F92EF2">
      <w:pPr>
        <w:pStyle w:val="BodyText"/>
        <w:rPr>
          <w:lang w:val="it-IT"/>
        </w:rPr>
      </w:pPr>
    </w:p>
    <w:p w14:paraId="48B85F45" w14:textId="77777777" w:rsidR="00F92EF2" w:rsidRPr="00AA1C66" w:rsidRDefault="00F92EF2" w:rsidP="00F92EF2">
      <w:pPr>
        <w:pStyle w:val="BodyText"/>
        <w:rPr>
          <w:lang w:val="it-IT"/>
        </w:rPr>
      </w:pPr>
    </w:p>
    <w:p w14:paraId="642BC596" w14:textId="77777777" w:rsidR="00F92EF2" w:rsidRPr="00AA1C66" w:rsidRDefault="00F92EF2" w:rsidP="00F92EF2">
      <w:pPr>
        <w:pStyle w:val="BodyText"/>
        <w:rPr>
          <w:lang w:val="it-IT"/>
        </w:rPr>
      </w:pPr>
    </w:p>
    <w:p w14:paraId="7E47FE6E" w14:textId="77777777" w:rsidR="00F92EF2" w:rsidRPr="00AA1C66" w:rsidRDefault="00F92EF2" w:rsidP="00F92EF2">
      <w:pPr>
        <w:pStyle w:val="BodyText"/>
        <w:rPr>
          <w:lang w:val="it-IT"/>
        </w:rPr>
      </w:pPr>
    </w:p>
    <w:p w14:paraId="2AF8B43A" w14:textId="77777777" w:rsidR="00F92EF2" w:rsidRPr="00AA1C66" w:rsidRDefault="00F92EF2" w:rsidP="00F92EF2">
      <w:pPr>
        <w:pStyle w:val="BodyText"/>
        <w:rPr>
          <w:lang w:val="it-IT"/>
        </w:rPr>
      </w:pPr>
    </w:p>
    <w:p w14:paraId="2226EF10" w14:textId="77777777" w:rsidR="00F92EF2" w:rsidRPr="00AA1C66" w:rsidRDefault="00F92EF2" w:rsidP="00F92EF2">
      <w:pPr>
        <w:pStyle w:val="BodyText"/>
        <w:rPr>
          <w:lang w:val="it-IT"/>
        </w:rPr>
      </w:pPr>
    </w:p>
    <w:p w14:paraId="4AADF20F" w14:textId="77777777" w:rsidR="00F92EF2" w:rsidRPr="00AA1C66" w:rsidRDefault="00F92EF2" w:rsidP="00F92EF2">
      <w:pPr>
        <w:pStyle w:val="BodyText"/>
        <w:rPr>
          <w:lang w:val="it-IT"/>
        </w:rPr>
      </w:pPr>
    </w:p>
    <w:p w14:paraId="0E2BFA9A" w14:textId="77777777" w:rsidR="00F92EF2" w:rsidRPr="00AA1C66" w:rsidRDefault="00F92EF2" w:rsidP="00F92EF2">
      <w:pPr>
        <w:pStyle w:val="BodyText"/>
        <w:rPr>
          <w:lang w:val="it-IT"/>
        </w:rPr>
      </w:pPr>
    </w:p>
    <w:p w14:paraId="48398E8E" w14:textId="77777777" w:rsidR="00F92EF2" w:rsidRPr="00AA1C66" w:rsidRDefault="00F92EF2" w:rsidP="00F92EF2">
      <w:pPr>
        <w:pStyle w:val="BodyText"/>
        <w:rPr>
          <w:lang w:val="it-IT"/>
        </w:rPr>
      </w:pPr>
    </w:p>
    <w:p w14:paraId="631EC8A8" w14:textId="77777777" w:rsidR="00F92EF2" w:rsidRPr="00AA1C66" w:rsidRDefault="00F92EF2" w:rsidP="00F92EF2">
      <w:pPr>
        <w:pStyle w:val="BodyText"/>
        <w:rPr>
          <w:lang w:val="it-IT"/>
        </w:rPr>
      </w:pPr>
    </w:p>
    <w:p w14:paraId="2F04C487" w14:textId="77777777" w:rsidR="00F92EF2" w:rsidRPr="00AA1C66" w:rsidRDefault="00F92EF2" w:rsidP="00F92EF2">
      <w:pPr>
        <w:pStyle w:val="BodyText"/>
        <w:rPr>
          <w:lang w:val="it-IT"/>
        </w:rPr>
      </w:pPr>
    </w:p>
    <w:p w14:paraId="64F42D4E" w14:textId="77777777" w:rsidR="00F92EF2" w:rsidRPr="00AA1C66" w:rsidRDefault="00F92EF2" w:rsidP="00F92EF2">
      <w:pPr>
        <w:pStyle w:val="BodyText"/>
        <w:rPr>
          <w:lang w:val="it-IT"/>
        </w:rPr>
      </w:pPr>
    </w:p>
    <w:p w14:paraId="067B075F" w14:textId="77777777" w:rsidR="00F92EF2" w:rsidRPr="00AA1C66" w:rsidRDefault="00F92EF2" w:rsidP="00F92EF2">
      <w:pPr>
        <w:pStyle w:val="BodyText"/>
        <w:rPr>
          <w:lang w:val="it-IT"/>
        </w:rPr>
      </w:pPr>
    </w:p>
    <w:p w14:paraId="38D6688E" w14:textId="77777777" w:rsidR="00F92EF2" w:rsidRPr="00AA1C66" w:rsidRDefault="00F92EF2" w:rsidP="00F92EF2">
      <w:pPr>
        <w:pStyle w:val="BodyText"/>
        <w:rPr>
          <w:lang w:val="it-IT"/>
        </w:rPr>
      </w:pPr>
    </w:p>
    <w:p w14:paraId="1475ED66" w14:textId="77777777" w:rsidR="00F92EF2" w:rsidRPr="00AA1C66" w:rsidRDefault="00F92EF2" w:rsidP="00F92EF2">
      <w:pPr>
        <w:pStyle w:val="BodyText"/>
        <w:rPr>
          <w:lang w:val="it-IT"/>
        </w:rPr>
      </w:pPr>
    </w:p>
    <w:p w14:paraId="0B21256B" w14:textId="77777777" w:rsidR="00F92EF2" w:rsidRPr="00AA1C66" w:rsidRDefault="00F92EF2" w:rsidP="00F92EF2">
      <w:pPr>
        <w:pStyle w:val="BodyText"/>
        <w:rPr>
          <w:lang w:val="it-IT"/>
        </w:rPr>
      </w:pPr>
    </w:p>
    <w:p w14:paraId="11A538AA" w14:textId="77777777" w:rsidR="00F92EF2" w:rsidRPr="00AA1C66" w:rsidRDefault="00F92EF2" w:rsidP="00F92EF2">
      <w:pPr>
        <w:pStyle w:val="BodyText"/>
        <w:rPr>
          <w:lang w:val="it-IT"/>
        </w:rPr>
      </w:pPr>
    </w:p>
    <w:p w14:paraId="0A7B8D7B" w14:textId="77777777" w:rsidR="00F92EF2" w:rsidRPr="00AA1C66" w:rsidRDefault="00F92EF2" w:rsidP="00F92EF2">
      <w:pPr>
        <w:pStyle w:val="BodyText"/>
        <w:rPr>
          <w:lang w:val="it-IT"/>
        </w:rPr>
      </w:pPr>
    </w:p>
    <w:p w14:paraId="40EF523E" w14:textId="77777777" w:rsidR="00F92EF2" w:rsidRPr="00AA1C66" w:rsidRDefault="00F92EF2" w:rsidP="00F92EF2">
      <w:pPr>
        <w:pStyle w:val="BodyText"/>
        <w:rPr>
          <w:lang w:val="it-IT"/>
        </w:rPr>
      </w:pPr>
    </w:p>
    <w:p w14:paraId="3832F4F5" w14:textId="77777777" w:rsidR="00F92EF2" w:rsidRPr="00AA1C66" w:rsidRDefault="00F92EF2" w:rsidP="00F92EF2">
      <w:pPr>
        <w:pStyle w:val="BodyText"/>
        <w:spacing w:before="96"/>
        <w:rPr>
          <w:lang w:val="it-IT"/>
        </w:rPr>
      </w:pPr>
    </w:p>
    <w:p w14:paraId="15EC2C14" w14:textId="77777777" w:rsidR="00F92EF2" w:rsidRPr="00AA1C66" w:rsidRDefault="00F92EF2" w:rsidP="00F92EF2">
      <w:pPr>
        <w:pStyle w:val="BodyText"/>
        <w:spacing w:before="1"/>
        <w:ind w:left="667"/>
        <w:jc w:val="both"/>
        <w:rPr>
          <w:lang w:val="it-IT"/>
        </w:rPr>
      </w:pPr>
      <w:r>
        <w:rPr>
          <w:noProof/>
        </w:rPr>
        <mc:AlternateContent>
          <mc:Choice Requires="wps">
            <w:drawing>
              <wp:anchor distT="0" distB="0" distL="0" distR="0" simplePos="0" relativeHeight="251709440" behindDoc="0" locked="0" layoutInCell="1" allowOverlap="1" wp14:anchorId="623BC543" wp14:editId="2A0B7601">
                <wp:simplePos x="0" y="0"/>
                <wp:positionH relativeFrom="page">
                  <wp:posOffset>1068623</wp:posOffset>
                </wp:positionH>
                <wp:positionV relativeFrom="paragraph">
                  <wp:posOffset>-1188164</wp:posOffset>
                </wp:positionV>
                <wp:extent cx="133985" cy="176530"/>
                <wp:effectExtent l="0" t="0" r="0" b="0"/>
                <wp:wrapNone/>
                <wp:docPr id="2334" name="Text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76530"/>
                        </a:xfrm>
                        <a:prstGeom prst="rect">
                          <a:avLst/>
                        </a:prstGeom>
                      </wps:spPr>
                      <wps:txbx>
                        <w:txbxContent>
                          <w:p w14:paraId="525CFA64" w14:textId="77777777" w:rsidR="00F92EF2" w:rsidRDefault="00F92EF2" w:rsidP="00F92EF2">
                            <w:pPr>
                              <w:spacing w:before="27"/>
                              <w:ind w:left="20"/>
                              <w:rPr>
                                <w:b/>
                                <w:sz w:val="14"/>
                              </w:rPr>
                            </w:pPr>
                            <w:r>
                              <w:rPr>
                                <w:b/>
                                <w:color w:val="77787B"/>
                                <w:spacing w:val="-5"/>
                                <w:w w:val="90"/>
                                <w:sz w:val="14"/>
                              </w:rPr>
                              <w:t>Jos</w:t>
                            </w:r>
                          </w:p>
                        </w:txbxContent>
                      </wps:txbx>
                      <wps:bodyPr vert="vert270" wrap="square" lIns="0" tIns="0" rIns="0" bIns="0" rtlCol="0">
                        <a:noAutofit/>
                      </wps:bodyPr>
                    </wps:wsp>
                  </a:graphicData>
                </a:graphic>
              </wp:anchor>
            </w:drawing>
          </mc:Choice>
          <mc:Fallback>
            <w:pict>
              <v:shape w14:anchorId="623BC543" id="Textbox 2334" o:spid="_x0000_s1298" type="#_x0000_t202" style="position:absolute;left:0;text-align:left;margin-left:84.15pt;margin-top:-93.55pt;width:10.55pt;height:13.9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" filled="f" stroked="f">
                <v:textbox style="layout-flow:vertical;mso-layout-flow-alt:bottom-to-top" inset="0,0,0,0">
                  <w:txbxContent>
                    <w:p w14:paraId="525CFA64" w14:textId="77777777" w:rsidR="00F92EF2" w:rsidRDefault="00F92EF2" w:rsidP="00F92EF2">
                      <w:pPr>
                        <w:spacing w:before="27"/>
                        <w:ind w:left="20"/>
                        <w:rPr>
                          <w:b/>
                          <w:sz w:val="14"/>
                        </w:rPr>
                      </w:pPr>
                      <w:r>
                        <w:rPr>
                          <w:b/>
                          <w:color w:val="77787B"/>
                          <w:spacing w:val="-5"/>
                          <w:w w:val="90"/>
                          <w:sz w:val="14"/>
                        </w:rPr>
                        <w:t>Jos</w:t>
                      </w:r>
                    </w:p>
                  </w:txbxContent>
                </v:textbox>
                <w10:wrap anchorx="page"/>
              </v:shape>
            </w:pict>
          </mc:Fallback>
        </mc:AlternateContent>
      </w:r>
      <w:r w:rsidRPr="005F7124">
        <w:rPr>
          <w:color w:val="77787B"/>
          <w:spacing w:val="-4"/>
          <w:lang w:val="it-IT"/>
        </w:rPr>
        <w:t>Următoarele scenarii climatice sunt luate în considerare pentru a analiza riscurile de tranziție și de litigiu27:</w:t>
      </w:r>
    </w:p>
    <w:p w14:paraId="2063C346" w14:textId="77777777" w:rsidR="00F92EF2" w:rsidRPr="00AA1C66" w:rsidRDefault="00F92EF2" w:rsidP="00F92EF2">
      <w:pPr>
        <w:pStyle w:val="ListParagraph"/>
        <w:numPr>
          <w:ilvl w:val="1"/>
          <w:numId w:val="75"/>
        </w:numPr>
        <w:tabs>
          <w:tab w:val="left" w:pos="837"/>
        </w:tabs>
        <w:spacing w:before="33" w:line="278" w:lineRule="auto"/>
        <w:ind w:right="684"/>
        <w:contextualSpacing w:val="0"/>
        <w:jc w:val="both"/>
        <w:rPr>
          <w:color w:val="77787B"/>
          <w:sz w:val="18"/>
          <w:lang w:val="it-IT"/>
        </w:rPr>
      </w:pPr>
      <w:r w:rsidRPr="005F7124">
        <w:rPr>
          <w:color w:val="C5271C"/>
          <w:sz w:val="18"/>
          <w:lang w:val="it-IT"/>
        </w:rPr>
        <w:t>Cerere scăzută</w:t>
      </w:r>
      <w:r w:rsidRPr="005F7124">
        <w:rPr>
          <w:color w:val="77787B"/>
          <w:sz w:val="18"/>
          <w:lang w:val="it-IT"/>
        </w:rPr>
        <w:t>: presupune introducerea unor politici climatice stricte și o schimbare a comportamentelor populației, precum și a proceselor de producție, care se disting prin evoluții tehnologice puternice care vizează eficiența energetică. Acest scenariu este în concordanță cu atingerea ordonată a emisiilor nete de CO2 la nivel mondial în jurul anului 2050, limitând încălzirea globală la 1,5 °C până în 2100 comparativ cu perioada preindustrială;</w:t>
      </w:r>
    </w:p>
    <w:p w14:paraId="2E471D43" w14:textId="77777777" w:rsidR="00F92EF2" w:rsidRPr="00AA1C66" w:rsidRDefault="00F92EF2" w:rsidP="00F92EF2">
      <w:pPr>
        <w:pStyle w:val="BodyText"/>
        <w:rPr>
          <w:lang w:val="it-IT"/>
        </w:rPr>
      </w:pPr>
    </w:p>
    <w:p w14:paraId="793A5C18" w14:textId="77777777" w:rsidR="00F92EF2" w:rsidRPr="00AA1C66" w:rsidRDefault="00F92EF2" w:rsidP="00F92EF2">
      <w:pPr>
        <w:pStyle w:val="BodyText"/>
        <w:rPr>
          <w:lang w:val="it-IT"/>
        </w:rPr>
      </w:pPr>
    </w:p>
    <w:p w14:paraId="4EEBECDE" w14:textId="77777777" w:rsidR="00F92EF2" w:rsidRPr="00AA1C66" w:rsidRDefault="00F92EF2" w:rsidP="00F92EF2">
      <w:pPr>
        <w:pStyle w:val="BodyText"/>
        <w:spacing w:before="109"/>
        <w:rPr>
          <w:lang w:val="it-IT"/>
        </w:rPr>
      </w:pPr>
    </w:p>
    <w:p w14:paraId="4BEAED12" w14:textId="77777777" w:rsidR="00F92EF2" w:rsidRPr="00AA1C66" w:rsidRDefault="00F92EF2" w:rsidP="00F92EF2">
      <w:pPr>
        <w:pStyle w:val="ListParagraph"/>
        <w:numPr>
          <w:ilvl w:val="0"/>
          <w:numId w:val="75"/>
        </w:numPr>
        <w:tabs>
          <w:tab w:val="left" w:pos="864"/>
        </w:tabs>
        <w:ind w:left="864" w:hanging="197"/>
        <w:contextualSpacing w:val="0"/>
        <w:rPr>
          <w:sz w:val="12"/>
          <w:lang w:val="it-IT"/>
        </w:rPr>
      </w:pPr>
      <w:r w:rsidRPr="005F7124">
        <w:rPr>
          <w:color w:val="77787B"/>
          <w:w w:val="80"/>
          <w:sz w:val="12"/>
          <w:lang w:val="it-IT"/>
        </w:rPr>
        <w:t>În 2024, au fost utilizate scenariile definite de NGFS Faza IV, publicată în noiembrie 2023, iar pentru riscul fizic, Proiectul IPCC Coupled Model Intercomparison, Phase 6 (CMIP6).</w:t>
      </w:r>
    </w:p>
    <w:p w14:paraId="0E959F03" w14:textId="77777777" w:rsidR="00F92EF2" w:rsidRPr="00AA1C66" w:rsidRDefault="00F92EF2" w:rsidP="00F92EF2">
      <w:pPr>
        <w:pStyle w:val="ListParagraph"/>
        <w:numPr>
          <w:ilvl w:val="0"/>
          <w:numId w:val="75"/>
        </w:numPr>
        <w:tabs>
          <w:tab w:val="left" w:pos="863"/>
          <w:tab w:val="left" w:pos="865"/>
        </w:tabs>
        <w:spacing w:before="6" w:line="249" w:lineRule="auto"/>
        <w:ind w:right="683"/>
        <w:contextualSpacing w:val="0"/>
        <w:jc w:val="both"/>
        <w:rPr>
          <w:sz w:val="12"/>
          <w:lang w:val="it-IT"/>
        </w:rPr>
      </w:pPr>
      <w:r w:rsidRPr="005F7124">
        <w:rPr>
          <w:color w:val="77787B"/>
          <w:w w:val="80"/>
          <w:sz w:val="12"/>
          <w:lang w:val="it-IT"/>
        </w:rPr>
        <w:t>Scenariul Divergent Net-Zero (DNZ) prezent în Faza III a NGFS și utilizat pentru dezvăluirea nefinanciară la YE23 a fost eliminat din actualizarea Fazei IV a NGFS din cauza plauzibilității scăzute a atingerii obiectivelor de tranziție într-o manieră dezordonată. Scenariile Cerere Scăzută și Lume Fragmentată au fost introduse în Faza IV a NGFS.</w:t>
      </w:r>
    </w:p>
    <w:p w14:paraId="1D01F6E8"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6F69DA53"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712512" behindDoc="0" locked="0" layoutInCell="1" allowOverlap="1" wp14:anchorId="14BAD5F7" wp14:editId="27213C8C">
                <wp:simplePos x="0" y="0"/>
                <wp:positionH relativeFrom="page">
                  <wp:posOffset>577850</wp:posOffset>
                </wp:positionH>
                <wp:positionV relativeFrom="page">
                  <wp:posOffset>0</wp:posOffset>
                </wp:positionV>
                <wp:extent cx="6983545" cy="520700"/>
                <wp:effectExtent l="0" t="0" r="8255" b="0"/>
                <wp:wrapNone/>
                <wp:docPr id="2335"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20700"/>
                          <a:chOff x="0" y="0"/>
                          <a:chExt cx="6983545" cy="520700"/>
                        </a:xfrm>
                      </wpg:grpSpPr>
                      <wps:wsp>
                        <wps:cNvPr id="2336" name="Graphic 2336"/>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337" name="Graphic 2337"/>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338" name="Textbox 2338"/>
                        <wps:cNvSpPr txBox="1"/>
                        <wps:spPr>
                          <a:xfrm>
                            <a:off x="1" y="141496"/>
                            <a:ext cx="2978149" cy="379204"/>
                          </a:xfrm>
                          <a:prstGeom prst="rect">
                            <a:avLst/>
                          </a:prstGeom>
                        </wps:spPr>
                        <wps:txbx>
                          <w:txbxContent>
                            <w:p w14:paraId="6A9D75C4"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339" name="Textbox 2339"/>
                        <wps:cNvSpPr txBox="1"/>
                        <wps:spPr>
                          <a:xfrm>
                            <a:off x="6622075" y="135468"/>
                            <a:ext cx="125095" cy="135890"/>
                          </a:xfrm>
                          <a:prstGeom prst="rect">
                            <a:avLst/>
                          </a:prstGeom>
                        </wps:spPr>
                        <wps:txbx>
                          <w:txbxContent>
                            <w:p w14:paraId="01D3BC05" w14:textId="77777777" w:rsidR="00F92EF2" w:rsidRDefault="00F92EF2" w:rsidP="00F92EF2">
                              <w:pPr>
                                <w:spacing w:before="4"/>
                                <w:rPr>
                                  <w:b/>
                                  <w:sz w:val="18"/>
                                </w:rPr>
                              </w:pPr>
                              <w:r>
                                <w:rPr>
                                  <w:b/>
                                  <w:color w:val="C5271C"/>
                                  <w:spacing w:val="-5"/>
                                  <w:w w:val="95"/>
                                  <w:sz w:val="18"/>
                                </w:rPr>
                                <w:t>93</w:t>
                              </w:r>
                            </w:p>
                          </w:txbxContent>
                        </wps:txbx>
                        <wps:bodyPr wrap="square" lIns="0" tIns="0" rIns="0" bIns="0" rtlCol="0">
                          <a:noAutofit/>
                        </wps:bodyPr>
                      </wps:wsp>
                    </wpg:wgp>
                  </a:graphicData>
                </a:graphic>
                <wp14:sizeRelV relativeFrom="margin">
                  <wp14:pctHeight>0</wp14:pctHeight>
                </wp14:sizeRelV>
              </wp:anchor>
            </w:drawing>
          </mc:Choice>
          <mc:Fallback>
            <w:pict>
              <v:group w14:anchorId="14BAD5F7" id="Group 2335" o:spid="_x0000_s1299" style="position:absolute;margin-left:45.5pt;margin-top:0;width:549.9pt;height:41pt;z-index:251712512;mso-wrap-distance-left:0;mso-wrap-distance-right:0;mso-position-horizontal-relative:page;mso-position-vertical-relative:page;mso-height-relative:margin" coordsize="69835,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">
                <v:shape id="Graphic 2336" o:spid="_x0000_s130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" path="m,l6767995,e" filled="f" strokecolor="#d1d3d4" strokeweight=".5pt">
                  <v:path arrowok="t"/>
                </v:shape>
                <v:shape id="Graphic 2337" o:spid="_x0000_s130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" path="m1296004,l513720,,,410031r1051648,-407l1102479,406099r49528,-10355l1199560,378795r44909,-23303l1286065,326071r9939,-8110l1296004,xe" fillcolor="#d1d3d4" stroked="f">
                  <v:path arrowok="t"/>
                </v:shape>
                <v:shape id="Textbox 2338" o:spid="_x0000_s1302" type="#_x0000_t202" style="position:absolute;top:1414;width:29781;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6A9D75C4" w14:textId="77777777" w:rsidR="00F92EF2" w:rsidRDefault="00F92EF2" w:rsidP="00F92EF2">
                        <w:pPr>
                          <w:spacing w:before="6"/>
                          <w:rPr>
                            <w:b/>
                            <w:sz w:val="16"/>
                          </w:rPr>
                        </w:pPr>
                        <w:r>
                          <w:rPr>
                            <w:b/>
                            <w:color w:val="C5271C"/>
                            <w:spacing w:val="-2"/>
                            <w:sz w:val="16"/>
                          </w:rPr>
                          <w:t>Declarație de sustenabilitate</w:t>
                        </w:r>
                      </w:p>
                    </w:txbxContent>
                  </v:textbox>
                </v:shape>
                <v:shape id="Textbox 2339" o:spid="_x0000_s1303"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01D3BC05" w14:textId="77777777" w:rsidR="00F92EF2" w:rsidRDefault="00F92EF2" w:rsidP="00F92EF2">
                        <w:pPr>
                          <w:spacing w:before="4"/>
                          <w:rPr>
                            <w:b/>
                            <w:sz w:val="18"/>
                          </w:rPr>
                        </w:pPr>
                        <w:r>
                          <w:rPr>
                            <w:b/>
                            <w:color w:val="C5271C"/>
                            <w:spacing w:val="-5"/>
                            <w:w w:val="95"/>
                            <w:sz w:val="18"/>
                          </w:rPr>
                          <w:t>93</w:t>
                        </w:r>
                      </w:p>
                    </w:txbxContent>
                  </v:textbox>
                </v:shape>
                <w10:wrap anchorx="page" anchory="page"/>
              </v:group>
            </w:pict>
          </mc:Fallback>
        </mc:AlternateContent>
      </w:r>
    </w:p>
    <w:p w14:paraId="4AE99D42" w14:textId="77777777" w:rsidR="00F92EF2" w:rsidRPr="00AA1C66" w:rsidRDefault="00F92EF2" w:rsidP="00F92EF2">
      <w:pPr>
        <w:pStyle w:val="BodyText"/>
        <w:rPr>
          <w:lang w:val="it-IT"/>
        </w:rPr>
      </w:pPr>
    </w:p>
    <w:p w14:paraId="7F42D799" w14:textId="77777777" w:rsidR="00F92EF2" w:rsidRPr="00AA1C66" w:rsidRDefault="00F92EF2" w:rsidP="00F92EF2">
      <w:pPr>
        <w:pStyle w:val="BodyText"/>
        <w:rPr>
          <w:lang w:val="it-IT"/>
        </w:rPr>
      </w:pPr>
    </w:p>
    <w:p w14:paraId="4255F4A1" w14:textId="77777777" w:rsidR="00F92EF2" w:rsidRPr="00AA1C66" w:rsidRDefault="00F92EF2" w:rsidP="00F92EF2">
      <w:pPr>
        <w:pStyle w:val="BodyText"/>
        <w:rPr>
          <w:lang w:val="it-IT"/>
        </w:rPr>
      </w:pPr>
    </w:p>
    <w:p w14:paraId="76969BA0" w14:textId="77777777" w:rsidR="00F92EF2" w:rsidRPr="00AA1C66" w:rsidRDefault="00F92EF2" w:rsidP="00F92EF2">
      <w:pPr>
        <w:pStyle w:val="BodyText"/>
        <w:rPr>
          <w:lang w:val="it-IT"/>
        </w:rPr>
      </w:pPr>
    </w:p>
    <w:p w14:paraId="0ADD52D9" w14:textId="77777777" w:rsidR="00F92EF2" w:rsidRPr="00AA1C66" w:rsidRDefault="00F92EF2" w:rsidP="00F92EF2">
      <w:pPr>
        <w:pStyle w:val="BodyText"/>
        <w:spacing w:before="86"/>
        <w:rPr>
          <w:lang w:val="it-IT"/>
        </w:rPr>
      </w:pPr>
    </w:p>
    <w:p w14:paraId="67BFFCE9"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z w:val="18"/>
          <w:lang w:val="it-IT"/>
        </w:rPr>
        <w:t xml:space="preserve">Net-Zero 2050: </w:t>
      </w:r>
      <w:r w:rsidRPr="005F7124">
        <w:rPr>
          <w:color w:val="77787B"/>
          <w:sz w:val="18"/>
          <w:lang w:val="it-IT"/>
        </w:rPr>
        <w:t>presupune o introducere treptată și omogenă a unor politici climatice stricte pentru toate sectoarele economice (tranziție ordonată) și o penetrare tot mai mare a tehnologiilor inovatoare de generare a energiei electrice cu emisii scăzute de dioxid de carbon. De asemenea, acest scenariu este în concordanță cu atingerea emisiilor nete de CO2 zero în jurul anului 2050 și limitarea încălzirii globale la 1,5°C;</w:t>
      </w:r>
    </w:p>
    <w:p w14:paraId="4B566BAF"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pacing w:val="-2"/>
          <w:sz w:val="18"/>
          <w:lang w:val="it-IT"/>
        </w:rPr>
        <w:t xml:space="preserve">Sub 2°C: </w:t>
      </w:r>
      <w:r w:rsidRPr="005F7124">
        <w:rPr>
          <w:color w:val="77787B"/>
          <w:spacing w:val="-2"/>
          <w:sz w:val="18"/>
          <w:lang w:val="it-IT"/>
        </w:rPr>
        <w:t>presupune o tranziție ordonată precum Net-Zero 2050 (tranziție ordonată), dar cu politici care devin progresiv mai stricte și o dezvoltare tehnologică mai limitată. Prin urmare, este în concordanță cu o limitare mai limitată a încălzirii globale, egală cu 2°C, precum și cu angajamentele definite prin Acordul de la Paris din 2015 (COP 21);</w:t>
      </w:r>
    </w:p>
    <w:p w14:paraId="4D6DE7C6"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pacing w:val="-2"/>
          <w:sz w:val="18"/>
          <w:lang w:val="it-IT"/>
        </w:rPr>
        <w:t xml:space="preserve">Tranziție întârziată: </w:t>
      </w:r>
      <w:r w:rsidRPr="005F7124">
        <w:rPr>
          <w:color w:val="77787B"/>
          <w:spacing w:val="-2"/>
          <w:sz w:val="18"/>
          <w:lang w:val="it-IT"/>
        </w:rPr>
        <w:t>presupune introducerea unor politici foarte stricte abia din 2030, menținând politicile actuale în vigoare până atunci. Scenariul este în concordanță cu o limitare a încălzirii la aproximativ 2°C;</w:t>
      </w:r>
    </w:p>
    <w:p w14:paraId="0C61708C"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z w:val="18"/>
          <w:lang w:val="it-IT"/>
        </w:rPr>
        <w:t xml:space="preserve">Contribuții stabilite la nivel național (CSN): </w:t>
      </w:r>
      <w:r w:rsidRPr="005F7124">
        <w:rPr>
          <w:color w:val="77787B"/>
          <w:sz w:val="18"/>
          <w:lang w:val="it-IT"/>
        </w:rPr>
        <w:t>presupune atingerea tuturor obiectivelor de decarbonizare anunțate până în 2030, urmate de un scenariu în care nu sunt introduse alte politici climatice. Creșterea preconizată a temperaturii în concordanță cu acest scenariu este de peste 2°C până în 2100, având în vedere măsurile politice insuficiente implementate (</w:t>
      </w:r>
      <w:r w:rsidRPr="005F7124">
        <w:rPr>
          <w:i/>
          <w:color w:val="77787B"/>
          <w:sz w:val="18"/>
          <w:lang w:val="it-IT"/>
        </w:rPr>
        <w:t>seră</w:t>
      </w:r>
      <w:r w:rsidRPr="005F7124">
        <w:rPr>
          <w:color w:val="77787B"/>
          <w:sz w:val="18"/>
          <w:lang w:val="it-IT"/>
        </w:rPr>
        <w:t>);</w:t>
      </w:r>
    </w:p>
    <w:p w14:paraId="112767A1"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C5271C"/>
          <w:spacing w:val="-2"/>
          <w:sz w:val="18"/>
          <w:lang w:val="it-IT"/>
        </w:rPr>
        <w:t xml:space="preserve">Lumea fragmentată: </w:t>
      </w:r>
      <w:r w:rsidRPr="005F7124">
        <w:rPr>
          <w:color w:val="77787B"/>
          <w:spacing w:val="-2"/>
          <w:sz w:val="18"/>
          <w:lang w:val="it-IT"/>
        </w:rPr>
        <w:t>presupune introducerea întârziată și fragmentată a politicilor între țările la nivel global, din cauza instabilității geopolitice în creștere. Unele țări urmează scenariul politicilor actuale fără alte politici (prea puțin, prea târziu). Acest scenariu este în concordanță cu o mică limitare a încălzirii globale;</w:t>
      </w:r>
    </w:p>
    <w:p w14:paraId="2FBF4AE1" w14:textId="77777777" w:rsidR="00F92EF2" w:rsidRPr="00AA1C66" w:rsidRDefault="00F92EF2" w:rsidP="00F92EF2">
      <w:pPr>
        <w:pStyle w:val="ListParagraph"/>
        <w:numPr>
          <w:ilvl w:val="1"/>
          <w:numId w:val="75"/>
        </w:numPr>
        <w:tabs>
          <w:tab w:val="left" w:pos="837"/>
        </w:tabs>
        <w:spacing w:line="278" w:lineRule="auto"/>
        <w:ind w:right="686"/>
        <w:contextualSpacing w:val="0"/>
        <w:jc w:val="both"/>
        <w:rPr>
          <w:color w:val="77787B"/>
          <w:sz w:val="18"/>
          <w:lang w:val="it-IT"/>
        </w:rPr>
      </w:pPr>
      <w:r w:rsidRPr="005F7124">
        <w:rPr>
          <w:color w:val="C5271C"/>
          <w:sz w:val="18"/>
          <w:lang w:val="it-IT"/>
        </w:rPr>
        <w:t xml:space="preserve">Politici actuale: </w:t>
      </w:r>
      <w:r w:rsidRPr="005F7124">
        <w:rPr>
          <w:color w:val="77787B"/>
          <w:sz w:val="18"/>
          <w:lang w:val="it-IT"/>
        </w:rPr>
        <w:t>presupune un scenariu fără alte politici climatice introduse și fără dezvoltare tehnologică care să sprijine tranziția. De asemenea, în acest scenariu, obiectivul de limitare a creșterii temperaturii sub 2°C până în 2100 nu este atins (seră).</w:t>
      </w:r>
    </w:p>
    <w:p w14:paraId="58A866D7" w14:textId="77777777" w:rsidR="00F92EF2" w:rsidRPr="00AA1C66" w:rsidRDefault="00F92EF2" w:rsidP="00F92EF2">
      <w:pPr>
        <w:pStyle w:val="BodyText"/>
        <w:spacing w:before="30"/>
        <w:rPr>
          <w:lang w:val="it-IT"/>
        </w:rPr>
      </w:pPr>
    </w:p>
    <w:p w14:paraId="4F7E1C6C" w14:textId="77777777" w:rsidR="00F92EF2" w:rsidRPr="00AA1C66" w:rsidRDefault="00F92EF2" w:rsidP="00F92EF2">
      <w:pPr>
        <w:pStyle w:val="BodyText"/>
        <w:spacing w:before="1" w:line="278" w:lineRule="auto"/>
        <w:ind w:left="667" w:right="684"/>
        <w:jc w:val="both"/>
        <w:rPr>
          <w:lang w:val="it-IT"/>
        </w:rPr>
      </w:pPr>
      <w:r w:rsidRPr="005F7124">
        <w:rPr>
          <w:color w:val="77787B"/>
          <w:spacing w:val="-2"/>
          <w:lang w:val="it-IT"/>
        </w:rPr>
        <w:t>Scenariile NGFS oferă proiecții ale variabilelor energetice și climatice utilizate ca bază pentru evaluarea riscurilor de tranziție și litigii. Acestea includ diferite evoluții potențiale ale politicilor de atenuare a schimbărilor climatice, luând în considerare diferite niveluri de ambiție în ceea ce privește obiectivele de decarbonizare, inovarea tehnologică și viteza de tranziție către o economie cu emisii scăzute de dioxid de carbon.</w:t>
      </w:r>
    </w:p>
    <w:p w14:paraId="34153EAA"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Variabilele care stau la baza scenariilor permit evaluarea tendințelor preconizate pentru diferitele sectoare economice și/sau evenimente legate de tranziție, cum ar fi:</w:t>
      </w:r>
    </w:p>
    <w:p w14:paraId="2E11DB06"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pacing w:val="-2"/>
          <w:sz w:val="18"/>
          <w:lang w:val="it-IT"/>
        </w:rPr>
        <w:t>politic și juridic, prin proiecția variabilelor legate de costul carbonului, utilizate de exemplu pentru a evalua impactul asupra portofoliului imobiliar;</w:t>
      </w:r>
    </w:p>
    <w:p w14:paraId="7E0C31CB"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z w:val="18"/>
          <w:lang w:val="it-IT"/>
        </w:rPr>
        <w:t>tehnologic, prin proiecția variabilelor legate de cererea de energie electrică și consumul final de energie, atât fosile, cât și regenerabile, în funcție de evoluția mixului energetic din diferite țări, precum și de pătrunderea tehnologiilor mai puțin emisive pentru a evalua impactul economic asupra fiecărui sector;</w:t>
      </w:r>
    </w:p>
    <w:p w14:paraId="34DF36ED" w14:textId="77777777" w:rsidR="00F92EF2" w:rsidRPr="00AA1C66" w:rsidRDefault="00F92EF2" w:rsidP="00F92EF2">
      <w:pPr>
        <w:pStyle w:val="ListParagraph"/>
        <w:numPr>
          <w:ilvl w:val="1"/>
          <w:numId w:val="75"/>
        </w:numPr>
        <w:tabs>
          <w:tab w:val="left" w:pos="837"/>
        </w:tabs>
        <w:spacing w:line="278" w:lineRule="auto"/>
        <w:ind w:right="684"/>
        <w:contextualSpacing w:val="0"/>
        <w:jc w:val="both"/>
        <w:rPr>
          <w:color w:val="77787B"/>
          <w:sz w:val="18"/>
          <w:lang w:val="it-IT"/>
        </w:rPr>
      </w:pPr>
      <w:r w:rsidRPr="005F7124">
        <w:rPr>
          <w:color w:val="77787B"/>
          <w:sz w:val="18"/>
          <w:lang w:val="it-IT"/>
        </w:rPr>
        <w:t>prin variabile legate de consumul de energie în sectorul transporturilor, pentru a evalua impactul asupra acestui sector și asupra liniilor de asigurare aferente.</w:t>
      </w:r>
    </w:p>
    <w:p w14:paraId="724AF770" w14:textId="77777777" w:rsidR="00F92EF2" w:rsidRPr="00AA1C66" w:rsidRDefault="00F92EF2" w:rsidP="00F92EF2">
      <w:pPr>
        <w:pStyle w:val="BodyText"/>
        <w:spacing w:line="207" w:lineRule="exact"/>
        <w:ind w:left="667"/>
        <w:jc w:val="both"/>
        <w:rPr>
          <w:lang w:val="it-IT"/>
        </w:rPr>
      </w:pPr>
      <w:r w:rsidRPr="005F7124">
        <w:rPr>
          <w:color w:val="77787B"/>
          <w:spacing w:val="-2"/>
          <w:lang w:val="it-IT"/>
        </w:rPr>
        <w:t>Pentru evaluarea riscului de litigiu, sunt luate în considerare aspecte reputaționale suplimentare, de exemplu prin trimiterea la litigiile în curs.</w:t>
      </w:r>
    </w:p>
    <w:p w14:paraId="41037F9F" w14:textId="77777777" w:rsidR="00F92EF2" w:rsidRPr="00AA1C66" w:rsidRDefault="00F92EF2" w:rsidP="00F92EF2">
      <w:pPr>
        <w:pStyle w:val="BodyText"/>
        <w:spacing w:before="31" w:line="278" w:lineRule="auto"/>
        <w:ind w:left="667" w:right="683"/>
        <w:jc w:val="both"/>
        <w:rPr>
          <w:lang w:val="it-IT"/>
        </w:rPr>
      </w:pPr>
      <w:r w:rsidRPr="005F7124">
        <w:rPr>
          <w:color w:val="77787B"/>
          <w:spacing w:val="-2"/>
          <w:lang w:val="it-IT"/>
        </w:rPr>
        <w:t>Scara geografică a variabilelor menționate mai sus este la nivel de țară, atunci când este disponibilă. Valoarea variabilelor macroeconomice și financiare cheie, cum ar fi inflația și ratele dobânzilor, este menținută constantă pentru a determina impactul legat exclusiv de tendințele climatice.</w:t>
      </w:r>
    </w:p>
    <w:p w14:paraId="3E43BB06" w14:textId="77777777" w:rsidR="00F92EF2" w:rsidRPr="00AA1C66" w:rsidRDefault="00F92EF2" w:rsidP="00F92EF2">
      <w:pPr>
        <w:pStyle w:val="BodyText"/>
        <w:spacing w:before="34"/>
        <w:rPr>
          <w:lang w:val="it-IT"/>
        </w:rPr>
      </w:pPr>
    </w:p>
    <w:p w14:paraId="476A9ADD" w14:textId="77777777" w:rsidR="00F92EF2" w:rsidRPr="00AA1C66" w:rsidRDefault="00F92EF2" w:rsidP="00F92EF2">
      <w:pPr>
        <w:pStyle w:val="BodyText"/>
        <w:ind w:left="667"/>
        <w:jc w:val="both"/>
        <w:rPr>
          <w:lang w:val="it-IT"/>
        </w:rPr>
      </w:pPr>
      <w:r w:rsidRPr="005F7124">
        <w:rPr>
          <w:color w:val="77787B"/>
          <w:spacing w:val="-4"/>
          <w:lang w:val="it-IT"/>
        </w:rPr>
        <w:t>Pentru riscurile fizice, scenariile de căi socioeconomice comune (SSP) luate în considerare au fost SSP1-2.6, SSP2-4.5 și SSP5-8.528.</w:t>
      </w:r>
    </w:p>
    <w:p w14:paraId="5FC3E746" w14:textId="77777777" w:rsidR="00F92EF2" w:rsidRPr="00AA1C66" w:rsidRDefault="00F92EF2" w:rsidP="00F92EF2">
      <w:pPr>
        <w:pStyle w:val="BodyText"/>
        <w:spacing w:before="66"/>
        <w:rPr>
          <w:lang w:val="it-IT"/>
        </w:rPr>
      </w:pPr>
    </w:p>
    <w:p w14:paraId="798C6435"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Scenariile IPCC oferă proiecții ale variabilelor climatice pentru a evalua creșterea severității și frecvenței evenimentelor climatice și impactul riscului fizic rezultat asupra portofelelor.</w:t>
      </w:r>
    </w:p>
    <w:p w14:paraId="19ED4828" w14:textId="77777777" w:rsidR="00F92EF2" w:rsidRPr="00AA1C66" w:rsidRDefault="00F92EF2" w:rsidP="00F92EF2">
      <w:pPr>
        <w:pStyle w:val="BodyText"/>
        <w:spacing w:line="278" w:lineRule="auto"/>
        <w:ind w:left="667" w:right="684"/>
        <w:jc w:val="both"/>
        <w:rPr>
          <w:lang w:val="it-IT"/>
        </w:rPr>
      </w:pPr>
      <w:r w:rsidRPr="005F7124">
        <w:rPr>
          <w:color w:val="77787B"/>
          <w:lang w:val="it-IT"/>
        </w:rPr>
        <w:t>Acestea reprezintă un spectru larg de posibile evoluții viitoare, care, la rândul lor, depind de diferite niveluri de emisii de gaze cu efect de seră și de evoluțiile socioeconomice. În acest scop, următoarele variabile sunt luate în considerare pentru pericolele legate de:</w:t>
      </w:r>
    </w:p>
    <w:p w14:paraId="3EF5E698" w14:textId="77777777" w:rsidR="00F92EF2" w:rsidRPr="00AA1C66" w:rsidRDefault="00F92EF2" w:rsidP="00F92EF2">
      <w:pPr>
        <w:pStyle w:val="ListParagraph"/>
        <w:numPr>
          <w:ilvl w:val="1"/>
          <w:numId w:val="75"/>
        </w:numPr>
        <w:tabs>
          <w:tab w:val="left" w:pos="837"/>
        </w:tabs>
        <w:spacing w:line="278" w:lineRule="auto"/>
        <w:ind w:right="685"/>
        <w:contextualSpacing w:val="0"/>
        <w:jc w:val="both"/>
        <w:rPr>
          <w:color w:val="77787B"/>
          <w:sz w:val="18"/>
          <w:lang w:val="it-IT"/>
        </w:rPr>
      </w:pPr>
      <w:r w:rsidRPr="005F7124">
        <w:rPr>
          <w:color w:val="77787B"/>
          <w:spacing w:val="-2"/>
          <w:sz w:val="18"/>
          <w:lang w:val="it-IT"/>
        </w:rPr>
        <w:t>temperatură: variabilele de temperatură și umiditate sunt utilizate pentru a analiza impactul creșterilor cronice de temperatură, valurilor de căldură și incendiilor forestiere;</w:t>
      </w:r>
    </w:p>
    <w:p w14:paraId="7A9C3AAB"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vânt: Variabila de viteză a vântului este utilizată pentru a evalua impactul cicloanilor tropicali și al furtunilor de vânt;</w:t>
      </w:r>
    </w:p>
    <w:p w14:paraId="5683B013" w14:textId="77777777" w:rsidR="00F92EF2" w:rsidRPr="00AA1C66" w:rsidRDefault="00F92EF2" w:rsidP="00F92EF2">
      <w:pPr>
        <w:pStyle w:val="ListParagraph"/>
        <w:numPr>
          <w:ilvl w:val="1"/>
          <w:numId w:val="75"/>
        </w:numPr>
        <w:tabs>
          <w:tab w:val="left" w:pos="837"/>
        </w:tabs>
        <w:spacing w:before="33" w:line="278" w:lineRule="auto"/>
        <w:ind w:right="685"/>
        <w:contextualSpacing w:val="0"/>
        <w:jc w:val="both"/>
        <w:rPr>
          <w:color w:val="77787B"/>
          <w:sz w:val="18"/>
          <w:lang w:val="it-IT"/>
        </w:rPr>
      </w:pPr>
      <w:r w:rsidRPr="005F7124">
        <w:rPr>
          <w:color w:val="77787B"/>
          <w:sz w:val="18"/>
          <w:lang w:val="it-IT"/>
        </w:rPr>
        <w:t>apă: precipitațiile, viteza vântului, temperatura și umiditatea sunt utilizate pentru a evalua impactul inundațiilor (distingerea inundațiilor costiere, inundațiilor râurilor și inundațiilor pluviale) și al grindinei;</w:t>
      </w:r>
    </w:p>
    <w:p w14:paraId="1506AFC8"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Masa solidă: variabila conținutului de umiditate a solului este utilizată pentru a evalua impactul tasării.</w:t>
      </w:r>
    </w:p>
    <w:p w14:paraId="3C924E31" w14:textId="77777777" w:rsidR="00F92EF2" w:rsidRPr="00AA1C66" w:rsidRDefault="00F92EF2" w:rsidP="00F92EF2">
      <w:pPr>
        <w:pStyle w:val="BodyText"/>
        <w:spacing w:before="33" w:line="278" w:lineRule="auto"/>
        <w:ind w:left="667" w:right="685"/>
        <w:jc w:val="both"/>
        <w:rPr>
          <w:lang w:val="it-IT"/>
        </w:rPr>
      </w:pPr>
      <w:r w:rsidRPr="005F7124">
        <w:rPr>
          <w:color w:val="77787B"/>
          <w:spacing w:val="-4"/>
          <w:lang w:val="it-IT"/>
        </w:rPr>
        <w:t>Variabilele climatice raportate mai sus sunt obținute din modelele climatice la scară regională ale proiectului CORDEX29, care reprezintă stadiul actual al modelelor climatice regionale în ceea ce privește rezoluția spațială. Analiza riscurilor fizice pentru portofoliile de investiții și de subscriere P&amp;C se bazează pe o grilă geografică cu o rezoluție30 care depinde de disponibilitatea datelor. Pentru portofoliul de subscriere de viață, analiza de risc fizic se face la nivel de țară.</w:t>
      </w:r>
    </w:p>
    <w:p w14:paraId="53CE9307" w14:textId="77777777" w:rsidR="00F92EF2" w:rsidRPr="00AA1C66" w:rsidRDefault="00F92EF2" w:rsidP="00F92EF2">
      <w:pPr>
        <w:pStyle w:val="BodyText"/>
        <w:rPr>
          <w:lang w:val="it-IT"/>
        </w:rPr>
      </w:pPr>
    </w:p>
    <w:p w14:paraId="36EB5C98" w14:textId="77777777" w:rsidR="00F92EF2" w:rsidRPr="00AA1C66" w:rsidRDefault="00F92EF2" w:rsidP="00F92EF2">
      <w:pPr>
        <w:pStyle w:val="BodyText"/>
        <w:rPr>
          <w:lang w:val="it-IT"/>
        </w:rPr>
      </w:pPr>
    </w:p>
    <w:p w14:paraId="7E4C0004" w14:textId="77777777" w:rsidR="00F92EF2" w:rsidRPr="00AA1C66" w:rsidRDefault="00F92EF2" w:rsidP="00F92EF2">
      <w:pPr>
        <w:pStyle w:val="BodyText"/>
        <w:rPr>
          <w:lang w:val="it-IT"/>
        </w:rPr>
      </w:pPr>
    </w:p>
    <w:p w14:paraId="608FC3B4" w14:textId="77777777" w:rsidR="00F92EF2" w:rsidRPr="00AA1C66" w:rsidRDefault="00F92EF2" w:rsidP="00F92EF2">
      <w:pPr>
        <w:pStyle w:val="BodyText"/>
        <w:rPr>
          <w:lang w:val="it-IT"/>
        </w:rPr>
      </w:pPr>
    </w:p>
    <w:p w14:paraId="0653C1E9" w14:textId="77777777" w:rsidR="00F92EF2" w:rsidRPr="00AA1C66" w:rsidRDefault="00F92EF2" w:rsidP="00F92EF2">
      <w:pPr>
        <w:pStyle w:val="BodyText"/>
        <w:spacing w:before="50"/>
        <w:rPr>
          <w:lang w:val="it-IT"/>
        </w:rPr>
      </w:pPr>
    </w:p>
    <w:p w14:paraId="5642C23D" w14:textId="77777777" w:rsidR="00F92EF2" w:rsidRPr="00AA1C66" w:rsidRDefault="00F92EF2" w:rsidP="00F92EF2">
      <w:pPr>
        <w:pStyle w:val="ListParagraph"/>
        <w:numPr>
          <w:ilvl w:val="0"/>
          <w:numId w:val="75"/>
        </w:numPr>
        <w:tabs>
          <w:tab w:val="left" w:pos="863"/>
          <w:tab w:val="left" w:pos="865"/>
        </w:tabs>
        <w:spacing w:line="249" w:lineRule="auto"/>
        <w:ind w:right="684"/>
        <w:contextualSpacing w:val="0"/>
        <w:jc w:val="both"/>
        <w:rPr>
          <w:sz w:val="12"/>
          <w:lang w:val="it-IT"/>
        </w:rPr>
      </w:pPr>
      <w:r w:rsidRPr="005F7124">
        <w:rPr>
          <w:color w:val="77787B"/>
          <w:w w:val="80"/>
          <w:sz w:val="12"/>
          <w:lang w:val="it-IT"/>
        </w:rPr>
        <w:t>Pentru a evalua impactul combinat al riscurilor de tranziție, fizice și de litigiu, scenariile IPCC utilizate pentru riscul de tranziție și de litigiu sunt asociate scenariilor NGFS utilizate pentru riscul fizic, pe baza creșterii preconizate a temperaturii în 2050. Mai exact, scenariile NGFS Cerere scăzută, Zero net 2050 și sub 2°C sunt asociate scenariului IPCC SSP1-2.6; scenariile NGFS privind tranziția întârziată și contribuțiile stabilite la nivel național (NDC) sunt asociate scenariului IPCC SSP2-4.5; scenariile NGFS Fragmented World și Current Policies sunt asociate scenariului IPCC SSP5-8.5.</w:t>
      </w:r>
    </w:p>
    <w:p w14:paraId="5A2279A5" w14:textId="77777777" w:rsidR="00F92EF2" w:rsidRPr="00AA1C66" w:rsidRDefault="00F92EF2" w:rsidP="00F92EF2">
      <w:pPr>
        <w:pStyle w:val="ListParagraph"/>
        <w:numPr>
          <w:ilvl w:val="0"/>
          <w:numId w:val="75"/>
        </w:numPr>
        <w:tabs>
          <w:tab w:val="left" w:pos="864"/>
        </w:tabs>
        <w:spacing w:before="2"/>
        <w:ind w:left="864" w:hanging="197"/>
        <w:contextualSpacing w:val="0"/>
        <w:jc w:val="both"/>
        <w:rPr>
          <w:sz w:val="12"/>
          <w:lang w:val="it-IT"/>
        </w:rPr>
      </w:pPr>
      <w:r w:rsidRPr="005F7124">
        <w:rPr>
          <w:color w:val="77787B"/>
          <w:w w:val="80"/>
          <w:sz w:val="12"/>
          <w:lang w:val="it-IT"/>
        </w:rPr>
        <w:t>Cordex este un program sponsorizat de Programul Mondial de Cercetare Climatică (WRCP) care vizează organizarea unui cadru internațional pentru îmbunătățirea proiecțiilor climatice regionale la scară globală.</w:t>
      </w:r>
    </w:p>
    <w:p w14:paraId="77A1A6D3" w14:textId="77777777" w:rsidR="00F92EF2" w:rsidRPr="00AA1C66" w:rsidRDefault="00F92EF2" w:rsidP="00F92EF2">
      <w:pPr>
        <w:pStyle w:val="ListParagraph"/>
        <w:numPr>
          <w:ilvl w:val="0"/>
          <w:numId w:val="75"/>
        </w:numPr>
        <w:tabs>
          <w:tab w:val="left" w:pos="864"/>
        </w:tabs>
        <w:spacing w:before="6"/>
        <w:ind w:left="864" w:hanging="197"/>
        <w:contextualSpacing w:val="0"/>
        <w:jc w:val="both"/>
        <w:rPr>
          <w:sz w:val="12"/>
          <w:lang w:val="it-IT"/>
        </w:rPr>
      </w:pPr>
      <w:r w:rsidRPr="005F7124">
        <w:rPr>
          <w:color w:val="77787B"/>
          <w:w w:val="80"/>
          <w:sz w:val="12"/>
          <w:lang w:val="it-IT"/>
        </w:rPr>
        <w:t>Până la 90 m x 90 m pentru inundațiile costiere și râurilor și, în general, până la 11 km x 11 km pentru celelalte evenimente descrise mai sus, în zonele cu principalele expuneri ale grupului.</w:t>
      </w:r>
    </w:p>
    <w:p w14:paraId="0F89DE79" w14:textId="77777777" w:rsidR="00F92EF2" w:rsidRPr="00AA1C66" w:rsidRDefault="00F92EF2" w:rsidP="00F92EF2">
      <w:pPr>
        <w:jc w:val="both"/>
        <w:rPr>
          <w:sz w:val="12"/>
          <w:lang w:val="it-IT"/>
        </w:rPr>
        <w:sectPr w:rsidR="00F92EF2" w:rsidRPr="00AA1C66" w:rsidSect="00F92EF2">
          <w:pgSz w:w="11910" w:h="16840"/>
          <w:pgMar w:top="0" w:right="220" w:bottom="500" w:left="240" w:header="0" w:footer="311" w:gutter="0"/>
          <w:cols w:space="708"/>
        </w:sectPr>
      </w:pPr>
    </w:p>
    <w:p w14:paraId="37287823"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7D23E7BA" wp14:editId="731C8934">
                <wp:extent cx="6996996" cy="488950"/>
                <wp:effectExtent l="0" t="0" r="13970" b="0"/>
                <wp:docPr id="2340"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88950"/>
                          <a:chOff x="0" y="0"/>
                          <a:chExt cx="6996996" cy="488950"/>
                        </a:xfrm>
                      </wpg:grpSpPr>
                      <wps:wsp>
                        <wps:cNvPr id="2341" name="Graphic 2341"/>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342" name="Graphic 2342"/>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343" name="Textbox 2343"/>
                        <wps:cNvSpPr txBox="1"/>
                        <wps:spPr>
                          <a:xfrm>
                            <a:off x="250564" y="135468"/>
                            <a:ext cx="125095" cy="135890"/>
                          </a:xfrm>
                          <a:prstGeom prst="rect">
                            <a:avLst/>
                          </a:prstGeom>
                        </wps:spPr>
                        <wps:txbx>
                          <w:txbxContent>
                            <w:p w14:paraId="737C0D64" w14:textId="77777777" w:rsidR="00F92EF2" w:rsidRDefault="00F92EF2" w:rsidP="00F92EF2">
                              <w:pPr>
                                <w:spacing w:before="4"/>
                                <w:rPr>
                                  <w:b/>
                                  <w:sz w:val="18"/>
                                </w:rPr>
                              </w:pPr>
                              <w:r>
                                <w:rPr>
                                  <w:b/>
                                  <w:color w:val="C5271C"/>
                                  <w:spacing w:val="-8"/>
                                  <w:sz w:val="18"/>
                                </w:rPr>
                                <w:t>94</w:t>
                              </w:r>
                            </w:p>
                          </w:txbxContent>
                        </wps:txbx>
                        <wps:bodyPr wrap="square" lIns="0" tIns="0" rIns="0" bIns="0" rtlCol="0">
                          <a:noAutofit/>
                        </wps:bodyPr>
                      </wps:wsp>
                      <wps:wsp>
                        <wps:cNvPr id="2344" name="Textbox 2344"/>
                        <wps:cNvSpPr txBox="1"/>
                        <wps:spPr>
                          <a:xfrm>
                            <a:off x="936000" y="141496"/>
                            <a:ext cx="2429500" cy="347454"/>
                          </a:xfrm>
                          <a:prstGeom prst="rect">
                            <a:avLst/>
                          </a:prstGeom>
                        </wps:spPr>
                        <wps:txbx>
                          <w:txbxContent>
                            <w:p w14:paraId="0FB5FF89"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345" name="Textbox 2345"/>
                        <wps:cNvSpPr txBox="1"/>
                        <wps:spPr>
                          <a:xfrm>
                            <a:off x="3899466" y="137995"/>
                            <a:ext cx="3097530" cy="120014"/>
                          </a:xfrm>
                          <a:prstGeom prst="rect">
                            <a:avLst/>
                          </a:prstGeom>
                        </wps:spPr>
                        <wps:txbx>
                          <w:txbxContent>
                            <w:p w14:paraId="5CAABF2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D23E7BA" id="Group 2340" o:spid="_x0000_s1304" style="width:550.95pt;height:38.5pt;mso-position-horizontal-relative:char;mso-position-vertical-relative:line" coordsize="69969,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">
                <v:shape id="Graphic 2341" o:spid="_x0000_s130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" path="m,l6840004,e" filled="f" strokecolor="#d1d3d4" strokeweight=".5pt">
                  <v:path arrowok="t"/>
                </v:shape>
                <v:shape id="Graphic 2342" o:spid="_x0000_s130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" path="m1001703,l,,,409766r367648,-142l418479,406099r49527,-10355l515560,378795r44909,-23303l602065,326071,1001703,xe" fillcolor="#d1d3d4" stroked="f">
                  <v:path arrowok="t"/>
                </v:shape>
                <v:shape id="Textbox 2343" o:spid="_x0000_s1307"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pi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Z29aYsYAAADdAAAA&#10;DwAAAAAAAAAAAAAAAAAHAgAAZHJzL2Rvd25yZXYueG1sUEsFBgAAAAADAAMAtwAAAPoCAAAAAA==&#10;" filled="f" stroked="f">
                  <v:textbox inset="0,0,0,0">
                    <w:txbxContent>
                      <w:p w14:paraId="737C0D64" w14:textId="77777777" w:rsidR="00F92EF2" w:rsidRDefault="00F92EF2" w:rsidP="00F92EF2">
                        <w:pPr>
                          <w:spacing w:before="4"/>
                          <w:rPr>
                            <w:b/>
                            <w:sz w:val="18"/>
                          </w:rPr>
                        </w:pPr>
                        <w:r>
                          <w:rPr>
                            <w:b/>
                            <w:color w:val="C5271C"/>
                            <w:spacing w:val="-8"/>
                            <w:sz w:val="18"/>
                          </w:rPr>
                          <w:t>94</w:t>
                        </w:r>
                      </w:p>
                    </w:txbxContent>
                  </v:textbox>
                </v:shape>
                <v:shape id="Textbox 2344" o:spid="_x0000_s1308" type="#_x0000_t202" style="position:absolute;left:9360;top:1414;width:24295;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IWxgAAAN0AAAAPAAAAZHJzL2Rvd25yZXYueG1sRI9Ba8JA&#10;FITvQv/D8oTedKMV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6IbCFsYAAADdAAAA&#10;DwAAAAAAAAAAAAAAAAAHAgAAZHJzL2Rvd25yZXYueG1sUEsFBgAAAAADAAMAtwAAAPoCAAAAAA==&#10;" filled="f" stroked="f">
                  <v:textbox inset="0,0,0,0">
                    <w:txbxContent>
                      <w:p w14:paraId="0FB5FF89" w14:textId="77777777" w:rsidR="00F92EF2" w:rsidRDefault="00F92EF2" w:rsidP="00F92EF2">
                        <w:pPr>
                          <w:spacing w:before="6"/>
                          <w:rPr>
                            <w:b/>
                            <w:sz w:val="16"/>
                          </w:rPr>
                        </w:pPr>
                        <w:r>
                          <w:rPr>
                            <w:b/>
                            <w:color w:val="C5271C"/>
                            <w:sz w:val="16"/>
                          </w:rPr>
                          <w:t>Grupul Generali</w:t>
                        </w:r>
                      </w:p>
                    </w:txbxContent>
                  </v:textbox>
                </v:shape>
                <v:shape id="Textbox 2345" o:spid="_x0000_s130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" filled="f" stroked="f">
                  <v:textbox inset="0,0,0,0">
                    <w:txbxContent>
                      <w:p w14:paraId="5CAABF2C"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2695A8B0" w14:textId="77777777" w:rsidR="00F92EF2" w:rsidRDefault="00F92EF2" w:rsidP="00F92EF2">
      <w:pPr>
        <w:pStyle w:val="BodyText"/>
      </w:pPr>
    </w:p>
    <w:p w14:paraId="567536D6" w14:textId="77777777" w:rsidR="00F92EF2" w:rsidRDefault="00F92EF2" w:rsidP="00F92EF2">
      <w:pPr>
        <w:pStyle w:val="BodyText"/>
      </w:pPr>
    </w:p>
    <w:p w14:paraId="69C593D8" w14:textId="77777777" w:rsidR="00F92EF2" w:rsidRDefault="00F92EF2" w:rsidP="00F92EF2">
      <w:pPr>
        <w:pStyle w:val="BodyText"/>
        <w:spacing w:before="22"/>
      </w:pPr>
    </w:p>
    <w:p w14:paraId="5BC5B915" w14:textId="77777777" w:rsidR="00F92EF2" w:rsidRPr="00AA1C66" w:rsidRDefault="00F92EF2" w:rsidP="00F92EF2">
      <w:pPr>
        <w:pStyle w:val="BodyText"/>
        <w:spacing w:line="278" w:lineRule="auto"/>
        <w:ind w:left="667" w:right="684"/>
        <w:jc w:val="both"/>
        <w:rPr>
          <w:lang w:val="it-IT"/>
        </w:rPr>
      </w:pPr>
      <w:r>
        <w:rPr>
          <w:color w:val="77787B"/>
          <w:spacing w:val="-2"/>
        </w:rPr>
        <w:t xml:space="preserve">Pentru a surprinde cele mai semnificative impacturi preconizate, au fost luate în considerare orizonturi de timp pe termen scurt, mediu și lung, respectiv 2027, 2034 și 205031. Analizele au fost efectuate asupra portofoliilor la data închiderii exercițiului financiar sau cu cea mai recentă actualizare disponibilă și nu iau în considerare impactul viitoarelor acțiuni manageriale și de afaceri, viitoarele măsuri de adaptare sau modificări ale contextului macroeconomic și financiar. </w:t>
      </w:r>
      <w:r w:rsidRPr="005F7124">
        <w:rPr>
          <w:color w:val="77787B"/>
          <w:spacing w:val="-2"/>
          <w:lang w:val="it-IT"/>
        </w:rPr>
        <w:t>Reprezentarea rezultatelor analizei de reziliență efectuată se bazează pe următoarele trei scenarii descrise mai sus, reprezentând trei niveluri diferite de implementare a politicii climatice și trei niveluri diferite de încălzire globală: Net-Zero 2050, Tranziție întârziată și Lume fragmentată.</w:t>
      </w:r>
    </w:p>
    <w:p w14:paraId="4B5A3EE2" w14:textId="77777777" w:rsidR="00F92EF2" w:rsidRPr="00AA1C66" w:rsidRDefault="00F92EF2" w:rsidP="00F92EF2">
      <w:pPr>
        <w:pStyle w:val="BodyText"/>
        <w:spacing w:before="32"/>
        <w:rPr>
          <w:lang w:val="it-IT"/>
        </w:rPr>
      </w:pPr>
    </w:p>
    <w:p w14:paraId="602B3F4A"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Analiza rezilienței este efectuată annual și, în orice caz, revizuită în cazul unor modificări semnificative din cauza noilor cerințe de reglementare (de exemplu, teste de rezistență), actualizări ale scenariilor climatice sau îmbunătățiri metodologice semnificative în cursul anului.</w:t>
      </w:r>
    </w:p>
    <w:p w14:paraId="7627D5E4" w14:textId="77777777" w:rsidR="00F92EF2" w:rsidRPr="00AA1C66" w:rsidRDefault="00F92EF2" w:rsidP="00F92EF2">
      <w:pPr>
        <w:pStyle w:val="BodyText"/>
        <w:spacing w:before="33"/>
        <w:rPr>
          <w:lang w:val="it-IT"/>
        </w:rPr>
      </w:pPr>
    </w:p>
    <w:p w14:paraId="71458E20" w14:textId="77777777" w:rsidR="00F92EF2" w:rsidRPr="00AA1C66" w:rsidRDefault="00F92EF2" w:rsidP="00F92EF2">
      <w:pPr>
        <w:pStyle w:val="BodyText"/>
        <w:spacing w:line="278" w:lineRule="auto"/>
        <w:ind w:left="667" w:right="684"/>
        <w:jc w:val="both"/>
        <w:rPr>
          <w:lang w:val="it-IT"/>
        </w:rPr>
      </w:pPr>
      <w:r w:rsidRPr="005F7124">
        <w:rPr>
          <w:color w:val="77787B"/>
          <w:lang w:val="it-IT"/>
        </w:rPr>
        <w:t>Constatările sunt raportate în analiza mai amplă descrisă în raportul ORSA, pregătită annual cu sprijinul altor funcții corporative și supusă revizuirii de către conducere și Consiliul de administrație în conformitate cu procesul definit în Politica Grupului de Management al Riscului.</w:t>
      </w:r>
    </w:p>
    <w:p w14:paraId="146A5D09" w14:textId="77777777" w:rsidR="00F92EF2" w:rsidRPr="00AA1C66" w:rsidRDefault="00F92EF2" w:rsidP="00F92EF2">
      <w:pPr>
        <w:pStyle w:val="BodyText"/>
        <w:spacing w:before="32"/>
        <w:rPr>
          <w:lang w:val="it-IT"/>
        </w:rPr>
      </w:pPr>
    </w:p>
    <w:p w14:paraId="4F7FDC0A" w14:textId="77777777" w:rsidR="00F92EF2" w:rsidRPr="00AA1C66" w:rsidRDefault="00F92EF2" w:rsidP="00F92EF2">
      <w:pPr>
        <w:pStyle w:val="BodyText"/>
        <w:ind w:left="667"/>
        <w:jc w:val="both"/>
        <w:rPr>
          <w:lang w:val="it-IT"/>
        </w:rPr>
      </w:pPr>
      <w:r w:rsidRPr="005F7124">
        <w:rPr>
          <w:color w:val="77787B"/>
          <w:spacing w:val="-4"/>
          <w:lang w:val="it-IT"/>
        </w:rPr>
        <w:t>Specificul metodologic al Clim@risk pentru fiecare portofoliu din domeniul de aplicare este raportat mai jos.</w:t>
      </w:r>
    </w:p>
    <w:p w14:paraId="77294731" w14:textId="77777777" w:rsidR="00F92EF2" w:rsidRPr="00AA1C66" w:rsidRDefault="00F92EF2" w:rsidP="00F92EF2">
      <w:pPr>
        <w:pStyle w:val="BodyText"/>
        <w:spacing w:before="29"/>
        <w:rPr>
          <w:lang w:val="it-IT"/>
        </w:rPr>
      </w:pPr>
    </w:p>
    <w:p w14:paraId="059D21A9" w14:textId="77777777" w:rsidR="00F92EF2" w:rsidRPr="00AA1C66" w:rsidRDefault="00F92EF2" w:rsidP="00F92EF2">
      <w:pPr>
        <w:ind w:left="667"/>
        <w:jc w:val="both"/>
        <w:rPr>
          <w:b/>
          <w:lang w:val="it-IT"/>
        </w:rPr>
      </w:pPr>
      <w:r w:rsidRPr="005F7124">
        <w:rPr>
          <w:b/>
          <w:color w:val="C5271C"/>
          <w:w w:val="80"/>
          <w:lang w:val="it-IT"/>
        </w:rPr>
        <w:t xml:space="preserve"> </w:t>
      </w:r>
      <w:r w:rsidRPr="005F7124">
        <w:rPr>
          <w:b/>
          <w:color w:val="C5271C"/>
          <w:spacing w:val="-2"/>
          <w:w w:val="95"/>
          <w:lang w:val="it-IT"/>
        </w:rPr>
        <w:t>Portofoliu de investiții</w:t>
      </w:r>
    </w:p>
    <w:p w14:paraId="7820F16F" w14:textId="77777777" w:rsidR="00F92EF2" w:rsidRPr="00AA1C66" w:rsidRDefault="00F92EF2" w:rsidP="00F92EF2">
      <w:pPr>
        <w:pStyle w:val="BodyText"/>
        <w:spacing w:before="25"/>
        <w:ind w:left="667"/>
        <w:jc w:val="both"/>
        <w:rPr>
          <w:lang w:val="it-IT"/>
        </w:rPr>
      </w:pPr>
      <w:r w:rsidRPr="005F7124">
        <w:rPr>
          <w:color w:val="77787B"/>
          <w:spacing w:val="-2"/>
          <w:lang w:val="it-IT"/>
        </w:rPr>
        <w:t xml:space="preserve">Stresul </w:t>
      </w:r>
      <w:r w:rsidRPr="005F7124">
        <w:rPr>
          <w:color w:val="C5271C"/>
          <w:spacing w:val="-2"/>
          <w:lang w:val="it-IT"/>
        </w:rPr>
        <w:t xml:space="preserve">climatic </w:t>
      </w:r>
      <w:r w:rsidRPr="005F7124">
        <w:rPr>
          <w:color w:val="77787B"/>
          <w:spacing w:val="-2"/>
          <w:lang w:val="it-IT"/>
        </w:rPr>
        <w:t>este reprezentat:</w:t>
      </w:r>
    </w:p>
    <w:p w14:paraId="22DB3380" w14:textId="77777777" w:rsidR="00F92EF2" w:rsidRPr="00AA1C66" w:rsidRDefault="00F92EF2" w:rsidP="00F92EF2">
      <w:pPr>
        <w:pStyle w:val="ListParagraph"/>
        <w:numPr>
          <w:ilvl w:val="0"/>
          <w:numId w:val="32"/>
        </w:numPr>
        <w:tabs>
          <w:tab w:val="left" w:pos="837"/>
        </w:tabs>
        <w:spacing w:before="33" w:line="278" w:lineRule="auto"/>
        <w:ind w:right="685"/>
        <w:contextualSpacing w:val="0"/>
        <w:jc w:val="both"/>
        <w:rPr>
          <w:sz w:val="18"/>
          <w:lang w:val="it-IT"/>
        </w:rPr>
      </w:pPr>
      <w:r w:rsidRPr="005F7124">
        <w:rPr>
          <w:color w:val="77787B"/>
          <w:w w:val="90"/>
          <w:sz w:val="18"/>
          <w:lang w:val="it-IT"/>
        </w:rPr>
        <w:t xml:space="preserve">pentru riscul de tranziție, printr-o modificare a veniturilor entităților în care s-a investit Grupul, ținând seama de sectorul lor economic și de strategiile lor de decarbonizare </w:t>
      </w:r>
      <w:r w:rsidRPr="005F7124">
        <w:rPr>
          <w:color w:val="77787B"/>
          <w:sz w:val="18"/>
          <w:lang w:val="it-IT"/>
        </w:rPr>
        <w:t>sau, în cazul imobiliar, de costurile necesare pentru atingerea obiectivelor de decarbonizare ale scenariului;</w:t>
      </w:r>
    </w:p>
    <w:p w14:paraId="4E5378DC" w14:textId="77777777" w:rsidR="00F92EF2" w:rsidRPr="00AA1C66" w:rsidRDefault="00F92EF2" w:rsidP="00F92EF2">
      <w:pPr>
        <w:pStyle w:val="ListParagraph"/>
        <w:numPr>
          <w:ilvl w:val="0"/>
          <w:numId w:val="32"/>
        </w:numPr>
        <w:tabs>
          <w:tab w:val="left" w:pos="837"/>
        </w:tabs>
        <w:spacing w:line="278" w:lineRule="auto"/>
        <w:ind w:right="684"/>
        <w:contextualSpacing w:val="0"/>
        <w:jc w:val="both"/>
        <w:rPr>
          <w:sz w:val="18"/>
          <w:lang w:val="it-IT"/>
        </w:rPr>
      </w:pPr>
      <w:r w:rsidRPr="005F7124">
        <w:rPr>
          <w:color w:val="77787B"/>
          <w:sz w:val="18"/>
          <w:lang w:val="it-IT"/>
        </w:rPr>
        <w:t>pentru riscul fizic, prin costurile datorate modificării frecvenței și severității pericolelor climatice (i.e., impactul inundațiilor, furtunilor pentru entitățile în care s-a investit și proprietățile Grupului), luând în considerare geolocalizarea activelor, cum ar fi proprietățile, instalațiile și echipamentele (Imobilizări corporale - EIP);</w:t>
      </w:r>
    </w:p>
    <w:p w14:paraId="73507512" w14:textId="77777777" w:rsidR="00F92EF2" w:rsidRDefault="00F92EF2" w:rsidP="00F92EF2">
      <w:pPr>
        <w:pStyle w:val="ListParagraph"/>
        <w:numPr>
          <w:ilvl w:val="0"/>
          <w:numId w:val="32"/>
        </w:numPr>
        <w:tabs>
          <w:tab w:val="left" w:pos="837"/>
        </w:tabs>
        <w:spacing w:line="207" w:lineRule="exact"/>
        <w:ind w:hanging="170"/>
        <w:contextualSpacing w:val="0"/>
        <w:jc w:val="both"/>
        <w:rPr>
          <w:sz w:val="18"/>
        </w:rPr>
      </w:pPr>
      <w:r>
        <w:rPr>
          <w:color w:val="77787B"/>
          <w:spacing w:val="-2"/>
          <w:sz w:val="18"/>
        </w:rPr>
        <w:t>pentru riscul de litigiu prin costul cauzelor juridice și controverselor entităților în care s-a investit.</w:t>
      </w:r>
    </w:p>
    <w:p w14:paraId="70A83BFB" w14:textId="77777777" w:rsidR="00F92EF2" w:rsidRDefault="00F92EF2" w:rsidP="00F92EF2">
      <w:pPr>
        <w:pStyle w:val="BodyText"/>
        <w:spacing w:before="65"/>
      </w:pPr>
    </w:p>
    <w:p w14:paraId="0112038C" w14:textId="77777777" w:rsidR="00F92EF2" w:rsidRPr="00AA1C66" w:rsidRDefault="00F92EF2" w:rsidP="00F92EF2">
      <w:pPr>
        <w:pStyle w:val="BodyText"/>
        <w:spacing w:before="1" w:line="278" w:lineRule="auto"/>
        <w:ind w:left="667" w:right="684"/>
        <w:jc w:val="both"/>
        <w:rPr>
          <w:lang w:val="it-IT"/>
        </w:rPr>
      </w:pPr>
      <w:r w:rsidRPr="005F7124">
        <w:rPr>
          <w:color w:val="77787B"/>
          <w:spacing w:val="-2"/>
          <w:lang w:val="it-IT"/>
        </w:rPr>
        <w:t xml:space="preserve"> </w:t>
      </w:r>
      <w:r w:rsidRPr="005F7124">
        <w:rPr>
          <w:color w:val="C5271C"/>
          <w:spacing w:val="-2"/>
          <w:lang w:val="it-IT"/>
        </w:rPr>
        <w:t xml:space="preserve">Expunerile </w:t>
      </w:r>
      <w:r w:rsidRPr="005F7124">
        <w:rPr>
          <w:color w:val="77787B"/>
          <w:spacing w:val="-2"/>
          <w:lang w:val="it-IT"/>
        </w:rPr>
        <w:t>include acțiuni, obligațiuni corporative, obligațiuni de stat și active imobiliare din portofoliile de cont general și unit-linked32.</w:t>
      </w:r>
    </w:p>
    <w:p w14:paraId="2B1ED2F9"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Pentru portofoliul de acțiuni și obligațiuni corporative, pentru a identifica cele mai semnificative expuneri, am analizat sectoarele economice la care portofoliul Grupului este cel mai expus și s-a pus un accent major pe înțelegerea celor mai vulnerabile la schimbările climatice, clasificate în conformitate cu literatura de specialitate privind sectoarele relevante pentru politica climatică (CPRS33) și cu distribuția geografică a activităților. În special, finanțele și alte sectoare mai puțin afectate de schimbările climatice reprezintă cea mai mare parte a portofoliului de investiții corporative al Grupului. Investițiile în sectoarele care sunt mai afectate rămân limitate, cum ar fi combustibilii fosili, care reprezintă o mică parte din portofoliu, sau energia (care include și combustibilii fosili) și materialele. În scopul evaluării riscurilor fizice, expunerile au fost identificate pe baza amplasamentelor și a instalațiilor lor de producție34.</w:t>
      </w:r>
    </w:p>
    <w:p w14:paraId="58906E6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Obligațiunile guvernamentale au fost clasificate pe baza țării de referință, atribuite în mare parte țărilor europene, și evaluate pe baza compoziției sectoriale a PIB-ului aferent.</w:t>
      </w:r>
    </w:p>
    <w:p w14:paraId="37E74F0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Portofoliul imobiliar a fost analizat pe baza caracteristicilor de consum de energie ale clădirilor, a emisiilor de CO2 echivalent și a geolocalizării acestora. Portofoliul Grupului pare să fie diversificat în toate clasele energetice și, așa cum este descris în </w:t>
      </w:r>
      <w:r w:rsidRPr="005F7124">
        <w:rPr>
          <w:i/>
          <w:color w:val="77787B"/>
          <w:spacing w:val="-2"/>
          <w:lang w:val="it-IT"/>
        </w:rPr>
        <w:t>Informațiile de mediu</w:t>
      </w:r>
      <w:r w:rsidRPr="005F7124">
        <w:rPr>
          <w:color w:val="77787B"/>
          <w:spacing w:val="-2"/>
          <w:lang w:val="it-IT"/>
        </w:rPr>
        <w:t>, în mare parte aliniat la obiectivele de decarbonizare CRREM începând cu 2024. În scopul evaluării riscului fizic, se ia în considerare faptul că clădirile sunt în mare parte birouri în țările europene în care Grupul operează, caracterizate prin niveluri ridicate de rezistență la evenimente naturale.</w:t>
      </w:r>
    </w:p>
    <w:p w14:paraId="3FCE875F" w14:textId="77777777" w:rsidR="00F92EF2" w:rsidRPr="00AA1C66" w:rsidRDefault="00F92EF2" w:rsidP="00F92EF2">
      <w:pPr>
        <w:pStyle w:val="BodyText"/>
        <w:spacing w:before="31"/>
        <w:rPr>
          <w:lang w:val="it-IT"/>
        </w:rPr>
      </w:pPr>
    </w:p>
    <w:p w14:paraId="712C0F37" w14:textId="77777777" w:rsidR="00F92EF2" w:rsidRPr="00AA1C66" w:rsidRDefault="00F92EF2" w:rsidP="00F92EF2">
      <w:pPr>
        <w:pStyle w:val="BodyText"/>
        <w:spacing w:line="278" w:lineRule="auto"/>
        <w:ind w:left="667" w:right="685"/>
        <w:jc w:val="both"/>
        <w:rPr>
          <w:lang w:val="it-IT"/>
        </w:rPr>
      </w:pPr>
      <w:r w:rsidRPr="005F7124">
        <w:rPr>
          <w:color w:val="77787B"/>
          <w:lang w:val="it-IT"/>
        </w:rPr>
        <w:t xml:space="preserve"> </w:t>
      </w:r>
      <w:r w:rsidRPr="005F7124">
        <w:rPr>
          <w:color w:val="C5271C"/>
          <w:lang w:val="it-IT"/>
        </w:rPr>
        <w:t xml:space="preserve">Impactul </w:t>
      </w:r>
      <w:r w:rsidRPr="005F7124">
        <w:rPr>
          <w:color w:val="77787B"/>
          <w:lang w:val="it-IT"/>
        </w:rPr>
        <w:t>este raportat ca modificarea valorii activelor nete (VAN) determinată prin modele financiare pentru a lua în considerare impactul economic asupra entităților în care s-a investit și asupra proprietăților din cadrul Grupului care rezultă din tensiunile legate de schimbările climatice.</w:t>
      </w:r>
    </w:p>
    <w:p w14:paraId="4250AAAA" w14:textId="77777777" w:rsidR="00F92EF2" w:rsidRDefault="00F92EF2" w:rsidP="00F92EF2">
      <w:pPr>
        <w:spacing w:before="203"/>
        <w:ind w:left="667"/>
        <w:jc w:val="both"/>
        <w:rPr>
          <w:b/>
        </w:rPr>
      </w:pPr>
      <w:r>
        <w:rPr>
          <w:b/>
          <w:color w:val="C5271C"/>
          <w:w w:val="80"/>
        </w:rPr>
        <w:t>Portofoliu de subscriere P&amp;C</w:t>
      </w:r>
    </w:p>
    <w:p w14:paraId="2BB01500" w14:textId="77777777" w:rsidR="00F92EF2" w:rsidRDefault="00F92EF2" w:rsidP="00F92EF2">
      <w:pPr>
        <w:pStyle w:val="BodyText"/>
        <w:spacing w:before="24"/>
        <w:ind w:left="667"/>
      </w:pPr>
      <w:r>
        <w:rPr>
          <w:color w:val="77787B"/>
          <w:spacing w:val="-2"/>
        </w:rPr>
        <w:t xml:space="preserve">Stresul </w:t>
      </w:r>
      <w:r>
        <w:rPr>
          <w:color w:val="C5271C"/>
          <w:spacing w:val="-2"/>
        </w:rPr>
        <w:t xml:space="preserve">climatic </w:t>
      </w:r>
      <w:r>
        <w:rPr>
          <w:color w:val="77787B"/>
          <w:spacing w:val="-2"/>
        </w:rPr>
        <w:t>este reprezentat:</w:t>
      </w:r>
    </w:p>
    <w:p w14:paraId="1D22614A" w14:textId="77777777" w:rsidR="00F92EF2" w:rsidRPr="00AA1C66" w:rsidRDefault="00F92EF2" w:rsidP="00F92EF2">
      <w:pPr>
        <w:pStyle w:val="ListParagraph"/>
        <w:numPr>
          <w:ilvl w:val="0"/>
          <w:numId w:val="32"/>
        </w:numPr>
        <w:tabs>
          <w:tab w:val="left" w:pos="837"/>
        </w:tabs>
        <w:spacing w:before="33"/>
        <w:ind w:hanging="170"/>
        <w:contextualSpacing w:val="0"/>
        <w:rPr>
          <w:sz w:val="18"/>
          <w:lang w:val="it-IT"/>
        </w:rPr>
      </w:pPr>
      <w:r w:rsidRPr="005F7124">
        <w:rPr>
          <w:color w:val="77787B"/>
          <w:spacing w:val="-2"/>
          <w:sz w:val="18"/>
          <w:lang w:val="it-IT"/>
        </w:rPr>
        <w:t>pentru riscul de tranziție, printr-o modificare a volumului primelor liniilor de activitate analizate;</w:t>
      </w:r>
    </w:p>
    <w:p w14:paraId="4AFB27E1" w14:textId="77777777" w:rsidR="00F92EF2" w:rsidRPr="00AA1C66" w:rsidRDefault="00F92EF2" w:rsidP="00F92EF2">
      <w:pPr>
        <w:pStyle w:val="ListParagraph"/>
        <w:numPr>
          <w:ilvl w:val="0"/>
          <w:numId w:val="32"/>
        </w:numPr>
        <w:tabs>
          <w:tab w:val="left" w:pos="837"/>
        </w:tabs>
        <w:spacing w:before="33" w:line="278" w:lineRule="auto"/>
        <w:ind w:right="683"/>
        <w:contextualSpacing w:val="0"/>
        <w:rPr>
          <w:sz w:val="18"/>
          <w:lang w:val="it-IT"/>
        </w:rPr>
      </w:pPr>
      <w:r w:rsidRPr="005F7124">
        <w:rPr>
          <w:color w:val="77787B"/>
          <w:sz w:val="18"/>
          <w:lang w:val="it-IT"/>
        </w:rPr>
        <w:t>pentru riscul fizic, prin modificarea frecvenței și severității cererilor de despăgubire legate de climă (de exemplu, inundații, grindină etc.), luând în considerare geolocalizarea activelor asigurate;</w:t>
      </w:r>
    </w:p>
    <w:p w14:paraId="404B4344" w14:textId="2246F32D" w:rsidR="00F92EF2" w:rsidRPr="001E2138" w:rsidRDefault="00F92EF2" w:rsidP="00F92EF2">
      <w:pPr>
        <w:pStyle w:val="ListParagraph"/>
        <w:numPr>
          <w:ilvl w:val="0"/>
          <w:numId w:val="32"/>
        </w:numPr>
        <w:tabs>
          <w:tab w:val="left" w:pos="837"/>
        </w:tabs>
        <w:spacing w:line="207" w:lineRule="exact"/>
        <w:ind w:hanging="170"/>
        <w:contextualSpacing w:val="0"/>
        <w:rPr>
          <w:sz w:val="18"/>
          <w:lang w:val="it-IT"/>
        </w:rPr>
      </w:pPr>
      <w:r w:rsidRPr="005F7124">
        <w:rPr>
          <w:color w:val="77787B"/>
          <w:spacing w:val="-2"/>
          <w:sz w:val="18"/>
          <w:lang w:val="it-IT"/>
        </w:rPr>
        <w:t>pentru riscul de litigiu, prin costul cererilor legale legate de climă în D&amp;O.</w:t>
      </w:r>
    </w:p>
    <w:p w14:paraId="73A432EC" w14:textId="77777777" w:rsidR="00F92EF2" w:rsidRPr="00AA1C66" w:rsidRDefault="00F92EF2" w:rsidP="00F92EF2">
      <w:pPr>
        <w:pStyle w:val="BodyText"/>
        <w:rPr>
          <w:lang w:val="it-IT"/>
        </w:rPr>
      </w:pPr>
    </w:p>
    <w:p w14:paraId="7D42883C" w14:textId="77777777" w:rsidR="00F92EF2" w:rsidRPr="00AA1C66" w:rsidRDefault="00F92EF2" w:rsidP="00F92EF2">
      <w:pPr>
        <w:pStyle w:val="BodyText"/>
        <w:spacing w:before="53"/>
        <w:rPr>
          <w:lang w:val="it-IT"/>
        </w:rPr>
      </w:pPr>
    </w:p>
    <w:p w14:paraId="7C71536A" w14:textId="77777777" w:rsidR="00F92EF2" w:rsidRPr="00AA1C66" w:rsidRDefault="00F92EF2" w:rsidP="00F92EF2">
      <w:pPr>
        <w:pStyle w:val="ListParagraph"/>
        <w:numPr>
          <w:ilvl w:val="0"/>
          <w:numId w:val="75"/>
        </w:numPr>
        <w:tabs>
          <w:tab w:val="left" w:pos="863"/>
          <w:tab w:val="left" w:pos="865"/>
        </w:tabs>
        <w:spacing w:line="249" w:lineRule="auto"/>
        <w:ind w:right="684"/>
        <w:contextualSpacing w:val="0"/>
        <w:rPr>
          <w:sz w:val="12"/>
          <w:lang w:val="it-IT"/>
        </w:rPr>
      </w:pPr>
      <w:r w:rsidRPr="005F7124">
        <w:rPr>
          <w:color w:val="77787B"/>
          <w:w w:val="80"/>
          <w:sz w:val="12"/>
          <w:lang w:val="it-IT"/>
        </w:rPr>
        <w:t xml:space="preserve">2027, utilizat pentru evaluarea pe termen scurt, reprezintă orizontul planului strategic; 2034, utilizat pentru evaluarea pe termen mediu, reprezintă o perioadă de 10 ani care corespunde orizontului de timp în care riscurile emergente sunt </w:t>
      </w:r>
      <w:r w:rsidRPr="005F7124">
        <w:rPr>
          <w:color w:val="77787B"/>
          <w:w w:val="85"/>
          <w:sz w:val="12"/>
          <w:lang w:val="it-IT"/>
        </w:rPr>
        <w:t>analizate în cadrul procesului de identificare a riscurilor MRSA; 2050, utilizat pentru evaluarea pe termen lung, reprezintă intervalul de timp în care au fost definite obiectivele de decarbonizare de la jumătatea secolului ale Acordului de la Paris din 2015.</w:t>
      </w:r>
    </w:p>
    <w:p w14:paraId="2299FFD2"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Expunerile exclud activele care nu sunt relevante din punct de vedere climatic, cum ar fi, de exemplu, numerarul. Fondurile de investiții sunt incluse în evaluare.</w:t>
      </w:r>
    </w:p>
    <w:p w14:paraId="08F7EDF0" w14:textId="77777777" w:rsidR="00F92EF2" w:rsidRDefault="00F92EF2" w:rsidP="00F92EF2">
      <w:pPr>
        <w:pStyle w:val="ListParagraph"/>
        <w:numPr>
          <w:ilvl w:val="0"/>
          <w:numId w:val="75"/>
        </w:numPr>
        <w:tabs>
          <w:tab w:val="left" w:pos="864"/>
        </w:tabs>
        <w:spacing w:before="6"/>
        <w:ind w:left="864" w:hanging="197"/>
        <w:contextualSpacing w:val="0"/>
        <w:rPr>
          <w:sz w:val="12"/>
        </w:rPr>
      </w:pPr>
      <w:r w:rsidRPr="005F7124">
        <w:rPr>
          <w:color w:val="77787B"/>
          <w:w w:val="80"/>
          <w:sz w:val="12"/>
          <w:lang w:val="it-IT"/>
        </w:rPr>
        <w:t xml:space="preserve">Clasificarea activităților economice pentru evaluarea riscurilor de tranziție, definită inițial în lucrările lui Battiston et al. </w:t>
      </w:r>
      <w:r w:rsidRPr="00AA1C66">
        <w:rPr>
          <w:color w:val="77787B"/>
          <w:w w:val="80"/>
          <w:sz w:val="12"/>
        </w:rPr>
        <w:t xml:space="preserve">(2017) </w:t>
      </w:r>
      <w:hyperlink r:id="rId51">
        <w:r>
          <w:rPr>
            <w:color w:val="77787B"/>
            <w:spacing w:val="-2"/>
            <w:w w:val="80"/>
            <w:sz w:val="12"/>
          </w:rPr>
          <w:t>www.finexus.uzh.ch/en/projects/CPRS.html.</w:t>
        </w:r>
      </w:hyperlink>
    </w:p>
    <w:p w14:paraId="2A6FD114" w14:textId="77777777" w:rsidR="00F92EF2" w:rsidRPr="00AA1C66" w:rsidRDefault="00F92EF2" w:rsidP="00F92EF2">
      <w:pPr>
        <w:pStyle w:val="ListParagraph"/>
        <w:numPr>
          <w:ilvl w:val="0"/>
          <w:numId w:val="75"/>
        </w:numPr>
        <w:tabs>
          <w:tab w:val="left" w:pos="864"/>
        </w:tabs>
        <w:spacing w:before="7"/>
        <w:ind w:left="864" w:hanging="197"/>
        <w:contextualSpacing w:val="0"/>
        <w:rPr>
          <w:sz w:val="12"/>
          <w:lang w:val="it-IT"/>
        </w:rPr>
      </w:pPr>
      <w:r w:rsidRPr="005F7124">
        <w:rPr>
          <w:color w:val="77787B"/>
          <w:w w:val="80"/>
          <w:sz w:val="12"/>
          <w:lang w:val="it-IT"/>
        </w:rPr>
        <w:t>Locația geografică a expunerilor a fost aproximată pe baza veniturilor fiecărei companii prin principalele sale activități comerciale.</w:t>
      </w:r>
    </w:p>
    <w:p w14:paraId="1EB4AB48"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141BB9C8"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713536" behindDoc="0" locked="0" layoutInCell="1" allowOverlap="1" wp14:anchorId="23AE18B7" wp14:editId="38AC6B22">
                <wp:simplePos x="0" y="0"/>
                <wp:positionH relativeFrom="page">
                  <wp:posOffset>577850</wp:posOffset>
                </wp:positionH>
                <wp:positionV relativeFrom="page">
                  <wp:posOffset>0</wp:posOffset>
                </wp:positionV>
                <wp:extent cx="6983545" cy="584200"/>
                <wp:effectExtent l="0" t="0" r="8255" b="0"/>
                <wp:wrapNone/>
                <wp:docPr id="234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84200"/>
                          <a:chOff x="0" y="0"/>
                          <a:chExt cx="6983545" cy="584200"/>
                        </a:xfrm>
                      </wpg:grpSpPr>
                      <wps:wsp>
                        <wps:cNvPr id="2347" name="Graphic 2347"/>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348" name="Graphic 2348"/>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349" name="Textbox 2349"/>
                        <wps:cNvSpPr txBox="1"/>
                        <wps:spPr>
                          <a:xfrm>
                            <a:off x="1" y="141496"/>
                            <a:ext cx="2362199" cy="442704"/>
                          </a:xfrm>
                          <a:prstGeom prst="rect">
                            <a:avLst/>
                          </a:prstGeom>
                        </wps:spPr>
                        <wps:txbx>
                          <w:txbxContent>
                            <w:p w14:paraId="299C0BB8"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350" name="Textbox 2350"/>
                        <wps:cNvSpPr txBox="1"/>
                        <wps:spPr>
                          <a:xfrm>
                            <a:off x="6622075" y="135468"/>
                            <a:ext cx="125095" cy="135890"/>
                          </a:xfrm>
                          <a:prstGeom prst="rect">
                            <a:avLst/>
                          </a:prstGeom>
                        </wps:spPr>
                        <wps:txbx>
                          <w:txbxContent>
                            <w:p w14:paraId="093D9B65" w14:textId="77777777" w:rsidR="00F92EF2" w:rsidRDefault="00F92EF2" w:rsidP="00F92EF2">
                              <w:pPr>
                                <w:spacing w:before="4"/>
                                <w:rPr>
                                  <w:b/>
                                  <w:sz w:val="18"/>
                                </w:rPr>
                              </w:pPr>
                              <w:r>
                                <w:rPr>
                                  <w:b/>
                                  <w:color w:val="C5271C"/>
                                  <w:spacing w:val="-5"/>
                                  <w:w w:val="95"/>
                                  <w:sz w:val="18"/>
                                </w:rPr>
                                <w:t>95</w:t>
                              </w:r>
                            </w:p>
                          </w:txbxContent>
                        </wps:txbx>
                        <wps:bodyPr wrap="square" lIns="0" tIns="0" rIns="0" bIns="0" rtlCol="0">
                          <a:noAutofit/>
                        </wps:bodyPr>
                      </wps:wsp>
                    </wpg:wgp>
                  </a:graphicData>
                </a:graphic>
                <wp14:sizeRelV relativeFrom="margin">
                  <wp14:pctHeight>0</wp14:pctHeight>
                </wp14:sizeRelV>
              </wp:anchor>
            </w:drawing>
          </mc:Choice>
          <mc:Fallback>
            <w:pict>
              <v:group w14:anchorId="23AE18B7" id="Group 2346" o:spid="_x0000_s1310" style="position:absolute;margin-left:45.5pt;margin-top:0;width:549.9pt;height:46pt;z-index:251713536;mso-wrap-distance-left:0;mso-wrap-distance-right:0;mso-position-horizontal-relative:page;mso-position-vertical-relative:page;mso-height-relative:margin" coordsize="69835,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">
                <v:shape id="Graphic 2347" o:spid="_x0000_s131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" path="m,l6767995,e" filled="f" strokecolor="#d1d3d4" strokeweight=".5pt">
                  <v:path arrowok="t"/>
                </v:shape>
                <v:shape id="Graphic 2348" o:spid="_x0000_s131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" path="m1296004,l513720,,,410031r1051648,-407l1102479,406099r49528,-10355l1199560,378795r44909,-23303l1286065,326071r9939,-8110l1296004,xe" fillcolor="#d1d3d4" stroked="f">
                  <v:path arrowok="t"/>
                </v:shape>
                <v:shape id="Textbox 2349" o:spid="_x0000_s1313" type="#_x0000_t202" style="position:absolute;top:1414;width:23622;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2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BodtiMYAAADdAAAA&#10;DwAAAAAAAAAAAAAAAAAHAgAAZHJzL2Rvd25yZXYueG1sUEsFBgAAAAADAAMAtwAAAPoCAAAAAA==&#10;" filled="f" stroked="f">
                  <v:textbox inset="0,0,0,0">
                    <w:txbxContent>
                      <w:p w14:paraId="299C0BB8" w14:textId="77777777" w:rsidR="00F92EF2" w:rsidRDefault="00F92EF2" w:rsidP="00F92EF2">
                        <w:pPr>
                          <w:spacing w:before="6"/>
                          <w:rPr>
                            <w:b/>
                            <w:sz w:val="16"/>
                          </w:rPr>
                        </w:pPr>
                        <w:r>
                          <w:rPr>
                            <w:b/>
                            <w:color w:val="C5271C"/>
                            <w:spacing w:val="-2"/>
                            <w:sz w:val="16"/>
                          </w:rPr>
                          <w:t>Declarație de sustenabilitate</w:t>
                        </w:r>
                      </w:p>
                    </w:txbxContent>
                  </v:textbox>
                </v:shape>
                <v:shape id="Textbox 2350" o:spid="_x0000_s1314"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IwwAAAN0AAAAPAAAAZHJzL2Rvd25yZXYueG1sRE/Pa8Iw&#10;FL4L+x/CG3jTdI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EmRSyMMAAADdAAAADwAA&#10;AAAAAAAAAAAAAAAHAgAAZHJzL2Rvd25yZXYueG1sUEsFBgAAAAADAAMAtwAAAPcCAAAAAA==&#10;" filled="f" stroked="f">
                  <v:textbox inset="0,0,0,0">
                    <w:txbxContent>
                      <w:p w14:paraId="093D9B65" w14:textId="77777777" w:rsidR="00F92EF2" w:rsidRDefault="00F92EF2" w:rsidP="00F92EF2">
                        <w:pPr>
                          <w:spacing w:before="4"/>
                          <w:rPr>
                            <w:b/>
                            <w:sz w:val="18"/>
                          </w:rPr>
                        </w:pPr>
                        <w:r>
                          <w:rPr>
                            <w:b/>
                            <w:color w:val="C5271C"/>
                            <w:spacing w:val="-5"/>
                            <w:w w:val="95"/>
                            <w:sz w:val="18"/>
                          </w:rPr>
                          <w:t>95</w:t>
                        </w:r>
                      </w:p>
                    </w:txbxContent>
                  </v:textbox>
                </v:shape>
                <w10:wrap anchorx="page" anchory="page"/>
              </v:group>
            </w:pict>
          </mc:Fallback>
        </mc:AlternateContent>
      </w:r>
    </w:p>
    <w:p w14:paraId="06B2F238" w14:textId="77777777" w:rsidR="00F92EF2" w:rsidRPr="00AA1C66" w:rsidRDefault="00F92EF2" w:rsidP="00F92EF2">
      <w:pPr>
        <w:pStyle w:val="BodyText"/>
        <w:rPr>
          <w:lang w:val="it-IT"/>
        </w:rPr>
      </w:pPr>
    </w:p>
    <w:p w14:paraId="1A03098A" w14:textId="77777777" w:rsidR="00F92EF2" w:rsidRPr="00AA1C66" w:rsidRDefault="00F92EF2" w:rsidP="00F92EF2">
      <w:pPr>
        <w:pStyle w:val="BodyText"/>
        <w:rPr>
          <w:lang w:val="it-IT"/>
        </w:rPr>
      </w:pPr>
    </w:p>
    <w:p w14:paraId="0191B9A5" w14:textId="77777777" w:rsidR="00F92EF2" w:rsidRPr="00AA1C66" w:rsidRDefault="00F92EF2" w:rsidP="00F92EF2">
      <w:pPr>
        <w:pStyle w:val="BodyText"/>
        <w:rPr>
          <w:lang w:val="it-IT"/>
        </w:rPr>
      </w:pPr>
    </w:p>
    <w:p w14:paraId="4E8B9F7F" w14:textId="77777777" w:rsidR="00F92EF2" w:rsidRPr="00AA1C66" w:rsidRDefault="00F92EF2" w:rsidP="00F92EF2">
      <w:pPr>
        <w:pStyle w:val="BodyText"/>
        <w:rPr>
          <w:lang w:val="it-IT"/>
        </w:rPr>
      </w:pPr>
    </w:p>
    <w:p w14:paraId="5D729996" w14:textId="77777777" w:rsidR="00F92EF2" w:rsidRPr="00AA1C66" w:rsidRDefault="00F92EF2" w:rsidP="00F92EF2">
      <w:pPr>
        <w:pStyle w:val="BodyText"/>
        <w:spacing w:before="86"/>
        <w:rPr>
          <w:lang w:val="it-IT"/>
        </w:rPr>
      </w:pPr>
    </w:p>
    <w:p w14:paraId="107AFB9E" w14:textId="77777777" w:rsidR="00F92EF2" w:rsidRPr="00AA1C66" w:rsidRDefault="00F92EF2" w:rsidP="00F92EF2">
      <w:pPr>
        <w:pStyle w:val="BodyText"/>
        <w:spacing w:line="278" w:lineRule="auto"/>
        <w:ind w:left="666" w:right="682"/>
        <w:rPr>
          <w:lang w:val="it-IT"/>
        </w:rPr>
      </w:pPr>
      <w:r w:rsidRPr="005F7124">
        <w:rPr>
          <w:color w:val="77787B"/>
          <w:spacing w:val="-2"/>
          <w:lang w:val="it-IT"/>
        </w:rPr>
        <w:t xml:space="preserve"> </w:t>
      </w:r>
      <w:r w:rsidRPr="005F7124">
        <w:rPr>
          <w:color w:val="C5271C"/>
          <w:spacing w:val="-2"/>
          <w:lang w:val="it-IT"/>
        </w:rPr>
        <w:t xml:space="preserve">Expunerile </w:t>
      </w:r>
      <w:r w:rsidRPr="005F7124">
        <w:rPr>
          <w:color w:val="77787B"/>
          <w:spacing w:val="-2"/>
          <w:lang w:val="it-IT"/>
        </w:rPr>
        <w:t>include prime și daune ale liniilor de activitate Solvency II cele mai relevante pentru Grup, și anume Auto și Fire și alte daune materiale. Linia de afaceri D&amp;O este luată în considerare numai în ceea ce privește riscul de litigiu.</w:t>
      </w:r>
    </w:p>
    <w:p w14:paraId="591393FE" w14:textId="77777777" w:rsidR="00F92EF2" w:rsidRPr="00AA1C66" w:rsidRDefault="00F92EF2" w:rsidP="00F92EF2">
      <w:pPr>
        <w:pStyle w:val="BodyText"/>
        <w:spacing w:line="207" w:lineRule="exact"/>
        <w:ind w:left="666"/>
        <w:rPr>
          <w:lang w:val="it-IT"/>
        </w:rPr>
      </w:pPr>
      <w:r w:rsidRPr="005F7124">
        <w:rPr>
          <w:color w:val="77787B"/>
          <w:spacing w:val="-2"/>
          <w:lang w:val="it-IT"/>
        </w:rPr>
        <w:t>Pentru analiză am luat în considerare și diferitele zone geografice în care Grupul subscrie.</w:t>
      </w:r>
    </w:p>
    <w:p w14:paraId="5F216EEF" w14:textId="77777777" w:rsidR="00F92EF2" w:rsidRPr="00AA1C66" w:rsidRDefault="00F92EF2" w:rsidP="00F92EF2">
      <w:pPr>
        <w:pStyle w:val="BodyText"/>
        <w:spacing w:before="66"/>
        <w:rPr>
          <w:lang w:val="it-IT"/>
        </w:rPr>
      </w:pPr>
    </w:p>
    <w:p w14:paraId="20A9A3BD" w14:textId="77777777" w:rsidR="00F92EF2" w:rsidRPr="00AA1C66" w:rsidRDefault="00F92EF2" w:rsidP="00F92EF2">
      <w:pPr>
        <w:pStyle w:val="BodyText"/>
        <w:ind w:left="666"/>
        <w:rPr>
          <w:lang w:val="it-IT"/>
        </w:rPr>
      </w:pPr>
      <w:r w:rsidRPr="005F7124">
        <w:rPr>
          <w:color w:val="77787B"/>
          <w:spacing w:val="-2"/>
          <w:lang w:val="it-IT"/>
        </w:rPr>
        <w:t>Impactul financiar se calculează în termeni de:</w:t>
      </w:r>
    </w:p>
    <w:p w14:paraId="26FB4621" w14:textId="77777777" w:rsidR="00F92EF2" w:rsidRPr="00AA1C66" w:rsidRDefault="00F92EF2" w:rsidP="00F92EF2">
      <w:pPr>
        <w:pStyle w:val="ListParagraph"/>
        <w:numPr>
          <w:ilvl w:val="1"/>
          <w:numId w:val="75"/>
        </w:numPr>
        <w:tabs>
          <w:tab w:val="left" w:pos="837"/>
        </w:tabs>
        <w:spacing w:before="33" w:line="278" w:lineRule="auto"/>
        <w:ind w:right="684"/>
        <w:contextualSpacing w:val="0"/>
        <w:rPr>
          <w:color w:val="77787B"/>
          <w:sz w:val="18"/>
          <w:lang w:val="it-IT"/>
        </w:rPr>
      </w:pPr>
      <w:r w:rsidRPr="005F7124">
        <w:rPr>
          <w:color w:val="77787B"/>
          <w:sz w:val="18"/>
          <w:lang w:val="it-IT"/>
        </w:rPr>
        <w:t>cererile de despăgubire mai mari rezultate din modificarea frecvenței și severității pericolelor, luând în considerare, de asemenea, vulnerabilitățile diferite ale fiecărui activ asigurat și frecvența tot mai mare a cazurilor de litigii legate de climă;</w:t>
      </w:r>
    </w:p>
    <w:p w14:paraId="10BE29DF" w14:textId="77777777" w:rsidR="00F92EF2" w:rsidRPr="00AA1C66" w:rsidRDefault="00F92EF2" w:rsidP="00F92EF2">
      <w:pPr>
        <w:pStyle w:val="ListParagraph"/>
        <w:numPr>
          <w:ilvl w:val="1"/>
          <w:numId w:val="75"/>
        </w:numPr>
        <w:tabs>
          <w:tab w:val="left" w:pos="836"/>
        </w:tabs>
        <w:spacing w:line="207" w:lineRule="exact"/>
        <w:ind w:left="836" w:hanging="170"/>
        <w:contextualSpacing w:val="0"/>
        <w:rPr>
          <w:color w:val="77787B"/>
          <w:sz w:val="18"/>
          <w:lang w:val="it-IT"/>
        </w:rPr>
      </w:pPr>
      <w:r w:rsidRPr="005F7124">
        <w:rPr>
          <w:color w:val="77787B"/>
          <w:spacing w:val="-2"/>
          <w:sz w:val="18"/>
          <w:lang w:val="it-IT"/>
        </w:rPr>
        <w:t>Modificarea primelor ca urmare a cererii mai mari/mai mici de asigurare în fiecare sector economic.</w:t>
      </w:r>
    </w:p>
    <w:p w14:paraId="6A59073B" w14:textId="77777777" w:rsidR="00F92EF2" w:rsidRPr="00AA1C66" w:rsidRDefault="00F92EF2" w:rsidP="00F92EF2">
      <w:pPr>
        <w:pStyle w:val="BodyText"/>
        <w:spacing w:before="33" w:line="278" w:lineRule="auto"/>
        <w:ind w:left="667" w:right="682" w:hanging="1"/>
        <w:rPr>
          <w:lang w:val="it-IT"/>
        </w:rPr>
      </w:pPr>
      <w:r w:rsidRPr="005F7124">
        <w:rPr>
          <w:color w:val="77787B"/>
          <w:spacing w:val="-2"/>
          <w:lang w:val="it-IT"/>
        </w:rPr>
        <w:t>Impactul este prezentat în termeni de modificare a rezultatului operațional35 (asupra primelor pentru riscul de tranziție și asupra cererilor de despăgubire legate de climă pentru riscuri fizice și de litigii) pentru fiecare combinație de linie de activitate, sector și geografie la un moment viitor dat.</w:t>
      </w:r>
    </w:p>
    <w:p w14:paraId="74775D9D" w14:textId="77777777" w:rsidR="00F92EF2" w:rsidRDefault="00F92EF2" w:rsidP="00F92EF2">
      <w:pPr>
        <w:spacing w:before="202"/>
        <w:ind w:left="667"/>
        <w:rPr>
          <w:b/>
        </w:rPr>
      </w:pPr>
      <w:r>
        <w:rPr>
          <w:b/>
          <w:color w:val="C5271C"/>
          <w:w w:val="80"/>
        </w:rPr>
        <w:t>Portofoliu de subscriere de viață</w:t>
      </w:r>
    </w:p>
    <w:p w14:paraId="224F418E" w14:textId="77777777" w:rsidR="00F92EF2" w:rsidRDefault="00F92EF2" w:rsidP="00F92EF2">
      <w:pPr>
        <w:pStyle w:val="BodyText"/>
        <w:spacing w:before="25"/>
        <w:ind w:left="667"/>
      </w:pPr>
      <w:r>
        <w:rPr>
          <w:color w:val="77787B"/>
          <w:spacing w:val="-2"/>
        </w:rPr>
        <w:t xml:space="preserve"> </w:t>
      </w:r>
      <w:r>
        <w:rPr>
          <w:color w:val="C5271C"/>
          <w:spacing w:val="-2"/>
        </w:rPr>
        <w:t xml:space="preserve">Stresul climatic </w:t>
      </w:r>
      <w:r>
        <w:rPr>
          <w:color w:val="77787B"/>
          <w:spacing w:val="-2"/>
        </w:rPr>
        <w:t>este reprezentat de efectele modificărilor ratelor viitoare ale mortalității și, respectiv, morbidității:</w:t>
      </w:r>
    </w:p>
    <w:p w14:paraId="55929F41"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pentru riscul de tranziție, din cauza modificărilor poluării aerului ca urmare a introducerii politicilor climatice de decarbonizare;</w:t>
      </w:r>
    </w:p>
    <w:p w14:paraId="74F46311" w14:textId="77777777" w:rsidR="00F92EF2" w:rsidRPr="00AA1C66" w:rsidRDefault="00F92EF2" w:rsidP="00F92EF2">
      <w:pPr>
        <w:pStyle w:val="ListParagraph"/>
        <w:numPr>
          <w:ilvl w:val="1"/>
          <w:numId w:val="75"/>
        </w:numPr>
        <w:tabs>
          <w:tab w:val="left" w:pos="837"/>
        </w:tabs>
        <w:spacing w:before="33"/>
        <w:ind w:hanging="170"/>
        <w:contextualSpacing w:val="0"/>
        <w:rPr>
          <w:color w:val="77787B"/>
          <w:sz w:val="18"/>
          <w:lang w:val="it-IT"/>
        </w:rPr>
      </w:pPr>
      <w:r w:rsidRPr="005F7124">
        <w:rPr>
          <w:color w:val="77787B"/>
          <w:spacing w:val="-2"/>
          <w:sz w:val="18"/>
          <w:lang w:val="it-IT"/>
        </w:rPr>
        <w:t>pentru riscul fizic, din cauza creșterii temperaturilor medii anuale, dar și din cauza valurilor de căldură și a bolilor transmise prin vectori36.</w:t>
      </w:r>
    </w:p>
    <w:p w14:paraId="5E8976F0" w14:textId="77777777" w:rsidR="00F92EF2" w:rsidRPr="00AA1C66" w:rsidRDefault="00F92EF2" w:rsidP="00F92EF2">
      <w:pPr>
        <w:pStyle w:val="BodyText"/>
        <w:spacing w:before="66"/>
        <w:rPr>
          <w:lang w:val="it-IT"/>
        </w:rPr>
      </w:pPr>
    </w:p>
    <w:p w14:paraId="5AA4C774" w14:textId="77777777" w:rsidR="00F92EF2" w:rsidRPr="00AA1C66" w:rsidRDefault="00F92EF2" w:rsidP="00F92EF2">
      <w:pPr>
        <w:pStyle w:val="BodyText"/>
        <w:spacing w:line="278" w:lineRule="auto"/>
        <w:ind w:left="666" w:right="684"/>
        <w:jc w:val="both"/>
        <w:rPr>
          <w:lang w:val="it-IT"/>
        </w:rPr>
      </w:pPr>
      <w:r w:rsidRPr="005F7124">
        <w:rPr>
          <w:color w:val="77787B"/>
          <w:spacing w:val="-2"/>
          <w:lang w:val="it-IT"/>
        </w:rPr>
        <w:t xml:space="preserve">În ceea ce privește </w:t>
      </w:r>
      <w:r w:rsidRPr="005F7124">
        <w:rPr>
          <w:color w:val="C5271C"/>
          <w:spacing w:val="-2"/>
          <w:lang w:val="it-IT"/>
        </w:rPr>
        <w:t>expunerile</w:t>
      </w:r>
      <w:r w:rsidRPr="005F7124">
        <w:rPr>
          <w:color w:val="77787B"/>
          <w:spacing w:val="-2"/>
          <w:lang w:val="it-IT"/>
        </w:rPr>
        <w:t>, în concordanță cu cadrul implementat, include toate portofoliile de viață ale Grupului. În special, pentru mortalitate, tensiunile sunt aplicate atât portofoliilor expuse riscului de mortalitate (de exemplu, contracte pe termen lung), cât și portofoliilor expuse riscului de longevitate (de exemplu, anuități), ceea ce duce la posibile efecte de compensare care sunt în concordanță cu diversificarea produselor Grupului.</w:t>
      </w:r>
    </w:p>
    <w:p w14:paraId="7E84870D" w14:textId="77777777" w:rsidR="00F92EF2" w:rsidRPr="00AA1C66" w:rsidRDefault="00F92EF2" w:rsidP="00F92EF2">
      <w:pPr>
        <w:pStyle w:val="BodyText"/>
        <w:spacing w:before="33"/>
        <w:rPr>
          <w:lang w:val="it-IT"/>
        </w:rPr>
      </w:pPr>
    </w:p>
    <w:p w14:paraId="3D3DFCBA" w14:textId="77777777" w:rsidR="00F92EF2" w:rsidRPr="00AA1C66" w:rsidRDefault="00F92EF2" w:rsidP="00F92EF2">
      <w:pPr>
        <w:pStyle w:val="BodyText"/>
        <w:spacing w:line="278" w:lineRule="auto"/>
        <w:ind w:left="666" w:right="684"/>
        <w:jc w:val="both"/>
        <w:rPr>
          <w:lang w:val="it-IT"/>
        </w:rPr>
      </w:pPr>
      <w:r w:rsidRPr="005F7124">
        <w:rPr>
          <w:color w:val="77787B"/>
          <w:lang w:val="it-IT"/>
        </w:rPr>
        <w:t>Impactul rezultat din apariția efectelor preconizate ale scenariilor climatice, atât în ceea ce privește modificările evenimentelor legate de viața umană (ratele mortalității și morbidității), cât și în ceea ce privește modificările valorii investițiilor care acoperă pasive pentru portofolii cu participare la profit, a fost evaluat prin analize de sensibilitate efectuate folosind modele actuariale și cuantificat în ceea ce privește modificările celei mai bune estimări a pasivelor (BEL).</w:t>
      </w:r>
    </w:p>
    <w:p w14:paraId="0E1540EB" w14:textId="77777777" w:rsidR="00F92EF2" w:rsidRPr="00AA1C66" w:rsidRDefault="00F92EF2" w:rsidP="00F92EF2">
      <w:pPr>
        <w:pStyle w:val="BodyText"/>
        <w:spacing w:before="32"/>
        <w:rPr>
          <w:lang w:val="it-IT"/>
        </w:rPr>
      </w:pPr>
    </w:p>
    <w:p w14:paraId="60682693" w14:textId="77777777" w:rsidR="00F92EF2" w:rsidRPr="00AA1C66" w:rsidRDefault="00F92EF2" w:rsidP="00F92EF2">
      <w:pPr>
        <w:pStyle w:val="BodyText"/>
        <w:spacing w:line="278" w:lineRule="auto"/>
        <w:ind w:left="666" w:right="684"/>
        <w:jc w:val="both"/>
        <w:rPr>
          <w:lang w:val="it-IT"/>
        </w:rPr>
      </w:pPr>
      <w:r w:rsidRPr="005F7124">
        <w:rPr>
          <w:color w:val="77787B"/>
          <w:spacing w:val="-4"/>
          <w:lang w:val="it-IT"/>
        </w:rPr>
        <w:t>Având în vedere orizontul pe termen lung și neimplementând nici acțiuni specifice de management ca răspuns la scenarii climatice, nici ipoteze privind viitoarele noi afaceri, acest exercițiu nu are ca scop prezicerea impactului real, în cazul în care un anumit scenariu climatic se materializează în viitor, ci urmărește să ofere indicații utile asupra portofoliilor Grupului cele mai expuse la schimbările climatice.</w:t>
      </w:r>
    </w:p>
    <w:p w14:paraId="169CBFE1" w14:textId="77777777" w:rsidR="00F92EF2" w:rsidRPr="00AA1C66" w:rsidRDefault="00F92EF2" w:rsidP="00F92EF2">
      <w:pPr>
        <w:pStyle w:val="BodyText"/>
        <w:spacing w:before="78"/>
        <w:rPr>
          <w:lang w:val="it-IT"/>
        </w:rPr>
      </w:pPr>
    </w:p>
    <w:p w14:paraId="1679D27D" w14:textId="77777777" w:rsidR="00F92EF2" w:rsidRPr="00AA1C66" w:rsidRDefault="00F92EF2" w:rsidP="00F92EF2">
      <w:pPr>
        <w:pStyle w:val="Heading8"/>
        <w:jc w:val="both"/>
        <w:rPr>
          <w:lang w:val="it-IT"/>
        </w:rPr>
      </w:pPr>
      <w:r w:rsidRPr="005F7124">
        <w:rPr>
          <w:color w:val="C5271C"/>
          <w:lang w:val="it-IT"/>
        </w:rPr>
        <w:t>Rezultatele analizei scenariilor privind schimbările climatice</w:t>
      </w:r>
    </w:p>
    <w:p w14:paraId="5A8CBE48" w14:textId="77777777" w:rsidR="00F92EF2" w:rsidRPr="00AA1C66" w:rsidRDefault="00F92EF2" w:rsidP="00F92EF2">
      <w:pPr>
        <w:pStyle w:val="BodyText"/>
        <w:spacing w:before="16"/>
        <w:ind w:left="667"/>
        <w:rPr>
          <w:lang w:val="it-IT"/>
        </w:rPr>
      </w:pPr>
      <w:r w:rsidRPr="005F7124">
        <w:rPr>
          <w:color w:val="77787B"/>
          <w:spacing w:val="-4"/>
          <w:lang w:val="it-IT"/>
        </w:rPr>
        <w:t>Rezultatele analizelor sunt raportate pentru fiecare portofoliu inclus în perimetru, pentru trei scenarii climatice de referință37:</w:t>
      </w:r>
    </w:p>
    <w:p w14:paraId="646CA4D3" w14:textId="77777777" w:rsidR="00F92EF2" w:rsidRPr="00AA1C66" w:rsidRDefault="00F92EF2" w:rsidP="00F92EF2">
      <w:pPr>
        <w:pStyle w:val="ListParagraph"/>
        <w:numPr>
          <w:ilvl w:val="1"/>
          <w:numId w:val="75"/>
        </w:numPr>
        <w:tabs>
          <w:tab w:val="left" w:pos="837"/>
        </w:tabs>
        <w:spacing w:before="33" w:line="278" w:lineRule="auto"/>
        <w:ind w:right="685"/>
        <w:contextualSpacing w:val="0"/>
        <w:rPr>
          <w:color w:val="77787B"/>
          <w:sz w:val="18"/>
          <w:lang w:val="it-IT"/>
        </w:rPr>
      </w:pPr>
      <w:r w:rsidRPr="005F7124">
        <w:rPr>
          <w:color w:val="77787B"/>
          <w:sz w:val="18"/>
          <w:lang w:val="it-IT"/>
        </w:rPr>
        <w:t>Net-Zero 2050, care arată politicile ordonate și oportune de la Acordul de la Paris și susține mai multe obiective de decarbonizare;</w:t>
      </w:r>
    </w:p>
    <w:p w14:paraId="36FC163C" w14:textId="77777777" w:rsidR="00F92EF2" w:rsidRPr="00AA1C66" w:rsidRDefault="00F92EF2" w:rsidP="00F92EF2">
      <w:pPr>
        <w:pStyle w:val="ListParagraph"/>
        <w:numPr>
          <w:ilvl w:val="1"/>
          <w:numId w:val="75"/>
        </w:numPr>
        <w:tabs>
          <w:tab w:val="left" w:pos="837"/>
        </w:tabs>
        <w:spacing w:line="278" w:lineRule="auto"/>
        <w:ind w:right="685"/>
        <w:contextualSpacing w:val="0"/>
        <w:rPr>
          <w:color w:val="77787B"/>
          <w:sz w:val="18"/>
          <w:lang w:val="it-IT"/>
        </w:rPr>
      </w:pPr>
      <w:r w:rsidRPr="005F7124">
        <w:rPr>
          <w:color w:val="77787B"/>
          <w:spacing w:val="-2"/>
          <w:sz w:val="18"/>
          <w:lang w:val="it-IT"/>
        </w:rPr>
        <w:t>Tranziția întârziată, care arată o oarecare implementare întârziată a politicilor menționate mai sus și o intensificare deja a tendințelor climatice;</w:t>
      </w:r>
    </w:p>
    <w:p w14:paraId="7FEDBEA1" w14:textId="77777777" w:rsidR="00F92EF2" w:rsidRPr="00AA1C66" w:rsidRDefault="00F92EF2" w:rsidP="00F92EF2">
      <w:pPr>
        <w:pStyle w:val="ListParagraph"/>
        <w:numPr>
          <w:ilvl w:val="1"/>
          <w:numId w:val="75"/>
        </w:numPr>
        <w:tabs>
          <w:tab w:val="left" w:pos="837"/>
        </w:tabs>
        <w:spacing w:line="278" w:lineRule="auto"/>
        <w:ind w:right="684"/>
        <w:contextualSpacing w:val="0"/>
        <w:rPr>
          <w:color w:val="77787B"/>
          <w:sz w:val="18"/>
          <w:lang w:val="it-IT"/>
        </w:rPr>
      </w:pPr>
      <w:r w:rsidRPr="005F7124">
        <w:rPr>
          <w:color w:val="77787B"/>
          <w:spacing w:val="-2"/>
          <w:sz w:val="18"/>
          <w:lang w:val="it-IT"/>
        </w:rPr>
        <w:t>Lumea fragmentată, care prezintă un context geopolitic caracterizat de incertitudini și divergențe tot mai mari în ceea ce privește implementarea politicilor climatice.</w:t>
      </w:r>
    </w:p>
    <w:p w14:paraId="5EB72797" w14:textId="77777777" w:rsidR="00F92EF2" w:rsidRPr="00AA1C66" w:rsidRDefault="00F92EF2" w:rsidP="00F92EF2">
      <w:pPr>
        <w:pStyle w:val="BodyText"/>
        <w:spacing w:before="32"/>
        <w:rPr>
          <w:lang w:val="it-IT"/>
        </w:rPr>
      </w:pPr>
    </w:p>
    <w:p w14:paraId="3376A47F" w14:textId="77777777" w:rsidR="00F92EF2" w:rsidRPr="00AA1C66" w:rsidRDefault="00F92EF2" w:rsidP="00F92EF2">
      <w:pPr>
        <w:pStyle w:val="BodyText"/>
        <w:spacing w:line="278" w:lineRule="auto"/>
        <w:ind w:left="667" w:right="684"/>
        <w:jc w:val="both"/>
        <w:rPr>
          <w:lang w:val="it-IT"/>
        </w:rPr>
      </w:pPr>
      <w:r w:rsidRPr="005F7124">
        <w:rPr>
          <w:color w:val="77787B"/>
          <w:lang w:val="it-IT"/>
        </w:rPr>
        <w:t>Trebuie remarcat faptul că rezultatele scenariilor climatice depind de date privind proiecțiile climatice și macroeconomice pe termen lung, cu metodologii de modelare care încă evoluează și se maturizează pe piață38. În același timp, nu sunt luate în considerare impacturile de ordinul doi, interconexiunile cu alte tendințe socio-demografice și modificările nivelurilor variabilelor macroeconomice și financiare actuale.</w:t>
      </w:r>
    </w:p>
    <w:p w14:paraId="69917167" w14:textId="77777777" w:rsidR="00F92EF2" w:rsidRPr="00AA1C66" w:rsidRDefault="00F92EF2" w:rsidP="00F92EF2">
      <w:pPr>
        <w:pStyle w:val="BodyText"/>
        <w:spacing w:line="278" w:lineRule="auto"/>
        <w:ind w:left="667" w:right="684"/>
        <w:jc w:val="both"/>
        <w:rPr>
          <w:lang w:val="it-IT"/>
        </w:rPr>
      </w:pPr>
      <w:r w:rsidRPr="005F7124">
        <w:rPr>
          <w:color w:val="77787B"/>
          <w:lang w:val="it-IT"/>
        </w:rPr>
        <w:t>Prin urmare, impactul prezentat poate fi supus modificării și poate să nu fie comparabil de la an la la an din cauza îmbunătățirilor metodologiilor subiacente și a evoluției ipotezelor și a disponibilității datelor, precum și din cauza cerințelor de reglementare și/sau a alinierii la standardele pieței. Rezultatele raportate mai jos se referă la datele YE24 și vor face obiectul unei analize aprofundate suplimentare ca parte a evaluărilor riscurilor efectuate în scopul procesului ORSA.</w:t>
      </w:r>
    </w:p>
    <w:p w14:paraId="59D2E450" w14:textId="77777777" w:rsidR="00F92EF2" w:rsidRPr="00AA1C66" w:rsidRDefault="00F92EF2" w:rsidP="00F92EF2">
      <w:pPr>
        <w:pStyle w:val="BodyText"/>
        <w:rPr>
          <w:lang w:val="it-IT"/>
        </w:rPr>
      </w:pPr>
    </w:p>
    <w:p w14:paraId="0A8DAC7B" w14:textId="77777777" w:rsidR="00F92EF2" w:rsidRPr="00AA1C66" w:rsidRDefault="00F92EF2" w:rsidP="00F92EF2">
      <w:pPr>
        <w:pStyle w:val="BodyText"/>
        <w:rPr>
          <w:lang w:val="it-IT"/>
        </w:rPr>
      </w:pPr>
    </w:p>
    <w:p w14:paraId="781E8EDF" w14:textId="77777777" w:rsidR="00F92EF2" w:rsidRPr="00AA1C66" w:rsidRDefault="00F92EF2" w:rsidP="00F92EF2">
      <w:pPr>
        <w:pStyle w:val="BodyText"/>
        <w:rPr>
          <w:lang w:val="it-IT"/>
        </w:rPr>
      </w:pPr>
    </w:p>
    <w:p w14:paraId="475BF6F3" w14:textId="77777777" w:rsidR="00F92EF2" w:rsidRPr="00AA1C66" w:rsidRDefault="00F92EF2" w:rsidP="00F92EF2">
      <w:pPr>
        <w:pStyle w:val="BodyText"/>
        <w:rPr>
          <w:lang w:val="it-IT"/>
        </w:rPr>
      </w:pPr>
    </w:p>
    <w:p w14:paraId="2E1D9E85" w14:textId="77777777" w:rsidR="00F92EF2" w:rsidRPr="00AA1C66" w:rsidRDefault="00F92EF2" w:rsidP="00F92EF2">
      <w:pPr>
        <w:pStyle w:val="BodyText"/>
        <w:rPr>
          <w:lang w:val="it-IT"/>
        </w:rPr>
      </w:pPr>
    </w:p>
    <w:p w14:paraId="415730C7" w14:textId="77777777" w:rsidR="00F92EF2" w:rsidRPr="00AA1C66" w:rsidRDefault="00F92EF2" w:rsidP="00F92EF2">
      <w:pPr>
        <w:pStyle w:val="BodyText"/>
        <w:spacing w:before="110"/>
        <w:rPr>
          <w:lang w:val="it-IT"/>
        </w:rPr>
      </w:pPr>
    </w:p>
    <w:p w14:paraId="48F721AD" w14:textId="77777777" w:rsidR="00F92EF2" w:rsidRDefault="00F92EF2" w:rsidP="00F92EF2">
      <w:pPr>
        <w:pStyle w:val="ListParagraph"/>
        <w:numPr>
          <w:ilvl w:val="0"/>
          <w:numId w:val="75"/>
        </w:numPr>
        <w:tabs>
          <w:tab w:val="left" w:pos="864"/>
        </w:tabs>
        <w:ind w:left="864" w:hanging="197"/>
        <w:contextualSpacing w:val="0"/>
        <w:rPr>
          <w:sz w:val="12"/>
        </w:rPr>
      </w:pPr>
      <w:r>
        <w:rPr>
          <w:color w:val="77787B"/>
          <w:w w:val="80"/>
          <w:sz w:val="12"/>
        </w:rPr>
        <w:t>Rezultatul operațional trebuie considerat ca rezultat tehnic, derivat din prime nete de daune și cheltuieli.</w:t>
      </w:r>
    </w:p>
    <w:p w14:paraId="4BD3CC74" w14:textId="77777777" w:rsidR="00F92EF2" w:rsidRDefault="00F92EF2" w:rsidP="00F92EF2">
      <w:pPr>
        <w:pStyle w:val="ListParagraph"/>
        <w:numPr>
          <w:ilvl w:val="0"/>
          <w:numId w:val="75"/>
        </w:numPr>
        <w:tabs>
          <w:tab w:val="left" w:pos="864"/>
        </w:tabs>
        <w:spacing w:before="6"/>
        <w:ind w:left="864" w:hanging="197"/>
        <w:contextualSpacing w:val="0"/>
        <w:rPr>
          <w:sz w:val="12"/>
        </w:rPr>
      </w:pPr>
      <w:r w:rsidRPr="005F7124">
        <w:rPr>
          <w:color w:val="77787B"/>
          <w:w w:val="80"/>
          <w:sz w:val="12"/>
          <w:lang w:val="it-IT"/>
        </w:rPr>
        <w:t xml:space="preserve">Pentru bolile transmise prin vectori, estimările inițiale au fost făcute în absența unor modele de măsurare mature în literatura științifică relevantă. </w:t>
      </w:r>
      <w:r w:rsidRPr="00AA1C66">
        <w:rPr>
          <w:color w:val="77787B"/>
          <w:w w:val="80"/>
          <w:sz w:val="12"/>
        </w:rPr>
        <w:t>Bolile luate în considerare sunt: Dengue, Chikungunya și Zika.</w:t>
      </w:r>
    </w:p>
    <w:p w14:paraId="1757597B"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De asemenea, au fost analizate și celelalte scenarii climatice și prezintă rezultate comparabile cu scenariile menționate mai sus, în special:</w:t>
      </w:r>
    </w:p>
    <w:p w14:paraId="0D108746" w14:textId="77777777" w:rsidR="00F92EF2" w:rsidRPr="00AA1C66" w:rsidRDefault="00F92EF2" w:rsidP="00F92EF2">
      <w:pPr>
        <w:pStyle w:val="ListParagraph"/>
        <w:numPr>
          <w:ilvl w:val="1"/>
          <w:numId w:val="75"/>
        </w:numPr>
        <w:tabs>
          <w:tab w:val="left" w:pos="1006"/>
        </w:tabs>
        <w:spacing w:before="6"/>
        <w:ind w:left="1006" w:hanging="141"/>
        <w:contextualSpacing w:val="0"/>
        <w:rPr>
          <w:color w:val="77787B"/>
          <w:sz w:val="12"/>
          <w:lang w:val="it-IT"/>
        </w:rPr>
      </w:pPr>
      <w:r w:rsidRPr="005F7124">
        <w:rPr>
          <w:color w:val="77787B"/>
          <w:w w:val="80"/>
          <w:sz w:val="12"/>
          <w:lang w:val="it-IT"/>
        </w:rPr>
        <w:t>Scenariile cu cerere scăzută și sub 2°C prezintă impacturi similare cu scenariul Net-Zero 2050 în ceea ce privește riscul fizic, în timp ce impactul asupra riscului de tranziție este în general mai limitat;</w:t>
      </w:r>
    </w:p>
    <w:p w14:paraId="4E2235C3" w14:textId="77777777" w:rsidR="00F92EF2" w:rsidRPr="00AA1C66" w:rsidRDefault="00F92EF2" w:rsidP="00F92EF2">
      <w:pPr>
        <w:pStyle w:val="ListParagraph"/>
        <w:numPr>
          <w:ilvl w:val="1"/>
          <w:numId w:val="75"/>
        </w:numPr>
        <w:tabs>
          <w:tab w:val="left" w:pos="1007"/>
        </w:tabs>
        <w:spacing w:before="6" w:line="249" w:lineRule="auto"/>
        <w:ind w:left="1007" w:right="684" w:hanging="142"/>
        <w:contextualSpacing w:val="0"/>
        <w:rPr>
          <w:color w:val="77787B"/>
          <w:sz w:val="12"/>
          <w:lang w:val="it-IT"/>
        </w:rPr>
      </w:pPr>
      <w:r w:rsidRPr="005F7124">
        <w:rPr>
          <w:color w:val="77787B"/>
          <w:w w:val="80"/>
          <w:sz w:val="12"/>
          <w:lang w:val="it-IT"/>
        </w:rPr>
        <w:t xml:space="preserve">Scenariul contribuțiilor determinate la nivel național (NDC) arată impacturi similare cu scenariul de tranziție întârziată în ceea ce privește riscul fizic, în timp ce impactul pentru riscul de tranziție este, în general, mai limitat în absența </w:t>
      </w:r>
      <w:r w:rsidRPr="005F7124">
        <w:rPr>
          <w:color w:val="77787B"/>
          <w:spacing w:val="-2"/>
          <w:w w:val="95"/>
          <w:sz w:val="12"/>
          <w:lang w:val="it-IT"/>
        </w:rPr>
        <w:t>politicilor climatice pe termen lung;</w:t>
      </w:r>
    </w:p>
    <w:p w14:paraId="11754F90" w14:textId="77777777" w:rsidR="00F92EF2" w:rsidRDefault="00F92EF2" w:rsidP="00F92EF2">
      <w:pPr>
        <w:pStyle w:val="ListParagraph"/>
        <w:numPr>
          <w:ilvl w:val="1"/>
          <w:numId w:val="75"/>
        </w:numPr>
        <w:tabs>
          <w:tab w:val="left" w:pos="1006"/>
        </w:tabs>
        <w:spacing w:before="1" w:line="249" w:lineRule="auto"/>
        <w:ind w:left="865" w:right="680" w:firstLine="0"/>
        <w:contextualSpacing w:val="0"/>
        <w:rPr>
          <w:color w:val="77787B"/>
          <w:sz w:val="12"/>
        </w:rPr>
      </w:pPr>
      <w:r w:rsidRPr="005F7124">
        <w:rPr>
          <w:color w:val="77787B"/>
          <w:w w:val="80"/>
          <w:sz w:val="12"/>
          <w:lang w:val="it-IT"/>
        </w:rPr>
        <w:t xml:space="preserve">Scenariul politicilor actuale prezintă impacturi similare cu scenariul Lumii fragmentate în ceea ce privește riscul fizic, în timp ce impactul pentru riscul de tranziție nu este evaluat având în vedere absența politicilor climatice care să definească scenariul specific. </w:t>
      </w:r>
      <w:r>
        <w:rPr>
          <w:color w:val="77787B"/>
          <w:spacing w:val="-2"/>
          <w:w w:val="90"/>
          <w:sz w:val="12"/>
        </w:rPr>
        <w:t>Riscul de litigii rămâne limitat și în aceste scenarii.</w:t>
      </w:r>
    </w:p>
    <w:p w14:paraId="5C79F2FF"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În 2024, metodologia Clim@risk a fost îmbunătățită în special în ceea ce privește riscul de tranziție pe portofoliul imobiliar și riscul fizic, cu o analiză mai cuprinzătoare și detaliată a pericolelor climatice.</w:t>
      </w:r>
    </w:p>
    <w:p w14:paraId="4D6BF681"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41DC92D9"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61433E1D" wp14:editId="1423AEE8">
                <wp:extent cx="6996996" cy="520700"/>
                <wp:effectExtent l="0" t="0" r="13970" b="0"/>
                <wp:docPr id="2351"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20700"/>
                          <a:chOff x="0" y="0"/>
                          <a:chExt cx="6996996" cy="520700"/>
                        </a:xfrm>
                      </wpg:grpSpPr>
                      <wps:wsp>
                        <wps:cNvPr id="2352" name="Graphic 235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353" name="Graphic 235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354" name="Textbox 2354"/>
                        <wps:cNvSpPr txBox="1"/>
                        <wps:spPr>
                          <a:xfrm>
                            <a:off x="250564" y="135468"/>
                            <a:ext cx="125095" cy="135890"/>
                          </a:xfrm>
                          <a:prstGeom prst="rect">
                            <a:avLst/>
                          </a:prstGeom>
                        </wps:spPr>
                        <wps:txbx>
                          <w:txbxContent>
                            <w:p w14:paraId="76A800F7" w14:textId="77777777" w:rsidR="00F92EF2" w:rsidRDefault="00F92EF2" w:rsidP="00F92EF2">
                              <w:pPr>
                                <w:spacing w:before="4"/>
                                <w:rPr>
                                  <w:b/>
                                  <w:sz w:val="18"/>
                                </w:rPr>
                              </w:pPr>
                              <w:r>
                                <w:rPr>
                                  <w:b/>
                                  <w:color w:val="C5271C"/>
                                  <w:spacing w:val="-8"/>
                                  <w:sz w:val="18"/>
                                </w:rPr>
                                <w:t>96</w:t>
                              </w:r>
                            </w:p>
                          </w:txbxContent>
                        </wps:txbx>
                        <wps:bodyPr wrap="square" lIns="0" tIns="0" rIns="0" bIns="0" rtlCol="0">
                          <a:noAutofit/>
                        </wps:bodyPr>
                      </wps:wsp>
                      <wps:wsp>
                        <wps:cNvPr id="2355" name="Textbox 2355"/>
                        <wps:cNvSpPr txBox="1"/>
                        <wps:spPr>
                          <a:xfrm>
                            <a:off x="936000" y="141496"/>
                            <a:ext cx="1819900" cy="379204"/>
                          </a:xfrm>
                          <a:prstGeom prst="rect">
                            <a:avLst/>
                          </a:prstGeom>
                        </wps:spPr>
                        <wps:txbx>
                          <w:txbxContent>
                            <w:p w14:paraId="17ECD9A6"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356" name="Textbox 2356"/>
                        <wps:cNvSpPr txBox="1"/>
                        <wps:spPr>
                          <a:xfrm>
                            <a:off x="3899466" y="137995"/>
                            <a:ext cx="3097530" cy="120014"/>
                          </a:xfrm>
                          <a:prstGeom prst="rect">
                            <a:avLst/>
                          </a:prstGeom>
                        </wps:spPr>
                        <wps:txbx>
                          <w:txbxContent>
                            <w:p w14:paraId="16B7BEE0"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61433E1D" id="Group 2351" o:spid="_x0000_s1315" style="width:550.95pt;height:41pt;mso-position-horizontal-relative:char;mso-position-vertical-relative:line" coordsize="6996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">
                <v:shape id="Graphic 2352" o:spid="_x0000_s131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" path="m,l6840004,e" filled="f" strokecolor="#d1d3d4" strokeweight=".5pt">
                  <v:path arrowok="t"/>
                </v:shape>
                <v:shape id="Graphic 2353" o:spid="_x0000_s131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" path="m1001703,l,,,409766r367648,-142l418479,406099r49527,-10355l515560,378795r44909,-23303l602065,326071,1001703,xe" fillcolor="#d1d3d4" stroked="f">
                  <v:path arrowok="t"/>
                </v:shape>
                <v:shape id="Textbox 2354" o:spid="_x0000_s1318"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14:paraId="76A800F7" w14:textId="77777777" w:rsidR="00F92EF2" w:rsidRDefault="00F92EF2" w:rsidP="00F92EF2">
                        <w:pPr>
                          <w:spacing w:before="4"/>
                          <w:rPr>
                            <w:b/>
                            <w:sz w:val="18"/>
                          </w:rPr>
                        </w:pPr>
                        <w:r>
                          <w:rPr>
                            <w:b/>
                            <w:color w:val="C5271C"/>
                            <w:spacing w:val="-8"/>
                            <w:sz w:val="18"/>
                          </w:rPr>
                          <w:t>96</w:t>
                        </w:r>
                      </w:p>
                    </w:txbxContent>
                  </v:textbox>
                </v:shape>
                <v:shape id="Textbox 2355" o:spid="_x0000_s1319" type="#_x0000_t202" style="position:absolute;left:9360;top:1414;width:18199;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xgAAAN0AAAAPAAAAZHJzL2Rvd25yZXYueG1sRI9Ba8JA&#10;FITvQv/D8oTedKNF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AhPxUMYAAADdAAAA&#10;DwAAAAAAAAAAAAAAAAAHAgAAZHJzL2Rvd25yZXYueG1sUEsFBgAAAAADAAMAtwAAAPoCAAAAAA==&#10;" filled="f" stroked="f">
                  <v:textbox inset="0,0,0,0">
                    <w:txbxContent>
                      <w:p w14:paraId="17ECD9A6" w14:textId="77777777" w:rsidR="00F92EF2" w:rsidRDefault="00F92EF2" w:rsidP="00F92EF2">
                        <w:pPr>
                          <w:spacing w:before="6"/>
                          <w:rPr>
                            <w:b/>
                            <w:sz w:val="16"/>
                          </w:rPr>
                        </w:pPr>
                        <w:r>
                          <w:rPr>
                            <w:b/>
                            <w:color w:val="C5271C"/>
                            <w:sz w:val="16"/>
                          </w:rPr>
                          <w:t>Grupul Generali</w:t>
                        </w:r>
                      </w:p>
                    </w:txbxContent>
                  </v:textbox>
                </v:shape>
                <v:shape id="Textbox 2356" o:spid="_x0000_s132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8nxgAAAN0AAAAPAAAAZHJzL2Rvd25yZXYueG1sRI9Ba8JA&#10;FITvhf6H5RW81U0V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8sFvJ8YAAADdAAAA&#10;DwAAAAAAAAAAAAAAAAAHAgAAZHJzL2Rvd25yZXYueG1sUEsFBgAAAAADAAMAtwAAAPoCAAAAAA==&#10;" filled="f" stroked="f">
                  <v:textbox inset="0,0,0,0">
                    <w:txbxContent>
                      <w:p w14:paraId="16B7BEE0" w14:textId="77777777" w:rsidR="00F92EF2" w:rsidRPr="00270B04" w:rsidRDefault="00F92EF2" w:rsidP="00F92EF2">
                        <w:pPr>
                          <w:spacing w:before="4"/>
                          <w:rPr>
                            <w:sz w:val="16"/>
                            <w:lang w:val="it-IT"/>
                          </w:rPr>
                        </w:pPr>
                        <w:r w:rsidRPr="00270B04">
                          <w:rPr>
                            <w:color w:val="C5271C"/>
                            <w:spacing w:val="-4"/>
                            <w:sz w:val="16"/>
                            <w:lang w:val="it-IT"/>
                          </w:rPr>
                          <w:t>Raport Anual Integrat și Situații Financiare Consolidate 2024</w:t>
                        </w:r>
                      </w:p>
                    </w:txbxContent>
                  </v:textbox>
                </v:shape>
                <w10:anchorlock/>
              </v:group>
            </w:pict>
          </mc:Fallback>
        </mc:AlternateContent>
      </w:r>
    </w:p>
    <w:p w14:paraId="45FA5C75" w14:textId="77777777" w:rsidR="00F92EF2" w:rsidRDefault="00F92EF2" w:rsidP="00F92EF2">
      <w:pPr>
        <w:pStyle w:val="BodyText"/>
        <w:rPr>
          <w:sz w:val="22"/>
        </w:rPr>
      </w:pPr>
    </w:p>
    <w:p w14:paraId="30B9D53D" w14:textId="77777777" w:rsidR="00F92EF2" w:rsidRDefault="00F92EF2" w:rsidP="00F92EF2">
      <w:pPr>
        <w:pStyle w:val="BodyText"/>
        <w:spacing w:before="99"/>
        <w:rPr>
          <w:sz w:val="22"/>
        </w:rPr>
      </w:pPr>
    </w:p>
    <w:p w14:paraId="64364BBE" w14:textId="77777777" w:rsidR="00F92EF2" w:rsidRPr="00AA1C66" w:rsidRDefault="00F92EF2" w:rsidP="00F92EF2">
      <w:pPr>
        <w:ind w:left="667"/>
        <w:jc w:val="both"/>
        <w:rPr>
          <w:b/>
          <w:lang w:val="it-IT"/>
        </w:rPr>
      </w:pPr>
      <w:r w:rsidRPr="008A7DC2">
        <w:rPr>
          <w:b/>
          <w:color w:val="C5271C"/>
          <w:w w:val="80"/>
          <w:lang w:val="it-IT"/>
        </w:rPr>
        <w:t xml:space="preserve"> </w:t>
      </w:r>
      <w:r w:rsidRPr="005F7124">
        <w:rPr>
          <w:b/>
          <w:color w:val="C5271C"/>
          <w:spacing w:val="-2"/>
          <w:w w:val="95"/>
          <w:lang w:val="it-IT"/>
        </w:rPr>
        <w:t>Portofoliu de investiții</w:t>
      </w:r>
    </w:p>
    <w:p w14:paraId="120495E9" w14:textId="77777777" w:rsidR="00F92EF2" w:rsidRPr="00AA1C66" w:rsidRDefault="00F92EF2" w:rsidP="00F92EF2">
      <w:pPr>
        <w:pStyle w:val="BodyText"/>
        <w:spacing w:before="25" w:line="278" w:lineRule="auto"/>
        <w:ind w:left="667" w:right="684"/>
        <w:jc w:val="both"/>
        <w:rPr>
          <w:lang w:val="it-IT"/>
        </w:rPr>
      </w:pPr>
      <w:r>
        <w:rPr>
          <w:noProof/>
        </w:rPr>
        <mc:AlternateContent>
          <mc:Choice Requires="wpg">
            <w:drawing>
              <wp:anchor distT="0" distB="0" distL="0" distR="0" simplePos="0" relativeHeight="251930624" behindDoc="1" locked="0" layoutInCell="1" allowOverlap="1" wp14:anchorId="4477541B" wp14:editId="30E25DA9">
                <wp:simplePos x="0" y="0"/>
                <wp:positionH relativeFrom="page">
                  <wp:posOffset>575993</wp:posOffset>
                </wp:positionH>
                <wp:positionV relativeFrom="paragraph">
                  <wp:posOffset>507127</wp:posOffset>
                </wp:positionV>
                <wp:extent cx="6408420" cy="3446779"/>
                <wp:effectExtent l="0" t="0" r="0" b="0"/>
                <wp:wrapNone/>
                <wp:docPr id="2357"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3446779"/>
                          <a:chOff x="0" y="0"/>
                          <a:chExt cx="6408420" cy="3446779"/>
                        </a:xfrm>
                      </wpg:grpSpPr>
                      <wps:wsp>
                        <wps:cNvPr id="2358" name="Graphic 2358"/>
                        <wps:cNvSpPr/>
                        <wps:spPr>
                          <a:xfrm>
                            <a:off x="-10" y="10"/>
                            <a:ext cx="6408420" cy="3446779"/>
                          </a:xfrm>
                          <a:custGeom>
                            <a:avLst/>
                            <a:gdLst/>
                            <a:ahLst/>
                            <a:cxnLst/>
                            <a:rect l="l" t="t" r="r" b="b"/>
                            <a:pathLst>
                              <a:path w="6408420" h="3446779">
                                <a:moveTo>
                                  <a:pt x="6408013" y="125463"/>
                                </a:moveTo>
                                <a:lnTo>
                                  <a:pt x="6408001" y="0"/>
                                </a:lnTo>
                                <a:lnTo>
                                  <a:pt x="201155" y="0"/>
                                </a:lnTo>
                                <a:lnTo>
                                  <a:pt x="155041" y="5308"/>
                                </a:lnTo>
                                <a:lnTo>
                                  <a:pt x="112699" y="20434"/>
                                </a:lnTo>
                                <a:lnTo>
                                  <a:pt x="75349" y="44183"/>
                                </a:lnTo>
                                <a:lnTo>
                                  <a:pt x="44196" y="75336"/>
                                </a:lnTo>
                                <a:lnTo>
                                  <a:pt x="20447" y="112687"/>
                                </a:lnTo>
                                <a:lnTo>
                                  <a:pt x="5321" y="155028"/>
                                </a:lnTo>
                                <a:lnTo>
                                  <a:pt x="0" y="201155"/>
                                </a:lnTo>
                                <a:lnTo>
                                  <a:pt x="0" y="402297"/>
                                </a:lnTo>
                                <a:lnTo>
                                  <a:pt x="12" y="490664"/>
                                </a:lnTo>
                                <a:lnTo>
                                  <a:pt x="12" y="3446665"/>
                                </a:lnTo>
                                <a:lnTo>
                                  <a:pt x="6195212" y="3446665"/>
                                </a:lnTo>
                                <a:lnTo>
                                  <a:pt x="6244006" y="3441039"/>
                                </a:lnTo>
                                <a:lnTo>
                                  <a:pt x="6288798" y="3425037"/>
                                </a:lnTo>
                                <a:lnTo>
                                  <a:pt x="6328308" y="3399917"/>
                                </a:lnTo>
                                <a:lnTo>
                                  <a:pt x="6361265" y="3366960"/>
                                </a:lnTo>
                                <a:lnTo>
                                  <a:pt x="6386385" y="3327450"/>
                                </a:lnTo>
                                <a:lnTo>
                                  <a:pt x="6402387" y="3282658"/>
                                </a:lnTo>
                                <a:lnTo>
                                  <a:pt x="6408013" y="3233864"/>
                                </a:lnTo>
                                <a:lnTo>
                                  <a:pt x="6408013" y="3081464"/>
                                </a:lnTo>
                                <a:lnTo>
                                  <a:pt x="6408013" y="3021063"/>
                                </a:lnTo>
                                <a:lnTo>
                                  <a:pt x="6408013" y="277863"/>
                                </a:lnTo>
                                <a:lnTo>
                                  <a:pt x="6408013" y="125463"/>
                                </a:lnTo>
                                <a:close/>
                              </a:path>
                            </a:pathLst>
                          </a:custGeom>
                          <a:solidFill>
                            <a:srgbClr val="EBEBEC"/>
                          </a:solidFill>
                        </wps:spPr>
                        <wps:bodyPr wrap="square" lIns="0" tIns="0" rIns="0" bIns="0" rtlCol="0">
                          <a:prstTxWarp prst="textNoShape">
                            <a:avLst/>
                          </a:prstTxWarp>
                          <a:noAutofit/>
                        </wps:bodyPr>
                      </wps:wsp>
                      <wps:wsp>
                        <wps:cNvPr id="2359" name="Graphic 2359"/>
                        <wps:cNvSpPr/>
                        <wps:spPr>
                          <a:xfrm>
                            <a:off x="288006" y="817104"/>
                            <a:ext cx="5832475" cy="2393950"/>
                          </a:xfrm>
                          <a:custGeom>
                            <a:avLst/>
                            <a:gdLst/>
                            <a:ahLst/>
                            <a:cxnLst/>
                            <a:rect l="l" t="t" r="r" b="b"/>
                            <a:pathLst>
                              <a:path w="5832475" h="2393950">
                                <a:moveTo>
                                  <a:pt x="5832005" y="0"/>
                                </a:moveTo>
                                <a:lnTo>
                                  <a:pt x="0" y="0"/>
                                </a:lnTo>
                                <a:lnTo>
                                  <a:pt x="0" y="2393505"/>
                                </a:lnTo>
                                <a:lnTo>
                                  <a:pt x="5471998" y="2393505"/>
                                </a:lnTo>
                                <a:lnTo>
                                  <a:pt x="5520847" y="2390219"/>
                                </a:lnTo>
                                <a:lnTo>
                                  <a:pt x="5567699" y="2380646"/>
                                </a:lnTo>
                                <a:lnTo>
                                  <a:pt x="5612125" y="2365215"/>
                                </a:lnTo>
                                <a:lnTo>
                                  <a:pt x="5653697" y="2344355"/>
                                </a:lnTo>
                                <a:lnTo>
                                  <a:pt x="5691984" y="2318495"/>
                                </a:lnTo>
                                <a:lnTo>
                                  <a:pt x="5726558" y="2288065"/>
                                </a:lnTo>
                                <a:lnTo>
                                  <a:pt x="5756990" y="2253492"/>
                                </a:lnTo>
                                <a:lnTo>
                                  <a:pt x="5782851" y="2215206"/>
                                </a:lnTo>
                                <a:lnTo>
                                  <a:pt x="5803712" y="2173636"/>
                                </a:lnTo>
                                <a:lnTo>
                                  <a:pt x="5819144" y="2129211"/>
                                </a:lnTo>
                                <a:lnTo>
                                  <a:pt x="5828718" y="2082360"/>
                                </a:lnTo>
                                <a:lnTo>
                                  <a:pt x="5832005" y="2033511"/>
                                </a:lnTo>
                                <a:lnTo>
                                  <a:pt x="5832005" y="0"/>
                                </a:lnTo>
                                <a:close/>
                              </a:path>
                            </a:pathLst>
                          </a:custGeom>
                          <a:solidFill>
                            <a:srgbClr val="FFFFFF"/>
                          </a:solidFill>
                        </wps:spPr>
                        <wps:bodyPr wrap="square" lIns="0" tIns="0" rIns="0" bIns="0" rtlCol="0">
                          <a:prstTxWarp prst="textNoShape">
                            <a:avLst/>
                          </a:prstTxWarp>
                          <a:noAutofit/>
                        </wps:bodyPr>
                      </wps:wsp>
                      <wps:wsp>
                        <wps:cNvPr id="2360" name="Graphic 2360"/>
                        <wps:cNvSpPr/>
                        <wps:spPr>
                          <a:xfrm>
                            <a:off x="795181" y="820266"/>
                            <a:ext cx="5321935" cy="1270"/>
                          </a:xfrm>
                          <a:custGeom>
                            <a:avLst/>
                            <a:gdLst/>
                            <a:ahLst/>
                            <a:cxnLst/>
                            <a:rect l="l" t="t" r="r" b="b"/>
                            <a:pathLst>
                              <a:path w="5321935">
                                <a:moveTo>
                                  <a:pt x="0" y="0"/>
                                </a:moveTo>
                                <a:lnTo>
                                  <a:pt x="5321655" y="0"/>
                                </a:lnTo>
                              </a:path>
                            </a:pathLst>
                          </a:custGeom>
                          <a:ln w="6350">
                            <a:solidFill>
                              <a:srgbClr val="77787B"/>
                            </a:solidFill>
                            <a:prstDash val="solid"/>
                          </a:ln>
                        </wps:spPr>
                        <wps:bodyPr wrap="square" lIns="0" tIns="0" rIns="0" bIns="0" rtlCol="0">
                          <a:prstTxWarp prst="textNoShape">
                            <a:avLst/>
                          </a:prstTxWarp>
                          <a:noAutofit/>
                        </wps:bodyPr>
                      </wps:wsp>
                      <wps:wsp>
                        <wps:cNvPr id="2361" name="Graphic 2361"/>
                        <wps:cNvSpPr/>
                        <wps:spPr>
                          <a:xfrm>
                            <a:off x="795181" y="805978"/>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2" name="Graphic 2362"/>
                        <wps:cNvSpPr/>
                        <wps:spPr>
                          <a:xfrm>
                            <a:off x="6116831" y="805978"/>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3" name="Graphic 2363"/>
                        <wps:cNvSpPr/>
                        <wps:spPr>
                          <a:xfrm>
                            <a:off x="795181" y="2510383"/>
                            <a:ext cx="5321935" cy="1270"/>
                          </a:xfrm>
                          <a:custGeom>
                            <a:avLst/>
                            <a:gdLst/>
                            <a:ahLst/>
                            <a:cxnLst/>
                            <a:rect l="l" t="t" r="r" b="b"/>
                            <a:pathLst>
                              <a:path w="5321935">
                                <a:moveTo>
                                  <a:pt x="0" y="0"/>
                                </a:moveTo>
                                <a:lnTo>
                                  <a:pt x="5321655" y="0"/>
                                </a:lnTo>
                              </a:path>
                            </a:pathLst>
                          </a:custGeom>
                          <a:ln w="6350">
                            <a:solidFill>
                              <a:srgbClr val="77787B"/>
                            </a:solidFill>
                            <a:prstDash val="solid"/>
                          </a:ln>
                        </wps:spPr>
                        <wps:bodyPr wrap="square" lIns="0" tIns="0" rIns="0" bIns="0" rtlCol="0">
                          <a:prstTxWarp prst="textNoShape">
                            <a:avLst/>
                          </a:prstTxWarp>
                          <a:noAutofit/>
                        </wps:bodyPr>
                      </wps:wsp>
                      <wps:wsp>
                        <wps:cNvPr id="2364" name="Graphic 2364"/>
                        <wps:cNvSpPr/>
                        <wps:spPr>
                          <a:xfrm>
                            <a:off x="795181" y="2496096"/>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5" name="Graphic 2365"/>
                        <wps:cNvSpPr/>
                        <wps:spPr>
                          <a:xfrm>
                            <a:off x="6116831" y="2496096"/>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6" name="Graphic 2366"/>
                        <wps:cNvSpPr/>
                        <wps:spPr>
                          <a:xfrm>
                            <a:off x="795181" y="1671587"/>
                            <a:ext cx="5321935" cy="1270"/>
                          </a:xfrm>
                          <a:custGeom>
                            <a:avLst/>
                            <a:gdLst/>
                            <a:ahLst/>
                            <a:cxnLst/>
                            <a:rect l="l" t="t" r="r" b="b"/>
                            <a:pathLst>
                              <a:path w="5321935">
                                <a:moveTo>
                                  <a:pt x="0" y="0"/>
                                </a:moveTo>
                                <a:lnTo>
                                  <a:pt x="5321655" y="0"/>
                                </a:lnTo>
                              </a:path>
                            </a:pathLst>
                          </a:custGeom>
                          <a:ln w="6350">
                            <a:solidFill>
                              <a:srgbClr val="77787B"/>
                            </a:solidFill>
                            <a:prstDash val="solid"/>
                          </a:ln>
                        </wps:spPr>
                        <wps:bodyPr wrap="square" lIns="0" tIns="0" rIns="0" bIns="0" rtlCol="0">
                          <a:prstTxWarp prst="textNoShape">
                            <a:avLst/>
                          </a:prstTxWarp>
                          <a:noAutofit/>
                        </wps:bodyPr>
                      </wps:wsp>
                      <wps:wsp>
                        <wps:cNvPr id="2367" name="Graphic 2367"/>
                        <wps:cNvSpPr/>
                        <wps:spPr>
                          <a:xfrm>
                            <a:off x="795181" y="1657300"/>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8" name="Graphic 2368"/>
                        <wps:cNvSpPr/>
                        <wps:spPr>
                          <a:xfrm>
                            <a:off x="6116831" y="1657300"/>
                            <a:ext cx="1270" cy="28575"/>
                          </a:xfrm>
                          <a:custGeom>
                            <a:avLst/>
                            <a:gdLst/>
                            <a:ahLst/>
                            <a:cxnLst/>
                            <a:rect l="l" t="t" r="r" b="b"/>
                            <a:pathLst>
                              <a:path h="28575">
                                <a:moveTo>
                                  <a:pt x="0" y="0"/>
                                </a:moveTo>
                                <a:lnTo>
                                  <a:pt x="0" y="28575"/>
                                </a:lnTo>
                              </a:path>
                            </a:pathLst>
                          </a:custGeom>
                          <a:ln w="6350">
                            <a:solidFill>
                              <a:srgbClr val="77787B"/>
                            </a:solidFill>
                            <a:prstDash val="solid"/>
                          </a:ln>
                        </wps:spPr>
                        <wps:bodyPr wrap="square" lIns="0" tIns="0" rIns="0" bIns="0" rtlCol="0">
                          <a:prstTxWarp prst="textNoShape">
                            <a:avLst/>
                          </a:prstTxWarp>
                          <a:noAutofit/>
                        </wps:bodyPr>
                      </wps:wsp>
                      <wps:wsp>
                        <wps:cNvPr id="2369" name="Graphic 2369"/>
                        <wps:cNvSpPr/>
                        <wps:spPr>
                          <a:xfrm>
                            <a:off x="474004" y="2823272"/>
                            <a:ext cx="100330" cy="100330"/>
                          </a:xfrm>
                          <a:custGeom>
                            <a:avLst/>
                            <a:gdLst/>
                            <a:ahLst/>
                            <a:cxnLst/>
                            <a:rect l="l" t="t" r="r" b="b"/>
                            <a:pathLst>
                              <a:path w="100330" h="100330">
                                <a:moveTo>
                                  <a:pt x="99771" y="0"/>
                                </a:moveTo>
                                <a:lnTo>
                                  <a:pt x="0" y="0"/>
                                </a:lnTo>
                                <a:lnTo>
                                  <a:pt x="0" y="99758"/>
                                </a:lnTo>
                                <a:lnTo>
                                  <a:pt x="99771" y="99758"/>
                                </a:lnTo>
                                <a:lnTo>
                                  <a:pt x="99771" y="0"/>
                                </a:lnTo>
                                <a:close/>
                              </a:path>
                            </a:pathLst>
                          </a:custGeom>
                          <a:solidFill>
                            <a:srgbClr val="DD8466"/>
                          </a:solidFill>
                        </wps:spPr>
                        <wps:bodyPr wrap="square" lIns="0" tIns="0" rIns="0" bIns="0" rtlCol="0">
                          <a:prstTxWarp prst="textNoShape">
                            <a:avLst/>
                          </a:prstTxWarp>
                          <a:noAutofit/>
                        </wps:bodyPr>
                      </wps:wsp>
                      <wps:wsp>
                        <wps:cNvPr id="2370" name="Graphic 2370"/>
                        <wps:cNvSpPr/>
                        <wps:spPr>
                          <a:xfrm>
                            <a:off x="3078006" y="817091"/>
                            <a:ext cx="612140" cy="1264920"/>
                          </a:xfrm>
                          <a:custGeom>
                            <a:avLst/>
                            <a:gdLst/>
                            <a:ahLst/>
                            <a:cxnLst/>
                            <a:rect l="l" t="t" r="r" b="b"/>
                            <a:pathLst>
                              <a:path w="612140" h="1264920">
                                <a:moveTo>
                                  <a:pt x="612000" y="0"/>
                                </a:moveTo>
                                <a:lnTo>
                                  <a:pt x="0" y="0"/>
                                </a:lnTo>
                                <a:lnTo>
                                  <a:pt x="0" y="1264310"/>
                                </a:lnTo>
                                <a:lnTo>
                                  <a:pt x="557999" y="1264310"/>
                                </a:lnTo>
                                <a:lnTo>
                                  <a:pt x="579017" y="1260066"/>
                                </a:lnTo>
                                <a:lnTo>
                                  <a:pt x="596182" y="1248492"/>
                                </a:lnTo>
                                <a:lnTo>
                                  <a:pt x="607756" y="1231327"/>
                                </a:lnTo>
                                <a:lnTo>
                                  <a:pt x="612000" y="1210310"/>
                                </a:lnTo>
                                <a:lnTo>
                                  <a:pt x="612000" y="0"/>
                                </a:lnTo>
                                <a:close/>
                              </a:path>
                            </a:pathLst>
                          </a:custGeom>
                          <a:solidFill>
                            <a:srgbClr val="D1D3D4"/>
                          </a:solidFill>
                        </wps:spPr>
                        <wps:bodyPr wrap="square" lIns="0" tIns="0" rIns="0" bIns="0" rtlCol="0">
                          <a:prstTxWarp prst="textNoShape">
                            <a:avLst/>
                          </a:prstTxWarp>
                          <a:noAutofit/>
                        </wps:bodyPr>
                      </wps:wsp>
                      <wps:wsp>
                        <wps:cNvPr id="2371" name="Graphic 2371"/>
                        <wps:cNvSpPr/>
                        <wps:spPr>
                          <a:xfrm>
                            <a:off x="3078006" y="817091"/>
                            <a:ext cx="612140" cy="1243965"/>
                          </a:xfrm>
                          <a:custGeom>
                            <a:avLst/>
                            <a:gdLst/>
                            <a:ahLst/>
                            <a:cxnLst/>
                            <a:rect l="l" t="t" r="r" b="b"/>
                            <a:pathLst>
                              <a:path w="612140" h="1243965">
                                <a:moveTo>
                                  <a:pt x="612000" y="0"/>
                                </a:moveTo>
                                <a:lnTo>
                                  <a:pt x="0" y="0"/>
                                </a:lnTo>
                                <a:lnTo>
                                  <a:pt x="0" y="1243609"/>
                                </a:lnTo>
                                <a:lnTo>
                                  <a:pt x="557999" y="1243609"/>
                                </a:lnTo>
                                <a:lnTo>
                                  <a:pt x="579017" y="1239367"/>
                                </a:lnTo>
                                <a:lnTo>
                                  <a:pt x="596182" y="1227796"/>
                                </a:lnTo>
                                <a:lnTo>
                                  <a:pt x="607756" y="1210632"/>
                                </a:lnTo>
                                <a:lnTo>
                                  <a:pt x="612000" y="1189609"/>
                                </a:lnTo>
                                <a:lnTo>
                                  <a:pt x="612000" y="0"/>
                                </a:lnTo>
                                <a:close/>
                              </a:path>
                            </a:pathLst>
                          </a:custGeom>
                          <a:solidFill>
                            <a:srgbClr val="DD8466"/>
                          </a:solidFill>
                        </wps:spPr>
                        <wps:bodyPr wrap="square" lIns="0" tIns="0" rIns="0" bIns="0" rtlCol="0">
                          <a:prstTxWarp prst="textNoShape">
                            <a:avLst/>
                          </a:prstTxWarp>
                          <a:noAutofit/>
                        </wps:bodyPr>
                      </wps:wsp>
                      <wps:wsp>
                        <wps:cNvPr id="2372" name="Graphic 2372"/>
                        <wps:cNvSpPr/>
                        <wps:spPr>
                          <a:xfrm>
                            <a:off x="3078006" y="817091"/>
                            <a:ext cx="612140" cy="209550"/>
                          </a:xfrm>
                          <a:custGeom>
                            <a:avLst/>
                            <a:gdLst/>
                            <a:ahLst/>
                            <a:cxnLst/>
                            <a:rect l="l" t="t" r="r" b="b"/>
                            <a:pathLst>
                              <a:path w="612140" h="209550">
                                <a:moveTo>
                                  <a:pt x="612000" y="0"/>
                                </a:moveTo>
                                <a:lnTo>
                                  <a:pt x="0" y="0"/>
                                </a:lnTo>
                                <a:lnTo>
                                  <a:pt x="0" y="209511"/>
                                </a:lnTo>
                                <a:lnTo>
                                  <a:pt x="557999" y="209511"/>
                                </a:lnTo>
                                <a:lnTo>
                                  <a:pt x="579017" y="205267"/>
                                </a:lnTo>
                                <a:lnTo>
                                  <a:pt x="596182" y="193694"/>
                                </a:lnTo>
                                <a:lnTo>
                                  <a:pt x="607756" y="176529"/>
                                </a:lnTo>
                                <a:lnTo>
                                  <a:pt x="612000" y="155511"/>
                                </a:lnTo>
                                <a:lnTo>
                                  <a:pt x="612000" y="0"/>
                                </a:lnTo>
                                <a:close/>
                              </a:path>
                            </a:pathLst>
                          </a:custGeom>
                          <a:solidFill>
                            <a:srgbClr val="C5271C"/>
                          </a:solidFill>
                        </wps:spPr>
                        <wps:bodyPr wrap="square" lIns="0" tIns="0" rIns="0" bIns="0" rtlCol="0">
                          <a:prstTxWarp prst="textNoShape">
                            <a:avLst/>
                          </a:prstTxWarp>
                          <a:noAutofit/>
                        </wps:bodyPr>
                      </wps:wsp>
                      <wps:wsp>
                        <wps:cNvPr id="2373" name="Graphic 2373"/>
                        <wps:cNvSpPr/>
                        <wps:spPr>
                          <a:xfrm>
                            <a:off x="5004005" y="817091"/>
                            <a:ext cx="612140" cy="1567180"/>
                          </a:xfrm>
                          <a:custGeom>
                            <a:avLst/>
                            <a:gdLst/>
                            <a:ahLst/>
                            <a:cxnLst/>
                            <a:rect l="l" t="t" r="r" b="b"/>
                            <a:pathLst>
                              <a:path w="612140" h="1567180">
                                <a:moveTo>
                                  <a:pt x="612000" y="0"/>
                                </a:moveTo>
                                <a:lnTo>
                                  <a:pt x="0" y="0"/>
                                </a:lnTo>
                                <a:lnTo>
                                  <a:pt x="0" y="1566710"/>
                                </a:lnTo>
                                <a:lnTo>
                                  <a:pt x="557999" y="1566710"/>
                                </a:lnTo>
                                <a:lnTo>
                                  <a:pt x="579017" y="1562465"/>
                                </a:lnTo>
                                <a:lnTo>
                                  <a:pt x="596182" y="1550892"/>
                                </a:lnTo>
                                <a:lnTo>
                                  <a:pt x="607756" y="1533727"/>
                                </a:lnTo>
                                <a:lnTo>
                                  <a:pt x="612000" y="1512709"/>
                                </a:lnTo>
                                <a:lnTo>
                                  <a:pt x="612000" y="0"/>
                                </a:lnTo>
                                <a:close/>
                              </a:path>
                            </a:pathLst>
                          </a:custGeom>
                          <a:solidFill>
                            <a:srgbClr val="D1D3D4"/>
                          </a:solidFill>
                        </wps:spPr>
                        <wps:bodyPr wrap="square" lIns="0" tIns="0" rIns="0" bIns="0" rtlCol="0">
                          <a:prstTxWarp prst="textNoShape">
                            <a:avLst/>
                          </a:prstTxWarp>
                          <a:noAutofit/>
                        </wps:bodyPr>
                      </wps:wsp>
                      <wps:wsp>
                        <wps:cNvPr id="2374" name="Graphic 2374"/>
                        <wps:cNvSpPr/>
                        <wps:spPr>
                          <a:xfrm>
                            <a:off x="5004005" y="817091"/>
                            <a:ext cx="612140" cy="1547495"/>
                          </a:xfrm>
                          <a:custGeom>
                            <a:avLst/>
                            <a:gdLst/>
                            <a:ahLst/>
                            <a:cxnLst/>
                            <a:rect l="l" t="t" r="r" b="b"/>
                            <a:pathLst>
                              <a:path w="612140" h="1547495">
                                <a:moveTo>
                                  <a:pt x="612000" y="0"/>
                                </a:moveTo>
                                <a:lnTo>
                                  <a:pt x="0" y="0"/>
                                </a:lnTo>
                                <a:lnTo>
                                  <a:pt x="0" y="1546910"/>
                                </a:lnTo>
                                <a:lnTo>
                                  <a:pt x="557999" y="1546910"/>
                                </a:lnTo>
                                <a:lnTo>
                                  <a:pt x="579017" y="1542666"/>
                                </a:lnTo>
                                <a:lnTo>
                                  <a:pt x="596182" y="1531092"/>
                                </a:lnTo>
                                <a:lnTo>
                                  <a:pt x="607756" y="1513928"/>
                                </a:lnTo>
                                <a:lnTo>
                                  <a:pt x="612000" y="1492910"/>
                                </a:lnTo>
                                <a:lnTo>
                                  <a:pt x="612000" y="0"/>
                                </a:lnTo>
                                <a:close/>
                              </a:path>
                            </a:pathLst>
                          </a:custGeom>
                          <a:solidFill>
                            <a:srgbClr val="DD8466"/>
                          </a:solidFill>
                        </wps:spPr>
                        <wps:bodyPr wrap="square" lIns="0" tIns="0" rIns="0" bIns="0" rtlCol="0">
                          <a:prstTxWarp prst="textNoShape">
                            <a:avLst/>
                          </a:prstTxWarp>
                          <a:noAutofit/>
                        </wps:bodyPr>
                      </wps:wsp>
                      <wps:wsp>
                        <wps:cNvPr id="2375" name="Graphic 2375"/>
                        <wps:cNvSpPr/>
                        <wps:spPr>
                          <a:xfrm>
                            <a:off x="5004005" y="817091"/>
                            <a:ext cx="612140" cy="204470"/>
                          </a:xfrm>
                          <a:custGeom>
                            <a:avLst/>
                            <a:gdLst/>
                            <a:ahLst/>
                            <a:cxnLst/>
                            <a:rect l="l" t="t" r="r" b="b"/>
                            <a:pathLst>
                              <a:path w="612140" h="204470">
                                <a:moveTo>
                                  <a:pt x="612000" y="0"/>
                                </a:moveTo>
                                <a:lnTo>
                                  <a:pt x="0" y="0"/>
                                </a:lnTo>
                                <a:lnTo>
                                  <a:pt x="0" y="204114"/>
                                </a:lnTo>
                                <a:lnTo>
                                  <a:pt x="557999" y="204114"/>
                                </a:lnTo>
                                <a:lnTo>
                                  <a:pt x="579017" y="199870"/>
                                </a:lnTo>
                                <a:lnTo>
                                  <a:pt x="596182" y="188296"/>
                                </a:lnTo>
                                <a:lnTo>
                                  <a:pt x="607756" y="171131"/>
                                </a:lnTo>
                                <a:lnTo>
                                  <a:pt x="612000" y="150114"/>
                                </a:lnTo>
                                <a:lnTo>
                                  <a:pt x="612000" y="0"/>
                                </a:lnTo>
                                <a:close/>
                              </a:path>
                            </a:pathLst>
                          </a:custGeom>
                          <a:solidFill>
                            <a:srgbClr val="C5271C"/>
                          </a:solidFill>
                        </wps:spPr>
                        <wps:bodyPr wrap="square" lIns="0" tIns="0" rIns="0" bIns="0" rtlCol="0">
                          <a:prstTxWarp prst="textNoShape">
                            <a:avLst/>
                          </a:prstTxWarp>
                          <a:noAutofit/>
                        </wps:bodyPr>
                      </wps:wsp>
                      <wps:wsp>
                        <wps:cNvPr id="2376" name="Graphic 2376"/>
                        <wps:cNvSpPr/>
                        <wps:spPr>
                          <a:xfrm>
                            <a:off x="1152006" y="817091"/>
                            <a:ext cx="612140" cy="280035"/>
                          </a:xfrm>
                          <a:custGeom>
                            <a:avLst/>
                            <a:gdLst/>
                            <a:ahLst/>
                            <a:cxnLst/>
                            <a:rect l="l" t="t" r="r" b="b"/>
                            <a:pathLst>
                              <a:path w="612140" h="280035">
                                <a:moveTo>
                                  <a:pt x="612000" y="0"/>
                                </a:moveTo>
                                <a:lnTo>
                                  <a:pt x="0" y="0"/>
                                </a:lnTo>
                                <a:lnTo>
                                  <a:pt x="0" y="279704"/>
                                </a:lnTo>
                                <a:lnTo>
                                  <a:pt x="557999" y="279704"/>
                                </a:lnTo>
                                <a:lnTo>
                                  <a:pt x="579017" y="275462"/>
                                </a:lnTo>
                                <a:lnTo>
                                  <a:pt x="596182" y="263891"/>
                                </a:lnTo>
                                <a:lnTo>
                                  <a:pt x="607756" y="246727"/>
                                </a:lnTo>
                                <a:lnTo>
                                  <a:pt x="612000" y="225704"/>
                                </a:lnTo>
                                <a:lnTo>
                                  <a:pt x="612000" y="0"/>
                                </a:lnTo>
                                <a:close/>
                              </a:path>
                            </a:pathLst>
                          </a:custGeom>
                          <a:solidFill>
                            <a:srgbClr val="D1D3D4"/>
                          </a:solidFill>
                        </wps:spPr>
                        <wps:bodyPr wrap="square" lIns="0" tIns="0" rIns="0" bIns="0" rtlCol="0">
                          <a:prstTxWarp prst="textNoShape">
                            <a:avLst/>
                          </a:prstTxWarp>
                          <a:noAutofit/>
                        </wps:bodyPr>
                      </wps:wsp>
                      <wps:wsp>
                        <wps:cNvPr id="2377" name="Graphic 2377"/>
                        <wps:cNvSpPr/>
                        <wps:spPr>
                          <a:xfrm>
                            <a:off x="1152006" y="817091"/>
                            <a:ext cx="612140" cy="260350"/>
                          </a:xfrm>
                          <a:custGeom>
                            <a:avLst/>
                            <a:gdLst/>
                            <a:ahLst/>
                            <a:cxnLst/>
                            <a:rect l="l" t="t" r="r" b="b"/>
                            <a:pathLst>
                              <a:path w="612140" h="260350">
                                <a:moveTo>
                                  <a:pt x="612000" y="0"/>
                                </a:moveTo>
                                <a:lnTo>
                                  <a:pt x="0" y="0"/>
                                </a:lnTo>
                                <a:lnTo>
                                  <a:pt x="0" y="259905"/>
                                </a:lnTo>
                                <a:lnTo>
                                  <a:pt x="557999" y="259905"/>
                                </a:lnTo>
                                <a:lnTo>
                                  <a:pt x="579017" y="255663"/>
                                </a:lnTo>
                                <a:lnTo>
                                  <a:pt x="596182" y="244092"/>
                                </a:lnTo>
                                <a:lnTo>
                                  <a:pt x="607756" y="226928"/>
                                </a:lnTo>
                                <a:lnTo>
                                  <a:pt x="612000" y="205905"/>
                                </a:lnTo>
                                <a:lnTo>
                                  <a:pt x="612000" y="0"/>
                                </a:lnTo>
                                <a:close/>
                              </a:path>
                            </a:pathLst>
                          </a:custGeom>
                          <a:solidFill>
                            <a:srgbClr val="DD8466"/>
                          </a:solidFill>
                        </wps:spPr>
                        <wps:bodyPr wrap="square" lIns="0" tIns="0" rIns="0" bIns="0" rtlCol="0">
                          <a:prstTxWarp prst="textNoShape">
                            <a:avLst/>
                          </a:prstTxWarp>
                          <a:noAutofit/>
                        </wps:bodyPr>
                      </wps:wsp>
                      <wps:wsp>
                        <wps:cNvPr id="2378" name="Graphic 2378"/>
                        <wps:cNvSpPr/>
                        <wps:spPr>
                          <a:xfrm>
                            <a:off x="1152006" y="817091"/>
                            <a:ext cx="612140" cy="239395"/>
                          </a:xfrm>
                          <a:custGeom>
                            <a:avLst/>
                            <a:gdLst/>
                            <a:ahLst/>
                            <a:cxnLst/>
                            <a:rect l="l" t="t" r="r" b="b"/>
                            <a:pathLst>
                              <a:path w="612140" h="239395">
                                <a:moveTo>
                                  <a:pt x="612000" y="0"/>
                                </a:moveTo>
                                <a:lnTo>
                                  <a:pt x="0" y="0"/>
                                </a:lnTo>
                                <a:lnTo>
                                  <a:pt x="0" y="239204"/>
                                </a:lnTo>
                                <a:lnTo>
                                  <a:pt x="557999" y="239204"/>
                                </a:lnTo>
                                <a:lnTo>
                                  <a:pt x="579017" y="234962"/>
                                </a:lnTo>
                                <a:lnTo>
                                  <a:pt x="596182" y="223391"/>
                                </a:lnTo>
                                <a:lnTo>
                                  <a:pt x="607756" y="206227"/>
                                </a:lnTo>
                                <a:lnTo>
                                  <a:pt x="612000" y="185204"/>
                                </a:lnTo>
                                <a:lnTo>
                                  <a:pt x="612000" y="0"/>
                                </a:lnTo>
                                <a:close/>
                              </a:path>
                            </a:pathLst>
                          </a:custGeom>
                          <a:solidFill>
                            <a:srgbClr val="C5271C"/>
                          </a:solidFill>
                        </wps:spPr>
                        <wps:bodyPr wrap="square" lIns="0" tIns="0" rIns="0" bIns="0" rtlCol="0">
                          <a:prstTxWarp prst="textNoShape">
                            <a:avLst/>
                          </a:prstTxWarp>
                          <a:noAutofit/>
                        </wps:bodyPr>
                      </wps:wsp>
                      <wps:wsp>
                        <wps:cNvPr id="2379" name="Textbox 2379"/>
                        <wps:cNvSpPr txBox="1"/>
                        <wps:spPr>
                          <a:xfrm>
                            <a:off x="216006" y="115765"/>
                            <a:ext cx="3831590" cy="135890"/>
                          </a:xfrm>
                          <a:prstGeom prst="rect">
                            <a:avLst/>
                          </a:prstGeom>
                        </wps:spPr>
                        <wps:txbx>
                          <w:txbxContent>
                            <w:p w14:paraId="1AFA03B6" w14:textId="77777777" w:rsidR="00F92EF2" w:rsidRPr="00270B04" w:rsidRDefault="00F92EF2" w:rsidP="00F92EF2">
                              <w:pPr>
                                <w:spacing w:before="4"/>
                                <w:rPr>
                                  <w:b/>
                                  <w:sz w:val="18"/>
                                  <w:lang w:val="it-IT"/>
                                </w:rPr>
                              </w:pPr>
                              <w:r w:rsidRPr="00270B04">
                                <w:rPr>
                                  <w:b/>
                                  <w:color w:val="C5271C"/>
                                  <w:w w:val="80"/>
                                  <w:sz w:val="18"/>
                                  <w:lang w:val="it-IT"/>
                                </w:rPr>
                                <w:t>Modificări ale valorilor activelor în ipotezele scenariilor climatice (anul de referință 2050)</w:t>
                              </w:r>
                            </w:p>
                          </w:txbxContent>
                        </wps:txbx>
                        <wps:bodyPr wrap="square" lIns="0" tIns="0" rIns="0" bIns="0" rtlCol="0">
                          <a:noAutofit/>
                        </wps:bodyPr>
                      </wps:wsp>
                      <wps:wsp>
                        <wps:cNvPr id="2380" name="Textbox 2380"/>
                        <wps:cNvSpPr txBox="1"/>
                        <wps:spPr>
                          <a:xfrm>
                            <a:off x="504007" y="722405"/>
                            <a:ext cx="212090" cy="116839"/>
                          </a:xfrm>
                          <a:prstGeom prst="rect">
                            <a:avLst/>
                          </a:prstGeom>
                        </wps:spPr>
                        <wps:txbx>
                          <w:txbxContent>
                            <w:p w14:paraId="699ACC70" w14:textId="77777777" w:rsidR="00F92EF2" w:rsidRDefault="00F92EF2" w:rsidP="00F92EF2">
                              <w:pPr>
                                <w:spacing w:line="183" w:lineRule="exact"/>
                                <w:rPr>
                                  <w:sz w:val="16"/>
                                </w:rPr>
                              </w:pPr>
                              <w:r>
                                <w:rPr>
                                  <w:color w:val="77787B"/>
                                  <w:spacing w:val="-4"/>
                                  <w:w w:val="90"/>
                                  <w:sz w:val="16"/>
                                </w:rPr>
                                <w:t>0.0%</w:t>
                              </w:r>
                            </w:p>
                          </w:txbxContent>
                        </wps:txbx>
                        <wps:bodyPr wrap="square" lIns="0" tIns="0" rIns="0" bIns="0" rtlCol="0">
                          <a:noAutofit/>
                        </wps:bodyPr>
                      </wps:wsp>
                      <wps:wsp>
                        <wps:cNvPr id="2381" name="Textbox 2381"/>
                        <wps:cNvSpPr txBox="1"/>
                        <wps:spPr>
                          <a:xfrm>
                            <a:off x="1292442" y="532223"/>
                            <a:ext cx="344170" cy="231140"/>
                          </a:xfrm>
                          <a:prstGeom prst="rect">
                            <a:avLst/>
                          </a:prstGeom>
                        </wps:spPr>
                        <wps:txbx>
                          <w:txbxContent>
                            <w:p w14:paraId="44223B2D" w14:textId="77777777" w:rsidR="00F92EF2" w:rsidRDefault="00F92EF2" w:rsidP="00F92EF2">
                              <w:pPr>
                                <w:spacing w:before="2" w:line="235" w:lineRule="auto"/>
                                <w:ind w:left="107" w:right="18" w:hanging="108"/>
                                <w:rPr>
                                  <w:sz w:val="16"/>
                                </w:rPr>
                              </w:pPr>
                              <w:r>
                                <w:rPr>
                                  <w:color w:val="77787B"/>
                                  <w:spacing w:val="-2"/>
                                  <w:w w:val="80"/>
                                  <w:sz w:val="16"/>
                                </w:rPr>
                                <w:t xml:space="preserve">Net-Zero </w:t>
                              </w:r>
                              <w:r>
                                <w:rPr>
                                  <w:color w:val="77787B"/>
                                  <w:spacing w:val="-4"/>
                                  <w:w w:val="95"/>
                                  <w:sz w:val="16"/>
                                </w:rPr>
                                <w:t>2050</w:t>
                              </w:r>
                            </w:p>
                          </w:txbxContent>
                        </wps:txbx>
                        <wps:bodyPr wrap="square" lIns="0" tIns="0" rIns="0" bIns="0" rtlCol="0">
                          <a:noAutofit/>
                        </wps:bodyPr>
                      </wps:wsp>
                      <wps:wsp>
                        <wps:cNvPr id="2382" name="Textbox 2382"/>
                        <wps:cNvSpPr txBox="1"/>
                        <wps:spPr>
                          <a:xfrm>
                            <a:off x="3202500" y="545228"/>
                            <a:ext cx="375920" cy="231140"/>
                          </a:xfrm>
                          <a:prstGeom prst="rect">
                            <a:avLst/>
                          </a:prstGeom>
                        </wps:spPr>
                        <wps:txbx>
                          <w:txbxContent>
                            <w:p w14:paraId="25B57124" w14:textId="77777777" w:rsidR="00F92EF2" w:rsidRDefault="00F92EF2" w:rsidP="00F92EF2">
                              <w:pPr>
                                <w:spacing w:before="2" w:line="235" w:lineRule="auto"/>
                                <w:ind w:firstLine="48"/>
                                <w:rPr>
                                  <w:sz w:val="16"/>
                                </w:rPr>
                              </w:pPr>
                              <w:r>
                                <w:rPr>
                                  <w:color w:val="77787B"/>
                                  <w:spacing w:val="-2"/>
                                  <w:w w:val="85"/>
                                  <w:sz w:val="16"/>
                                </w:rPr>
                                <w:t xml:space="preserve">Tranziție </w:t>
                              </w:r>
                              <w:r>
                                <w:rPr>
                                  <w:color w:val="77787B"/>
                                  <w:spacing w:val="-2"/>
                                  <w:w w:val="80"/>
                                  <w:sz w:val="16"/>
                                </w:rPr>
                                <w:t xml:space="preserve">întârziată </w:t>
                              </w:r>
                            </w:p>
                          </w:txbxContent>
                        </wps:txbx>
                        <wps:bodyPr wrap="square" lIns="0" tIns="0" rIns="0" bIns="0" rtlCol="0">
                          <a:noAutofit/>
                        </wps:bodyPr>
                      </wps:wsp>
                      <wps:wsp>
                        <wps:cNvPr id="2383" name="Textbox 2383"/>
                        <wps:cNvSpPr txBox="1"/>
                        <wps:spPr>
                          <a:xfrm>
                            <a:off x="5084865" y="545228"/>
                            <a:ext cx="463550" cy="231140"/>
                          </a:xfrm>
                          <a:prstGeom prst="rect">
                            <a:avLst/>
                          </a:prstGeom>
                        </wps:spPr>
                        <wps:txbx>
                          <w:txbxContent>
                            <w:p w14:paraId="047FCCB4" w14:textId="77777777" w:rsidR="00F92EF2" w:rsidRDefault="00F92EF2" w:rsidP="00F92EF2">
                              <w:pPr>
                                <w:spacing w:before="2" w:line="235" w:lineRule="auto"/>
                                <w:ind w:left="185" w:hanging="186"/>
                                <w:rPr>
                                  <w:sz w:val="16"/>
                                </w:rPr>
                              </w:pPr>
                              <w:r>
                                <w:rPr>
                                  <w:color w:val="77787B"/>
                                  <w:spacing w:val="-2"/>
                                  <w:w w:val="80"/>
                                  <w:sz w:val="16"/>
                                </w:rPr>
                                <w:t xml:space="preserve">Lumea fragmentată </w:t>
                              </w:r>
                            </w:p>
                          </w:txbxContent>
                        </wps:txbx>
                        <wps:bodyPr wrap="square" lIns="0" tIns="0" rIns="0" bIns="0" rtlCol="0">
                          <a:noAutofit/>
                        </wps:bodyPr>
                      </wps:wsp>
                      <wps:wsp>
                        <wps:cNvPr id="2384" name="Textbox 2384"/>
                        <wps:cNvSpPr txBox="1"/>
                        <wps:spPr>
                          <a:xfrm>
                            <a:off x="504007" y="1576962"/>
                            <a:ext cx="247650" cy="116839"/>
                          </a:xfrm>
                          <a:prstGeom prst="rect">
                            <a:avLst/>
                          </a:prstGeom>
                        </wps:spPr>
                        <wps:txbx>
                          <w:txbxContent>
                            <w:p w14:paraId="713E07E3" w14:textId="77777777" w:rsidR="00F92EF2" w:rsidRDefault="00F92EF2" w:rsidP="00F92EF2">
                              <w:pPr>
                                <w:spacing w:line="183" w:lineRule="exact"/>
                                <w:rPr>
                                  <w:sz w:val="16"/>
                                </w:rPr>
                              </w:pPr>
                              <w:r>
                                <w:rPr>
                                  <w:color w:val="77787B"/>
                                  <w:w w:val="85"/>
                                  <w:sz w:val="16"/>
                                </w:rPr>
                                <w:t>-</w:t>
                              </w:r>
                              <w:r>
                                <w:rPr>
                                  <w:color w:val="77787B"/>
                                  <w:spacing w:val="-4"/>
                                  <w:w w:val="90"/>
                                  <w:sz w:val="16"/>
                                </w:rPr>
                                <w:t>5,0%</w:t>
                              </w:r>
                            </w:p>
                          </w:txbxContent>
                        </wps:txbx>
                        <wps:bodyPr wrap="square" lIns="0" tIns="0" rIns="0" bIns="0" rtlCol="0">
                          <a:noAutofit/>
                        </wps:bodyPr>
                      </wps:wsp>
                      <wps:wsp>
                        <wps:cNvPr id="2385" name="Textbox 2385"/>
                        <wps:cNvSpPr txBox="1"/>
                        <wps:spPr>
                          <a:xfrm>
                            <a:off x="504007" y="2412622"/>
                            <a:ext cx="643890" cy="674370"/>
                          </a:xfrm>
                          <a:prstGeom prst="rect">
                            <a:avLst/>
                          </a:prstGeom>
                        </wps:spPr>
                        <wps:txbx>
                          <w:txbxContent>
                            <w:p w14:paraId="63556901" w14:textId="77777777" w:rsidR="00F92EF2" w:rsidRPr="007B5EF9" w:rsidRDefault="00F92EF2" w:rsidP="00F92EF2">
                              <w:pPr>
                                <w:spacing w:line="183" w:lineRule="exact"/>
                                <w:rPr>
                                  <w:sz w:val="16"/>
                                  <w:lang w:val="it-IT"/>
                                </w:rPr>
                              </w:pPr>
                              <w:r w:rsidRPr="007B5EF9">
                                <w:rPr>
                                  <w:color w:val="77787B"/>
                                  <w:w w:val="85"/>
                                  <w:sz w:val="16"/>
                                  <w:lang w:val="it-IT"/>
                                </w:rPr>
                                <w:t>-</w:t>
                              </w:r>
                              <w:r w:rsidRPr="007B5EF9">
                                <w:rPr>
                                  <w:color w:val="77787B"/>
                                  <w:spacing w:val="-2"/>
                                  <w:sz w:val="16"/>
                                  <w:lang w:val="it-IT"/>
                                </w:rPr>
                                <w:t>10,0%</w:t>
                              </w:r>
                            </w:p>
                            <w:p w14:paraId="5EAA3C94" w14:textId="77777777" w:rsidR="00F92EF2" w:rsidRPr="007B5EF9" w:rsidRDefault="00F92EF2" w:rsidP="00F92EF2">
                              <w:pPr>
                                <w:spacing w:before="159" w:line="240" w:lineRule="atLeast"/>
                                <w:ind w:left="212" w:right="14"/>
                                <w:rPr>
                                  <w:sz w:val="16"/>
                                  <w:lang w:val="it-IT"/>
                                </w:rPr>
                              </w:pPr>
                              <w:r w:rsidRPr="007B5EF9">
                                <w:rPr>
                                  <w:color w:val="77787B"/>
                                  <w:spacing w:val="-2"/>
                                  <w:w w:val="80"/>
                                  <w:sz w:val="16"/>
                                  <w:lang w:val="it-IT"/>
                                </w:rPr>
                                <w:t xml:space="preserve">Risc de tranziție </w:t>
                              </w:r>
                              <w:r w:rsidRPr="007B5EF9">
                                <w:rPr>
                                  <w:color w:val="77787B"/>
                                  <w:w w:val="85"/>
                                  <w:sz w:val="16"/>
                                  <w:lang w:val="it-IT"/>
                                </w:rPr>
                                <w:t xml:space="preserve">Risc fizic </w:t>
                              </w:r>
                              <w:r w:rsidRPr="007B5EF9">
                                <w:rPr>
                                  <w:color w:val="77787B"/>
                                  <w:w w:val="80"/>
                                  <w:sz w:val="16"/>
                                  <w:lang w:val="it-IT"/>
                                </w:rPr>
                                <w:t>Risc de litigiu</w:t>
                              </w:r>
                            </w:p>
                          </w:txbxContent>
                        </wps:txbx>
                        <wps:bodyPr wrap="square" lIns="0" tIns="0" rIns="0" bIns="0" rtlCol="0">
                          <a:noAutofit/>
                        </wps:bodyPr>
                      </wps:wsp>
                    </wpg:wgp>
                  </a:graphicData>
                </a:graphic>
              </wp:anchor>
            </w:drawing>
          </mc:Choice>
          <mc:Fallback>
            <w:pict>
              <v:group w14:anchorId="4477541B" id="Group 2357" o:spid="_x0000_s1321" style="position:absolute;left:0;text-align:left;margin-left:45.35pt;margin-top:39.95pt;width:504.6pt;height:271.4pt;z-index:-251385856;mso-wrap-distance-left:0;mso-wrap-distance-right:0;mso-position-horizontal-relative:page;mso-position-vertical-relative:text" coordsize="64084,3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">
                <v:shape id="Graphic 2358" o:spid="_x0000_s1322" style="position:absolute;width:64084;height:34467;visibility:visible;mso-wrap-style:square;v-text-anchor:top" coordsize="6408420,344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" path="m6408013,125463l6408001,,201155,,155041,5308,112699,20434,75349,44183,44196,75336,20447,112687,5321,155028,,201155,,402297r12,88367l12,3446665r6195200,l6244006,3441039r44792,-16002l6328308,3399917r32957,-32957l6386385,3327450r16002,-44792l6408013,3233864r,-152400l6408013,3021063r,-2743200l6408013,125463xe" fillcolor="#ebebec" stroked="f">
                  <v:path arrowok="t"/>
                </v:shape>
                <v:shape id="Graphic 2359" o:spid="_x0000_s1323" style="position:absolute;left:2880;top:8171;width:58324;height:23939;visibility:visible;mso-wrap-style:square;v-text-anchor:top" coordsize="5832475,23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" path="m5832005,l,,,2393505r5471998,l5520847,2390219r46852,-9573l5612125,2365215r41572,-20860l5691984,2318495r34574,-30430l5756990,2253492r25861,-38286l5803712,2173636r15432,-44425l5828718,2082360r3287,-48849l5832005,xe" stroked="f">
                  <v:path arrowok="t"/>
                </v:shape>
                <v:shape id="Graphic 2360" o:spid="_x0000_s1324" style="position:absolute;left:7951;top:8202;width:53220;height:13;visibility:visible;mso-wrap-style:square;v-text-anchor:top" coordsize="5321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" path="m,l5321655,e" filled="f" strokecolor="#77787b" strokeweight=".5pt">
                  <v:path arrowok="t"/>
                </v:shape>
                <v:shape id="Graphic 2361" o:spid="_x0000_s1325" style="position:absolute;left:7951;top:8059;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" path="m,l,28575e" filled="f" strokecolor="#77787b" strokeweight=".5pt">
                  <v:path arrowok="t"/>
                </v:shape>
                <v:shape id="Graphic 2362" o:spid="_x0000_s1326" style="position:absolute;left:61168;top:8059;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" path="m,l,28575e" filled="f" strokecolor="#77787b" strokeweight=".5pt">
                  <v:path arrowok="t"/>
                </v:shape>
                <v:shape id="Graphic 2363" o:spid="_x0000_s1327" style="position:absolute;left:7951;top:25103;width:53220;height:13;visibility:visible;mso-wrap-style:square;v-text-anchor:top" coordsize="5321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" path="m,l5321655,e" filled="f" strokecolor="#77787b" strokeweight=".5pt">
                  <v:path arrowok="t"/>
                </v:shape>
                <v:shape id="Graphic 2364" o:spid="_x0000_s1328" style="position:absolute;left:7951;top:24960;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" path="m,l,28575e" filled="f" strokecolor="#77787b" strokeweight=".5pt">
                  <v:path arrowok="t"/>
                </v:shape>
                <v:shape id="Graphic 2365" o:spid="_x0000_s1329" style="position:absolute;left:61168;top:24960;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" path="m,l,28575e" filled="f" strokecolor="#77787b" strokeweight=".5pt">
                  <v:path arrowok="t"/>
                </v:shape>
                <v:shape id="Graphic 2366" o:spid="_x0000_s1330" style="position:absolute;left:7951;top:16715;width:53220;height:13;visibility:visible;mso-wrap-style:square;v-text-anchor:top" coordsize="5321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" path="m,l5321655,e" filled="f" strokecolor="#77787b" strokeweight=".5pt">
                  <v:path arrowok="t"/>
                </v:shape>
                <v:shape id="Graphic 2367" o:spid="_x0000_s1331" style="position:absolute;left:7951;top:16573;width:13;height:28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" path="m,l,28575e" filled="f" strokecolor="#77787b" strokeweight=".5pt">
                  <v:path arrowok="t"/>
                </v:shape>
                <v:shape id="Graphic 2368" o:spid="_x0000_s1332" style="position:absolute;left:61168;top:16573;width:13;height:28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" path="m,l,28575e" filled="f" strokecolor="#77787b" strokeweight=".5pt">
                  <v:path arrowok="t"/>
                </v:shape>
                <v:shape id="Graphic 2369" o:spid="_x0000_s1333" style="position:absolute;left:4740;top:28232;width:1003;height:1004;visibility:visible;mso-wrap-style:square;v-text-anchor:top" coordsize="1003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" path="m99771,l,,,99758r99771,l99771,xe" fillcolor="#dd8466" stroked="f">
                  <v:path arrowok="t"/>
                </v:shape>
                <v:shape id="Graphic 2370" o:spid="_x0000_s1334" style="position:absolute;left:30780;top:8170;width:6121;height:12650;visibility:visible;mso-wrap-style:square;v-text-anchor:top" coordsize="61214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" path="m612000,l,,,1264310r557999,l579017,1260066r17165,-11574l607756,1231327r4244,-21017l612000,xe" fillcolor="#d1d3d4" stroked="f">
                  <v:path arrowok="t"/>
                </v:shape>
                <v:shape id="Graphic 2371" o:spid="_x0000_s1335" style="position:absolute;left:30780;top:8170;width:6121;height:12440;visibility:visible;mso-wrap-style:square;v-text-anchor:top" coordsize="612140,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" path="m612000,l,,,1243609r557999,l579017,1239367r17165,-11571l607756,1210632r4244,-21023l612000,xe" fillcolor="#dd8466" stroked="f">
                  <v:path arrowok="t"/>
                </v:shape>
                <v:shape id="Graphic 2372" o:spid="_x0000_s1336" style="position:absolute;left:30780;top:8170;width:6121;height:2096;visibility:visible;mso-wrap-style:square;v-text-anchor:top" coordsize="6121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" path="m612000,l,,,209511r557999,l579017,205267r17165,-11573l607756,176529r4244,-21018l612000,xe" fillcolor="#c5271c" stroked="f">
                  <v:path arrowok="t"/>
                </v:shape>
                <v:shape id="Graphic 2373" o:spid="_x0000_s1337" style="position:absolute;left:50040;top:8170;width:6121;height:15672;visibility:visible;mso-wrap-style:square;v-text-anchor:top" coordsize="612140,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" path="m612000,l,,,1566710r557999,l579017,1562465r17165,-11573l607756,1533727r4244,-21018l612000,xe" fillcolor="#d1d3d4" stroked="f">
                  <v:path arrowok="t"/>
                </v:shape>
                <v:shape id="Graphic 2374" o:spid="_x0000_s1338" style="position:absolute;left:50040;top:8170;width:6121;height:15475;visibility:visible;mso-wrap-style:square;v-text-anchor:top" coordsize="612140,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" path="m612000,l,,,1546910r557999,l579017,1542666r17165,-11574l607756,1513928r4244,-21018l612000,xe" fillcolor="#dd8466" stroked="f">
                  <v:path arrowok="t"/>
                </v:shape>
                <v:shape id="Graphic 2375" o:spid="_x0000_s1339" style="position:absolute;left:50040;top:8170;width:6121;height:2045;visibility:visible;mso-wrap-style:square;v-text-anchor:top" coordsize="6121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" path="m612000,l,,,204114r557999,l579017,199870r17165,-11574l607756,171131r4244,-21017l612000,xe" fillcolor="#c5271c" stroked="f">
                  <v:path arrowok="t"/>
                </v:shape>
                <v:shape id="Graphic 2376" o:spid="_x0000_s1340" style="position:absolute;left:11520;top:8170;width:6121;height:2801;visibility:visible;mso-wrap-style:square;v-text-anchor:top" coordsize="61214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" path="m612000,l,,,279704r557999,l579017,275462r17165,-11571l607756,246727r4244,-21023l612000,xe" fillcolor="#d1d3d4" stroked="f">
                  <v:path arrowok="t"/>
                </v:shape>
                <v:shape id="Graphic 2377" o:spid="_x0000_s1341" style="position:absolute;left:11520;top:8170;width:6121;height:2604;visibility:visible;mso-wrap-style:square;v-text-anchor:top" coordsize="6121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" path="m612000,l,,,259905r557999,l579017,255663r17165,-11571l607756,226928r4244,-21023l612000,xe" fillcolor="#dd8466" stroked="f">
                  <v:path arrowok="t"/>
                </v:shape>
                <v:shape id="Graphic 2378" o:spid="_x0000_s1342" style="position:absolute;left:11520;top:8170;width:6121;height:2394;visibility:visible;mso-wrap-style:square;v-text-anchor:top" coordsize="61214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" path="m612000,l,,,239204r557999,l579017,234962r17165,-11571l607756,206227r4244,-21023l612000,xe" fillcolor="#c5271c" stroked="f">
                  <v:path arrowok="t"/>
                </v:shape>
                <v:shape id="Textbox 2379" o:spid="_x0000_s1343" type="#_x0000_t202" style="position:absolute;left:2160;top:1157;width:3831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c1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zOD/TXwCcnkHAAD//wMAUEsBAi0AFAAGAAgAAAAhANvh9svuAAAAhQEAABMAAAAAAAAA&#10;AAAAAAAAAAAAAFtDb250ZW50X1R5cGVzXS54bWxQSwECLQAUAAYACAAAACEAWvQsW78AAAAVAQAA&#10;CwAAAAAAAAAAAAAAAAAfAQAAX3JlbHMvLnJlbHNQSwECLQAUAAYACAAAACEAyOunNcYAAADdAAAA&#10;DwAAAAAAAAAAAAAAAAAHAgAAZHJzL2Rvd25yZXYueG1sUEsFBgAAAAADAAMAtwAAAPoCAAAAAA==&#10;" filled="f" stroked="f">
                  <v:textbox inset="0,0,0,0">
                    <w:txbxContent>
                      <w:p w14:paraId="1AFA03B6" w14:textId="77777777" w:rsidR="00F92EF2" w:rsidRPr="00270B04" w:rsidRDefault="00F92EF2" w:rsidP="00F92EF2">
                        <w:pPr>
                          <w:spacing w:before="4"/>
                          <w:rPr>
                            <w:b/>
                            <w:sz w:val="18"/>
                            <w:lang w:val="it-IT"/>
                          </w:rPr>
                        </w:pPr>
                        <w:r w:rsidRPr="00270B04">
                          <w:rPr>
                            <w:b/>
                            <w:color w:val="C5271C"/>
                            <w:w w:val="80"/>
                            <w:sz w:val="18"/>
                            <w:lang w:val="it-IT"/>
                          </w:rPr>
                          <w:t>Modificări ale valorilor activelor în ipotezele scenariilor climatice (anul de referință 2050)</w:t>
                        </w:r>
                      </w:p>
                    </w:txbxContent>
                  </v:textbox>
                </v:shape>
                <v:shape id="Textbox 2380" o:spid="_x0000_s1344" type="#_x0000_t202" style="position:absolute;left:5040;top:7224;width:212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6PxAAAAN0AAAAPAAAAZHJzL2Rvd25yZXYueG1sRE/Pa8Iw&#10;FL4P/B/CG3hb0z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GwEfo/EAAAA3QAAAA8A&#10;AAAAAAAAAAAAAAAABwIAAGRycy9kb3ducmV2LnhtbFBLBQYAAAAAAwADALcAAAD4AgAAAAA=&#10;" filled="f" stroked="f">
                  <v:textbox inset="0,0,0,0">
                    <w:txbxContent>
                      <w:p w14:paraId="699ACC70" w14:textId="77777777" w:rsidR="00F92EF2" w:rsidRDefault="00F92EF2" w:rsidP="00F92EF2">
                        <w:pPr>
                          <w:spacing w:line="183" w:lineRule="exact"/>
                          <w:rPr>
                            <w:sz w:val="16"/>
                          </w:rPr>
                        </w:pPr>
                        <w:r>
                          <w:rPr>
                            <w:color w:val="77787B"/>
                            <w:spacing w:val="-4"/>
                            <w:w w:val="90"/>
                            <w:sz w:val="16"/>
                          </w:rPr>
                          <w:t>0.0%</w:t>
                        </w:r>
                      </w:p>
                    </w:txbxContent>
                  </v:textbox>
                </v:shape>
                <v:shape id="Textbox 2381" o:spid="_x0000_s1345" type="#_x0000_t202" style="position:absolute;left:12924;top:5322;width:344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U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A0jbFMYAAADdAAAA&#10;DwAAAAAAAAAAAAAAAAAHAgAAZHJzL2Rvd25yZXYueG1sUEsFBgAAAAADAAMAtwAAAPoCAAAAAA==&#10;" filled="f" stroked="f">
                  <v:textbox inset="0,0,0,0">
                    <w:txbxContent>
                      <w:p w14:paraId="44223B2D" w14:textId="77777777" w:rsidR="00F92EF2" w:rsidRDefault="00F92EF2" w:rsidP="00F92EF2">
                        <w:pPr>
                          <w:spacing w:before="2" w:line="235" w:lineRule="auto"/>
                          <w:ind w:left="107" w:right="18" w:hanging="108"/>
                          <w:rPr>
                            <w:sz w:val="16"/>
                          </w:rPr>
                        </w:pPr>
                        <w:r>
                          <w:rPr>
                            <w:color w:val="77787B"/>
                            <w:spacing w:val="-2"/>
                            <w:w w:val="80"/>
                            <w:sz w:val="16"/>
                          </w:rPr>
                          <w:t xml:space="preserve">Net-Zero </w:t>
                        </w:r>
                        <w:r>
                          <w:rPr>
                            <w:color w:val="77787B"/>
                            <w:spacing w:val="-4"/>
                            <w:w w:val="95"/>
                            <w:sz w:val="16"/>
                          </w:rPr>
                          <w:t>2050</w:t>
                        </w:r>
                      </w:p>
                    </w:txbxContent>
                  </v:textbox>
                </v:shape>
                <v:shape id="Textbox 2382" o:spid="_x0000_s1346" type="#_x0000_t202" style="position:absolute;left:32025;top:5452;width:375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14:paraId="25B57124" w14:textId="77777777" w:rsidR="00F92EF2" w:rsidRDefault="00F92EF2" w:rsidP="00F92EF2">
                        <w:pPr>
                          <w:spacing w:before="2" w:line="235" w:lineRule="auto"/>
                          <w:ind w:firstLine="48"/>
                          <w:rPr>
                            <w:sz w:val="16"/>
                          </w:rPr>
                        </w:pPr>
                        <w:r>
                          <w:rPr>
                            <w:color w:val="77787B"/>
                            <w:spacing w:val="-2"/>
                            <w:w w:val="85"/>
                            <w:sz w:val="16"/>
                          </w:rPr>
                          <w:t xml:space="preserve">Tranziție </w:t>
                        </w:r>
                        <w:r>
                          <w:rPr>
                            <w:color w:val="77787B"/>
                            <w:spacing w:val="-2"/>
                            <w:w w:val="80"/>
                            <w:sz w:val="16"/>
                          </w:rPr>
                          <w:t xml:space="preserve">întârziată </w:t>
                        </w:r>
                      </w:p>
                    </w:txbxContent>
                  </v:textbox>
                </v:shape>
                <v:shape id="Textbox 2383" o:spid="_x0000_s1347" type="#_x0000_t202" style="position:absolute;left:50848;top:5452;width:46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14:paraId="047FCCB4" w14:textId="77777777" w:rsidR="00F92EF2" w:rsidRDefault="00F92EF2" w:rsidP="00F92EF2">
                        <w:pPr>
                          <w:spacing w:before="2" w:line="235" w:lineRule="auto"/>
                          <w:ind w:left="185" w:hanging="186"/>
                          <w:rPr>
                            <w:sz w:val="16"/>
                          </w:rPr>
                        </w:pPr>
                        <w:r>
                          <w:rPr>
                            <w:color w:val="77787B"/>
                            <w:spacing w:val="-2"/>
                            <w:w w:val="80"/>
                            <w:sz w:val="16"/>
                          </w:rPr>
                          <w:t xml:space="preserve">Lumea fragmentată </w:t>
                        </w:r>
                      </w:p>
                    </w:txbxContent>
                  </v:textbox>
                </v:shape>
                <v:shape id="Textbox 2384" o:spid="_x0000_s1348" type="#_x0000_t202" style="position:absolute;left:5040;top:15769;width:247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14:paraId="713E07E3" w14:textId="77777777" w:rsidR="00F92EF2" w:rsidRDefault="00F92EF2" w:rsidP="00F92EF2">
                        <w:pPr>
                          <w:spacing w:line="183" w:lineRule="exact"/>
                          <w:rPr>
                            <w:sz w:val="16"/>
                          </w:rPr>
                        </w:pPr>
                        <w:r>
                          <w:rPr>
                            <w:color w:val="77787B"/>
                            <w:w w:val="85"/>
                            <w:sz w:val="16"/>
                          </w:rPr>
                          <w:t>-</w:t>
                        </w:r>
                        <w:r>
                          <w:rPr>
                            <w:color w:val="77787B"/>
                            <w:spacing w:val="-4"/>
                            <w:w w:val="90"/>
                            <w:sz w:val="16"/>
                          </w:rPr>
                          <w:t>5,0%</w:t>
                        </w:r>
                      </w:p>
                    </w:txbxContent>
                  </v:textbox>
                </v:shape>
                <v:shape id="Textbox 2385" o:spid="_x0000_s1349" type="#_x0000_t202" style="position:absolute;left:5040;top:24126;width:6438;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14:paraId="63556901" w14:textId="77777777" w:rsidR="00F92EF2" w:rsidRPr="007B5EF9" w:rsidRDefault="00F92EF2" w:rsidP="00F92EF2">
                        <w:pPr>
                          <w:spacing w:line="183" w:lineRule="exact"/>
                          <w:rPr>
                            <w:sz w:val="16"/>
                            <w:lang w:val="it-IT"/>
                          </w:rPr>
                        </w:pPr>
                        <w:r w:rsidRPr="007B5EF9">
                          <w:rPr>
                            <w:color w:val="77787B"/>
                            <w:w w:val="85"/>
                            <w:sz w:val="16"/>
                            <w:lang w:val="it-IT"/>
                          </w:rPr>
                          <w:t>-</w:t>
                        </w:r>
                        <w:r w:rsidRPr="007B5EF9">
                          <w:rPr>
                            <w:color w:val="77787B"/>
                            <w:spacing w:val="-2"/>
                            <w:sz w:val="16"/>
                            <w:lang w:val="it-IT"/>
                          </w:rPr>
                          <w:t>10,0%</w:t>
                        </w:r>
                      </w:p>
                      <w:p w14:paraId="5EAA3C94" w14:textId="77777777" w:rsidR="00F92EF2" w:rsidRPr="007B5EF9" w:rsidRDefault="00F92EF2" w:rsidP="00F92EF2">
                        <w:pPr>
                          <w:spacing w:before="159" w:line="240" w:lineRule="atLeast"/>
                          <w:ind w:left="212" w:right="14"/>
                          <w:rPr>
                            <w:sz w:val="16"/>
                            <w:lang w:val="it-IT"/>
                          </w:rPr>
                        </w:pPr>
                        <w:r w:rsidRPr="007B5EF9">
                          <w:rPr>
                            <w:color w:val="77787B"/>
                            <w:spacing w:val="-2"/>
                            <w:w w:val="80"/>
                            <w:sz w:val="16"/>
                            <w:lang w:val="it-IT"/>
                          </w:rPr>
                          <w:t xml:space="preserve">Risc de tranziție </w:t>
                        </w:r>
                        <w:r w:rsidRPr="007B5EF9">
                          <w:rPr>
                            <w:color w:val="77787B"/>
                            <w:w w:val="85"/>
                            <w:sz w:val="16"/>
                            <w:lang w:val="it-IT"/>
                          </w:rPr>
                          <w:t xml:space="preserve">Risc fizic </w:t>
                        </w:r>
                        <w:r w:rsidRPr="007B5EF9">
                          <w:rPr>
                            <w:color w:val="77787B"/>
                            <w:w w:val="80"/>
                            <w:sz w:val="16"/>
                            <w:lang w:val="it-IT"/>
                          </w:rPr>
                          <w:t>Risc de litigiu</w:t>
                        </w:r>
                      </w:p>
                    </w:txbxContent>
                  </v:textbox>
                </v:shape>
                <w10:wrap anchorx="page"/>
              </v:group>
            </w:pict>
          </mc:Fallback>
        </mc:AlternateContent>
      </w:r>
      <w:r>
        <w:rPr>
          <w:noProof/>
        </w:rPr>
        <mc:AlternateContent>
          <mc:Choice Requires="wps">
            <w:drawing>
              <wp:anchor distT="0" distB="0" distL="0" distR="0" simplePos="0" relativeHeight="251714560" behindDoc="0" locked="0" layoutInCell="1" allowOverlap="1" wp14:anchorId="772FEBAA" wp14:editId="0470DFB5">
                <wp:simplePos x="0" y="0"/>
                <wp:positionH relativeFrom="page">
                  <wp:posOffset>900609</wp:posOffset>
                </wp:positionH>
                <wp:positionV relativeFrom="paragraph">
                  <wp:posOffset>1995867</wp:posOffset>
                </wp:positionV>
                <wp:extent cx="142240" cy="396240"/>
                <wp:effectExtent l="0" t="0" r="0" b="0"/>
                <wp:wrapNone/>
                <wp:docPr id="2386" name="Text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396240"/>
                        </a:xfrm>
                        <a:prstGeom prst="rect">
                          <a:avLst/>
                        </a:prstGeom>
                      </wps:spPr>
                      <wps:txbx>
                        <w:txbxContent>
                          <w:p w14:paraId="72803496" w14:textId="77777777" w:rsidR="00F92EF2" w:rsidRDefault="00F92EF2" w:rsidP="00F92EF2">
                            <w:pPr>
                              <w:spacing w:before="19"/>
                              <w:ind w:left="20"/>
                              <w:rPr>
                                <w:sz w:val="16"/>
                              </w:rPr>
                            </w:pPr>
                            <w:r>
                              <w:rPr>
                                <w:color w:val="77787B"/>
                                <w:w w:val="80"/>
                                <w:sz w:val="16"/>
                              </w:rPr>
                              <w:t>Delta NAV</w:t>
                            </w:r>
                          </w:p>
                        </w:txbxContent>
                      </wps:txbx>
                      <wps:bodyPr vert="vert270" wrap="square" lIns="0" tIns="0" rIns="0" bIns="0" rtlCol="0">
                        <a:noAutofit/>
                      </wps:bodyPr>
                    </wps:wsp>
                  </a:graphicData>
                </a:graphic>
              </wp:anchor>
            </w:drawing>
          </mc:Choice>
          <mc:Fallback>
            <w:pict>
              <v:shape w14:anchorId="772FEBAA" id="Textbox 2386" o:spid="_x0000_s1350" type="#_x0000_t202" style="position:absolute;left:0;text-align:left;margin-left:70.9pt;margin-top:157.15pt;width:11.2pt;height:31.2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" filled="f" stroked="f">
                <v:textbox style="layout-flow:vertical;mso-layout-flow-alt:bottom-to-top" inset="0,0,0,0">
                  <w:txbxContent>
                    <w:p w14:paraId="72803496" w14:textId="77777777" w:rsidR="00F92EF2" w:rsidRDefault="00F92EF2" w:rsidP="00F92EF2">
                      <w:pPr>
                        <w:spacing w:before="19"/>
                        <w:ind w:left="20"/>
                        <w:rPr>
                          <w:sz w:val="16"/>
                        </w:rPr>
                      </w:pPr>
                      <w:r>
                        <w:rPr>
                          <w:color w:val="77787B"/>
                          <w:w w:val="80"/>
                          <w:sz w:val="16"/>
                        </w:rPr>
                        <w:t>Delta NAV</w:t>
                      </w:r>
                    </w:p>
                  </w:txbxContent>
                </v:textbox>
                <w10:wrap anchorx="page"/>
              </v:shape>
            </w:pict>
          </mc:Fallback>
        </mc:AlternateContent>
      </w:r>
      <w:r w:rsidRPr="005F7124">
        <w:rPr>
          <w:color w:val="77787B"/>
          <w:spacing w:val="-2"/>
          <w:lang w:val="it-IT"/>
        </w:rPr>
        <w:t>Graficul de mai jos prezintă impactul riscurilor de tranziție, fizice și de litigiu pentru portofoliul de investiții din contul general, în ceea ce privește variația valorii activului net (VAN), calculată ca diferența dintre valorile sale înainte și după stresul climatic39.</w:t>
      </w:r>
    </w:p>
    <w:p w14:paraId="54F7D5F9" w14:textId="77777777" w:rsidR="00F92EF2" w:rsidRPr="00AA1C66" w:rsidRDefault="00F92EF2" w:rsidP="00F92EF2">
      <w:pPr>
        <w:pStyle w:val="BodyText"/>
        <w:rPr>
          <w:sz w:val="20"/>
          <w:lang w:val="it-IT"/>
        </w:rPr>
      </w:pPr>
    </w:p>
    <w:p w14:paraId="42D8927D" w14:textId="77777777" w:rsidR="00F92EF2" w:rsidRPr="00AA1C66" w:rsidRDefault="00F92EF2" w:rsidP="00F92EF2">
      <w:pPr>
        <w:pStyle w:val="BodyText"/>
        <w:rPr>
          <w:sz w:val="20"/>
          <w:lang w:val="it-IT"/>
        </w:rPr>
      </w:pPr>
    </w:p>
    <w:p w14:paraId="0978A7DF" w14:textId="77777777" w:rsidR="00F92EF2" w:rsidRPr="00AA1C66" w:rsidRDefault="00F92EF2" w:rsidP="00F92EF2">
      <w:pPr>
        <w:pStyle w:val="BodyText"/>
        <w:rPr>
          <w:sz w:val="20"/>
          <w:lang w:val="it-IT"/>
        </w:rPr>
      </w:pPr>
    </w:p>
    <w:p w14:paraId="74CCBD0C" w14:textId="77777777" w:rsidR="00F92EF2" w:rsidRPr="00AA1C66" w:rsidRDefault="00F92EF2" w:rsidP="00F92EF2">
      <w:pPr>
        <w:pStyle w:val="BodyText"/>
        <w:rPr>
          <w:sz w:val="20"/>
          <w:lang w:val="it-IT"/>
        </w:rPr>
      </w:pPr>
    </w:p>
    <w:p w14:paraId="6D7D678C" w14:textId="77777777" w:rsidR="00F92EF2" w:rsidRPr="00AA1C66" w:rsidRDefault="00F92EF2" w:rsidP="00F92EF2">
      <w:pPr>
        <w:pStyle w:val="BodyText"/>
        <w:rPr>
          <w:sz w:val="20"/>
          <w:lang w:val="it-IT"/>
        </w:rPr>
      </w:pPr>
    </w:p>
    <w:p w14:paraId="7EFA5F2A" w14:textId="77777777" w:rsidR="00F92EF2" w:rsidRPr="00AA1C66" w:rsidRDefault="00F92EF2" w:rsidP="00F92EF2">
      <w:pPr>
        <w:pStyle w:val="BodyText"/>
        <w:rPr>
          <w:sz w:val="20"/>
          <w:lang w:val="it-IT"/>
        </w:rPr>
      </w:pPr>
    </w:p>
    <w:p w14:paraId="6621D175" w14:textId="77777777" w:rsidR="00F92EF2" w:rsidRPr="00AA1C66" w:rsidRDefault="00F92EF2" w:rsidP="00F92EF2">
      <w:pPr>
        <w:pStyle w:val="BodyText"/>
        <w:rPr>
          <w:sz w:val="20"/>
          <w:lang w:val="it-IT"/>
        </w:rPr>
      </w:pPr>
    </w:p>
    <w:p w14:paraId="3A6D5171" w14:textId="77777777" w:rsidR="00F92EF2" w:rsidRPr="00AA1C66" w:rsidRDefault="00F92EF2" w:rsidP="00F92EF2">
      <w:pPr>
        <w:pStyle w:val="BodyText"/>
        <w:rPr>
          <w:sz w:val="20"/>
          <w:lang w:val="it-IT"/>
        </w:rPr>
      </w:pPr>
    </w:p>
    <w:p w14:paraId="0EDA3106" w14:textId="77777777" w:rsidR="00F92EF2" w:rsidRPr="00AA1C66" w:rsidRDefault="00F92EF2" w:rsidP="00F92EF2">
      <w:pPr>
        <w:pStyle w:val="BodyText"/>
        <w:rPr>
          <w:sz w:val="20"/>
          <w:lang w:val="it-IT"/>
        </w:rPr>
      </w:pPr>
    </w:p>
    <w:p w14:paraId="639765E8" w14:textId="77777777" w:rsidR="00F92EF2" w:rsidRPr="00AA1C66" w:rsidRDefault="00F92EF2" w:rsidP="00F92EF2">
      <w:pPr>
        <w:pStyle w:val="BodyText"/>
        <w:rPr>
          <w:sz w:val="20"/>
          <w:lang w:val="it-IT"/>
        </w:rPr>
      </w:pPr>
    </w:p>
    <w:p w14:paraId="422D4DFF" w14:textId="77777777" w:rsidR="00F92EF2" w:rsidRPr="00AA1C66" w:rsidRDefault="00F92EF2" w:rsidP="00F92EF2">
      <w:pPr>
        <w:pStyle w:val="BodyText"/>
        <w:rPr>
          <w:sz w:val="20"/>
          <w:lang w:val="it-IT"/>
        </w:rPr>
      </w:pPr>
    </w:p>
    <w:p w14:paraId="5F160BDF" w14:textId="77777777" w:rsidR="00F92EF2" w:rsidRPr="00AA1C66" w:rsidRDefault="00F92EF2" w:rsidP="00F92EF2">
      <w:pPr>
        <w:pStyle w:val="BodyText"/>
        <w:rPr>
          <w:sz w:val="20"/>
          <w:lang w:val="it-IT"/>
        </w:rPr>
      </w:pPr>
    </w:p>
    <w:p w14:paraId="6BD25ADA" w14:textId="77777777" w:rsidR="00F92EF2" w:rsidRPr="00AA1C66" w:rsidRDefault="00F92EF2" w:rsidP="00F92EF2">
      <w:pPr>
        <w:pStyle w:val="BodyText"/>
        <w:rPr>
          <w:sz w:val="20"/>
          <w:lang w:val="it-IT"/>
        </w:rPr>
      </w:pPr>
    </w:p>
    <w:p w14:paraId="7FF44C29" w14:textId="77777777" w:rsidR="00F92EF2" w:rsidRPr="00AA1C66" w:rsidRDefault="00F92EF2" w:rsidP="00F92EF2">
      <w:pPr>
        <w:pStyle w:val="BodyText"/>
        <w:rPr>
          <w:sz w:val="20"/>
          <w:lang w:val="it-IT"/>
        </w:rPr>
      </w:pPr>
    </w:p>
    <w:p w14:paraId="5A1AC18C" w14:textId="77777777" w:rsidR="00F92EF2" w:rsidRPr="00AA1C66" w:rsidRDefault="00F92EF2" w:rsidP="00F92EF2">
      <w:pPr>
        <w:pStyle w:val="BodyText"/>
        <w:rPr>
          <w:sz w:val="20"/>
          <w:lang w:val="it-IT"/>
        </w:rPr>
      </w:pPr>
    </w:p>
    <w:p w14:paraId="4F7FED0D" w14:textId="77777777" w:rsidR="00F92EF2" w:rsidRPr="00AA1C66" w:rsidRDefault="00F92EF2" w:rsidP="00F92EF2">
      <w:pPr>
        <w:pStyle w:val="BodyText"/>
        <w:rPr>
          <w:sz w:val="20"/>
          <w:lang w:val="it-IT"/>
        </w:rPr>
      </w:pPr>
    </w:p>
    <w:p w14:paraId="79B5F9B7" w14:textId="77777777" w:rsidR="00F92EF2" w:rsidRPr="00AA1C66" w:rsidRDefault="00F92EF2" w:rsidP="00F92EF2">
      <w:pPr>
        <w:pStyle w:val="BodyText"/>
        <w:rPr>
          <w:sz w:val="20"/>
          <w:lang w:val="it-IT"/>
        </w:rPr>
      </w:pPr>
    </w:p>
    <w:p w14:paraId="5539D432" w14:textId="77777777" w:rsidR="00F92EF2" w:rsidRPr="00AA1C66" w:rsidRDefault="00F92EF2" w:rsidP="00F92EF2">
      <w:pPr>
        <w:pStyle w:val="BodyText"/>
        <w:rPr>
          <w:sz w:val="20"/>
          <w:lang w:val="it-IT"/>
        </w:rPr>
      </w:pPr>
    </w:p>
    <w:p w14:paraId="268E5F9A" w14:textId="77777777" w:rsidR="00F92EF2" w:rsidRPr="00AA1C66" w:rsidRDefault="00F92EF2" w:rsidP="00F92EF2">
      <w:pPr>
        <w:pStyle w:val="BodyText"/>
        <w:spacing w:before="115"/>
        <w:rPr>
          <w:sz w:val="20"/>
          <w:lang w:val="it-IT"/>
        </w:rPr>
      </w:pPr>
      <w:r>
        <w:rPr>
          <w:noProof/>
        </w:rPr>
        <mc:AlternateContent>
          <mc:Choice Requires="wps">
            <w:drawing>
              <wp:anchor distT="0" distB="0" distL="0" distR="0" simplePos="0" relativeHeight="251960320" behindDoc="1" locked="0" layoutInCell="1" allowOverlap="1" wp14:anchorId="7942DB79" wp14:editId="14EA9E0E">
                <wp:simplePos x="0" y="0"/>
                <wp:positionH relativeFrom="page">
                  <wp:posOffset>1049997</wp:posOffset>
                </wp:positionH>
                <wp:positionV relativeFrom="paragraph">
                  <wp:posOffset>234871</wp:posOffset>
                </wp:positionV>
                <wp:extent cx="100330" cy="100330"/>
                <wp:effectExtent l="0" t="0" r="0" b="0"/>
                <wp:wrapTopAndBottom/>
                <wp:docPr id="2387" name="Graphic 2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0330"/>
                        </a:xfrm>
                        <a:custGeom>
                          <a:avLst/>
                          <a:gdLst/>
                          <a:ahLst/>
                          <a:cxnLst/>
                          <a:rect l="l" t="t" r="r" b="b"/>
                          <a:pathLst>
                            <a:path w="100330" h="100330">
                              <a:moveTo>
                                <a:pt x="99771" y="0"/>
                              </a:moveTo>
                              <a:lnTo>
                                <a:pt x="0" y="0"/>
                              </a:lnTo>
                              <a:lnTo>
                                <a:pt x="0" y="99758"/>
                              </a:lnTo>
                              <a:lnTo>
                                <a:pt x="99771" y="99758"/>
                              </a:lnTo>
                              <a:lnTo>
                                <a:pt x="99771" y="0"/>
                              </a:lnTo>
                              <a:close/>
                            </a:path>
                          </a:pathLst>
                        </a:custGeom>
                        <a:solidFill>
                          <a:srgbClr val="C5271C"/>
                        </a:solidFill>
                      </wps:spPr>
                      <wps:bodyPr wrap="square" lIns="0" tIns="0" rIns="0" bIns="0" rtlCol="0">
                        <a:prstTxWarp prst="textNoShape">
                          <a:avLst/>
                        </a:prstTxWarp>
                        <a:noAutofit/>
                      </wps:bodyPr>
                    </wps:wsp>
                  </a:graphicData>
                </a:graphic>
              </wp:anchor>
            </w:drawing>
          </mc:Choice>
          <mc:Fallback>
            <w:pict>
              <v:shape w14:anchorId="46B613BB" id="Graphic 2387" o:spid="_x0000_s1026" style="position:absolute;margin-left:82.7pt;margin-top:18.5pt;width:7.9pt;height:7.9pt;z-index:-251356160;visibility:visible;mso-wrap-style:square;mso-wrap-distance-left:0;mso-wrap-distance-top:0;mso-wrap-distance-right:0;mso-wrap-distance-bottom:0;mso-position-horizontal:absolute;mso-position-horizontal-relative:page;mso-position-vertical:absolute;mso-position-vertical-relative:text;v-text-anchor:top" coordsize="10033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" path="m99771,l,,,99758r99771,l99771,xe" fillcolor="#c5271c" stroked="f">
                <v:path arrowok="t"/>
                <w10:wrap type="topAndBottom" anchorx="page"/>
              </v:shape>
            </w:pict>
          </mc:Fallback>
        </mc:AlternateContent>
      </w:r>
      <w:r>
        <w:rPr>
          <w:noProof/>
        </w:rPr>
        <mc:AlternateContent>
          <mc:Choice Requires="wps">
            <w:drawing>
              <wp:anchor distT="0" distB="0" distL="0" distR="0" simplePos="0" relativeHeight="251961344" behindDoc="1" locked="0" layoutInCell="1" allowOverlap="1" wp14:anchorId="07BE448C" wp14:editId="295870F3">
                <wp:simplePos x="0" y="0"/>
                <wp:positionH relativeFrom="page">
                  <wp:posOffset>1049997</wp:posOffset>
                </wp:positionH>
                <wp:positionV relativeFrom="paragraph">
                  <wp:posOffset>526971</wp:posOffset>
                </wp:positionV>
                <wp:extent cx="100330" cy="100330"/>
                <wp:effectExtent l="0" t="0" r="0" b="0"/>
                <wp:wrapTopAndBottom/>
                <wp:docPr id="2388" name="Graphic 2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0330"/>
                        </a:xfrm>
                        <a:custGeom>
                          <a:avLst/>
                          <a:gdLst/>
                          <a:ahLst/>
                          <a:cxnLst/>
                          <a:rect l="l" t="t" r="r" b="b"/>
                          <a:pathLst>
                            <a:path w="100330" h="100330">
                              <a:moveTo>
                                <a:pt x="99771" y="0"/>
                              </a:moveTo>
                              <a:lnTo>
                                <a:pt x="0" y="0"/>
                              </a:lnTo>
                              <a:lnTo>
                                <a:pt x="0" y="99758"/>
                              </a:lnTo>
                              <a:lnTo>
                                <a:pt x="99771" y="99758"/>
                              </a:lnTo>
                              <a:lnTo>
                                <a:pt x="99771" y="0"/>
                              </a:lnTo>
                              <a:close/>
                            </a:path>
                          </a:pathLst>
                        </a:custGeom>
                        <a:solidFill>
                          <a:srgbClr val="D1D3D4"/>
                        </a:solidFill>
                      </wps:spPr>
                      <wps:bodyPr wrap="square" lIns="0" tIns="0" rIns="0" bIns="0" rtlCol="0">
                        <a:prstTxWarp prst="textNoShape">
                          <a:avLst/>
                        </a:prstTxWarp>
                        <a:noAutofit/>
                      </wps:bodyPr>
                    </wps:wsp>
                  </a:graphicData>
                </a:graphic>
              </wp:anchor>
            </w:drawing>
          </mc:Choice>
          <mc:Fallback>
            <w:pict>
              <v:shape w14:anchorId="259843A3" id="Graphic 2388" o:spid="_x0000_s1026" style="position:absolute;margin-left:82.7pt;margin-top:41.5pt;width:7.9pt;height:7.9pt;z-index:-251355136;visibility:visible;mso-wrap-style:square;mso-wrap-distance-left:0;mso-wrap-distance-top:0;mso-wrap-distance-right:0;mso-wrap-distance-bottom:0;mso-position-horizontal:absolute;mso-position-horizontal-relative:page;mso-position-vertical:absolute;mso-position-vertical-relative:text;v-text-anchor:top" coordsize="10033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" path="m99771,l,,,99758r99771,l99771,xe" fillcolor="#d1d3d4" stroked="f">
                <v:path arrowok="t"/>
                <w10:wrap type="topAndBottom" anchorx="page"/>
              </v:shape>
            </w:pict>
          </mc:Fallback>
        </mc:AlternateContent>
      </w:r>
    </w:p>
    <w:p w14:paraId="3EF65DD4" w14:textId="77777777" w:rsidR="00F92EF2" w:rsidRPr="00AA1C66" w:rsidRDefault="00F92EF2" w:rsidP="00F92EF2">
      <w:pPr>
        <w:pStyle w:val="BodyText"/>
        <w:spacing w:before="48"/>
        <w:rPr>
          <w:sz w:val="20"/>
          <w:lang w:val="it-IT"/>
        </w:rPr>
      </w:pPr>
    </w:p>
    <w:p w14:paraId="0C7A616A" w14:textId="77777777" w:rsidR="00F92EF2" w:rsidRPr="00AA1C66" w:rsidRDefault="00F92EF2" w:rsidP="00F92EF2">
      <w:pPr>
        <w:pStyle w:val="BodyText"/>
        <w:rPr>
          <w:lang w:val="it-IT"/>
        </w:rPr>
      </w:pPr>
    </w:p>
    <w:p w14:paraId="4DF7D95A" w14:textId="77777777" w:rsidR="00F92EF2" w:rsidRPr="00AA1C66" w:rsidRDefault="00F92EF2" w:rsidP="00F92EF2">
      <w:pPr>
        <w:pStyle w:val="BodyText"/>
        <w:rPr>
          <w:lang w:val="it-IT"/>
        </w:rPr>
      </w:pPr>
    </w:p>
    <w:p w14:paraId="385A343A" w14:textId="77777777" w:rsidR="00F92EF2" w:rsidRPr="00AA1C66" w:rsidRDefault="00F92EF2" w:rsidP="00F92EF2">
      <w:pPr>
        <w:pStyle w:val="BodyText"/>
        <w:rPr>
          <w:lang w:val="it-IT"/>
        </w:rPr>
      </w:pPr>
    </w:p>
    <w:p w14:paraId="77926970" w14:textId="77777777" w:rsidR="00F92EF2" w:rsidRPr="00AA1C66" w:rsidRDefault="00F92EF2" w:rsidP="00F92EF2">
      <w:pPr>
        <w:pStyle w:val="BodyText"/>
        <w:rPr>
          <w:lang w:val="it-IT"/>
        </w:rPr>
      </w:pPr>
    </w:p>
    <w:p w14:paraId="46E3DBC2" w14:textId="77777777" w:rsidR="00F92EF2" w:rsidRPr="00AA1C66" w:rsidRDefault="00F92EF2" w:rsidP="00F92EF2">
      <w:pPr>
        <w:pStyle w:val="BodyText"/>
        <w:spacing w:before="78"/>
        <w:rPr>
          <w:lang w:val="it-IT"/>
        </w:rPr>
      </w:pPr>
    </w:p>
    <w:p w14:paraId="2E7274E0" w14:textId="77777777" w:rsidR="00F92EF2" w:rsidRPr="00AA1C66" w:rsidRDefault="00F92EF2" w:rsidP="00F92EF2">
      <w:pPr>
        <w:pStyle w:val="BodyText"/>
        <w:ind w:left="667"/>
        <w:jc w:val="both"/>
        <w:rPr>
          <w:lang w:val="it-IT"/>
        </w:rPr>
      </w:pPr>
      <w:r w:rsidRPr="005F7124">
        <w:rPr>
          <w:color w:val="77787B"/>
          <w:spacing w:val="-2"/>
          <w:lang w:val="it-IT"/>
        </w:rPr>
        <w:t>Pentru portofoliul de conturi generale, se poate observa că:</w:t>
      </w:r>
    </w:p>
    <w:p w14:paraId="77FA6F37" w14:textId="77777777" w:rsidR="00F92EF2" w:rsidRPr="00AA1C66" w:rsidRDefault="00F92EF2" w:rsidP="00F92EF2">
      <w:pPr>
        <w:pStyle w:val="ListParagraph"/>
        <w:numPr>
          <w:ilvl w:val="1"/>
          <w:numId w:val="75"/>
        </w:numPr>
        <w:tabs>
          <w:tab w:val="left" w:pos="837"/>
        </w:tabs>
        <w:spacing w:before="33"/>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de tranziție</w:t>
      </w:r>
      <w:r w:rsidRPr="005F7124">
        <w:rPr>
          <w:color w:val="77787B"/>
          <w:spacing w:val="-2"/>
          <w:sz w:val="18"/>
          <w:lang w:val="it-IT"/>
        </w:rPr>
        <w:t>:</w:t>
      </w:r>
    </w:p>
    <w:p w14:paraId="5D8999DF" w14:textId="77777777" w:rsidR="00F92EF2" w:rsidRPr="00AA1C66" w:rsidRDefault="00F92EF2" w:rsidP="00F92EF2">
      <w:pPr>
        <w:pStyle w:val="ListParagraph"/>
        <w:numPr>
          <w:ilvl w:val="2"/>
          <w:numId w:val="75"/>
        </w:numPr>
        <w:tabs>
          <w:tab w:val="left" w:pos="1005"/>
          <w:tab w:val="left" w:pos="1007"/>
        </w:tabs>
        <w:spacing w:before="33" w:line="278" w:lineRule="auto"/>
        <w:ind w:right="683"/>
        <w:contextualSpacing w:val="0"/>
        <w:jc w:val="both"/>
        <w:rPr>
          <w:sz w:val="18"/>
          <w:lang w:val="it-IT"/>
        </w:rPr>
      </w:pPr>
      <w:r w:rsidRPr="005F7124">
        <w:rPr>
          <w:color w:val="77787B"/>
          <w:spacing w:val="-2"/>
          <w:sz w:val="18"/>
          <w:lang w:val="it-IT"/>
        </w:rPr>
        <w:t>în scenariile Net-Zero 2050 și Delayed Transition, pierderile totale estimate sunt egale cu mai puțin de 2% din totalul investițiilor și sunt determinate de acțiuni și obligațiuni corporative. Impactul rămâne limitat, având în vedere concentrarea scăzută în sectoarele cu risc ridicat, cum ar fi sectorul combustibililor fosili, din cauza politicilor de decarbonizare și restricționare deja în vigoare în cadrul Grupului sau în alte sectoare foarte emisive. Contribuția mai scăzută a obligațiunilor guvernamentale se datorează în principal investițiilor în obligațiuni suverane ale economiilor cu planuri de tranziție deja aliniate la obiectivele de decarbonizare ale scenariilor. În cele din urmă, investițiile imobiliare prezintă o expunere generală limitată, deoarece constituie o parte minoră a portofoliului; impactul se datorează adaptărilor necesare pentru a îndeplini obiectivele de decarbonizare pe termen lung40;</w:t>
      </w:r>
    </w:p>
    <w:p w14:paraId="02E0FAD3" w14:textId="77777777" w:rsidR="00F92EF2" w:rsidRPr="00AA1C66" w:rsidRDefault="00F92EF2" w:rsidP="00F92EF2">
      <w:pPr>
        <w:pStyle w:val="ListParagraph"/>
        <w:numPr>
          <w:ilvl w:val="2"/>
          <w:numId w:val="75"/>
        </w:numPr>
        <w:tabs>
          <w:tab w:val="left" w:pos="1005"/>
          <w:tab w:val="left" w:pos="1007"/>
        </w:tabs>
        <w:spacing w:line="278" w:lineRule="auto"/>
        <w:ind w:right="683"/>
        <w:contextualSpacing w:val="0"/>
        <w:jc w:val="both"/>
        <w:rPr>
          <w:sz w:val="18"/>
          <w:lang w:val="it-IT"/>
        </w:rPr>
      </w:pPr>
      <w:r w:rsidRPr="005F7124">
        <w:rPr>
          <w:color w:val="77787B"/>
          <w:spacing w:val="-4"/>
          <w:sz w:val="18"/>
          <w:lang w:val="it-IT"/>
        </w:rPr>
        <w:t>în scenariul lumii fragmentate sunt, în general, similare cu scenariul de tranziție întârziată, deoarece politicile de tranziție sunt aplicate cu întârziere și cu mai puțină eficacitate, deoarece nu sunt urmărite într-o manieră coordonată la nivel mondial;</w:t>
      </w:r>
    </w:p>
    <w:p w14:paraId="0C0318F8"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fizic</w:t>
      </w:r>
      <w:r w:rsidRPr="005F7124">
        <w:rPr>
          <w:color w:val="77787B"/>
          <w:spacing w:val="-2"/>
          <w:sz w:val="18"/>
          <w:lang w:val="it-IT"/>
        </w:rPr>
        <w:t>:</w:t>
      </w:r>
    </w:p>
    <w:p w14:paraId="6DE18AEE" w14:textId="77777777" w:rsidR="00F92EF2" w:rsidRPr="00AA1C66" w:rsidRDefault="00F92EF2" w:rsidP="00F92EF2">
      <w:pPr>
        <w:pStyle w:val="ListParagraph"/>
        <w:numPr>
          <w:ilvl w:val="2"/>
          <w:numId w:val="75"/>
        </w:numPr>
        <w:tabs>
          <w:tab w:val="left" w:pos="1005"/>
          <w:tab w:val="left" w:pos="1007"/>
        </w:tabs>
        <w:spacing w:before="32" w:line="278" w:lineRule="auto"/>
        <w:ind w:right="685"/>
        <w:contextualSpacing w:val="0"/>
        <w:jc w:val="both"/>
        <w:rPr>
          <w:sz w:val="18"/>
          <w:lang w:val="it-IT"/>
        </w:rPr>
      </w:pPr>
      <w:r w:rsidRPr="005F7124">
        <w:rPr>
          <w:color w:val="77787B"/>
          <w:sz w:val="18"/>
          <w:lang w:val="it-IT"/>
        </w:rPr>
        <w:t>în scenariul Net-Zero 2050 sunt limitate ca urmare a ipotezelor de bază ale implementării unor politici eficiente de limitare a încălzirii globale;</w:t>
      </w:r>
    </w:p>
    <w:p w14:paraId="009BBD13" w14:textId="77777777" w:rsidR="00F92EF2" w:rsidRPr="00AA1C66" w:rsidRDefault="00F92EF2" w:rsidP="00F92EF2">
      <w:pPr>
        <w:pStyle w:val="ListParagraph"/>
        <w:numPr>
          <w:ilvl w:val="2"/>
          <w:numId w:val="75"/>
        </w:numPr>
        <w:tabs>
          <w:tab w:val="left" w:pos="1005"/>
          <w:tab w:val="left" w:pos="1007"/>
        </w:tabs>
        <w:spacing w:line="278" w:lineRule="auto"/>
        <w:ind w:right="683"/>
        <w:contextualSpacing w:val="0"/>
        <w:jc w:val="both"/>
        <w:rPr>
          <w:sz w:val="18"/>
          <w:lang w:val="it-IT"/>
        </w:rPr>
      </w:pPr>
      <w:r w:rsidRPr="005F7124">
        <w:rPr>
          <w:color w:val="77787B"/>
          <w:sz w:val="18"/>
          <w:lang w:val="it-IT"/>
        </w:rPr>
        <w:t>în scenariul de tranziție întârziată, sunt puțin peste 5%, din cauza pierderilor legate de o serie de entități în care s-a investit în zone cu risc fizic ridicat din țările europene și a unui număr, chiar dacă mai mic, de entități în care s-a investit în zone din SUA și Asia expuse unor fenomene și mai extreme,  cum ar fi cicloanele tropicale. Contribuția obligațiunilor guvernamentale este mai mică decât cea a acțiunilor și a obligațiunilor corporative, datorită rezistenței mai mari a țărilor în comparație cu cea a emitenților privați individuali împotriva pierderilor legate de schimbările climatice. În mod similar, impactul asupra portofoliului imobiliar este limitat, deoarece activele sunt situate în zone cu risc scăzut, precum și datorită nivelului lor de reziliență și a măsurilor de adaptare deja în vigoare;</w:t>
      </w:r>
    </w:p>
    <w:p w14:paraId="71B12664" w14:textId="77777777" w:rsidR="00F92EF2" w:rsidRPr="00AA1C66" w:rsidRDefault="00F92EF2" w:rsidP="00F92EF2">
      <w:pPr>
        <w:pStyle w:val="ListParagraph"/>
        <w:numPr>
          <w:ilvl w:val="2"/>
          <w:numId w:val="75"/>
        </w:numPr>
        <w:tabs>
          <w:tab w:val="left" w:pos="1005"/>
          <w:tab w:val="left" w:pos="1007"/>
        </w:tabs>
        <w:spacing w:line="278" w:lineRule="auto"/>
        <w:ind w:right="686"/>
        <w:contextualSpacing w:val="0"/>
        <w:jc w:val="both"/>
        <w:rPr>
          <w:sz w:val="18"/>
          <w:lang w:val="it-IT"/>
        </w:rPr>
      </w:pPr>
      <w:r w:rsidRPr="005F7124">
        <w:rPr>
          <w:color w:val="77787B"/>
          <w:spacing w:val="-2"/>
          <w:sz w:val="18"/>
          <w:lang w:val="it-IT"/>
        </w:rPr>
        <w:t>în scenariul Lumii fragmentate sunt mai mici de 10%. Cel mai mare impact în comparație cu scenariul de tranziție întârziată se datorează înrăutățirii fenomenelor climatice în absența unor politici de tranziție eficiente pentru a limita încălzirea globală;</w:t>
      </w:r>
    </w:p>
    <w:p w14:paraId="341AB5C7"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de litigiu</w:t>
      </w:r>
      <w:r w:rsidRPr="005F7124">
        <w:rPr>
          <w:color w:val="77787B"/>
          <w:spacing w:val="-2"/>
          <w:sz w:val="18"/>
          <w:lang w:val="it-IT"/>
        </w:rPr>
        <w:t>:</w:t>
      </w:r>
    </w:p>
    <w:p w14:paraId="7A00324D" w14:textId="567ADA6A" w:rsidR="00F92EF2" w:rsidRPr="00315A01" w:rsidRDefault="00F92EF2" w:rsidP="00315A01">
      <w:pPr>
        <w:pStyle w:val="ListParagraph"/>
        <w:numPr>
          <w:ilvl w:val="2"/>
          <w:numId w:val="75"/>
        </w:numPr>
        <w:tabs>
          <w:tab w:val="left" w:pos="1005"/>
          <w:tab w:val="left" w:pos="1007"/>
        </w:tabs>
        <w:spacing w:before="32" w:line="278" w:lineRule="auto"/>
        <w:ind w:right="686"/>
        <w:contextualSpacing w:val="0"/>
        <w:jc w:val="both"/>
        <w:rPr>
          <w:sz w:val="18"/>
          <w:lang w:val="it-IT"/>
        </w:rPr>
      </w:pPr>
      <w:r w:rsidRPr="005F7124">
        <w:rPr>
          <w:color w:val="77787B"/>
          <w:spacing w:val="-2"/>
          <w:sz w:val="18"/>
          <w:lang w:val="it-IT"/>
        </w:rPr>
        <w:t>în toate scenariile, rămân limitate și duc la pierderi estimate mai mici de 1% din cauza expunerii limitate a Grupului la sectoarele economice care sunt mai predispuse la cazuri juridice legate de climă.</w:t>
      </w:r>
    </w:p>
    <w:p w14:paraId="7766A32D" w14:textId="77777777" w:rsidR="00315A01" w:rsidRPr="00315A01" w:rsidRDefault="00315A01" w:rsidP="00315A01">
      <w:pPr>
        <w:pStyle w:val="ListParagraph"/>
        <w:numPr>
          <w:ilvl w:val="2"/>
          <w:numId w:val="75"/>
        </w:numPr>
        <w:tabs>
          <w:tab w:val="left" w:pos="1005"/>
          <w:tab w:val="left" w:pos="1007"/>
        </w:tabs>
        <w:spacing w:before="32" w:line="278" w:lineRule="auto"/>
        <w:ind w:right="686"/>
        <w:contextualSpacing w:val="0"/>
        <w:jc w:val="both"/>
        <w:rPr>
          <w:sz w:val="18"/>
          <w:lang w:val="it-IT"/>
        </w:rPr>
      </w:pPr>
    </w:p>
    <w:p w14:paraId="7496AEA1" w14:textId="77777777" w:rsidR="00F92EF2" w:rsidRPr="00AA1C66" w:rsidRDefault="00F92EF2" w:rsidP="00F92EF2">
      <w:pPr>
        <w:pStyle w:val="ListParagraph"/>
        <w:numPr>
          <w:ilvl w:val="0"/>
          <w:numId w:val="75"/>
        </w:numPr>
        <w:tabs>
          <w:tab w:val="left" w:pos="863"/>
          <w:tab w:val="left" w:pos="865"/>
        </w:tabs>
        <w:spacing w:line="249" w:lineRule="auto"/>
        <w:ind w:right="685"/>
        <w:contextualSpacing w:val="0"/>
        <w:jc w:val="both"/>
        <w:rPr>
          <w:sz w:val="12"/>
          <w:lang w:val="it-IT"/>
        </w:rPr>
      </w:pPr>
      <w:r w:rsidRPr="005F7124">
        <w:rPr>
          <w:color w:val="77787B"/>
          <w:spacing w:val="-2"/>
          <w:w w:val="85"/>
          <w:sz w:val="12"/>
          <w:lang w:val="it-IT"/>
        </w:rPr>
        <w:t>Următoarele ipoteze au fost luate în considerare pentru interpretarea rezultatelor: piețele financiare sunt considerate eficiente, prin urmare, valorile de piață reflectă pe deplin ipotezele viitoare ale scenariilor climatice; alocarea activelor este menținută neschimbată pentru întreaga perioadă proiectată, iar obligațiunile la scadență sunt reinvestite în aceleași condiții; Variabilele pieței financiare (de exemplu, inflația, ratele dobânzilor) se bazează pe scenarii financiare la sfârșitul anului precedent și se mențin neschimbate pe parcursul perioadei de proiecție, fără a lua în considerare modul în care pot fi afectate de climă.</w:t>
      </w:r>
    </w:p>
    <w:p w14:paraId="53B63DAA" w14:textId="77777777" w:rsidR="00F92EF2" w:rsidRPr="00AA1C66" w:rsidRDefault="00F92EF2" w:rsidP="00F92EF2">
      <w:pPr>
        <w:pStyle w:val="ListParagraph"/>
        <w:numPr>
          <w:ilvl w:val="0"/>
          <w:numId w:val="75"/>
        </w:numPr>
        <w:tabs>
          <w:tab w:val="left" w:pos="863"/>
          <w:tab w:val="left" w:pos="865"/>
        </w:tabs>
        <w:spacing w:before="1" w:line="249" w:lineRule="auto"/>
        <w:ind w:right="684"/>
        <w:contextualSpacing w:val="0"/>
        <w:jc w:val="both"/>
        <w:rPr>
          <w:sz w:val="12"/>
          <w:lang w:val="it-IT"/>
        </w:rPr>
      </w:pPr>
      <w:r w:rsidRPr="005F7124">
        <w:rPr>
          <w:color w:val="77787B"/>
          <w:w w:val="80"/>
          <w:sz w:val="12"/>
          <w:lang w:val="it-IT"/>
        </w:rPr>
        <w:t xml:space="preserve">Portofoliul imobiliar prezintă impacturi legate în principal de tranziția la cerințele de eficiență energetică reprezentate de alinierea la obiectivele CRREM (Carbon Risk Real Estate Monitor). Impactul riscului de tranziție asupra portofoliului imobiliar beneficiază de disponibilitatea tot mai mare a datelor privind emisiile de CO2 ale clădirilor, care arată o pondere mai mare a portofoliului imobiliar deja aliniat la obiectivele CRREM. Este demn de remarcat faptul că impactul riscului fizic </w:t>
      </w:r>
      <w:r w:rsidRPr="005F7124">
        <w:rPr>
          <w:color w:val="77787B"/>
          <w:w w:val="85"/>
          <w:sz w:val="12"/>
          <w:lang w:val="it-IT"/>
        </w:rPr>
        <w:t>este mai puțin semnificativ, deoarece proprietățile sunt situate în principal în zone mai puțin expuse la intensificarea evenimentelor climatice.</w:t>
      </w:r>
    </w:p>
    <w:p w14:paraId="1168813F"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7133033C" w14:textId="77777777" w:rsidR="00F92EF2" w:rsidRPr="00AA1C66" w:rsidRDefault="00F92EF2" w:rsidP="00F92EF2">
      <w:pPr>
        <w:pStyle w:val="BodyText"/>
        <w:rPr>
          <w:lang w:val="it-IT"/>
        </w:rPr>
      </w:pPr>
      <w:r>
        <w:rPr>
          <w:noProof/>
        </w:rPr>
        <w:lastRenderedPageBreak/>
        <mc:AlternateContent>
          <mc:Choice Requires="wpg">
            <w:drawing>
              <wp:anchor distT="0" distB="0" distL="0" distR="0" simplePos="0" relativeHeight="251715584" behindDoc="0" locked="0" layoutInCell="1" allowOverlap="1" wp14:anchorId="40F1D5B2" wp14:editId="03C5B2F7">
                <wp:simplePos x="0" y="0"/>
                <wp:positionH relativeFrom="page">
                  <wp:posOffset>577850</wp:posOffset>
                </wp:positionH>
                <wp:positionV relativeFrom="page">
                  <wp:posOffset>0</wp:posOffset>
                </wp:positionV>
                <wp:extent cx="6983545" cy="635000"/>
                <wp:effectExtent l="0" t="0" r="8255" b="0"/>
                <wp:wrapNone/>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35000"/>
                          <a:chOff x="0" y="0"/>
                          <a:chExt cx="6983545" cy="635000"/>
                        </a:xfrm>
                      </wpg:grpSpPr>
                      <wps:wsp>
                        <wps:cNvPr id="2390" name="Graphic 239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391" name="Graphic 239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392" name="Textbox 2392"/>
                        <wps:cNvSpPr txBox="1"/>
                        <wps:spPr>
                          <a:xfrm>
                            <a:off x="1" y="141496"/>
                            <a:ext cx="2317749" cy="493504"/>
                          </a:xfrm>
                          <a:prstGeom prst="rect">
                            <a:avLst/>
                          </a:prstGeom>
                        </wps:spPr>
                        <wps:txbx>
                          <w:txbxContent>
                            <w:p w14:paraId="12BB1548"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393" name="Textbox 2393"/>
                        <wps:cNvSpPr txBox="1"/>
                        <wps:spPr>
                          <a:xfrm>
                            <a:off x="6622075" y="135468"/>
                            <a:ext cx="125095" cy="135890"/>
                          </a:xfrm>
                          <a:prstGeom prst="rect">
                            <a:avLst/>
                          </a:prstGeom>
                        </wps:spPr>
                        <wps:txbx>
                          <w:txbxContent>
                            <w:p w14:paraId="6DF91A83" w14:textId="77777777" w:rsidR="00F92EF2" w:rsidRDefault="00F92EF2" w:rsidP="00F92EF2">
                              <w:pPr>
                                <w:spacing w:before="4"/>
                                <w:rPr>
                                  <w:b/>
                                  <w:sz w:val="18"/>
                                </w:rPr>
                              </w:pPr>
                              <w:r>
                                <w:rPr>
                                  <w:b/>
                                  <w:color w:val="C5271C"/>
                                  <w:spacing w:val="-5"/>
                                  <w:w w:val="95"/>
                                  <w:sz w:val="18"/>
                                </w:rPr>
                                <w:t>97</w:t>
                              </w:r>
                            </w:p>
                          </w:txbxContent>
                        </wps:txbx>
                        <wps:bodyPr wrap="square" lIns="0" tIns="0" rIns="0" bIns="0" rtlCol="0">
                          <a:noAutofit/>
                        </wps:bodyPr>
                      </wps:wsp>
                    </wpg:wgp>
                  </a:graphicData>
                </a:graphic>
                <wp14:sizeRelV relativeFrom="margin">
                  <wp14:pctHeight>0</wp14:pctHeight>
                </wp14:sizeRelV>
              </wp:anchor>
            </w:drawing>
          </mc:Choice>
          <mc:Fallback>
            <w:pict>
              <v:group w14:anchorId="40F1D5B2" id="Group 2389" o:spid="_x0000_s1351" style="position:absolute;margin-left:45.5pt;margin-top:0;width:549.9pt;height:50pt;z-index:251715584;mso-wrap-distance-left:0;mso-wrap-distance-right:0;mso-position-horizontal-relative:page;mso-position-vertical-relative:page;mso-height-relative:margin" coordsize="698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">
                <v:shape id="Graphic 2390" o:spid="_x0000_s135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" path="m,l6767995,e" filled="f" strokecolor="#d1d3d4" strokeweight=".5pt">
                  <v:path arrowok="t"/>
                </v:shape>
                <v:shape id="Graphic 2391" o:spid="_x0000_s135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" path="m1296004,l513720,,,410031r1051648,-407l1102479,406099r49528,-10355l1199560,378795r44909,-23303l1286065,326071r9939,-8110l1296004,xe" fillcolor="#d1d3d4" stroked="f">
                  <v:path arrowok="t"/>
                </v:shape>
                <v:shape id="Textbox 2392" o:spid="_x0000_s1354" type="#_x0000_t202" style="position:absolute;top:1414;width:23177;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O+xQAAAN0AAAAPAAAAZHJzL2Rvd25yZXYueG1sRI9Ba8JA&#10;FITvQv/D8gq96cYU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B2Q9O+xQAAAN0AAAAP&#10;AAAAAAAAAAAAAAAAAAcCAABkcnMvZG93bnJldi54bWxQSwUGAAAAAAMAAwC3AAAA+QIAAAAA&#10;" filled="f" stroked="f">
                  <v:textbox inset="0,0,0,0">
                    <w:txbxContent>
                      <w:p w14:paraId="12BB1548" w14:textId="77777777" w:rsidR="00F92EF2" w:rsidRDefault="00F92EF2" w:rsidP="00F92EF2">
                        <w:pPr>
                          <w:spacing w:before="6"/>
                          <w:rPr>
                            <w:b/>
                            <w:sz w:val="16"/>
                          </w:rPr>
                        </w:pPr>
                        <w:r>
                          <w:rPr>
                            <w:b/>
                            <w:color w:val="C5271C"/>
                            <w:spacing w:val="-2"/>
                            <w:sz w:val="16"/>
                          </w:rPr>
                          <w:t>Declarație de sustenabilitate</w:t>
                        </w:r>
                      </w:p>
                    </w:txbxContent>
                  </v:textbox>
                </v:shape>
                <v:shape id="Textbox 2393" o:spid="_x0000_s1355"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14:paraId="6DF91A83" w14:textId="77777777" w:rsidR="00F92EF2" w:rsidRDefault="00F92EF2" w:rsidP="00F92EF2">
                        <w:pPr>
                          <w:spacing w:before="4"/>
                          <w:rPr>
                            <w:b/>
                            <w:sz w:val="18"/>
                          </w:rPr>
                        </w:pPr>
                        <w:r>
                          <w:rPr>
                            <w:b/>
                            <w:color w:val="C5271C"/>
                            <w:spacing w:val="-5"/>
                            <w:w w:val="95"/>
                            <w:sz w:val="18"/>
                          </w:rPr>
                          <w:t>97</w:t>
                        </w:r>
                      </w:p>
                    </w:txbxContent>
                  </v:textbox>
                </v:shape>
                <w10:wrap anchorx="page" anchory="page"/>
              </v:group>
            </w:pict>
          </mc:Fallback>
        </mc:AlternateContent>
      </w:r>
    </w:p>
    <w:p w14:paraId="4D0FFB39" w14:textId="77777777" w:rsidR="00F92EF2" w:rsidRPr="00AA1C66" w:rsidRDefault="00F92EF2" w:rsidP="00F92EF2">
      <w:pPr>
        <w:pStyle w:val="BodyText"/>
        <w:rPr>
          <w:lang w:val="it-IT"/>
        </w:rPr>
      </w:pPr>
    </w:p>
    <w:p w14:paraId="79259F3B" w14:textId="77777777" w:rsidR="00F92EF2" w:rsidRPr="00AA1C66" w:rsidRDefault="00F92EF2" w:rsidP="00F92EF2">
      <w:pPr>
        <w:pStyle w:val="BodyText"/>
        <w:rPr>
          <w:lang w:val="it-IT"/>
        </w:rPr>
      </w:pPr>
    </w:p>
    <w:p w14:paraId="335A9F5C" w14:textId="77777777" w:rsidR="00F92EF2" w:rsidRPr="00AA1C66" w:rsidRDefault="00F92EF2" w:rsidP="00F92EF2">
      <w:pPr>
        <w:pStyle w:val="BodyText"/>
        <w:rPr>
          <w:lang w:val="it-IT"/>
        </w:rPr>
      </w:pPr>
    </w:p>
    <w:p w14:paraId="36A048E4" w14:textId="77777777" w:rsidR="00F92EF2" w:rsidRPr="00AA1C66" w:rsidRDefault="00F92EF2" w:rsidP="00F92EF2">
      <w:pPr>
        <w:pStyle w:val="BodyText"/>
        <w:rPr>
          <w:lang w:val="it-IT"/>
        </w:rPr>
      </w:pPr>
    </w:p>
    <w:p w14:paraId="3E191CB5" w14:textId="77777777" w:rsidR="00F92EF2" w:rsidRPr="00AA1C66" w:rsidRDefault="00F92EF2" w:rsidP="00F92EF2">
      <w:pPr>
        <w:pStyle w:val="BodyText"/>
        <w:spacing w:before="86"/>
        <w:rPr>
          <w:lang w:val="it-IT"/>
        </w:rPr>
      </w:pPr>
    </w:p>
    <w:p w14:paraId="646F2956"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Portofoliul unit-linked prezintă un impact general mai mare datorită ponderii mai mari a portofoliului de acțiuni corporative și obligațiuni în comparație cu cel guvernamental. La nivel de clasă de active, profilul nu prezintă modificări semnificative.</w:t>
      </w:r>
    </w:p>
    <w:p w14:paraId="1791C36D" w14:textId="77777777" w:rsidR="00F92EF2" w:rsidRPr="00AA1C66" w:rsidRDefault="00F92EF2" w:rsidP="00F92EF2">
      <w:pPr>
        <w:spacing w:before="202"/>
        <w:ind w:left="667"/>
        <w:jc w:val="both"/>
        <w:rPr>
          <w:b/>
          <w:lang w:val="it-IT"/>
        </w:rPr>
      </w:pPr>
      <w:r w:rsidRPr="005F7124">
        <w:rPr>
          <w:b/>
          <w:color w:val="C5271C"/>
          <w:w w:val="80"/>
          <w:lang w:val="it-IT"/>
        </w:rPr>
        <w:t>Portofoliu de subscriere P&amp;C</w:t>
      </w:r>
    </w:p>
    <w:p w14:paraId="4E02F7C0" w14:textId="77777777" w:rsidR="00F92EF2" w:rsidRPr="00AA1C66" w:rsidRDefault="00F92EF2" w:rsidP="00F92EF2">
      <w:pPr>
        <w:pStyle w:val="BodyText"/>
        <w:spacing w:before="25" w:line="278" w:lineRule="auto"/>
        <w:ind w:left="667" w:right="685" w:hanging="1"/>
        <w:jc w:val="both"/>
        <w:rPr>
          <w:lang w:val="it-IT"/>
        </w:rPr>
      </w:pPr>
      <w:r w:rsidRPr="005F7124">
        <w:rPr>
          <w:color w:val="77787B"/>
          <w:spacing w:val="-2"/>
          <w:lang w:val="it-IT"/>
        </w:rPr>
        <w:t>Analizele efectuate arată impactul riscurilor de tranziție, fizice și litigioase pentru portofoliul de subscriere P&amp;C41, în termeni de modificare a rezultatului operațional, calculat ca diferența dintre valorile sale înainte și după stresul climatic42.</w:t>
      </w:r>
    </w:p>
    <w:p w14:paraId="62E761B5" w14:textId="77777777" w:rsidR="00F92EF2" w:rsidRPr="00AA1C66" w:rsidRDefault="00F92EF2" w:rsidP="00F92EF2">
      <w:pPr>
        <w:pStyle w:val="BodyText"/>
        <w:spacing w:before="32"/>
        <w:rPr>
          <w:lang w:val="it-IT"/>
        </w:rPr>
      </w:pPr>
    </w:p>
    <w:p w14:paraId="619C383D" w14:textId="77777777" w:rsidR="00F92EF2" w:rsidRDefault="00F92EF2" w:rsidP="00F92EF2">
      <w:pPr>
        <w:pStyle w:val="BodyText"/>
        <w:spacing w:before="1"/>
        <w:ind w:left="667"/>
        <w:jc w:val="both"/>
      </w:pPr>
      <w:r>
        <w:rPr>
          <w:color w:val="77787B"/>
        </w:rPr>
        <w:t>Se poate observa că:</w:t>
      </w:r>
    </w:p>
    <w:p w14:paraId="4126740C" w14:textId="77777777" w:rsidR="00F92EF2" w:rsidRPr="00AA1C66" w:rsidRDefault="00F92EF2" w:rsidP="00F92EF2">
      <w:pPr>
        <w:pStyle w:val="ListParagraph"/>
        <w:numPr>
          <w:ilvl w:val="1"/>
          <w:numId w:val="75"/>
        </w:numPr>
        <w:tabs>
          <w:tab w:val="left" w:pos="837"/>
        </w:tabs>
        <w:spacing w:before="32"/>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de tranziție</w:t>
      </w:r>
      <w:r w:rsidRPr="005F7124">
        <w:rPr>
          <w:color w:val="77787B"/>
          <w:spacing w:val="-2"/>
          <w:sz w:val="18"/>
          <w:lang w:val="it-IT"/>
        </w:rPr>
        <w:t>:</w:t>
      </w:r>
    </w:p>
    <w:p w14:paraId="7B3EBBCF" w14:textId="77777777" w:rsidR="00F92EF2" w:rsidRPr="00AA1C66" w:rsidRDefault="00F92EF2" w:rsidP="00F92EF2">
      <w:pPr>
        <w:pStyle w:val="ListParagraph"/>
        <w:numPr>
          <w:ilvl w:val="2"/>
          <w:numId w:val="75"/>
        </w:numPr>
        <w:tabs>
          <w:tab w:val="left" w:pos="1005"/>
          <w:tab w:val="left" w:pos="1007"/>
        </w:tabs>
        <w:spacing w:before="33" w:line="278" w:lineRule="auto"/>
        <w:ind w:right="683"/>
        <w:contextualSpacing w:val="0"/>
        <w:jc w:val="both"/>
        <w:rPr>
          <w:sz w:val="18"/>
          <w:lang w:val="it-IT"/>
        </w:rPr>
      </w:pPr>
      <w:r w:rsidRPr="005F7124">
        <w:rPr>
          <w:color w:val="77787B"/>
          <w:sz w:val="18"/>
          <w:lang w:val="it-IT"/>
        </w:rPr>
        <w:t>în cadrul scenariilor Net-Zero 2050 și de tranziție întârziată sunt determinate, în principal, de cea mai slabă penetrare a transporturilor private și de utilizarea mai mare a transportului public sau a mobilității partajate. Pentru linia de business Incendii și alte daune materiale, se observă un impact pozitiv datorită creșterii valorii activelor imobiliare asigurate și, prin urmare, a unei prime mai mari la rate neschimbate, sub rezerva renovării pentru eficiență energetică;</w:t>
      </w:r>
    </w:p>
    <w:p w14:paraId="30B7F108" w14:textId="77777777" w:rsidR="00F92EF2" w:rsidRPr="00AA1C66" w:rsidRDefault="00F92EF2" w:rsidP="00F92EF2">
      <w:pPr>
        <w:pStyle w:val="ListParagraph"/>
        <w:numPr>
          <w:ilvl w:val="2"/>
          <w:numId w:val="75"/>
        </w:numPr>
        <w:tabs>
          <w:tab w:val="left" w:pos="1006"/>
        </w:tabs>
        <w:spacing w:line="206" w:lineRule="exact"/>
        <w:ind w:left="1006" w:hanging="169"/>
        <w:contextualSpacing w:val="0"/>
        <w:jc w:val="both"/>
        <w:rPr>
          <w:sz w:val="18"/>
          <w:lang w:val="it-IT"/>
        </w:rPr>
      </w:pPr>
      <w:r w:rsidRPr="005F7124">
        <w:rPr>
          <w:color w:val="77787B"/>
          <w:spacing w:val="-2"/>
          <w:sz w:val="18"/>
          <w:lang w:val="it-IT"/>
        </w:rPr>
        <w:t>în scenariul Lumii fragmentate, sunt mai limitate ca urmare a eforturilor de adaptare mai mici;</w:t>
      </w:r>
    </w:p>
    <w:p w14:paraId="1BA68B10" w14:textId="77777777" w:rsidR="00F92EF2" w:rsidRPr="00AA1C66" w:rsidRDefault="00F92EF2" w:rsidP="00F92EF2">
      <w:pPr>
        <w:pStyle w:val="ListParagraph"/>
        <w:numPr>
          <w:ilvl w:val="1"/>
          <w:numId w:val="75"/>
        </w:numPr>
        <w:tabs>
          <w:tab w:val="left" w:pos="837"/>
        </w:tabs>
        <w:spacing w:before="33"/>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fizic</w:t>
      </w:r>
      <w:r w:rsidRPr="005F7124">
        <w:rPr>
          <w:color w:val="77787B"/>
          <w:spacing w:val="-2"/>
          <w:sz w:val="18"/>
          <w:lang w:val="it-IT"/>
        </w:rPr>
        <w:t>:</w:t>
      </w:r>
    </w:p>
    <w:p w14:paraId="5F319F68" w14:textId="77777777" w:rsidR="00F92EF2" w:rsidRPr="00AA1C66" w:rsidRDefault="00F92EF2" w:rsidP="00F92EF2">
      <w:pPr>
        <w:pStyle w:val="ListParagraph"/>
        <w:numPr>
          <w:ilvl w:val="2"/>
          <w:numId w:val="75"/>
        </w:numPr>
        <w:tabs>
          <w:tab w:val="left" w:pos="1006"/>
        </w:tabs>
        <w:spacing w:before="33"/>
        <w:ind w:left="1006" w:hanging="169"/>
        <w:contextualSpacing w:val="0"/>
        <w:jc w:val="both"/>
        <w:rPr>
          <w:sz w:val="18"/>
          <w:lang w:val="it-IT"/>
        </w:rPr>
      </w:pPr>
      <w:r w:rsidRPr="005F7124">
        <w:rPr>
          <w:color w:val="77787B"/>
          <w:spacing w:val="-2"/>
          <w:sz w:val="18"/>
          <w:lang w:val="it-IT"/>
        </w:rPr>
        <w:t>în scenariul Net-Zero 2050 sunt în general limitate;</w:t>
      </w:r>
    </w:p>
    <w:p w14:paraId="0DBD3446" w14:textId="77777777" w:rsidR="00F92EF2" w:rsidRPr="00AA1C66" w:rsidRDefault="00F92EF2" w:rsidP="00F92EF2">
      <w:pPr>
        <w:pStyle w:val="ListParagraph"/>
        <w:numPr>
          <w:ilvl w:val="2"/>
          <w:numId w:val="75"/>
        </w:numPr>
        <w:tabs>
          <w:tab w:val="left" w:pos="1005"/>
          <w:tab w:val="left" w:pos="1007"/>
        </w:tabs>
        <w:spacing w:before="33" w:line="278" w:lineRule="auto"/>
        <w:ind w:right="685"/>
        <w:contextualSpacing w:val="0"/>
        <w:jc w:val="both"/>
        <w:rPr>
          <w:sz w:val="18"/>
          <w:lang w:val="it-IT"/>
        </w:rPr>
      </w:pPr>
      <w:r w:rsidRPr="005F7124">
        <w:rPr>
          <w:color w:val="77787B"/>
          <w:spacing w:val="-2"/>
          <w:sz w:val="18"/>
          <w:lang w:val="it-IT"/>
        </w:rPr>
        <w:t>în scenariul de tranziție întârziată sunt semnificative și determinate de expunerile din linia de afaceri a incendiilor și a altor daune materiale, situate în mare parte în zone cu risc ridicat:</w:t>
      </w:r>
    </w:p>
    <w:p w14:paraId="2E8B0C97" w14:textId="77777777" w:rsidR="00F92EF2" w:rsidRPr="00AA1C66" w:rsidRDefault="00F92EF2" w:rsidP="00F92EF2">
      <w:pPr>
        <w:pStyle w:val="ListParagraph"/>
        <w:numPr>
          <w:ilvl w:val="3"/>
          <w:numId w:val="75"/>
        </w:numPr>
        <w:tabs>
          <w:tab w:val="left" w:pos="1175"/>
          <w:tab w:val="left" w:pos="1177"/>
        </w:tabs>
        <w:spacing w:line="278" w:lineRule="auto"/>
        <w:ind w:right="685"/>
        <w:contextualSpacing w:val="0"/>
        <w:jc w:val="both"/>
        <w:rPr>
          <w:sz w:val="18"/>
          <w:lang w:val="it-IT"/>
        </w:rPr>
      </w:pPr>
      <w:r w:rsidRPr="005F7124">
        <w:rPr>
          <w:color w:val="77787B"/>
          <w:spacing w:val="-2"/>
          <w:sz w:val="18"/>
          <w:lang w:val="it-IT"/>
        </w:rPr>
        <w:t>inundații în Italia, Franța și Europa Centrală, unde se așteaptă ca evenimentele să fie de până la trei ori mai intense și mai frecvente decât în prezent. Mai exact, printre inundații, Italia observă o creștere semnificativă a inundațiilor costiere și pluviale; Franța în inundații costiere și fluviale, în timp ce Europa Centrală este expusă la o creștere mai mare a inundațiilor fluviale;</w:t>
      </w:r>
    </w:p>
    <w:p w14:paraId="276EC84F" w14:textId="77777777" w:rsidR="00F92EF2" w:rsidRPr="00AA1C66" w:rsidRDefault="00F92EF2" w:rsidP="00F92EF2">
      <w:pPr>
        <w:pStyle w:val="ListParagraph"/>
        <w:numPr>
          <w:ilvl w:val="3"/>
          <w:numId w:val="75"/>
        </w:numPr>
        <w:tabs>
          <w:tab w:val="left" w:pos="1176"/>
        </w:tabs>
        <w:spacing w:line="207" w:lineRule="exact"/>
        <w:ind w:left="1176" w:hanging="169"/>
        <w:contextualSpacing w:val="0"/>
        <w:jc w:val="both"/>
        <w:rPr>
          <w:sz w:val="18"/>
          <w:lang w:val="it-IT"/>
        </w:rPr>
      </w:pPr>
      <w:r w:rsidRPr="005F7124">
        <w:rPr>
          <w:color w:val="77787B"/>
          <w:spacing w:val="-2"/>
          <w:sz w:val="18"/>
          <w:lang w:val="it-IT"/>
        </w:rPr>
        <w:t>grindină în Germania, Elveția și Austria, cu evenimente în medie de două ori mai intense și mai frecvente decât în prezent;</w:t>
      </w:r>
    </w:p>
    <w:p w14:paraId="6007552A" w14:textId="77777777" w:rsidR="00F92EF2" w:rsidRPr="00AA1C66" w:rsidRDefault="00F92EF2" w:rsidP="00F92EF2">
      <w:pPr>
        <w:pStyle w:val="ListParagraph"/>
        <w:numPr>
          <w:ilvl w:val="3"/>
          <w:numId w:val="75"/>
        </w:numPr>
        <w:tabs>
          <w:tab w:val="left" w:pos="1175"/>
          <w:tab w:val="left" w:pos="1177"/>
        </w:tabs>
        <w:spacing w:before="33" w:line="278" w:lineRule="auto"/>
        <w:ind w:right="684"/>
        <w:contextualSpacing w:val="0"/>
        <w:jc w:val="both"/>
        <w:rPr>
          <w:sz w:val="18"/>
          <w:lang w:val="it-IT"/>
        </w:rPr>
      </w:pPr>
      <w:r w:rsidRPr="005F7124">
        <w:rPr>
          <w:color w:val="77787B"/>
          <w:spacing w:val="-4"/>
          <w:sz w:val="18"/>
          <w:lang w:val="it-IT"/>
        </w:rPr>
        <w:t>cicloni tropicali în anumite părți ale Asiei cu evenimente de până la trei ori mai frecvente decât în prezent, deși impactul lor rămâne limitat din cauza expunerii scăzute a Grupului în aceste zone. O creștere a fenomenelor similare cicloanelor tropicale, așa-numiții cicloni extratropicali, este observată și în teritoriile europene de pe coasta Atlanticului;</w:t>
      </w:r>
    </w:p>
    <w:p w14:paraId="145B1DA1" w14:textId="77777777" w:rsidR="00F92EF2" w:rsidRPr="00AA1C66" w:rsidRDefault="00F92EF2" w:rsidP="00F92EF2">
      <w:pPr>
        <w:pStyle w:val="ListParagraph"/>
        <w:numPr>
          <w:ilvl w:val="2"/>
          <w:numId w:val="75"/>
        </w:numPr>
        <w:tabs>
          <w:tab w:val="left" w:pos="1005"/>
          <w:tab w:val="left" w:pos="1007"/>
        </w:tabs>
        <w:spacing w:line="278" w:lineRule="auto"/>
        <w:ind w:right="684"/>
        <w:contextualSpacing w:val="0"/>
        <w:jc w:val="both"/>
        <w:rPr>
          <w:sz w:val="18"/>
          <w:lang w:val="it-IT"/>
        </w:rPr>
      </w:pPr>
      <w:r w:rsidRPr="005F7124">
        <w:rPr>
          <w:color w:val="77787B"/>
          <w:spacing w:val="-4"/>
          <w:sz w:val="18"/>
          <w:lang w:val="it-IT"/>
        </w:rPr>
        <w:t>în cadrul scenariului Fragmented World sunt de așteptat să crească în continuare, având în vedere ipotezele de bază ale scenariului de intensificare a evenimentelor climatice pe termen lung. În acest scenariu, se observă o intensitate crescută a fenomenelor climatice și o extindere mai mare a teritoriilor afectate;</w:t>
      </w:r>
    </w:p>
    <w:p w14:paraId="068C5626"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de litigiu</w:t>
      </w:r>
      <w:r w:rsidRPr="005F7124">
        <w:rPr>
          <w:color w:val="77787B"/>
          <w:spacing w:val="-2"/>
          <w:sz w:val="18"/>
          <w:lang w:val="it-IT"/>
        </w:rPr>
        <w:t>:</w:t>
      </w:r>
    </w:p>
    <w:p w14:paraId="50D1AD2C" w14:textId="77777777" w:rsidR="00F92EF2" w:rsidRPr="00AA1C66" w:rsidRDefault="00F92EF2" w:rsidP="00F92EF2">
      <w:pPr>
        <w:pStyle w:val="ListParagraph"/>
        <w:numPr>
          <w:ilvl w:val="2"/>
          <w:numId w:val="75"/>
        </w:numPr>
        <w:tabs>
          <w:tab w:val="left" w:pos="1006"/>
        </w:tabs>
        <w:spacing w:before="32"/>
        <w:ind w:left="1006" w:hanging="169"/>
        <w:contextualSpacing w:val="0"/>
        <w:jc w:val="both"/>
        <w:rPr>
          <w:sz w:val="18"/>
          <w:lang w:val="it-IT"/>
        </w:rPr>
      </w:pPr>
      <w:r w:rsidRPr="005F7124">
        <w:rPr>
          <w:color w:val="77787B"/>
          <w:spacing w:val="-2"/>
          <w:sz w:val="18"/>
          <w:lang w:val="it-IT"/>
        </w:rPr>
        <w:t>în toate scenariile, rămân limitate din cauza expunerii marginale a Grupului la linia de afaceri D&amp;O.</w:t>
      </w:r>
    </w:p>
    <w:p w14:paraId="16ED41C3" w14:textId="77777777" w:rsidR="00F92EF2" w:rsidRPr="00AA1C66" w:rsidRDefault="00F92EF2" w:rsidP="00F92EF2">
      <w:pPr>
        <w:pStyle w:val="BodyText"/>
        <w:spacing w:before="30"/>
        <w:rPr>
          <w:lang w:val="it-IT"/>
        </w:rPr>
      </w:pPr>
    </w:p>
    <w:p w14:paraId="270081F9" w14:textId="77777777" w:rsidR="00F92EF2" w:rsidRPr="00AA1C66" w:rsidRDefault="00F92EF2" w:rsidP="00F92EF2">
      <w:pPr>
        <w:ind w:left="667"/>
        <w:jc w:val="both"/>
        <w:rPr>
          <w:b/>
          <w:lang w:val="it-IT"/>
        </w:rPr>
      </w:pPr>
      <w:r w:rsidRPr="005F7124">
        <w:rPr>
          <w:b/>
          <w:color w:val="C5271C"/>
          <w:w w:val="80"/>
          <w:lang w:val="it-IT"/>
        </w:rPr>
        <w:t>Portofoliu</w:t>
      </w:r>
      <w:r w:rsidRPr="005F7124">
        <w:rPr>
          <w:b/>
          <w:color w:val="C5271C"/>
          <w:spacing w:val="-2"/>
          <w:w w:val="90"/>
          <w:lang w:val="it-IT"/>
        </w:rPr>
        <w:t xml:space="preserve"> de viață </w:t>
      </w:r>
    </w:p>
    <w:p w14:paraId="598706C5" w14:textId="77777777" w:rsidR="00F92EF2" w:rsidRPr="00AA1C66" w:rsidRDefault="00F92EF2" w:rsidP="00F92EF2">
      <w:pPr>
        <w:pStyle w:val="BodyText"/>
        <w:spacing w:before="25" w:line="278" w:lineRule="auto"/>
        <w:ind w:left="667" w:right="684"/>
        <w:jc w:val="both"/>
        <w:rPr>
          <w:lang w:val="it-IT"/>
        </w:rPr>
      </w:pPr>
      <w:r w:rsidRPr="005F7124">
        <w:rPr>
          <w:color w:val="77787B"/>
          <w:lang w:val="it-IT"/>
        </w:rPr>
        <w:t>Analizele efectuate arată impactul riscurilor de tranziție și fizice pentru portofoliul de subscriere Viață, în ceea ce privește modificarea datoriilor cu cea mai bună estimare (BEL), calculată ca diferența dintre valorile sale înainte și după stresul climatic. Este demn de remarcat faptul că un semn negativ implică un efect pozitiv.</w:t>
      </w:r>
    </w:p>
    <w:p w14:paraId="2C1BA130" w14:textId="77777777" w:rsidR="00F92EF2" w:rsidRPr="00AA1C66" w:rsidRDefault="00F92EF2" w:rsidP="00F92EF2">
      <w:pPr>
        <w:pStyle w:val="BodyText"/>
        <w:spacing w:before="32"/>
        <w:rPr>
          <w:lang w:val="it-IT"/>
        </w:rPr>
      </w:pPr>
    </w:p>
    <w:p w14:paraId="3B037E50" w14:textId="77777777" w:rsidR="00F92EF2" w:rsidRDefault="00F92EF2" w:rsidP="00F92EF2">
      <w:pPr>
        <w:pStyle w:val="BodyText"/>
        <w:ind w:left="667"/>
        <w:jc w:val="both"/>
      </w:pPr>
      <w:r>
        <w:rPr>
          <w:color w:val="77787B"/>
        </w:rPr>
        <w:t>Se poate observa că:</w:t>
      </w:r>
    </w:p>
    <w:p w14:paraId="10118EAB" w14:textId="77777777" w:rsidR="00F92EF2" w:rsidRDefault="00F92EF2" w:rsidP="00F92EF2">
      <w:pPr>
        <w:pStyle w:val="ListParagraph"/>
        <w:numPr>
          <w:ilvl w:val="1"/>
          <w:numId w:val="75"/>
        </w:numPr>
        <w:tabs>
          <w:tab w:val="left" w:pos="837"/>
        </w:tabs>
        <w:spacing w:before="33" w:line="278" w:lineRule="auto"/>
        <w:ind w:right="685"/>
        <w:contextualSpacing w:val="0"/>
        <w:jc w:val="both"/>
        <w:rPr>
          <w:color w:val="77787B"/>
          <w:sz w:val="18"/>
        </w:rPr>
      </w:pPr>
      <w:r>
        <w:rPr>
          <w:color w:val="77787B"/>
          <w:sz w:val="18"/>
        </w:rPr>
        <w:t xml:space="preserve">impacturile care decurg din </w:t>
      </w:r>
      <w:r>
        <w:rPr>
          <w:color w:val="C5271C"/>
          <w:sz w:val="18"/>
        </w:rPr>
        <w:t xml:space="preserve">riscul de tranziție </w:t>
      </w:r>
      <w:r>
        <w:rPr>
          <w:color w:val="77787B"/>
          <w:sz w:val="18"/>
        </w:rPr>
        <w:t>sunt marginale și în general pozitive asupra portofoliilor expuse riscului de mortalitate, ca și în cazul produselor de protecție, ca urmare a îmbunătățirii calității aerului, parțial compensate de efectul opus asupra portofoliului expus riscului de longevitate, ca și pentru produsele de rentă viageră;</w:t>
      </w:r>
    </w:p>
    <w:p w14:paraId="0C9AF42A" w14:textId="77777777" w:rsidR="00F92EF2" w:rsidRPr="00AA1C66" w:rsidRDefault="00F92EF2" w:rsidP="00F92EF2">
      <w:pPr>
        <w:pStyle w:val="ListParagraph"/>
        <w:numPr>
          <w:ilvl w:val="1"/>
          <w:numId w:val="75"/>
        </w:numPr>
        <w:tabs>
          <w:tab w:val="left" w:pos="837"/>
        </w:tabs>
        <w:spacing w:line="207" w:lineRule="exact"/>
        <w:ind w:hanging="170"/>
        <w:contextualSpacing w:val="0"/>
        <w:jc w:val="both"/>
        <w:rPr>
          <w:color w:val="77787B"/>
          <w:sz w:val="18"/>
          <w:lang w:val="it-IT"/>
        </w:rPr>
      </w:pPr>
      <w:r w:rsidRPr="005F7124">
        <w:rPr>
          <w:color w:val="77787B"/>
          <w:spacing w:val="-2"/>
          <w:sz w:val="18"/>
          <w:lang w:val="it-IT"/>
        </w:rPr>
        <w:t xml:space="preserve">Impactul rezultat din </w:t>
      </w:r>
      <w:r w:rsidRPr="005F7124">
        <w:rPr>
          <w:color w:val="C5271C"/>
          <w:spacing w:val="-2"/>
          <w:sz w:val="18"/>
          <w:lang w:val="it-IT"/>
        </w:rPr>
        <w:t>riscul fizic</w:t>
      </w:r>
      <w:r w:rsidRPr="005F7124">
        <w:rPr>
          <w:color w:val="77787B"/>
          <w:spacing w:val="-2"/>
          <w:sz w:val="18"/>
          <w:lang w:val="it-IT"/>
        </w:rPr>
        <w:t>:</w:t>
      </w:r>
    </w:p>
    <w:p w14:paraId="2F95B205" w14:textId="77777777" w:rsidR="00F92EF2" w:rsidRDefault="00F92EF2" w:rsidP="00F92EF2">
      <w:pPr>
        <w:pStyle w:val="ListParagraph"/>
        <w:numPr>
          <w:ilvl w:val="2"/>
          <w:numId w:val="75"/>
        </w:numPr>
        <w:tabs>
          <w:tab w:val="left" w:pos="1005"/>
          <w:tab w:val="left" w:pos="1007"/>
        </w:tabs>
        <w:spacing w:before="33" w:line="278" w:lineRule="auto"/>
        <w:ind w:right="684"/>
        <w:contextualSpacing w:val="0"/>
        <w:jc w:val="both"/>
        <w:rPr>
          <w:sz w:val="18"/>
        </w:rPr>
      </w:pPr>
      <w:r w:rsidRPr="005F7124">
        <w:rPr>
          <w:color w:val="77787B"/>
          <w:spacing w:val="-4"/>
          <w:sz w:val="18"/>
          <w:lang w:val="it-IT"/>
        </w:rPr>
        <w:t xml:space="preserve">în cadrul scenariului de tranziție întârziată sunt determinate de creșterea ratelor mortalității în țările în care se așteaptă o intensificare a valurilor de căldură acută și răspândirea bolilor transmise prin vectori. Acest lucru se observă în special în țările din sudul Europei, unde se așteaptă ca valurile de căldură să provoace o creștere a mortalității de până la +50 de decese la 100.000 de locuitori, deși parțial compensată de reducerea mortalității datorită numărului mai mic de decese în lunile de iarnă. </w:t>
      </w:r>
      <w:r w:rsidRPr="00AA1C66">
        <w:rPr>
          <w:color w:val="77787B"/>
          <w:spacing w:val="-4"/>
          <w:sz w:val="18"/>
        </w:rPr>
        <w:t>Impacturi similare sunt observate și în ceea ce privește riscul crescut de morbiditate;</w:t>
      </w:r>
    </w:p>
    <w:p w14:paraId="1CDB3D97" w14:textId="77777777" w:rsidR="00F92EF2" w:rsidRPr="00AA1C66" w:rsidRDefault="00F92EF2" w:rsidP="00F92EF2">
      <w:pPr>
        <w:pStyle w:val="ListParagraph"/>
        <w:numPr>
          <w:ilvl w:val="2"/>
          <w:numId w:val="75"/>
        </w:numPr>
        <w:tabs>
          <w:tab w:val="left" w:pos="1005"/>
          <w:tab w:val="left" w:pos="1007"/>
        </w:tabs>
        <w:spacing w:line="278" w:lineRule="auto"/>
        <w:ind w:right="684"/>
        <w:contextualSpacing w:val="0"/>
        <w:jc w:val="both"/>
        <w:rPr>
          <w:sz w:val="18"/>
          <w:lang w:val="it-IT"/>
        </w:rPr>
      </w:pPr>
      <w:r w:rsidRPr="005F7124">
        <w:rPr>
          <w:color w:val="77787B"/>
          <w:sz w:val="18"/>
          <w:lang w:val="it-IT"/>
        </w:rPr>
        <w:t>în scenariul Lumii fragmentate sunt mai grave din cauza intensificării valurilor de căldură și a contribuției mai mari a bolilor transmise prin vectori, cu o creștere consecventă a mortalității de până la +80 de decese la 100.000 de locuitori în unele țări din Asia și sudul Europei;</w:t>
      </w:r>
    </w:p>
    <w:p w14:paraId="21D6802E" w14:textId="77777777" w:rsidR="00F92EF2" w:rsidRPr="00AA1C66" w:rsidRDefault="00F92EF2" w:rsidP="00F92EF2">
      <w:pPr>
        <w:pStyle w:val="ListParagraph"/>
        <w:numPr>
          <w:ilvl w:val="2"/>
          <w:numId w:val="75"/>
        </w:numPr>
        <w:tabs>
          <w:tab w:val="left" w:pos="1005"/>
          <w:tab w:val="left" w:pos="1007"/>
        </w:tabs>
        <w:spacing w:line="278" w:lineRule="auto"/>
        <w:ind w:right="686"/>
        <w:contextualSpacing w:val="0"/>
        <w:jc w:val="both"/>
        <w:rPr>
          <w:sz w:val="18"/>
          <w:lang w:val="it-IT"/>
        </w:rPr>
      </w:pPr>
      <w:r w:rsidRPr="005F7124">
        <w:rPr>
          <w:color w:val="77787B"/>
          <w:spacing w:val="-2"/>
          <w:sz w:val="18"/>
          <w:lang w:val="it-IT"/>
        </w:rPr>
        <w:t>în scenariul Net-Zero 2050 sunt ușor mai bune datorită unei intensificări mai mici a valurilor de căldură și a unei contribuții mai mici a bolilor transmise prin vectori.</w:t>
      </w:r>
    </w:p>
    <w:p w14:paraId="3D0032A3" w14:textId="77777777" w:rsidR="00F92EF2" w:rsidRPr="00AA1C66" w:rsidRDefault="00F92EF2" w:rsidP="00F92EF2">
      <w:pPr>
        <w:pStyle w:val="BodyText"/>
        <w:spacing w:before="32"/>
        <w:rPr>
          <w:lang w:val="it-IT"/>
        </w:rPr>
      </w:pPr>
    </w:p>
    <w:p w14:paraId="4BA36D75" w14:textId="77777777" w:rsidR="00F92EF2" w:rsidRPr="00AA1C66" w:rsidRDefault="00F92EF2" w:rsidP="00F92EF2">
      <w:pPr>
        <w:pStyle w:val="BodyText"/>
        <w:spacing w:line="278" w:lineRule="auto"/>
        <w:ind w:left="667" w:right="684"/>
        <w:jc w:val="both"/>
        <w:rPr>
          <w:lang w:val="it-IT"/>
        </w:rPr>
      </w:pPr>
      <w:r w:rsidRPr="005F7124">
        <w:rPr>
          <w:color w:val="77787B"/>
          <w:lang w:val="it-IT"/>
        </w:rPr>
        <w:t>Pe lângă aceste analize ale rezilienței, se efectuează și controale în ceea ce privește respectarea planului de decarbonizare, care vizează reducerea riscurilor de tranziție, și alinierea la politicile de excludere față de sectoarele cu un impact deosebit asupra climei, cum ar fi cărbunele și petrolul și gazele neconvenționale.</w:t>
      </w:r>
    </w:p>
    <w:p w14:paraId="57AAFDF7" w14:textId="77777777" w:rsidR="00F92EF2" w:rsidRPr="00AA1C66" w:rsidRDefault="00F92EF2" w:rsidP="00F92EF2">
      <w:pPr>
        <w:pStyle w:val="BodyText"/>
        <w:spacing w:line="278" w:lineRule="auto"/>
        <w:ind w:left="667" w:right="685"/>
        <w:jc w:val="both"/>
        <w:rPr>
          <w:lang w:val="it-IT"/>
        </w:rPr>
      </w:pPr>
      <w:r w:rsidRPr="005F7124">
        <w:rPr>
          <w:color w:val="77787B"/>
          <w:lang w:val="it-IT"/>
        </w:rPr>
        <w:t>În plus, gestionarea riscurilor legate de schimbările climatice este integrată în procesele decizionale prin definirea unui cadru specific, care include limite și acțiuni de remediere în caz de încălcări.</w:t>
      </w:r>
    </w:p>
    <w:p w14:paraId="3D095B75" w14:textId="77777777" w:rsidR="00F92EF2" w:rsidRPr="00AA1C66" w:rsidRDefault="00F92EF2" w:rsidP="00F92EF2">
      <w:pPr>
        <w:pStyle w:val="BodyText"/>
        <w:spacing w:before="143"/>
        <w:rPr>
          <w:lang w:val="it-IT"/>
        </w:rPr>
      </w:pPr>
    </w:p>
    <w:p w14:paraId="2B066B33" w14:textId="77777777" w:rsidR="00F92EF2" w:rsidRPr="00AA1C66" w:rsidRDefault="00F92EF2" w:rsidP="00F92EF2">
      <w:pPr>
        <w:pStyle w:val="ListParagraph"/>
        <w:numPr>
          <w:ilvl w:val="0"/>
          <w:numId w:val="75"/>
        </w:numPr>
        <w:tabs>
          <w:tab w:val="left" w:pos="864"/>
        </w:tabs>
        <w:ind w:left="864" w:hanging="197"/>
        <w:contextualSpacing w:val="0"/>
        <w:rPr>
          <w:sz w:val="12"/>
          <w:lang w:val="it-IT"/>
        </w:rPr>
      </w:pPr>
      <w:r w:rsidRPr="005F7124">
        <w:rPr>
          <w:color w:val="77787B"/>
          <w:w w:val="80"/>
          <w:sz w:val="12"/>
          <w:lang w:val="it-IT"/>
        </w:rPr>
        <w:t>În scopul identificării expunerilor din portofoliul de subscriere P&amp;C și a locației acestora, au fost luate în considerare cele mai recente date disponibile la data evaluării.</w:t>
      </w:r>
    </w:p>
    <w:p w14:paraId="304B593F" w14:textId="77777777" w:rsidR="00F92EF2" w:rsidRPr="00AA1C66" w:rsidRDefault="00F92EF2" w:rsidP="00F92EF2">
      <w:pPr>
        <w:pStyle w:val="ListParagraph"/>
        <w:numPr>
          <w:ilvl w:val="0"/>
          <w:numId w:val="75"/>
        </w:numPr>
        <w:tabs>
          <w:tab w:val="left" w:pos="863"/>
          <w:tab w:val="left" w:pos="865"/>
        </w:tabs>
        <w:spacing w:before="6" w:line="249" w:lineRule="auto"/>
        <w:ind w:right="684"/>
        <w:contextualSpacing w:val="0"/>
        <w:jc w:val="both"/>
        <w:rPr>
          <w:sz w:val="12"/>
          <w:lang w:val="it-IT"/>
        </w:rPr>
      </w:pPr>
      <w:r w:rsidRPr="005F7124">
        <w:rPr>
          <w:color w:val="77787B"/>
          <w:w w:val="85"/>
          <w:sz w:val="12"/>
          <w:lang w:val="it-IT"/>
        </w:rPr>
        <w:t>Următoarele ipoteze au fost luate în considerare pentru interpretarea rezultatelor: rata combinată este menținută neschimbată pe măsură ce primele se modifică (pentru calcularea impactului riscului de tranziție); ajustările de preț și modificările structurii de reasigurare nu sunt luate în considerare; condițiile de piață externe, cum ar fi disponibilitatea reasigurării și legislația, rămân neschimbate.</w:t>
      </w:r>
    </w:p>
    <w:p w14:paraId="55AB97EF"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32F081B1"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49BD6ED2" wp14:editId="76BB9A74">
                <wp:extent cx="6996996" cy="482600"/>
                <wp:effectExtent l="0" t="0" r="13970" b="0"/>
                <wp:docPr id="2394"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82600"/>
                          <a:chOff x="0" y="0"/>
                          <a:chExt cx="6996996" cy="482600"/>
                        </a:xfrm>
                      </wpg:grpSpPr>
                      <wps:wsp>
                        <wps:cNvPr id="2395" name="Graphic 2395"/>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396" name="Graphic 2396"/>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397" name="Textbox 2397"/>
                        <wps:cNvSpPr txBox="1"/>
                        <wps:spPr>
                          <a:xfrm>
                            <a:off x="250564" y="135468"/>
                            <a:ext cx="125095" cy="135890"/>
                          </a:xfrm>
                          <a:prstGeom prst="rect">
                            <a:avLst/>
                          </a:prstGeom>
                        </wps:spPr>
                        <wps:txbx>
                          <w:txbxContent>
                            <w:p w14:paraId="72BC1B0C" w14:textId="77777777" w:rsidR="00F92EF2" w:rsidRDefault="00F92EF2" w:rsidP="00F92EF2">
                              <w:pPr>
                                <w:spacing w:before="4"/>
                                <w:rPr>
                                  <w:b/>
                                  <w:sz w:val="18"/>
                                </w:rPr>
                              </w:pPr>
                              <w:r>
                                <w:rPr>
                                  <w:b/>
                                  <w:color w:val="C5271C"/>
                                  <w:spacing w:val="-8"/>
                                  <w:sz w:val="18"/>
                                </w:rPr>
                                <w:t>98</w:t>
                              </w:r>
                            </w:p>
                          </w:txbxContent>
                        </wps:txbx>
                        <wps:bodyPr wrap="square" lIns="0" tIns="0" rIns="0" bIns="0" rtlCol="0">
                          <a:noAutofit/>
                        </wps:bodyPr>
                      </wps:wsp>
                      <wps:wsp>
                        <wps:cNvPr id="2398" name="Textbox 2398"/>
                        <wps:cNvSpPr txBox="1"/>
                        <wps:spPr>
                          <a:xfrm>
                            <a:off x="936000" y="141496"/>
                            <a:ext cx="1464300" cy="341104"/>
                          </a:xfrm>
                          <a:prstGeom prst="rect">
                            <a:avLst/>
                          </a:prstGeom>
                        </wps:spPr>
                        <wps:txbx>
                          <w:txbxContent>
                            <w:p w14:paraId="3B31633B"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399" name="Textbox 2399"/>
                        <wps:cNvSpPr txBox="1"/>
                        <wps:spPr>
                          <a:xfrm>
                            <a:off x="3899466" y="137995"/>
                            <a:ext cx="3097530" cy="120014"/>
                          </a:xfrm>
                          <a:prstGeom prst="rect">
                            <a:avLst/>
                          </a:prstGeom>
                        </wps:spPr>
                        <wps:txbx>
                          <w:txbxContent>
                            <w:p w14:paraId="7775731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9BD6ED2" id="Group 2394" o:spid="_x0000_s1356" style="width:550.95pt;height:38pt;mso-position-horizontal-relative:char;mso-position-vertical-relative:line" coordsize="69969,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">
                <v:shape id="Graphic 2395" o:spid="_x0000_s135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" path="m,l6840004,e" filled="f" strokecolor="#d1d3d4" strokeweight=".5pt">
                  <v:path arrowok="t"/>
                </v:shape>
                <v:shape id="Graphic 2396" o:spid="_x0000_s135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" path="m1001703,l,,,409766r367648,-142l418479,406099r49527,-10355l515560,378795r44909,-23303l602065,326071,1001703,xe" fillcolor="#d1d3d4" stroked="f">
                  <v:path arrowok="t"/>
                </v:shape>
                <v:shape id="Textbox 2397" o:spid="_x0000_s1359" type="#_x0000_t202" style="position:absolute;left:2505;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Am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TeD/TXwCcnkHAAD//wMAUEsBAi0AFAAGAAgAAAAhANvh9svuAAAAhQEAABMAAAAAAAAA&#10;AAAAAAAAAAAAAFtDb250ZW50X1R5cGVzXS54bWxQSwECLQAUAAYACAAAACEAWvQsW78AAAAVAQAA&#10;CwAAAAAAAAAAAAAAAAAfAQAAX3JlbHMvLnJlbHNQSwECLQAUAAYACAAAACEAZjRwJsYAAADdAAAA&#10;DwAAAAAAAAAAAAAAAAAHAgAAZHJzL2Rvd25yZXYueG1sUEsFBgAAAAADAAMAtwAAAPoCAAAAAA==&#10;" filled="f" stroked="f">
                  <v:textbox inset="0,0,0,0">
                    <w:txbxContent>
                      <w:p w14:paraId="72BC1B0C" w14:textId="77777777" w:rsidR="00F92EF2" w:rsidRDefault="00F92EF2" w:rsidP="00F92EF2">
                        <w:pPr>
                          <w:spacing w:before="4"/>
                          <w:rPr>
                            <w:b/>
                            <w:sz w:val="18"/>
                          </w:rPr>
                        </w:pPr>
                        <w:r>
                          <w:rPr>
                            <w:b/>
                            <w:color w:val="C5271C"/>
                            <w:spacing w:val="-8"/>
                            <w:sz w:val="18"/>
                          </w:rPr>
                          <w:t>98</w:t>
                        </w:r>
                      </w:p>
                    </w:txbxContent>
                  </v:textbox>
                </v:shape>
                <v:shape id="Textbox 2398" o:spid="_x0000_s1360" type="#_x0000_t202" style="position:absolute;left:9360;top:1414;width:14643;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" filled="f" stroked="f">
                  <v:textbox inset="0,0,0,0">
                    <w:txbxContent>
                      <w:p w14:paraId="3B31633B" w14:textId="77777777" w:rsidR="00F92EF2" w:rsidRDefault="00F92EF2" w:rsidP="00F92EF2">
                        <w:pPr>
                          <w:spacing w:before="6"/>
                          <w:rPr>
                            <w:b/>
                            <w:sz w:val="16"/>
                          </w:rPr>
                        </w:pPr>
                        <w:r>
                          <w:rPr>
                            <w:b/>
                            <w:color w:val="C5271C"/>
                            <w:sz w:val="16"/>
                          </w:rPr>
                          <w:t>Grupul Generali</w:t>
                        </w:r>
                      </w:p>
                    </w:txbxContent>
                  </v:textbox>
                </v:shape>
                <v:shape id="Textbox 2399" o:spid="_x0000_s136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14:paraId="7775731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4FAC4349" w14:textId="77777777" w:rsidR="00F92EF2" w:rsidRDefault="00F92EF2" w:rsidP="00F92EF2">
      <w:pPr>
        <w:pStyle w:val="BodyText"/>
      </w:pPr>
    </w:p>
    <w:p w14:paraId="1E9E1526" w14:textId="77777777" w:rsidR="00F92EF2" w:rsidRDefault="00F92EF2" w:rsidP="00F92EF2">
      <w:pPr>
        <w:pStyle w:val="BodyText"/>
      </w:pPr>
    </w:p>
    <w:p w14:paraId="319E0D2D" w14:textId="77777777" w:rsidR="00F92EF2" w:rsidRDefault="00F92EF2" w:rsidP="00F92EF2">
      <w:pPr>
        <w:pStyle w:val="BodyText"/>
        <w:spacing w:before="22"/>
      </w:pPr>
    </w:p>
    <w:p w14:paraId="176C3DEF"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Au fost definite limite pentru portofoliul de investiții, completând setul deja existent de controale legate de aplicarea principiilor ESG în procesele de investiții. Scopul este de a menține profilul de risc al Grupului în pragurile definite pe baza măsurătorilor efectuate și de a monitoriza atingerea obiectivelor de reducere a intensității carbonului prin stabilirea limitelor anuale de toleranță definite pe baza țintelor intermediare, precum și prin adoptarea de măsuri de atenuare.</w:t>
      </w:r>
    </w:p>
    <w:p w14:paraId="2E90B159" w14:textId="77777777" w:rsidR="00F92EF2" w:rsidRPr="00AA1C66" w:rsidRDefault="00F92EF2" w:rsidP="00F92EF2">
      <w:pPr>
        <w:spacing w:before="150"/>
        <w:ind w:left="667"/>
        <w:jc w:val="both"/>
        <w:rPr>
          <w:sz w:val="12"/>
          <w:lang w:val="it-IT"/>
        </w:rPr>
      </w:pPr>
      <w:r>
        <w:rPr>
          <w:noProof/>
          <w:position w:val="-5"/>
        </w:rPr>
        <w:drawing>
          <wp:inline distT="0" distB="0" distL="0" distR="0" wp14:anchorId="5EBF1D60" wp14:editId="64D6E0C3">
            <wp:extent cx="144004" cy="140512"/>
            <wp:effectExtent l="0" t="0" r="0" b="0"/>
            <wp:docPr id="2400" name="Image 2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0" name="Image 2400"/>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de mediu, Investitor responsabil pentru informații suplimentare</w:t>
      </w:r>
    </w:p>
    <w:p w14:paraId="7FF06DA8" w14:textId="77777777" w:rsidR="00F92EF2" w:rsidRPr="00AA1C66" w:rsidRDefault="00F92EF2" w:rsidP="00F92EF2">
      <w:pPr>
        <w:pStyle w:val="BodyText"/>
        <w:rPr>
          <w:sz w:val="12"/>
          <w:lang w:val="it-IT"/>
        </w:rPr>
      </w:pPr>
    </w:p>
    <w:p w14:paraId="45ABCD6D" w14:textId="77777777" w:rsidR="00F92EF2" w:rsidRPr="00AA1C66" w:rsidRDefault="00F92EF2" w:rsidP="00F92EF2">
      <w:pPr>
        <w:pStyle w:val="BodyText"/>
        <w:rPr>
          <w:sz w:val="12"/>
          <w:lang w:val="it-IT"/>
        </w:rPr>
      </w:pPr>
    </w:p>
    <w:p w14:paraId="6AF4B120" w14:textId="77777777" w:rsidR="00F92EF2" w:rsidRPr="00AA1C66" w:rsidRDefault="00F92EF2" w:rsidP="00F92EF2">
      <w:pPr>
        <w:pStyle w:val="BodyText"/>
        <w:rPr>
          <w:sz w:val="12"/>
          <w:lang w:val="it-IT"/>
        </w:rPr>
      </w:pPr>
    </w:p>
    <w:p w14:paraId="483C135B" w14:textId="77777777" w:rsidR="00F92EF2" w:rsidRPr="00AA1C66" w:rsidRDefault="00F92EF2" w:rsidP="00F92EF2">
      <w:pPr>
        <w:pStyle w:val="BodyText"/>
        <w:spacing w:before="62"/>
        <w:rPr>
          <w:sz w:val="12"/>
          <w:lang w:val="it-IT"/>
        </w:rPr>
      </w:pPr>
    </w:p>
    <w:p w14:paraId="43BF7847" w14:textId="77777777" w:rsidR="00F92EF2" w:rsidRPr="00AA1C66" w:rsidRDefault="00F92EF2" w:rsidP="00F92EF2">
      <w:pPr>
        <w:pStyle w:val="Heading6"/>
        <w:ind w:right="682"/>
        <w:rPr>
          <w:lang w:val="it-IT"/>
        </w:rPr>
      </w:pPr>
      <w:r w:rsidRPr="005F7124">
        <w:rPr>
          <w:color w:val="C5271C"/>
          <w:lang w:val="it-IT"/>
        </w:rPr>
        <w:t>Procese de identificare și evaluare a impactului, riscurilor și oportunităților legate de poluarea materială</w:t>
      </w:r>
    </w:p>
    <w:p w14:paraId="23761D0D" w14:textId="77777777" w:rsidR="00F92EF2" w:rsidRPr="00AA1C66" w:rsidRDefault="00F92EF2" w:rsidP="00F92EF2">
      <w:pPr>
        <w:pStyle w:val="BodyText"/>
        <w:spacing w:before="50" w:line="278" w:lineRule="auto"/>
        <w:ind w:left="667" w:right="684"/>
        <w:jc w:val="both"/>
        <w:rPr>
          <w:lang w:val="it-IT"/>
        </w:rPr>
      </w:pPr>
      <w:r w:rsidRPr="005F7124">
        <w:rPr>
          <w:color w:val="77787B"/>
          <w:spacing w:val="-2"/>
          <w:lang w:val="it-IT"/>
        </w:rPr>
        <w:t>Evaluarea impactului asupra poluării se bazează pe expunerea Generali și a lanțului său valoric la sectoarele care au impact asupra poluării. A fost evaluat nivelul impactului asupra poluanților43 dintre sectoarele incluse atât în portofoliul de investiții, cât și în cele legate de principalele categorii de cheltuieli ale Grupului, ponderat în funcție de expunerea portofoliului sau respectiv de distribuția cheltuielilor. În ceea ce privește operațiunile proprii, a fost luat în considerare nivelul de impact asociat sectorului financiar. De asemenea, a fost efectuată o analiză a expunerii Generali și a lanțului său valoric la sectoarele care au impact asupra microplasticelor și a substanțelor care prezintă motive de îngrijorare44.</w:t>
      </w:r>
    </w:p>
    <w:p w14:paraId="05454CB9"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În plus, evaluarea a luat în considerare și expunerea la țări cu niveluri foarte ridicate de poluare45 în care Generali își desfășoară activitatea în calitate de asigurător sau investitor și în care există cel puțin un birou al Grupului.</w:t>
      </w:r>
    </w:p>
    <w:p w14:paraId="4E9D163F" w14:textId="77777777" w:rsidR="00F92EF2" w:rsidRPr="00AA1C66" w:rsidRDefault="00F92EF2" w:rsidP="00F92EF2">
      <w:pPr>
        <w:pStyle w:val="BodyText"/>
        <w:spacing w:before="32"/>
        <w:rPr>
          <w:lang w:val="it-IT"/>
        </w:rPr>
      </w:pPr>
    </w:p>
    <w:p w14:paraId="7B6B3BD6" w14:textId="77777777" w:rsidR="00F92EF2" w:rsidRPr="00AA1C66" w:rsidRDefault="00F92EF2" w:rsidP="00F92EF2">
      <w:pPr>
        <w:pStyle w:val="BodyText"/>
        <w:spacing w:before="1" w:line="278" w:lineRule="auto"/>
        <w:ind w:left="667" w:right="684"/>
        <w:jc w:val="both"/>
        <w:rPr>
          <w:lang w:val="it-IT"/>
        </w:rPr>
      </w:pPr>
      <w:r w:rsidRPr="005F7124">
        <w:rPr>
          <w:color w:val="77787B"/>
          <w:lang w:val="it-IT"/>
        </w:rPr>
        <w:t>În ceea ce privește dimensiunea financiară, a fost efectuată o analiză a expunerii Generali și a lanțului său valoric la sectoarele care depind de calitatea resurselor46, ponderată în funcție de expunerea portofoliului sau de distribuția cheltuielilor. În ceea ce privește operațiunile proprii, a fost luat în considerare nivelul de dependență asociat sectorului financiar. În plus, a fost efectuată o evaluare calitativă a sectoarelor cele mai expuse controverselor legate de poluare, inclusiv sectorul financiar, folosind baza de date Refinitiv.</w:t>
      </w:r>
    </w:p>
    <w:p w14:paraId="5BE36F7C" w14:textId="77777777" w:rsidR="00F92EF2" w:rsidRPr="00AA1C66" w:rsidRDefault="00F92EF2" w:rsidP="00F92EF2">
      <w:pPr>
        <w:pStyle w:val="BodyText"/>
        <w:spacing w:before="32"/>
        <w:rPr>
          <w:lang w:val="it-IT"/>
        </w:rPr>
      </w:pPr>
    </w:p>
    <w:p w14:paraId="3F38D3DE" w14:textId="77777777" w:rsidR="00F92EF2" w:rsidRPr="00AA1C66" w:rsidRDefault="00F92EF2" w:rsidP="00F92EF2">
      <w:pPr>
        <w:pStyle w:val="BodyText"/>
        <w:spacing w:line="278" w:lineRule="auto"/>
        <w:ind w:left="667" w:right="683"/>
        <w:jc w:val="both"/>
        <w:rPr>
          <w:lang w:val="it-IT"/>
        </w:rPr>
      </w:pPr>
      <w:r w:rsidRPr="005F7124">
        <w:rPr>
          <w:color w:val="77787B"/>
          <w:lang w:val="it-IT"/>
        </w:rPr>
        <w:t>Analizele pentru identificarea și evaluarea impactului, riscurilor și oportunităților legate de poluare nu au implicat comunitățile afectate. Cu toate acestea, rezultatele evaluării dublei semnificații au fost prezentate și discutate cu părți interesate externe selectate, reprezentative pentru principalele categorii identificate de Grup.</w:t>
      </w:r>
    </w:p>
    <w:p w14:paraId="0224D41A" w14:textId="77777777" w:rsidR="00F92EF2" w:rsidRPr="00AA1C66" w:rsidRDefault="00F92EF2" w:rsidP="00F92EF2">
      <w:pPr>
        <w:pStyle w:val="BodyText"/>
        <w:spacing w:before="33"/>
        <w:rPr>
          <w:lang w:val="it-IT"/>
        </w:rPr>
      </w:pPr>
    </w:p>
    <w:p w14:paraId="59E9A4DD"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Ca urmare a analizelor, nu au fost identificate impacturi materiale, riscuri sau oportunități legate de poluare în niciun segment al lanțului valoric al Generali, inclusiv în propriile operațiuni.</w:t>
      </w:r>
    </w:p>
    <w:p w14:paraId="73668DB2" w14:textId="77777777" w:rsidR="00F92EF2" w:rsidRPr="00AA1C66" w:rsidRDefault="00F92EF2" w:rsidP="00F92EF2">
      <w:pPr>
        <w:pStyle w:val="BodyText"/>
        <w:rPr>
          <w:lang w:val="it-IT"/>
        </w:rPr>
      </w:pPr>
    </w:p>
    <w:p w14:paraId="4056ED96" w14:textId="77777777" w:rsidR="00F92EF2" w:rsidRPr="00AA1C66" w:rsidRDefault="00F92EF2" w:rsidP="00F92EF2">
      <w:pPr>
        <w:pStyle w:val="BodyText"/>
        <w:spacing w:before="92"/>
        <w:rPr>
          <w:lang w:val="it-IT"/>
        </w:rPr>
      </w:pPr>
    </w:p>
    <w:p w14:paraId="61E55A26" w14:textId="77777777" w:rsidR="00F92EF2" w:rsidRPr="00AA1C66" w:rsidRDefault="00F92EF2" w:rsidP="00F92EF2">
      <w:pPr>
        <w:pStyle w:val="Heading6"/>
        <w:ind w:right="1066"/>
        <w:rPr>
          <w:lang w:val="it-IT"/>
        </w:rPr>
      </w:pPr>
      <w:r w:rsidRPr="005F7124">
        <w:rPr>
          <w:color w:val="C5271C"/>
          <w:lang w:val="it-IT"/>
        </w:rPr>
        <w:t>Procese de identificare și evaluare a impactului, riscurilor și oportunităților legate de resursele materiale de apă și marine</w:t>
      </w:r>
    </w:p>
    <w:p w14:paraId="36C048A9" w14:textId="77777777" w:rsidR="00F92EF2" w:rsidRPr="00AA1C66" w:rsidRDefault="00F92EF2" w:rsidP="00F92EF2">
      <w:pPr>
        <w:pStyle w:val="BodyText"/>
        <w:spacing w:before="50" w:line="278" w:lineRule="auto"/>
        <w:ind w:left="667" w:right="683"/>
        <w:jc w:val="both"/>
        <w:rPr>
          <w:lang w:val="it-IT"/>
        </w:rPr>
      </w:pPr>
      <w:r w:rsidRPr="005F7124">
        <w:rPr>
          <w:color w:val="77787B"/>
          <w:spacing w:val="-2"/>
          <w:lang w:val="it-IT"/>
        </w:rPr>
        <w:t>Evaluarea impactului asupra resurselor de apă și marine se bazează pe expunerea Generali și a lanțului său valoric la sectoarele care au impact asupra resurselor de apă: nivelul impactului asupra consumului de resurse de apă47 dintre sectoarele incluse atât în portofoliul de investiții, cât și în portofoliul de subscriere P&amp;C, precum și cele legate de principalele categorii de cheltuieli ale Grupului,   a fost evaluată, ponderată în funcție de expunerea portofoliului sau respectiv de distribuția cheltuielilor. În ceea ce privește operațiunile proprii, a fost luat în considerare nivelul de impact asociat sectorului financiar. În plus, evaluarea a luat în considerare și expunerea la zone cu deficit ridicat de apă48 în fiecare țară în care Generali își desfășoară activitatea în calitate de asigurător sau investitor și în care există cel puțin un birou al Grupului.</w:t>
      </w:r>
    </w:p>
    <w:p w14:paraId="09B0419B" w14:textId="77777777" w:rsidR="00F92EF2" w:rsidRPr="00AA1C66" w:rsidRDefault="00F92EF2" w:rsidP="00F92EF2">
      <w:pPr>
        <w:pStyle w:val="BodyText"/>
        <w:spacing w:before="32"/>
        <w:rPr>
          <w:lang w:val="it-IT"/>
        </w:rPr>
      </w:pPr>
    </w:p>
    <w:p w14:paraId="49D1925A"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În ceea ce privește dimensiunea financiară, a fost efectuată o analiză a expunerii Generali și a lanțului său valoric la sectoarele care depind de apele de suprafață, apele subterane și calitatea apei49, ponderată în funcție de expunerea portofoliului sau de distribuția cheltuielilor. În ceea ce privește operațiunile proprii, a fost luat în considerare nivelul de dependență asociat sectorului financiar.</w:t>
      </w:r>
    </w:p>
    <w:p w14:paraId="07E865A2" w14:textId="77777777" w:rsidR="00F92EF2" w:rsidRPr="00AA1C66" w:rsidRDefault="00F92EF2" w:rsidP="00F92EF2">
      <w:pPr>
        <w:pStyle w:val="BodyText"/>
        <w:spacing w:before="33"/>
        <w:rPr>
          <w:lang w:val="it-IT"/>
        </w:rPr>
      </w:pPr>
    </w:p>
    <w:p w14:paraId="798FB0A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Analizele pentru identificarea și evaluarea impactului, riscurilor și oportunităților legate de resursele de apă și marine nu au implicat comunitățile afectate. Cu toate acestea, rezultatele evaluării dublei semnificații au fost prezentate și discutate cu părți interesate externe selectate, reprezentative pentru principalele categorii identificate de Grup.</w:t>
      </w:r>
    </w:p>
    <w:p w14:paraId="18789E02" w14:textId="77777777" w:rsidR="00F92EF2" w:rsidRPr="00AA1C66" w:rsidRDefault="00F92EF2" w:rsidP="00F92EF2">
      <w:pPr>
        <w:pStyle w:val="BodyText"/>
        <w:spacing w:before="32"/>
        <w:rPr>
          <w:lang w:val="it-IT"/>
        </w:rPr>
      </w:pPr>
    </w:p>
    <w:p w14:paraId="66527423" w14:textId="77777777" w:rsidR="00F92EF2" w:rsidRPr="00AA1C66" w:rsidRDefault="00F92EF2" w:rsidP="00F92EF2">
      <w:pPr>
        <w:pStyle w:val="BodyText"/>
        <w:spacing w:before="1" w:line="278" w:lineRule="auto"/>
        <w:ind w:left="667" w:right="686"/>
        <w:jc w:val="both"/>
        <w:rPr>
          <w:lang w:val="it-IT"/>
        </w:rPr>
      </w:pPr>
      <w:r w:rsidRPr="005F7124">
        <w:rPr>
          <w:color w:val="77787B"/>
          <w:spacing w:val="-2"/>
          <w:lang w:val="it-IT"/>
        </w:rPr>
        <w:t>Ca urmare a analizelor, nu au fost identificate impacturi materiale, riscuri sau oportunități legate de resursele de apă și marine în niciun segment al lanțului valoric al Generali, inclusiv în propriile operațiuni.</w:t>
      </w:r>
    </w:p>
    <w:p w14:paraId="043E5283" w14:textId="77777777" w:rsidR="00F92EF2" w:rsidRPr="00AA1C66" w:rsidRDefault="00F92EF2" w:rsidP="00F92EF2">
      <w:pPr>
        <w:pStyle w:val="BodyText"/>
        <w:rPr>
          <w:lang w:val="it-IT"/>
        </w:rPr>
      </w:pPr>
    </w:p>
    <w:p w14:paraId="65F01F5D" w14:textId="77777777" w:rsidR="00F92EF2" w:rsidRPr="00AA1C66" w:rsidRDefault="00F92EF2" w:rsidP="00F92EF2">
      <w:pPr>
        <w:pStyle w:val="BodyText"/>
        <w:rPr>
          <w:lang w:val="it-IT"/>
        </w:rPr>
      </w:pPr>
    </w:p>
    <w:p w14:paraId="60575FBE" w14:textId="77777777" w:rsidR="00F92EF2" w:rsidRPr="00AA1C66" w:rsidRDefault="00F92EF2" w:rsidP="00F92EF2">
      <w:pPr>
        <w:pStyle w:val="BodyText"/>
        <w:spacing w:before="175"/>
        <w:rPr>
          <w:lang w:val="it-IT"/>
        </w:rPr>
      </w:pPr>
    </w:p>
    <w:p w14:paraId="1300E00E"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Poluanți luați în considerare în analiză: poluanți atmosferici non-GES; poluanți din sol și poluanți ai apei. Nivelul de impact al fiecărui sector asupra poluanților se bazează pe metodologia și baza de date ENCORE.</w:t>
      </w:r>
    </w:p>
    <w:p w14:paraId="23A03F5F"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Surse: Agenția Europeană pentru Produse Chimice (ECHA) și Programul Națiunilor Unite pentru Mediu (UNEP).</w:t>
      </w:r>
    </w:p>
    <w:p w14:paraId="55ABE186" w14:textId="77777777" w:rsidR="00F92EF2" w:rsidRPr="00AA1C66" w:rsidRDefault="00F92EF2" w:rsidP="00F92EF2">
      <w:pPr>
        <w:pStyle w:val="ListParagraph"/>
        <w:numPr>
          <w:ilvl w:val="0"/>
          <w:numId w:val="75"/>
        </w:numPr>
        <w:tabs>
          <w:tab w:val="left" w:pos="863"/>
          <w:tab w:val="left" w:pos="865"/>
        </w:tabs>
        <w:spacing w:before="6" w:line="249" w:lineRule="auto"/>
        <w:ind w:right="683"/>
        <w:contextualSpacing w:val="0"/>
        <w:rPr>
          <w:sz w:val="12"/>
          <w:lang w:val="it-IT"/>
        </w:rPr>
      </w:pPr>
      <w:r w:rsidRPr="005F7124">
        <w:rPr>
          <w:color w:val="77787B"/>
          <w:w w:val="80"/>
          <w:sz w:val="12"/>
          <w:lang w:val="it-IT"/>
        </w:rPr>
        <w:t xml:space="preserve">Nivelul de poluare al fiecărei țări a fost identificat folosind metodologia WWF Risk Filter Suite, aplicată indicatorului bazat pe poluarea cu nutrienți, pesticide și aer. Zonele cu risc ridicat sunt cele cu niveluri ridicate de azot și </w:t>
      </w:r>
      <w:r w:rsidRPr="005F7124">
        <w:rPr>
          <w:color w:val="77787B"/>
          <w:w w:val="85"/>
          <w:sz w:val="12"/>
          <w:lang w:val="it-IT"/>
        </w:rPr>
        <w:t>pesticide pe hectar de teren cultivat, concentrații mari de azot în apa dulce și un impact ridicat al poluării cu nutrienți și substanțe chimice în zonele marine.</w:t>
      </w:r>
    </w:p>
    <w:p w14:paraId="3DF7AC7E"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Analizele au luat în considerare dependențele de următoarele tipuri de resurse: apă de suprafață, apă subterană, calitatea apei și calitatea solului. Nivelul de dependență al fiecărui sector se bazează pe metodologia și baza de date ENCORE.</w:t>
      </w:r>
    </w:p>
    <w:p w14:paraId="61A13D4E"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Nivelul de impact al fiecărui sector asupra consumului de resurse de apă se bazează pe metodologia și baza de date ENCORE.</w:t>
      </w:r>
    </w:p>
    <w:p w14:paraId="01B9C9E2"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Nivelul de deficit de apă din fiecare țară a fost identificat folosind metodologia WWF Risk Filter Suite, aplicată indicatorului legat de abundența fizică sau lipsa resurselor de apă dulce.</w:t>
      </w:r>
    </w:p>
    <w:p w14:paraId="4F828FD5"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Nivelul de dependență de apele de suprafață, apele subterane și calitatea apei din sectoarele individuale se bazează pe metodologia și baza de date ENCORE.</w:t>
      </w:r>
    </w:p>
    <w:p w14:paraId="5ED4C914"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2432E7EC" w14:textId="77777777" w:rsidR="00F92EF2" w:rsidRPr="00AA1C66" w:rsidRDefault="00F92EF2" w:rsidP="00F92EF2">
      <w:pPr>
        <w:pStyle w:val="BodyText"/>
        <w:rPr>
          <w:sz w:val="28"/>
          <w:lang w:val="it-IT"/>
        </w:rPr>
      </w:pPr>
      <w:r>
        <w:rPr>
          <w:noProof/>
        </w:rPr>
        <w:lastRenderedPageBreak/>
        <mc:AlternateContent>
          <mc:Choice Requires="wpg">
            <w:drawing>
              <wp:anchor distT="0" distB="0" distL="0" distR="0" simplePos="0" relativeHeight="251716608" behindDoc="0" locked="0" layoutInCell="1" allowOverlap="1" wp14:anchorId="22799779" wp14:editId="6060718F">
                <wp:simplePos x="0" y="0"/>
                <wp:positionH relativeFrom="page">
                  <wp:posOffset>577850</wp:posOffset>
                </wp:positionH>
                <wp:positionV relativeFrom="page">
                  <wp:posOffset>0</wp:posOffset>
                </wp:positionV>
                <wp:extent cx="6983545" cy="590550"/>
                <wp:effectExtent l="0" t="0" r="8255" b="0"/>
                <wp:wrapNone/>
                <wp:docPr id="2401"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90550"/>
                          <a:chOff x="0" y="0"/>
                          <a:chExt cx="6983545" cy="590550"/>
                        </a:xfrm>
                      </wpg:grpSpPr>
                      <wps:wsp>
                        <wps:cNvPr id="2402" name="Graphic 2402"/>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403" name="Graphic 2403"/>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404" name="Textbox 2404"/>
                        <wps:cNvSpPr txBox="1"/>
                        <wps:spPr>
                          <a:xfrm>
                            <a:off x="1" y="141496"/>
                            <a:ext cx="3028949" cy="449054"/>
                          </a:xfrm>
                          <a:prstGeom prst="rect">
                            <a:avLst/>
                          </a:prstGeom>
                        </wps:spPr>
                        <wps:txbx>
                          <w:txbxContent>
                            <w:p w14:paraId="2D31CB33"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405" name="Textbox 2405"/>
                        <wps:cNvSpPr txBox="1"/>
                        <wps:spPr>
                          <a:xfrm>
                            <a:off x="6622075" y="135468"/>
                            <a:ext cx="125095" cy="135890"/>
                          </a:xfrm>
                          <a:prstGeom prst="rect">
                            <a:avLst/>
                          </a:prstGeom>
                        </wps:spPr>
                        <wps:txbx>
                          <w:txbxContent>
                            <w:p w14:paraId="2F6ED9E0" w14:textId="77777777" w:rsidR="00F92EF2" w:rsidRDefault="00F92EF2" w:rsidP="00F92EF2">
                              <w:pPr>
                                <w:spacing w:before="4"/>
                                <w:rPr>
                                  <w:b/>
                                  <w:sz w:val="18"/>
                                </w:rPr>
                              </w:pPr>
                              <w:r>
                                <w:rPr>
                                  <w:b/>
                                  <w:color w:val="C5271C"/>
                                  <w:spacing w:val="-5"/>
                                  <w:w w:val="95"/>
                                  <w:sz w:val="18"/>
                                </w:rPr>
                                <w:t>99</w:t>
                              </w:r>
                            </w:p>
                          </w:txbxContent>
                        </wps:txbx>
                        <wps:bodyPr wrap="square" lIns="0" tIns="0" rIns="0" bIns="0" rtlCol="0">
                          <a:noAutofit/>
                        </wps:bodyPr>
                      </wps:wsp>
                    </wpg:wgp>
                  </a:graphicData>
                </a:graphic>
                <wp14:sizeRelV relativeFrom="margin">
                  <wp14:pctHeight>0</wp14:pctHeight>
                </wp14:sizeRelV>
              </wp:anchor>
            </w:drawing>
          </mc:Choice>
          <mc:Fallback>
            <w:pict>
              <v:group w14:anchorId="22799779" id="Group 2401" o:spid="_x0000_s1362" style="position:absolute;margin-left:45.5pt;margin-top:0;width:549.9pt;height:46.5pt;z-index:251716608;mso-wrap-distance-left:0;mso-wrap-distance-right:0;mso-position-horizontal-relative:page;mso-position-vertical-relative:page;mso-height-relative:margin" coordsize="6983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">
                <v:shape id="Graphic 2402" o:spid="_x0000_s136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" path="m,l6767995,e" filled="f" strokecolor="#d1d3d4" strokeweight=".5pt">
                  <v:path arrowok="t"/>
                </v:shape>
                <v:shape id="Graphic 2403" o:spid="_x0000_s136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" path="m1296004,l513720,,,410031r1051648,-407l1102479,406099r49528,-10355l1199560,378795r44909,-23303l1286065,326071r9939,-8110l1296004,xe" fillcolor="#d1d3d4" stroked="f">
                  <v:path arrowok="t"/>
                </v:shape>
                <v:shape id="Textbox 2404" o:spid="_x0000_s1365" type="#_x0000_t202" style="position:absolute;top:1414;width:30289;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zxQAAAN0AAAAPAAAAZHJzL2Rvd25yZXYueG1sRI9BawIx&#10;FITvBf9DeAVvNamI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RrazxQAAAN0AAAAP&#10;AAAAAAAAAAAAAAAAAAcCAABkcnMvZG93bnJldi54bWxQSwUGAAAAAAMAAwC3AAAA+QIAAAAA&#10;" filled="f" stroked="f">
                  <v:textbox inset="0,0,0,0">
                    <w:txbxContent>
                      <w:p w14:paraId="2D31CB33" w14:textId="77777777" w:rsidR="00F92EF2" w:rsidRDefault="00F92EF2" w:rsidP="00F92EF2">
                        <w:pPr>
                          <w:spacing w:before="6"/>
                          <w:rPr>
                            <w:b/>
                            <w:sz w:val="16"/>
                          </w:rPr>
                        </w:pPr>
                        <w:r>
                          <w:rPr>
                            <w:b/>
                            <w:color w:val="C5271C"/>
                            <w:spacing w:val="-2"/>
                            <w:sz w:val="16"/>
                          </w:rPr>
                          <w:t>Declarație de sustenabilitate</w:t>
                        </w:r>
                      </w:p>
                    </w:txbxContent>
                  </v:textbox>
                </v:shape>
                <v:shape id="Textbox 2405" o:spid="_x0000_s1366" type="#_x0000_t202" style="position:absolute;left:66220;top:1354;width:12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14:paraId="2F6ED9E0" w14:textId="77777777" w:rsidR="00F92EF2" w:rsidRDefault="00F92EF2" w:rsidP="00F92EF2">
                        <w:pPr>
                          <w:spacing w:before="4"/>
                          <w:rPr>
                            <w:b/>
                            <w:sz w:val="18"/>
                          </w:rPr>
                        </w:pPr>
                        <w:r>
                          <w:rPr>
                            <w:b/>
                            <w:color w:val="C5271C"/>
                            <w:spacing w:val="-5"/>
                            <w:w w:val="95"/>
                            <w:sz w:val="18"/>
                          </w:rPr>
                          <w:t>99</w:t>
                        </w:r>
                      </w:p>
                    </w:txbxContent>
                  </v:textbox>
                </v:shape>
                <w10:wrap anchorx="page" anchory="page"/>
              </v:group>
            </w:pict>
          </mc:Fallback>
        </mc:AlternateContent>
      </w:r>
    </w:p>
    <w:p w14:paraId="4FF8128A" w14:textId="77777777" w:rsidR="00F92EF2" w:rsidRPr="00AA1C66" w:rsidRDefault="00F92EF2" w:rsidP="00F92EF2">
      <w:pPr>
        <w:pStyle w:val="BodyText"/>
        <w:rPr>
          <w:sz w:val="28"/>
          <w:lang w:val="it-IT"/>
        </w:rPr>
      </w:pPr>
    </w:p>
    <w:p w14:paraId="7AEC0EBF" w14:textId="77777777" w:rsidR="00F92EF2" w:rsidRPr="00AA1C66" w:rsidRDefault="00F92EF2" w:rsidP="00F92EF2">
      <w:pPr>
        <w:pStyle w:val="BodyText"/>
        <w:spacing w:before="268"/>
        <w:rPr>
          <w:sz w:val="28"/>
          <w:lang w:val="it-IT"/>
        </w:rPr>
      </w:pPr>
    </w:p>
    <w:p w14:paraId="4CFEB4B0" w14:textId="77777777" w:rsidR="00F92EF2" w:rsidRPr="00AA1C66" w:rsidRDefault="00F92EF2" w:rsidP="00F92EF2">
      <w:pPr>
        <w:pStyle w:val="Heading6"/>
        <w:ind w:right="1066"/>
        <w:rPr>
          <w:lang w:val="it-IT"/>
        </w:rPr>
      </w:pPr>
      <w:r w:rsidRPr="005F7124">
        <w:rPr>
          <w:color w:val="C5271C"/>
          <w:lang w:val="it-IT"/>
        </w:rPr>
        <w:t>Procese de identificare și evaluare a impactului, riscurilor și oportunităților legate de biodiversitatea materială și ecosistem</w:t>
      </w:r>
    </w:p>
    <w:p w14:paraId="6266B527" w14:textId="77777777" w:rsidR="00F92EF2" w:rsidRPr="00AA1C66" w:rsidRDefault="00F92EF2" w:rsidP="00F92EF2">
      <w:pPr>
        <w:pStyle w:val="BodyText"/>
        <w:spacing w:before="50" w:line="278" w:lineRule="auto"/>
        <w:ind w:left="667" w:right="682"/>
        <w:jc w:val="both"/>
        <w:rPr>
          <w:lang w:val="it-IT"/>
        </w:rPr>
      </w:pPr>
      <w:r w:rsidRPr="005F7124">
        <w:rPr>
          <w:color w:val="77787B"/>
          <w:lang w:val="it-IT"/>
        </w:rPr>
        <w:t>Evaluarea impactului legat de biodiversitate și ecosisteme se bazează pe expunerea Generali și a lanțului său valoric la sectoarele care au impact asupra biodiversității și ecosistemelor. A fost evaluat nivelul de impact asupra diferitelor domenii care au un impact direct asupra biodiversității50 a sectoarelor incluse atât în portofoliul de investiții, cât și în cele legate de principalele categorii de cheltuieli ale Grupului, ponderat în funcție de expunerea portofoliului sau respectiv de distribuția cheltuielilor. În ceea ce privește operațiunile proprii, a fost luat în considerare nivelul de impact asociat sectorului financiar. În plus, a fost efectuată o analiză a expunerii la biodiversitate pentru fiecare țară în care Generali operează51 în calitate de asigurător sau investitor și în care există cel puțin un birou al Grupului.</w:t>
      </w:r>
    </w:p>
    <w:p w14:paraId="1940849E" w14:textId="77777777" w:rsidR="00F92EF2" w:rsidRPr="00AA1C66" w:rsidRDefault="00F92EF2" w:rsidP="00F92EF2">
      <w:pPr>
        <w:pStyle w:val="BodyText"/>
        <w:spacing w:before="32"/>
        <w:rPr>
          <w:lang w:val="it-IT"/>
        </w:rPr>
      </w:pPr>
    </w:p>
    <w:p w14:paraId="5B2C6701" w14:textId="77777777" w:rsidR="00F92EF2" w:rsidRPr="00AA1C66" w:rsidRDefault="00F92EF2" w:rsidP="00F92EF2">
      <w:pPr>
        <w:pStyle w:val="BodyText"/>
        <w:spacing w:line="278" w:lineRule="auto"/>
        <w:ind w:left="667" w:right="685"/>
        <w:jc w:val="both"/>
        <w:rPr>
          <w:lang w:val="it-IT"/>
        </w:rPr>
      </w:pPr>
      <w:r w:rsidRPr="005F7124">
        <w:rPr>
          <w:color w:val="77787B"/>
          <w:lang w:val="it-IT"/>
        </w:rPr>
        <w:t>Generali are situri situate în apropierea a 52 de zone sensibile la biodiversitate53. În conformitate cu reglementările europene și cu implementările lor naționale54, Generali nu este obligată să pună în aplicare măsuri de atenuare a biodiversității pentru aceste situri.</w:t>
      </w:r>
    </w:p>
    <w:p w14:paraId="517887C0" w14:textId="77777777" w:rsidR="00F92EF2" w:rsidRPr="00AA1C66" w:rsidRDefault="00F92EF2" w:rsidP="00F92EF2">
      <w:pPr>
        <w:pStyle w:val="BodyText"/>
        <w:spacing w:before="33"/>
        <w:rPr>
          <w:lang w:val="it-IT"/>
        </w:rPr>
      </w:pPr>
    </w:p>
    <w:p w14:paraId="17FCAA4B"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ceea ce privește dimensiunea financiară, a fost efectuată o analiză a expunerii Generali și a lanțului său valoric la sectoarele care depind de biodiversitate și ecosisteme55, ponderată în funcție de expunerea portofoliului sau de distribuția cheltuielilor. În ceea ce privește operațiunile proprii, a fost luat în considerare nivelul de dependență asociat sectorului financiar. Riscurile sistemice nu au fost luate în considerare în evaluare.</w:t>
      </w:r>
    </w:p>
    <w:p w14:paraId="531DB50B" w14:textId="77777777" w:rsidR="00F92EF2" w:rsidRPr="00AA1C66" w:rsidRDefault="00F92EF2" w:rsidP="00F92EF2">
      <w:pPr>
        <w:pStyle w:val="BodyText"/>
        <w:spacing w:before="33"/>
        <w:rPr>
          <w:lang w:val="it-IT"/>
        </w:rPr>
      </w:pPr>
    </w:p>
    <w:p w14:paraId="35B750DF"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Analizele pentru identificarea și evaluarea impactului, riscurilor și oportunităților legate de biodiversitate și ecosisteme nu au implicat comunitățile afectate. Cu toate acestea, rezultatele evaluării dublei semnificații au fost prezentate și discutate cu părți interesate externe selectate, reprezentative pentru principalele categorii identificate de Grup.</w:t>
      </w:r>
    </w:p>
    <w:p w14:paraId="54A647BD" w14:textId="77777777" w:rsidR="00F92EF2" w:rsidRPr="00AA1C66" w:rsidRDefault="00F92EF2" w:rsidP="00F92EF2">
      <w:pPr>
        <w:pStyle w:val="BodyText"/>
        <w:spacing w:before="32"/>
        <w:rPr>
          <w:lang w:val="it-IT"/>
        </w:rPr>
      </w:pPr>
    </w:p>
    <w:p w14:paraId="0A1AF781" w14:textId="77777777" w:rsidR="00F92EF2" w:rsidRPr="00AA1C66" w:rsidRDefault="00F92EF2" w:rsidP="00F92EF2">
      <w:pPr>
        <w:pStyle w:val="BodyText"/>
        <w:spacing w:line="278" w:lineRule="auto"/>
        <w:ind w:left="667" w:right="683"/>
        <w:jc w:val="both"/>
        <w:rPr>
          <w:lang w:val="it-IT"/>
        </w:rPr>
      </w:pPr>
      <w:r w:rsidRPr="005F7124">
        <w:rPr>
          <w:color w:val="77787B"/>
          <w:lang w:val="it-IT"/>
        </w:rPr>
        <w:t>Ca urmare a analizelor, au fost identificate potențiale efecte negative asupra biodiversității pentru segmentele de investiții și asigurări. Nu au fost identificate riscuri și oportunități materiale în ceea ce privește biodiversitatea și ecosistemele și nu au fost identificate dependențe materiale de biodiversitate, ecosisteme și serviciile acestora în niciun segment al lanțului valoric al Generali, inclusiv operațiunile proprii.</w:t>
      </w:r>
    </w:p>
    <w:p w14:paraId="4795BB2C" w14:textId="77777777" w:rsidR="00F92EF2" w:rsidRPr="00AA1C66" w:rsidRDefault="00F92EF2" w:rsidP="00F92EF2">
      <w:pPr>
        <w:pStyle w:val="BodyText"/>
        <w:rPr>
          <w:lang w:val="it-IT"/>
        </w:rPr>
      </w:pPr>
    </w:p>
    <w:p w14:paraId="563A605F" w14:textId="77777777" w:rsidR="00F92EF2" w:rsidRPr="00AA1C66" w:rsidRDefault="00F92EF2" w:rsidP="00F92EF2">
      <w:pPr>
        <w:pStyle w:val="BodyText"/>
        <w:spacing w:before="92"/>
        <w:rPr>
          <w:lang w:val="it-IT"/>
        </w:rPr>
      </w:pPr>
    </w:p>
    <w:p w14:paraId="1890111A" w14:textId="77777777" w:rsidR="00F92EF2" w:rsidRPr="00AA1C66" w:rsidRDefault="00F92EF2" w:rsidP="00F92EF2">
      <w:pPr>
        <w:pStyle w:val="Heading6"/>
        <w:ind w:right="1765"/>
        <w:rPr>
          <w:lang w:val="it-IT"/>
        </w:rPr>
      </w:pPr>
      <w:r w:rsidRPr="005F7124">
        <w:rPr>
          <w:color w:val="C5271C"/>
          <w:lang w:val="it-IT"/>
        </w:rPr>
        <w:t>Procese de identificare și evaluare a utilizării resurselor materiale și a impactului, riscurilor și oportunităților legate de economia circulară</w:t>
      </w:r>
    </w:p>
    <w:p w14:paraId="69ECDE32" w14:textId="77777777" w:rsidR="00F92EF2" w:rsidRPr="00AA1C66" w:rsidRDefault="00F92EF2" w:rsidP="00F92EF2">
      <w:pPr>
        <w:pStyle w:val="BodyText"/>
        <w:spacing w:before="50" w:line="278" w:lineRule="auto"/>
        <w:ind w:left="667" w:right="684"/>
        <w:jc w:val="both"/>
        <w:rPr>
          <w:lang w:val="it-IT"/>
        </w:rPr>
      </w:pPr>
      <w:r w:rsidRPr="005F7124">
        <w:rPr>
          <w:color w:val="77787B"/>
          <w:spacing w:val="-2"/>
          <w:lang w:val="it-IT"/>
        </w:rPr>
        <w:t>Analiza impactului, riscurilor și oportunităților efectuate pentru evaluarea subiectului utilizarea resurselor și economia circulară se bazează pe evaluări calitative și iau în considerare operațiunile proprii ale Grupului, activitățile de investiții și asigurări și activitățile lanțului de aprovizionare, în principal legate de servicii. Cu referire la evaluarea impactului asupra subsubiectului deșeuri, a fost efectuată o analiză a expunerii la sectoarele care au impact asupra producției de deșeuri solide56 cu referire atât la investiții, cât și la portofoliul de subscriere P&amp;C. În ceea ce privește operațiunile proprii, a fost efectuată o evaluare calitativă, având în vedere impactul asociat adoptării reglementărilor interne legate de subiect.</w:t>
      </w:r>
    </w:p>
    <w:p w14:paraId="3F151681" w14:textId="77777777" w:rsidR="00F92EF2" w:rsidRPr="00AA1C66" w:rsidRDefault="00F92EF2" w:rsidP="00F92EF2">
      <w:pPr>
        <w:pStyle w:val="BodyText"/>
        <w:spacing w:before="32"/>
        <w:rPr>
          <w:lang w:val="it-IT"/>
        </w:rPr>
      </w:pPr>
    </w:p>
    <w:p w14:paraId="270D33BF" w14:textId="77777777" w:rsidR="00F92EF2" w:rsidRPr="00AA1C66" w:rsidRDefault="00F92EF2" w:rsidP="00F92EF2">
      <w:pPr>
        <w:pStyle w:val="BodyText"/>
        <w:spacing w:before="1" w:line="278" w:lineRule="auto"/>
        <w:ind w:left="667" w:right="684"/>
        <w:jc w:val="both"/>
        <w:rPr>
          <w:lang w:val="it-IT"/>
        </w:rPr>
      </w:pPr>
      <w:r w:rsidRPr="005F7124">
        <w:rPr>
          <w:color w:val="77787B"/>
          <w:lang w:val="it-IT"/>
        </w:rPr>
        <w:t>Evaluarea impactului, riscurilor și oportunităților legate de utilizarea resurselor și economia circulară nu a implicat comunitățile afectate. Cu toate acestea, rezultatele evaluării dublei semnificații au fost prezentate și discutate cu părți interesate externe selectate, reprezentative pentru principalele categorii identificate de Grup.</w:t>
      </w:r>
    </w:p>
    <w:p w14:paraId="4086FAE8" w14:textId="77777777" w:rsidR="00F92EF2" w:rsidRPr="00AA1C66" w:rsidRDefault="00F92EF2" w:rsidP="00F92EF2">
      <w:pPr>
        <w:pStyle w:val="BodyText"/>
        <w:spacing w:before="32"/>
        <w:rPr>
          <w:lang w:val="it-IT"/>
        </w:rPr>
      </w:pPr>
    </w:p>
    <w:p w14:paraId="15546BED" w14:textId="77777777" w:rsidR="00F92EF2" w:rsidRPr="00AA1C66" w:rsidRDefault="00F92EF2" w:rsidP="00F92EF2">
      <w:pPr>
        <w:pStyle w:val="BodyText"/>
        <w:spacing w:line="278" w:lineRule="auto"/>
        <w:ind w:left="667" w:right="683"/>
        <w:jc w:val="both"/>
        <w:rPr>
          <w:lang w:val="it-IT"/>
        </w:rPr>
      </w:pPr>
      <w:r w:rsidRPr="005F7124">
        <w:rPr>
          <w:color w:val="77787B"/>
          <w:spacing w:val="-4"/>
          <w:lang w:val="it-IT"/>
        </w:rPr>
        <w:t>Ca urmare a analizelor, nu au fost identificate impacturi materiale, riscuri și oportunități privind utilizarea resurselor și economia circulară în niciun segment al lanțului valoric al Generali, inclusiv operațiunile proprii.</w:t>
      </w:r>
    </w:p>
    <w:p w14:paraId="62BD2E2D" w14:textId="77777777" w:rsidR="00F92EF2" w:rsidRPr="00AA1C66" w:rsidRDefault="00F92EF2" w:rsidP="00F92EF2">
      <w:pPr>
        <w:pStyle w:val="BodyText"/>
        <w:rPr>
          <w:lang w:val="it-IT"/>
        </w:rPr>
      </w:pPr>
    </w:p>
    <w:p w14:paraId="0EA14E57" w14:textId="77777777" w:rsidR="00F92EF2" w:rsidRPr="00AA1C66" w:rsidRDefault="00F92EF2" w:rsidP="00F92EF2">
      <w:pPr>
        <w:pStyle w:val="BodyText"/>
        <w:rPr>
          <w:lang w:val="it-IT"/>
        </w:rPr>
      </w:pPr>
    </w:p>
    <w:p w14:paraId="5D4718D9" w14:textId="77777777" w:rsidR="00F92EF2" w:rsidRPr="00AA1C66" w:rsidRDefault="00F92EF2" w:rsidP="00F92EF2">
      <w:pPr>
        <w:pStyle w:val="BodyText"/>
        <w:rPr>
          <w:lang w:val="it-IT"/>
        </w:rPr>
      </w:pPr>
    </w:p>
    <w:p w14:paraId="0B913459" w14:textId="77777777" w:rsidR="00F92EF2" w:rsidRPr="00AA1C66" w:rsidRDefault="00F92EF2" w:rsidP="00F92EF2">
      <w:pPr>
        <w:pStyle w:val="BodyText"/>
        <w:rPr>
          <w:lang w:val="it-IT"/>
        </w:rPr>
      </w:pPr>
    </w:p>
    <w:p w14:paraId="5C91E2F1" w14:textId="77777777" w:rsidR="00F92EF2" w:rsidRPr="00AA1C66" w:rsidRDefault="00F92EF2" w:rsidP="00F92EF2">
      <w:pPr>
        <w:pStyle w:val="BodyText"/>
        <w:rPr>
          <w:lang w:val="it-IT"/>
        </w:rPr>
      </w:pPr>
    </w:p>
    <w:p w14:paraId="6ADF3C5B" w14:textId="77777777" w:rsidR="00F92EF2" w:rsidRPr="00AA1C66" w:rsidRDefault="00F92EF2" w:rsidP="00F92EF2">
      <w:pPr>
        <w:pStyle w:val="BodyText"/>
        <w:rPr>
          <w:lang w:val="it-IT"/>
        </w:rPr>
      </w:pPr>
    </w:p>
    <w:p w14:paraId="111B5ACF" w14:textId="77777777" w:rsidR="00F92EF2" w:rsidRPr="00AA1C66" w:rsidRDefault="00F92EF2" w:rsidP="00F92EF2">
      <w:pPr>
        <w:pStyle w:val="BodyText"/>
        <w:rPr>
          <w:lang w:val="it-IT"/>
        </w:rPr>
      </w:pPr>
    </w:p>
    <w:p w14:paraId="61777277" w14:textId="77777777" w:rsidR="00F92EF2" w:rsidRPr="00AA1C66" w:rsidRDefault="00F92EF2" w:rsidP="00F92EF2">
      <w:pPr>
        <w:pStyle w:val="BodyText"/>
        <w:rPr>
          <w:lang w:val="it-IT"/>
        </w:rPr>
      </w:pPr>
    </w:p>
    <w:p w14:paraId="3E6F3312" w14:textId="77777777" w:rsidR="00F92EF2" w:rsidRPr="00AA1C66" w:rsidRDefault="00F92EF2" w:rsidP="00F92EF2">
      <w:pPr>
        <w:pStyle w:val="BodyText"/>
        <w:spacing w:before="80"/>
        <w:rPr>
          <w:lang w:val="it-IT"/>
        </w:rPr>
      </w:pPr>
    </w:p>
    <w:p w14:paraId="4B070C56" w14:textId="77777777" w:rsidR="00F92EF2" w:rsidRPr="00AA1C66" w:rsidRDefault="00F92EF2" w:rsidP="00F92EF2">
      <w:pPr>
        <w:pStyle w:val="ListParagraph"/>
        <w:numPr>
          <w:ilvl w:val="0"/>
          <w:numId w:val="75"/>
        </w:numPr>
        <w:tabs>
          <w:tab w:val="left" w:pos="863"/>
          <w:tab w:val="left" w:pos="865"/>
        </w:tabs>
        <w:spacing w:line="249" w:lineRule="auto"/>
        <w:ind w:right="684"/>
        <w:contextualSpacing w:val="0"/>
        <w:rPr>
          <w:sz w:val="12"/>
          <w:lang w:val="it-IT"/>
        </w:rPr>
      </w:pPr>
      <w:r w:rsidRPr="005F7124">
        <w:rPr>
          <w:color w:val="77787B"/>
          <w:w w:val="80"/>
          <w:sz w:val="12"/>
          <w:lang w:val="it-IT"/>
        </w:rPr>
        <w:t xml:space="preserve">Factorii de impact direct asupra pierderii biodiversității luați în considerare în analiză sunt: schimbările climatice, schimbarea utilizării terenurilor, schimbarea utilizării apei dulci și a utilizării mării, exploatarea resurselor, speciile alogene invazive și poluarea. Nivelul </w:t>
      </w:r>
      <w:r w:rsidRPr="005F7124">
        <w:rPr>
          <w:color w:val="77787B"/>
          <w:w w:val="85"/>
          <w:sz w:val="12"/>
          <w:lang w:val="it-IT"/>
        </w:rPr>
        <w:t>de impact al fiecărui sector se bazează pe metodologia și baza de date ENCORE.</w:t>
      </w:r>
    </w:p>
    <w:p w14:paraId="68710E11" w14:textId="77777777" w:rsidR="00F92EF2" w:rsidRPr="00AA1C66" w:rsidRDefault="00F92EF2" w:rsidP="00F92EF2">
      <w:pPr>
        <w:pStyle w:val="ListParagraph"/>
        <w:numPr>
          <w:ilvl w:val="0"/>
          <w:numId w:val="75"/>
        </w:numPr>
        <w:tabs>
          <w:tab w:val="left" w:pos="864"/>
        </w:tabs>
        <w:spacing w:before="1"/>
        <w:ind w:left="864" w:hanging="197"/>
        <w:contextualSpacing w:val="0"/>
        <w:rPr>
          <w:sz w:val="12"/>
          <w:lang w:val="it-IT"/>
        </w:rPr>
      </w:pPr>
      <w:r w:rsidRPr="005F7124">
        <w:rPr>
          <w:color w:val="77787B"/>
          <w:w w:val="80"/>
          <w:sz w:val="12"/>
          <w:lang w:val="it-IT"/>
        </w:rPr>
        <w:t>Nivelul de expunere la biodiversitate pentru fiecare țară de referință a fost identificat folosind metodologia WWF Risk Filter Suite, aplicată indicatorilor Servicii de aprovizionare, Presiuni asupra biodiversității și Factori de mediu.</w:t>
      </w:r>
    </w:p>
    <w:p w14:paraId="54357F50"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Pe o rază de 2 kilometri de zone sensibile la biodiversitate.</w:t>
      </w:r>
    </w:p>
    <w:p w14:paraId="2361F170" w14:textId="77777777" w:rsidR="00F92EF2" w:rsidRPr="00AA1C66" w:rsidRDefault="00F92EF2" w:rsidP="00F92EF2">
      <w:pPr>
        <w:pStyle w:val="ListParagraph"/>
        <w:numPr>
          <w:ilvl w:val="0"/>
          <w:numId w:val="75"/>
        </w:numPr>
        <w:tabs>
          <w:tab w:val="left" w:pos="864"/>
        </w:tabs>
        <w:spacing w:before="6"/>
        <w:ind w:left="864" w:hanging="197"/>
        <w:contextualSpacing w:val="0"/>
        <w:rPr>
          <w:sz w:val="12"/>
          <w:lang w:val="it-IT"/>
        </w:rPr>
      </w:pPr>
      <w:r w:rsidRPr="005F7124">
        <w:rPr>
          <w:color w:val="77787B"/>
          <w:w w:val="80"/>
          <w:sz w:val="12"/>
          <w:lang w:val="it-IT"/>
        </w:rPr>
        <w:t>Zonele incluse în rețeaua Natura 2000 și în KBA.</w:t>
      </w:r>
    </w:p>
    <w:p w14:paraId="7F781333" w14:textId="77777777" w:rsidR="00F92EF2" w:rsidRPr="00AA1C66" w:rsidRDefault="00F92EF2" w:rsidP="00F92EF2">
      <w:pPr>
        <w:pStyle w:val="ListParagraph"/>
        <w:numPr>
          <w:ilvl w:val="0"/>
          <w:numId w:val="75"/>
        </w:numPr>
        <w:tabs>
          <w:tab w:val="left" w:pos="863"/>
          <w:tab w:val="left" w:pos="865"/>
        </w:tabs>
        <w:spacing w:before="7" w:line="249" w:lineRule="auto"/>
        <w:ind w:right="683"/>
        <w:contextualSpacing w:val="0"/>
        <w:jc w:val="both"/>
        <w:rPr>
          <w:sz w:val="12"/>
          <w:lang w:val="it-IT"/>
        </w:rPr>
      </w:pPr>
      <w:r w:rsidRPr="005F7124">
        <w:rPr>
          <w:color w:val="77787B"/>
          <w:w w:val="85"/>
          <w:sz w:val="12"/>
          <w:lang w:val="it-IT"/>
        </w:rPr>
        <w:t xml:space="preserve">În conformitate cu Directiva 2009/147/CE a Parlamentului European și a Consiliului privind conservarea păsărilor sălbatice; Directiva 92/43/CEE a Consiliului privind conservarea habitatelor naturale și a faunei și florei sălbatice; </w:t>
      </w:r>
      <w:r w:rsidRPr="005F7124">
        <w:rPr>
          <w:color w:val="77787B"/>
          <w:w w:val="80"/>
          <w:sz w:val="12"/>
          <w:lang w:val="it-IT"/>
        </w:rPr>
        <w:t xml:space="preserve">evaluarea impactului asupra mediului (EIA), astfel cum este definită la articolul 1 alineatul (2) litera (g) din Directiva 2011/92/UE a Parlamentului European și a Consiliului privind evaluarea efectelor anumitor proiecte publice și private asupra mediului; și pentru activitățile situate în țări terțe, în conformitate cu dispoziții naționale echivalente sau cu standarde internaționale, cum ar fi standardul de performanță 6 al Corporației Financiare Internaționale (IFC):   Conservarea biodiversității </w:t>
      </w:r>
      <w:r w:rsidRPr="005F7124">
        <w:rPr>
          <w:color w:val="77787B"/>
          <w:w w:val="85"/>
          <w:sz w:val="12"/>
          <w:lang w:val="it-IT"/>
        </w:rPr>
        <w:t>și gestionarea durabilă a resurselor naturale vii.</w:t>
      </w:r>
    </w:p>
    <w:p w14:paraId="3C85909A" w14:textId="77777777" w:rsidR="00F92EF2" w:rsidRPr="00AA1C66" w:rsidRDefault="00F92EF2" w:rsidP="00F92EF2">
      <w:pPr>
        <w:pStyle w:val="ListParagraph"/>
        <w:numPr>
          <w:ilvl w:val="0"/>
          <w:numId w:val="75"/>
        </w:numPr>
        <w:tabs>
          <w:tab w:val="left" w:pos="863"/>
          <w:tab w:val="left" w:pos="865"/>
        </w:tabs>
        <w:spacing w:before="1" w:line="249" w:lineRule="auto"/>
        <w:ind w:right="680"/>
        <w:contextualSpacing w:val="0"/>
        <w:jc w:val="both"/>
        <w:rPr>
          <w:sz w:val="12"/>
          <w:lang w:val="it-IT"/>
        </w:rPr>
      </w:pPr>
      <w:r w:rsidRPr="005F7124">
        <w:rPr>
          <w:color w:val="77787B"/>
          <w:w w:val="80"/>
          <w:sz w:val="12"/>
          <w:lang w:val="it-IT"/>
        </w:rPr>
        <w:t xml:space="preserve">În analize au fost luate în considerare următoarele tipuri de dependențe: serviciile ecosistemice care constituie o intrare fizică directă într-un proces de producție, cele care sunt un factor favorizant pentru întregul proces de producție sau o parte a acestuia, cele care ajută la atenuarea impactului direct asociat cu un proces de producție și cele care oferă protecție împotriva perturbărilor procesului de producție. Nivelul de dependență al sectoarelor individuale se bazează pe </w:t>
      </w:r>
      <w:r w:rsidRPr="005F7124">
        <w:rPr>
          <w:color w:val="77787B"/>
          <w:w w:val="90"/>
          <w:sz w:val="12"/>
          <w:lang w:val="it-IT"/>
        </w:rPr>
        <w:t>metodologia și baza de date ENCORE.</w:t>
      </w:r>
    </w:p>
    <w:p w14:paraId="6B092E32" w14:textId="77777777" w:rsidR="00F92EF2" w:rsidRPr="00AA1C66" w:rsidRDefault="00F92EF2" w:rsidP="00F92EF2">
      <w:pPr>
        <w:pStyle w:val="ListParagraph"/>
        <w:numPr>
          <w:ilvl w:val="0"/>
          <w:numId w:val="75"/>
        </w:numPr>
        <w:tabs>
          <w:tab w:val="left" w:pos="864"/>
        </w:tabs>
        <w:spacing w:before="2"/>
        <w:ind w:left="864" w:hanging="197"/>
        <w:contextualSpacing w:val="0"/>
        <w:jc w:val="both"/>
        <w:rPr>
          <w:sz w:val="12"/>
          <w:lang w:val="it-IT"/>
        </w:rPr>
      </w:pPr>
      <w:r w:rsidRPr="005F7124">
        <w:rPr>
          <w:color w:val="77787B"/>
          <w:w w:val="80"/>
          <w:sz w:val="12"/>
          <w:lang w:val="it-IT"/>
        </w:rPr>
        <w:t>Nivelul de impact al fiecărui sector asupra producției de deșeuri solide se bazează pe metodologia și baza de date ENCORE.</w:t>
      </w:r>
    </w:p>
    <w:p w14:paraId="5A3E3497" w14:textId="77777777" w:rsidR="00F92EF2" w:rsidRPr="00AA1C66" w:rsidRDefault="00F92EF2" w:rsidP="00F92EF2">
      <w:pPr>
        <w:jc w:val="both"/>
        <w:rPr>
          <w:sz w:val="12"/>
          <w:lang w:val="it-IT"/>
        </w:rPr>
        <w:sectPr w:rsidR="00F92EF2" w:rsidRPr="00AA1C66" w:rsidSect="00F92EF2">
          <w:pgSz w:w="11910" w:h="16840"/>
          <w:pgMar w:top="0" w:right="220" w:bottom="500" w:left="240" w:header="0" w:footer="311" w:gutter="0"/>
          <w:cols w:space="708"/>
        </w:sectPr>
      </w:pPr>
    </w:p>
    <w:p w14:paraId="1F746B96"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07B925CF" wp14:editId="564A5096">
                <wp:extent cx="6996996" cy="410209"/>
                <wp:effectExtent l="0" t="0" r="13970" b="9525"/>
                <wp:docPr id="2406"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2407" name="Graphic 240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408" name="Graphic 240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409" name="Textbox 2409"/>
                        <wps:cNvSpPr txBox="1"/>
                        <wps:spPr>
                          <a:xfrm>
                            <a:off x="222561" y="135468"/>
                            <a:ext cx="180975" cy="135890"/>
                          </a:xfrm>
                          <a:prstGeom prst="rect">
                            <a:avLst/>
                          </a:prstGeom>
                        </wps:spPr>
                        <wps:txbx>
                          <w:txbxContent>
                            <w:p w14:paraId="573CF03E" w14:textId="77777777" w:rsidR="00F92EF2" w:rsidRDefault="00F92EF2" w:rsidP="00F92EF2">
                              <w:pPr>
                                <w:spacing w:before="4"/>
                                <w:rPr>
                                  <w:b/>
                                  <w:sz w:val="18"/>
                                </w:rPr>
                              </w:pPr>
                              <w:r>
                                <w:rPr>
                                  <w:b/>
                                  <w:color w:val="C5271C"/>
                                  <w:spacing w:val="-10"/>
                                  <w:sz w:val="18"/>
                                </w:rPr>
                                <w:t>100</w:t>
                              </w:r>
                            </w:p>
                          </w:txbxContent>
                        </wps:txbx>
                        <wps:bodyPr wrap="square" lIns="0" tIns="0" rIns="0" bIns="0" rtlCol="0">
                          <a:noAutofit/>
                        </wps:bodyPr>
                      </wps:wsp>
                      <wps:wsp>
                        <wps:cNvPr id="2410" name="Textbox 2410"/>
                        <wps:cNvSpPr txBox="1"/>
                        <wps:spPr>
                          <a:xfrm>
                            <a:off x="936000" y="141495"/>
                            <a:ext cx="2162800" cy="268079"/>
                          </a:xfrm>
                          <a:prstGeom prst="rect">
                            <a:avLst/>
                          </a:prstGeom>
                        </wps:spPr>
                        <wps:txbx>
                          <w:txbxContent>
                            <w:p w14:paraId="47DC8194"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411" name="Textbox 2411"/>
                        <wps:cNvSpPr txBox="1"/>
                        <wps:spPr>
                          <a:xfrm>
                            <a:off x="3899466" y="137995"/>
                            <a:ext cx="3097530" cy="120014"/>
                          </a:xfrm>
                          <a:prstGeom prst="rect">
                            <a:avLst/>
                          </a:prstGeom>
                        </wps:spPr>
                        <wps:txbx>
                          <w:txbxContent>
                            <w:p w14:paraId="1EECEF8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7B925CF" id="Group 2406" o:spid="_x0000_s1367"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">
                <v:shape id="Graphic 2407" o:spid="_x0000_s136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" path="m,l6840004,e" filled="f" strokecolor="#d1d3d4" strokeweight=".5pt">
                  <v:path arrowok="t"/>
                </v:shape>
                <v:shape id="Graphic 2408" o:spid="_x0000_s136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" path="m1001703,l,,,409766r367648,-142l418479,406099r49527,-10355l515560,378795r44909,-23303l602065,326071,1001703,xe" fillcolor="#d1d3d4" stroked="f">
                  <v:path arrowok="t"/>
                </v:shape>
                <v:shape id="Textbox 2409" o:spid="_x0000_s137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14:paraId="573CF03E" w14:textId="77777777" w:rsidR="00F92EF2" w:rsidRDefault="00F92EF2" w:rsidP="00F92EF2">
                        <w:pPr>
                          <w:spacing w:before="4"/>
                          <w:rPr>
                            <w:b/>
                            <w:sz w:val="18"/>
                          </w:rPr>
                        </w:pPr>
                        <w:r>
                          <w:rPr>
                            <w:b/>
                            <w:color w:val="C5271C"/>
                            <w:spacing w:val="-10"/>
                            <w:sz w:val="18"/>
                          </w:rPr>
                          <w:t>100</w:t>
                        </w:r>
                      </w:p>
                    </w:txbxContent>
                  </v:textbox>
                </v:shape>
                <v:shape id="Textbox 2410" o:spid="_x0000_s1371" type="#_x0000_t202" style="position:absolute;left:9360;top:1414;width:21628;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14:paraId="47DC8194" w14:textId="77777777" w:rsidR="00F92EF2" w:rsidRDefault="00F92EF2" w:rsidP="00F92EF2">
                        <w:pPr>
                          <w:spacing w:before="6"/>
                          <w:rPr>
                            <w:b/>
                            <w:sz w:val="16"/>
                          </w:rPr>
                        </w:pPr>
                        <w:r>
                          <w:rPr>
                            <w:b/>
                            <w:color w:val="C5271C"/>
                            <w:sz w:val="16"/>
                          </w:rPr>
                          <w:t>Grupul Generali</w:t>
                        </w:r>
                      </w:p>
                    </w:txbxContent>
                  </v:textbox>
                </v:shape>
                <v:shape id="Textbox 2411" o:spid="_x0000_s137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1EECEF8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50500E17" w14:textId="77777777" w:rsidR="00F92EF2" w:rsidRDefault="00F92EF2" w:rsidP="00F92EF2">
      <w:pPr>
        <w:pStyle w:val="BodyText"/>
        <w:spacing w:before="227"/>
        <w:rPr>
          <w:sz w:val="28"/>
        </w:rPr>
      </w:pPr>
    </w:p>
    <w:p w14:paraId="2A3975D4" w14:textId="77777777" w:rsidR="00F92EF2" w:rsidRPr="00AA1C66" w:rsidRDefault="00F92EF2" w:rsidP="00F92EF2">
      <w:pPr>
        <w:pStyle w:val="Heading6"/>
        <w:ind w:right="1066"/>
        <w:rPr>
          <w:lang w:val="it-IT"/>
        </w:rPr>
      </w:pPr>
      <w:r w:rsidRPr="005F7124">
        <w:rPr>
          <w:color w:val="C5271C"/>
          <w:lang w:val="it-IT"/>
        </w:rPr>
        <w:t>Proces de identificare și evaluare a impactului, riscurilor și oportunităților semnificative ale conduitei în afaceri</w:t>
      </w:r>
    </w:p>
    <w:p w14:paraId="796A07F3" w14:textId="77777777" w:rsidR="00F92EF2" w:rsidRPr="00AA1C66" w:rsidRDefault="00F92EF2" w:rsidP="00F92EF2">
      <w:pPr>
        <w:pStyle w:val="BodyText"/>
        <w:spacing w:before="50" w:line="278" w:lineRule="auto"/>
        <w:ind w:left="667" w:right="685"/>
        <w:jc w:val="both"/>
        <w:rPr>
          <w:lang w:val="it-IT"/>
        </w:rPr>
      </w:pPr>
      <w:r w:rsidRPr="005F7124">
        <w:rPr>
          <w:color w:val="77787B"/>
          <w:spacing w:val="-2"/>
          <w:lang w:val="it-IT"/>
        </w:rPr>
        <w:t>Evaluarea impactului, riscurilor și oportunităților privind conduita în afaceri57 a fost efectuată luând în considerare operațiunile proprii și activitatea de bază a Grupului, inclusiv activitățile de aprovizionare.</w:t>
      </w:r>
    </w:p>
    <w:p w14:paraId="73BFEF7C" w14:textId="77777777" w:rsidR="00F92EF2" w:rsidRPr="00AA1C66" w:rsidRDefault="00F92EF2" w:rsidP="00F92EF2">
      <w:pPr>
        <w:pStyle w:val="BodyText"/>
        <w:spacing w:line="278" w:lineRule="auto"/>
        <w:ind w:left="667" w:right="683"/>
        <w:jc w:val="both"/>
        <w:rPr>
          <w:lang w:val="it-IT"/>
        </w:rPr>
      </w:pPr>
      <w:r w:rsidRPr="005F7124">
        <w:rPr>
          <w:color w:val="77787B"/>
          <w:lang w:val="it-IT"/>
        </w:rPr>
        <w:t>Evaluarea impactului asupra comportamentului în afaceri se bazează atât pe evaluări calitative care au luat în considerare impactul derivat din adoptarea reglementărilor interne58, care stabilesc regulile fundamentale de conduită care trebuie adoptate în dezvoltarea activităților și afacerii Grupului, cât și pe analizele expunerii Generali și a lanțului său valoric59 la sectoarele care au impact asupra comportamentului în afaceri. În plus, cu referire la impactul operațiunilor proprii ale Grupului asupra sub-subiectului corupție și mită, nivelul corupției în țările în care Generali operează a fost considerat60.</w:t>
      </w:r>
    </w:p>
    <w:p w14:paraId="25534BC7" w14:textId="77777777" w:rsidR="00F92EF2" w:rsidRPr="00AA1C66" w:rsidRDefault="00F92EF2" w:rsidP="00F92EF2">
      <w:pPr>
        <w:pStyle w:val="BodyText"/>
        <w:spacing w:before="32"/>
        <w:rPr>
          <w:lang w:val="it-IT"/>
        </w:rPr>
      </w:pPr>
    </w:p>
    <w:p w14:paraId="078EE225"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În ceea ce privește dimensiunea financiară, au fost luate în considerare rezultatele activității de evaluare a riscurilor operaționale asociate comportamentului în afaceri. De asemenea, a fost efectuată o evaluare calitativă61 a sectoarelor cele mai expuse controverselor pe această temă.</w:t>
      </w:r>
    </w:p>
    <w:p w14:paraId="0F86588C" w14:textId="77777777" w:rsidR="00F92EF2" w:rsidRPr="00AA1C66" w:rsidRDefault="00F92EF2" w:rsidP="00F92EF2">
      <w:pPr>
        <w:pStyle w:val="BodyText"/>
        <w:spacing w:before="33"/>
        <w:rPr>
          <w:lang w:val="it-IT"/>
        </w:rPr>
      </w:pPr>
    </w:p>
    <w:p w14:paraId="2FFFA1B1"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În urma analizelor efectuate, au fost identificate impacturi pozitive pentru segmentul de operațiuni proprii în ceea ce privește subsubiectele culturii corporative, protecția avertizorilor, corupție și mită, și un impact pozitiv asupra subsubiectului managementului relațiilor cu furnizorii pentru segmentul lanțului de aprovizionare.</w:t>
      </w:r>
    </w:p>
    <w:p w14:paraId="7CEACAEE" w14:textId="77777777" w:rsidR="00F92EF2" w:rsidRPr="00AA1C66" w:rsidRDefault="00F92EF2" w:rsidP="00F92EF2">
      <w:pPr>
        <w:pStyle w:val="BodyText"/>
        <w:rPr>
          <w:lang w:val="it-IT"/>
        </w:rPr>
      </w:pPr>
    </w:p>
    <w:p w14:paraId="5677FF2D" w14:textId="77777777" w:rsidR="00F92EF2" w:rsidRPr="00AA1C66" w:rsidRDefault="00F92EF2" w:rsidP="00F92EF2">
      <w:pPr>
        <w:pStyle w:val="BodyText"/>
        <w:spacing w:before="118"/>
        <w:rPr>
          <w:lang w:val="it-IT"/>
        </w:rPr>
      </w:pPr>
    </w:p>
    <w:p w14:paraId="54853EC8" w14:textId="77777777" w:rsidR="00F92EF2" w:rsidRPr="00AA1C66" w:rsidRDefault="00F92EF2" w:rsidP="00F92EF2">
      <w:pPr>
        <w:pStyle w:val="Heading4"/>
        <w:spacing w:line="242" w:lineRule="auto"/>
        <w:ind w:right="1066"/>
        <w:rPr>
          <w:lang w:val="it-IT"/>
        </w:rPr>
      </w:pPr>
      <w:r w:rsidRPr="005F7124">
        <w:rPr>
          <w:color w:val="C5271C"/>
          <w:lang w:val="it-IT"/>
        </w:rPr>
        <w:t>Cerințe de publicare acoperite în Declarația de sustenabilitate</w:t>
      </w:r>
    </w:p>
    <w:p w14:paraId="16C66BE8" w14:textId="77777777" w:rsidR="00F92EF2" w:rsidRPr="00AA1C66" w:rsidRDefault="00F92EF2" w:rsidP="00F92EF2">
      <w:pPr>
        <w:pStyle w:val="BodyText"/>
        <w:spacing w:before="265" w:line="278" w:lineRule="auto"/>
        <w:ind w:left="667" w:right="683"/>
        <w:jc w:val="both"/>
        <w:rPr>
          <w:lang w:val="it-IT"/>
        </w:rPr>
      </w:pPr>
      <w:r w:rsidRPr="005F7124">
        <w:rPr>
          <w:color w:val="77787B"/>
          <w:spacing w:val="-4"/>
          <w:lang w:val="it-IT"/>
        </w:rPr>
        <w:t>În conformitate cu Directiva 2022/2464/UE (Corporate Sustainability Reporting Directive - CSRD), transpusă prin Decretul legislativ 2024/125, și cu Regulamentul delegat 2023/2772/UE privind Standardele Europene de Raportare de Sustenabilitate (ESRS), informațiile ce urmează a fi incluse în Raportul de Sustenabilitate au fost identificate pe baza unei duble evaluări a semnificației. Acest proces a evaluat, pe o scară de la 1 (minim) la 5 (maxim) impacturile pozitive și negative (dimensiunea impactului) și riscurile și oportunitățile (dimensiunea financiară) ale celor 37 de subsubiecte enumerate în ESRS, inclusiv un subsubiect specific entității, pentru fiecare segment al lanțului valoric.</w:t>
      </w:r>
    </w:p>
    <w:p w14:paraId="55265050" w14:textId="77777777" w:rsidR="00F92EF2" w:rsidRPr="00AA1C66" w:rsidRDefault="00F92EF2" w:rsidP="00F92EF2">
      <w:pPr>
        <w:pStyle w:val="BodyText"/>
        <w:spacing w:before="32"/>
        <w:rPr>
          <w:lang w:val="it-IT"/>
        </w:rPr>
      </w:pPr>
    </w:p>
    <w:p w14:paraId="39E3ED45"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Având în vedere ESRS actuale, care sunt independente de sector, impacturile semnificative, riscurile și oportunitățile legate de segmentele lanțului valoric de investiții și asigurări, care se referă la atenuarea schimbărilor climatice, adaptarea la schimbările climatice, schimbările demografice și biodiversitatea și ecosistemele, sunt abordate prin raportare specifică entității - urmând în același timp abordarea stabilită în publicarea pentru fiecare subiect - pentru a reflecta caracteristicile specifice ale acestor aspecte.</w:t>
      </w:r>
    </w:p>
    <w:p w14:paraId="78125298" w14:textId="77777777" w:rsidR="00F92EF2" w:rsidRDefault="00F92EF2" w:rsidP="00F92EF2">
      <w:pPr>
        <w:pStyle w:val="BodyText"/>
        <w:spacing w:line="278" w:lineRule="auto"/>
        <w:ind w:left="667" w:right="684"/>
        <w:jc w:val="both"/>
      </w:pPr>
      <w:r w:rsidRPr="005F7124">
        <w:rPr>
          <w:color w:val="77787B"/>
          <w:spacing w:val="-2"/>
          <w:lang w:val="it-IT"/>
        </w:rPr>
        <w:t xml:space="preserve">Dezvăluirile privind forța de muncă proprie, confidențialitatea și accesul la informații de calitate, cultura corporativă, protecția avertizorilor, corupția și mita și gestionarea relațiilor cu furnizorii sunt furnizate în conformitate cu ESRS relevant. Sunt raportate toate informațiile referitoare la impactul, riscurile și oportunitățile semnificative pentru fiecare segment al lanțului valoric la nivel de subsubiect. </w:t>
      </w:r>
      <w:r w:rsidRPr="00AA1C66">
        <w:rPr>
          <w:color w:val="77787B"/>
          <w:spacing w:val="-2"/>
        </w:rPr>
        <w:t>Această abordare se aplică tuturor subsubiectelor, cu două excepții specifice:</w:t>
      </w:r>
    </w:p>
    <w:p w14:paraId="71F78BF3" w14:textId="77777777" w:rsidR="00F92EF2" w:rsidRPr="00AA1C66" w:rsidRDefault="00F92EF2" w:rsidP="00F92EF2">
      <w:pPr>
        <w:pStyle w:val="ListParagraph"/>
        <w:numPr>
          <w:ilvl w:val="0"/>
          <w:numId w:val="31"/>
        </w:numPr>
        <w:tabs>
          <w:tab w:val="left" w:pos="837"/>
        </w:tabs>
        <w:spacing w:line="278" w:lineRule="auto"/>
        <w:ind w:right="684"/>
        <w:contextualSpacing w:val="0"/>
        <w:jc w:val="both"/>
        <w:rPr>
          <w:sz w:val="18"/>
          <w:lang w:val="it-IT"/>
        </w:rPr>
      </w:pPr>
      <w:r w:rsidRPr="005F7124">
        <w:rPr>
          <w:color w:val="77787B"/>
          <w:sz w:val="18"/>
          <w:lang w:val="it-IT"/>
        </w:rPr>
        <w:t>Pentru subtema Conditiile de munca a fortei de munca, material pentru segmentul Operatiuni proprii, a fost efectuata o analiza specifica a semnificatiei sub-sub-subiectului salarii adecvate. Benchmarking-ul și analizele interne au confirmat că sectorul financiar/asigurărilor este unul dintre cele mai competitive sectoare, excluzând astfel semnificația acestui sub-sub-subiect;</w:t>
      </w:r>
    </w:p>
    <w:p w14:paraId="40C0D77F" w14:textId="77777777" w:rsidR="00F92EF2" w:rsidRPr="00AA1C66" w:rsidRDefault="00F92EF2" w:rsidP="00F92EF2">
      <w:pPr>
        <w:pStyle w:val="ListParagraph"/>
        <w:numPr>
          <w:ilvl w:val="0"/>
          <w:numId w:val="31"/>
        </w:numPr>
        <w:tabs>
          <w:tab w:val="left" w:pos="837"/>
        </w:tabs>
        <w:spacing w:line="278" w:lineRule="auto"/>
        <w:ind w:right="684"/>
        <w:contextualSpacing w:val="0"/>
        <w:jc w:val="both"/>
        <w:rPr>
          <w:sz w:val="18"/>
          <w:lang w:val="it-IT"/>
        </w:rPr>
      </w:pPr>
      <w:r w:rsidRPr="005F7124">
        <w:rPr>
          <w:color w:val="77787B"/>
          <w:sz w:val="18"/>
          <w:lang w:val="it-IT"/>
        </w:rPr>
        <w:t>pentru subtema Managementul relațiilor cu furnizorii, material pentru segmentul Supply Chain, a fost efectuată o analiză specifică a practicilor de plată către Întreprinderile Mici și Mijlocii, concluzionând că subtema practicilor de plată nu este semnificativă. Această concluzie este susținută de Orientarea Grupului de achiziții unice, care direcționează și armonizează practicile de achiziții la nivel de grup, și de absența unor litigii pasive semnificative.</w:t>
      </w:r>
    </w:p>
    <w:p w14:paraId="41180478" w14:textId="77777777" w:rsidR="00F92EF2" w:rsidRPr="00AA1C66" w:rsidRDefault="00F92EF2" w:rsidP="00F92EF2">
      <w:pPr>
        <w:pStyle w:val="BodyText"/>
        <w:spacing w:before="31"/>
        <w:rPr>
          <w:lang w:val="it-IT"/>
        </w:rPr>
      </w:pPr>
    </w:p>
    <w:p w14:paraId="5170478F" w14:textId="77777777" w:rsidR="00F92EF2" w:rsidRPr="00AA1C66" w:rsidRDefault="00F92EF2" w:rsidP="00F92EF2">
      <w:pPr>
        <w:pStyle w:val="BodyText"/>
        <w:spacing w:line="278" w:lineRule="auto"/>
        <w:ind w:left="667" w:right="684"/>
        <w:jc w:val="both"/>
        <w:rPr>
          <w:lang w:val="it-IT"/>
        </w:rPr>
      </w:pPr>
      <w:r w:rsidRPr="005F7124">
        <w:rPr>
          <w:color w:val="77787B"/>
          <w:lang w:val="it-IT"/>
        </w:rPr>
        <w:t>Următorul tabel servește drept indice de conținut pentru toate cerințele de publicare, semnificative sau obligatorii, care au fost luate în considerare în pregătirea Declarației de sustenabilitate. Pentru a oferi o imagine de ansamblu integrată și mai accesibilă, acesta include și punctele de date derivate din alte acte legislative ale UE enumerate în apendicele B la standardul ESRS 2, indicând relevanța acestora și unde pot fi găsite în declarația de durabilitate.</w:t>
      </w:r>
    </w:p>
    <w:p w14:paraId="5B761C3A" w14:textId="77777777" w:rsidR="00F92EF2" w:rsidRPr="00AA1C66" w:rsidRDefault="00F92EF2" w:rsidP="00F92EF2">
      <w:pPr>
        <w:pStyle w:val="BodyText"/>
        <w:spacing w:line="278" w:lineRule="auto"/>
        <w:ind w:left="667" w:right="684"/>
        <w:jc w:val="both"/>
        <w:rPr>
          <w:lang w:val="it-IT"/>
        </w:rPr>
      </w:pPr>
      <w:r w:rsidRPr="005F7124">
        <w:rPr>
          <w:color w:val="77787B"/>
          <w:lang w:val="it-IT"/>
        </w:rPr>
        <w:t>Cerințele minime de dezvăluire (MDR) despre politici, acțiuni, valori și ținte sunt detaliate în capitolele legate de fiecare subiect material. În ceea ce privește MDR-urile privind politicile care necesită domeniul de aplicare și disponibilitatea politicilor, toate reglementările interne ale Grupului sunt adoptate și implementate în conformitate cu legile, reglementările și contractele colective aplicabile. Acest lucru se realizează ținând cont de dimensiunea, organizarea internă și natura companiilor Grupului, precum și de domeniul de activitate și</w:t>
      </w:r>
    </w:p>
    <w:p w14:paraId="5D25D0C2" w14:textId="77777777" w:rsidR="00F92EF2" w:rsidRPr="00AA1C66" w:rsidRDefault="00F92EF2" w:rsidP="00F92EF2">
      <w:pPr>
        <w:pStyle w:val="BodyText"/>
        <w:rPr>
          <w:lang w:val="it-IT"/>
        </w:rPr>
      </w:pPr>
    </w:p>
    <w:p w14:paraId="0EC68DB4" w14:textId="77777777" w:rsidR="00F92EF2" w:rsidRPr="00AA1C66" w:rsidRDefault="00F92EF2" w:rsidP="00F92EF2">
      <w:pPr>
        <w:pStyle w:val="BodyText"/>
        <w:rPr>
          <w:lang w:val="it-IT"/>
        </w:rPr>
      </w:pPr>
    </w:p>
    <w:p w14:paraId="7236E317" w14:textId="77777777" w:rsidR="00F92EF2" w:rsidRPr="00AA1C66" w:rsidRDefault="00F92EF2" w:rsidP="00F92EF2">
      <w:pPr>
        <w:pStyle w:val="BodyText"/>
        <w:rPr>
          <w:lang w:val="it-IT"/>
        </w:rPr>
      </w:pPr>
    </w:p>
    <w:p w14:paraId="3EB2EC1B" w14:textId="77777777" w:rsidR="00F92EF2" w:rsidRPr="00AA1C66" w:rsidRDefault="00F92EF2" w:rsidP="00F92EF2">
      <w:pPr>
        <w:pStyle w:val="BodyText"/>
        <w:spacing w:before="71"/>
        <w:rPr>
          <w:lang w:val="it-IT"/>
        </w:rPr>
      </w:pPr>
    </w:p>
    <w:p w14:paraId="7118A04C" w14:textId="77777777" w:rsidR="00F92EF2" w:rsidRPr="00AA1C66" w:rsidRDefault="00F92EF2" w:rsidP="00F92EF2">
      <w:pPr>
        <w:spacing w:line="249" w:lineRule="auto"/>
        <w:ind w:left="865" w:right="680" w:hanging="199"/>
        <w:jc w:val="both"/>
        <w:rPr>
          <w:sz w:val="12"/>
          <w:lang w:val="it-IT"/>
        </w:rPr>
      </w:pPr>
      <w:r w:rsidRPr="005F7124">
        <w:rPr>
          <w:color w:val="77787B"/>
          <w:w w:val="80"/>
          <w:sz w:val="12"/>
          <w:lang w:val="it-IT"/>
        </w:rPr>
        <w:t xml:space="preserve">57 Subiectele legate de conduita în afaceri include: cultura corporativă, protecția avertizorilor, bunăstarea animalelor, angajamentul politic și lobby-ul, gestionarea relațiilor cu furnizorii, corupția și mita (sursa: </w:t>
      </w:r>
      <w:r w:rsidRPr="005F7124">
        <w:rPr>
          <w:color w:val="77787B"/>
          <w:w w:val="95"/>
          <w:sz w:val="12"/>
          <w:lang w:val="it-IT"/>
        </w:rPr>
        <w:t>ESRS G1).</w:t>
      </w:r>
    </w:p>
    <w:p w14:paraId="58CA714E" w14:textId="77777777" w:rsidR="00F92EF2" w:rsidRPr="00AA1C66" w:rsidRDefault="00F92EF2" w:rsidP="00F92EF2">
      <w:pPr>
        <w:pStyle w:val="ListParagraph"/>
        <w:numPr>
          <w:ilvl w:val="0"/>
          <w:numId w:val="30"/>
        </w:numPr>
        <w:tabs>
          <w:tab w:val="left" w:pos="864"/>
        </w:tabs>
        <w:spacing w:before="1"/>
        <w:ind w:left="864" w:hanging="197"/>
        <w:contextualSpacing w:val="0"/>
        <w:rPr>
          <w:sz w:val="12"/>
          <w:lang w:val="it-IT"/>
        </w:rPr>
      </w:pPr>
      <w:r w:rsidRPr="005F7124">
        <w:rPr>
          <w:color w:val="77787B"/>
          <w:w w:val="80"/>
          <w:sz w:val="12"/>
          <w:lang w:val="it-IT"/>
        </w:rPr>
        <w:t>Exemple de reglementări interne luate în considerare în analiză: Codul de conduită al Grupului Generali, Codul etic pentru furnizorii Grupului Generali, Politica și ghidul Grupului AFC, Politica Grupului Anti-Mitruire și Anticorupție.</w:t>
      </w:r>
    </w:p>
    <w:p w14:paraId="6969942D" w14:textId="77777777" w:rsidR="00F92EF2" w:rsidRDefault="00F92EF2" w:rsidP="00F92EF2">
      <w:pPr>
        <w:pStyle w:val="ListParagraph"/>
        <w:numPr>
          <w:ilvl w:val="0"/>
          <w:numId w:val="30"/>
        </w:numPr>
        <w:tabs>
          <w:tab w:val="left" w:pos="864"/>
        </w:tabs>
        <w:spacing w:before="6"/>
        <w:ind w:left="864" w:hanging="197"/>
        <w:contextualSpacing w:val="0"/>
        <w:rPr>
          <w:sz w:val="12"/>
        </w:rPr>
      </w:pPr>
      <w:r>
        <w:rPr>
          <w:color w:val="77787B"/>
          <w:w w:val="80"/>
          <w:sz w:val="12"/>
        </w:rPr>
        <w:t>Analize efectuate pe baza bazelor de date MSCI și Refinitiv.</w:t>
      </w:r>
    </w:p>
    <w:p w14:paraId="12667032" w14:textId="77777777" w:rsidR="00F92EF2" w:rsidRDefault="00F92EF2" w:rsidP="00F92EF2">
      <w:pPr>
        <w:pStyle w:val="ListParagraph"/>
        <w:numPr>
          <w:ilvl w:val="0"/>
          <w:numId w:val="30"/>
        </w:numPr>
        <w:tabs>
          <w:tab w:val="left" w:pos="864"/>
        </w:tabs>
        <w:spacing w:before="6"/>
        <w:ind w:left="864" w:hanging="197"/>
        <w:contextualSpacing w:val="0"/>
        <w:rPr>
          <w:sz w:val="12"/>
        </w:rPr>
      </w:pPr>
      <w:r>
        <w:rPr>
          <w:color w:val="77787B"/>
          <w:w w:val="80"/>
          <w:sz w:val="12"/>
        </w:rPr>
        <w:t>Nivelul corupției pe țări conform Indicelui de percepție a corupției furnizat de Transparency International.</w:t>
      </w:r>
    </w:p>
    <w:p w14:paraId="7EEAEC93" w14:textId="77777777" w:rsidR="00F92EF2" w:rsidRDefault="00F92EF2" w:rsidP="00F92EF2">
      <w:pPr>
        <w:pStyle w:val="ListParagraph"/>
        <w:numPr>
          <w:ilvl w:val="0"/>
          <w:numId w:val="30"/>
        </w:numPr>
        <w:tabs>
          <w:tab w:val="left" w:pos="864"/>
        </w:tabs>
        <w:spacing w:before="6"/>
        <w:ind w:left="864" w:hanging="197"/>
        <w:contextualSpacing w:val="0"/>
        <w:rPr>
          <w:sz w:val="12"/>
        </w:rPr>
      </w:pPr>
      <w:r>
        <w:rPr>
          <w:color w:val="77787B"/>
          <w:w w:val="80"/>
          <w:sz w:val="12"/>
        </w:rPr>
        <w:t>Analize efectuate pe baza bazelor de date MSCI și Refinitiv.</w:t>
      </w:r>
    </w:p>
    <w:p w14:paraId="1582CF5F" w14:textId="77777777" w:rsidR="00F92EF2" w:rsidRDefault="00F92EF2" w:rsidP="00F92EF2">
      <w:pPr>
        <w:rPr>
          <w:sz w:val="12"/>
        </w:rPr>
        <w:sectPr w:rsidR="00F92EF2" w:rsidSect="00F92EF2">
          <w:pgSz w:w="11910" w:h="16840"/>
          <w:pgMar w:top="0" w:right="220" w:bottom="500" w:left="240" w:header="0" w:footer="311" w:gutter="0"/>
          <w:cols w:space="708"/>
        </w:sectPr>
      </w:pPr>
    </w:p>
    <w:p w14:paraId="264D722D" w14:textId="2286355B" w:rsidR="00F92EF2" w:rsidRDefault="00895CD3" w:rsidP="00F92EF2">
      <w:pPr>
        <w:pStyle w:val="BodyText"/>
      </w:pPr>
      <w:r>
        <w:rPr>
          <w:noProof/>
        </w:rPr>
        <w:lastRenderedPageBreak/>
        <mc:AlternateContent>
          <mc:Choice Requires="wpg">
            <w:drawing>
              <wp:anchor distT="0" distB="0" distL="0" distR="0" simplePos="0" relativeHeight="251717632" behindDoc="0" locked="0" layoutInCell="1" allowOverlap="1" wp14:anchorId="711A3437" wp14:editId="68A53FC3">
                <wp:simplePos x="0" y="0"/>
                <wp:positionH relativeFrom="page">
                  <wp:posOffset>577850</wp:posOffset>
                </wp:positionH>
                <wp:positionV relativeFrom="page">
                  <wp:posOffset>0</wp:posOffset>
                </wp:positionV>
                <wp:extent cx="6983095" cy="438150"/>
                <wp:effectExtent l="0" t="0" r="8255" b="0"/>
                <wp:wrapNone/>
                <wp:docPr id="2429"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38150"/>
                          <a:chOff x="0" y="0"/>
                          <a:chExt cx="6983545" cy="438150"/>
                        </a:xfrm>
                      </wpg:grpSpPr>
                      <wps:wsp>
                        <wps:cNvPr id="2430" name="Graphic 243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431" name="Graphic 243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432" name="Textbox 2432"/>
                        <wps:cNvSpPr txBox="1"/>
                        <wps:spPr>
                          <a:xfrm>
                            <a:off x="1" y="141496"/>
                            <a:ext cx="2470149" cy="296654"/>
                          </a:xfrm>
                          <a:prstGeom prst="rect">
                            <a:avLst/>
                          </a:prstGeom>
                        </wps:spPr>
                        <wps:txbx>
                          <w:txbxContent>
                            <w:p w14:paraId="5DCE5772"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433" name="Textbox 2433"/>
                        <wps:cNvSpPr txBox="1"/>
                        <wps:spPr>
                          <a:xfrm>
                            <a:off x="6594071" y="135468"/>
                            <a:ext cx="180975" cy="135890"/>
                          </a:xfrm>
                          <a:prstGeom prst="rect">
                            <a:avLst/>
                          </a:prstGeom>
                        </wps:spPr>
                        <wps:txbx>
                          <w:txbxContent>
                            <w:p w14:paraId="4E15011E" w14:textId="77777777" w:rsidR="00F92EF2" w:rsidRDefault="00F92EF2" w:rsidP="00F92EF2">
                              <w:pPr>
                                <w:spacing w:before="4"/>
                                <w:rPr>
                                  <w:b/>
                                  <w:sz w:val="18"/>
                                </w:rPr>
                              </w:pPr>
                              <w:r>
                                <w:rPr>
                                  <w:b/>
                                  <w:color w:val="C5271C"/>
                                  <w:spacing w:val="-5"/>
                                  <w:w w:val="90"/>
                                  <w:sz w:val="18"/>
                                </w:rPr>
                                <w:t>101</w:t>
                              </w:r>
                            </w:p>
                          </w:txbxContent>
                        </wps:txbx>
                        <wps:bodyPr wrap="square" lIns="0" tIns="0" rIns="0" bIns="0" rtlCol="0">
                          <a:noAutofit/>
                        </wps:bodyPr>
                      </wps:wsp>
                    </wpg:wgp>
                  </a:graphicData>
                </a:graphic>
                <wp14:sizeRelV relativeFrom="margin">
                  <wp14:pctHeight>0</wp14:pctHeight>
                </wp14:sizeRelV>
              </wp:anchor>
            </w:drawing>
          </mc:Choice>
          <mc:Fallback>
            <w:pict>
              <v:group w14:anchorId="711A3437" id="Group 2429" o:spid="_x0000_s1373" style="position:absolute;margin-left:45.5pt;margin-top:0;width:549.85pt;height:34.5pt;z-index:251717632;mso-wrap-distance-left:0;mso-wrap-distance-right:0;mso-position-horizontal-relative:page;mso-position-vertical-relative:page;mso-height-relative:margin" coordsize="6983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">
                <v:shape id="Graphic 2430" o:spid="_x0000_s137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" path="m,l6767995,e" filled="f" strokecolor="#d1d3d4" strokeweight=".5pt">
                  <v:path arrowok="t"/>
                </v:shape>
                <v:shape id="Graphic 2431" o:spid="_x0000_s137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" path="m1296004,l513720,,,410031r1051648,-407l1102479,406099r49528,-10355l1199560,378795r44909,-23303l1286065,326071r9939,-8110l1296004,xe" fillcolor="#d1d3d4" stroked="f">
                  <v:path arrowok="t"/>
                </v:shape>
                <v:shape id="Textbox 2432" o:spid="_x0000_s1376" type="#_x0000_t202" style="position:absolute;top:1414;width:2470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HhxgAAAN0AAAAPAAAAZHJzL2Rvd25yZXYueG1sRI9Ba8JA&#10;FITvQv/D8gredNNYpE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kI9B4cYAAADdAAAA&#10;DwAAAAAAAAAAAAAAAAAHAgAAZHJzL2Rvd25yZXYueG1sUEsFBgAAAAADAAMAtwAAAPoCAAAAAA==&#10;" filled="f" stroked="f">
                  <v:textbox inset="0,0,0,0">
                    <w:txbxContent>
                      <w:p w14:paraId="5DCE5772" w14:textId="77777777" w:rsidR="00F92EF2" w:rsidRDefault="00F92EF2" w:rsidP="00F92EF2">
                        <w:pPr>
                          <w:spacing w:before="6"/>
                          <w:rPr>
                            <w:b/>
                            <w:sz w:val="16"/>
                          </w:rPr>
                        </w:pPr>
                        <w:r>
                          <w:rPr>
                            <w:b/>
                            <w:color w:val="C5271C"/>
                            <w:spacing w:val="-2"/>
                            <w:sz w:val="16"/>
                          </w:rPr>
                          <w:t>Declarație de sustenabilitate</w:t>
                        </w:r>
                      </w:p>
                    </w:txbxContent>
                  </v:textbox>
                </v:shape>
                <v:shape id="Textbox 2433" o:spid="_x0000_s1377"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8PkesYAAADdAAAA&#10;DwAAAAAAAAAAAAAAAAAHAgAAZHJzL2Rvd25yZXYueG1sUEsFBgAAAAADAAMAtwAAAPoCAAAAAA==&#10;" filled="f" stroked="f">
                  <v:textbox inset="0,0,0,0">
                    <w:txbxContent>
                      <w:p w14:paraId="4E15011E" w14:textId="77777777" w:rsidR="00F92EF2" w:rsidRDefault="00F92EF2" w:rsidP="00F92EF2">
                        <w:pPr>
                          <w:spacing w:before="4"/>
                          <w:rPr>
                            <w:b/>
                            <w:sz w:val="18"/>
                          </w:rPr>
                        </w:pPr>
                        <w:r>
                          <w:rPr>
                            <w:b/>
                            <w:color w:val="C5271C"/>
                            <w:spacing w:val="-5"/>
                            <w:w w:val="90"/>
                            <w:sz w:val="18"/>
                          </w:rPr>
                          <w:t>101</w:t>
                        </w:r>
                      </w:p>
                    </w:txbxContent>
                  </v:textbox>
                </v:shape>
                <w10:wrap anchorx="page" anchory="page"/>
              </v:group>
            </w:pict>
          </mc:Fallback>
        </mc:AlternateContent>
      </w:r>
    </w:p>
    <w:p w14:paraId="0421E7D1" w14:textId="77777777" w:rsidR="00F92EF2" w:rsidRDefault="00F92EF2" w:rsidP="00F92EF2">
      <w:pPr>
        <w:pStyle w:val="BodyText"/>
      </w:pPr>
    </w:p>
    <w:p w14:paraId="23C6EAA2" w14:textId="77777777" w:rsidR="00F92EF2" w:rsidRDefault="00F92EF2" w:rsidP="00F92EF2">
      <w:pPr>
        <w:pStyle w:val="BodyText"/>
        <w:spacing w:before="86"/>
      </w:pPr>
    </w:p>
    <w:p w14:paraId="21241B0D"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complexitatea afacerii gestionate. Aceste reglementări interne sunt disponibile angajaților prin intermediul intranetului Grupului. De asemenea, acestea sunt supuse unui cadru de guvernanță care atribuie funcțiilor Grupului responsabilitatea de a monitoriza starea implementării acestor reglementări și funcțiilor locale responsabilitatea de a furniza datele necesare pentru o astfel de monitorizare.</w:t>
      </w:r>
    </w:p>
    <w:p w14:paraId="012E7F2B" w14:textId="77777777" w:rsidR="00F92EF2" w:rsidRPr="00AA1C66" w:rsidRDefault="00F92EF2" w:rsidP="00F92EF2">
      <w:pPr>
        <w:pStyle w:val="BodyText"/>
        <w:spacing w:before="152"/>
        <w:rPr>
          <w:lang w:val="it-IT"/>
        </w:rPr>
      </w:pPr>
    </w:p>
    <w:p w14:paraId="6FD145FF" w14:textId="77777777" w:rsidR="00F92EF2" w:rsidRPr="00AA1C66" w:rsidRDefault="00F92EF2" w:rsidP="00F92EF2">
      <w:pPr>
        <w:ind w:left="667"/>
        <w:jc w:val="both"/>
        <w:rPr>
          <w:b/>
          <w:sz w:val="18"/>
          <w:lang w:val="it-IT"/>
        </w:rPr>
      </w:pPr>
      <w:r w:rsidRPr="005F7124">
        <w:rPr>
          <w:b/>
          <w:color w:val="C5271C"/>
          <w:w w:val="80"/>
          <w:sz w:val="18"/>
          <w:lang w:val="it-IT"/>
        </w:rPr>
        <w:t>Indexul de conținut și rezumatul punctelor de date din ESRS 2 și ESRS tematic care derivă din alte acte legislative ale UE</w:t>
      </w:r>
    </w:p>
    <w:p w14:paraId="4A773C60" w14:textId="77777777" w:rsidR="00F92EF2" w:rsidRPr="00AA1C66" w:rsidRDefault="00F92EF2" w:rsidP="00F92EF2">
      <w:pPr>
        <w:pStyle w:val="BodyText"/>
        <w:spacing w:before="5" w:after="1"/>
        <w:rPr>
          <w:b/>
          <w:sz w:val="9"/>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2377"/>
        <w:gridCol w:w="2228"/>
        <w:gridCol w:w="961"/>
        <w:gridCol w:w="907"/>
        <w:gridCol w:w="1287"/>
        <w:gridCol w:w="1225"/>
        <w:gridCol w:w="1106"/>
      </w:tblGrid>
      <w:tr w:rsidR="00F92EF2" w14:paraId="2D807BF7" w14:textId="77777777" w:rsidTr="00315F15">
        <w:trPr>
          <w:trHeight w:val="845"/>
        </w:trPr>
        <w:tc>
          <w:tcPr>
            <w:tcW w:w="2377" w:type="dxa"/>
            <w:tcBorders>
              <w:top w:val="single" w:sz="8" w:space="0" w:color="C5271C"/>
              <w:bottom w:val="single" w:sz="4" w:space="0" w:color="77787B"/>
            </w:tcBorders>
          </w:tcPr>
          <w:p w14:paraId="5B54141A" w14:textId="77777777" w:rsidR="00F92EF2" w:rsidRPr="00AA1C66" w:rsidRDefault="00F92EF2" w:rsidP="00315F15">
            <w:pPr>
              <w:pStyle w:val="TableParagraph"/>
              <w:spacing w:before="39"/>
              <w:ind w:left="56"/>
              <w:jc w:val="left"/>
              <w:rPr>
                <w:sz w:val="16"/>
                <w:lang w:val="it-IT"/>
              </w:rPr>
            </w:pPr>
            <w:r w:rsidRPr="005F7124">
              <w:rPr>
                <w:color w:val="C5271C"/>
                <w:w w:val="80"/>
                <w:sz w:val="16"/>
                <w:lang w:val="it-IT"/>
              </w:rPr>
              <w:t xml:space="preserve">Index de </w:t>
            </w:r>
            <w:r w:rsidRPr="005F7124">
              <w:rPr>
                <w:color w:val="C5271C"/>
                <w:spacing w:val="-2"/>
                <w:w w:val="90"/>
                <w:sz w:val="16"/>
                <w:lang w:val="it-IT"/>
              </w:rPr>
              <w:t xml:space="preserve">conținut </w:t>
            </w:r>
          </w:p>
          <w:p w14:paraId="4394127F" w14:textId="77777777" w:rsidR="00F92EF2" w:rsidRPr="00AA1C66" w:rsidRDefault="00F92EF2" w:rsidP="00315F15">
            <w:pPr>
              <w:pStyle w:val="TableParagraph"/>
              <w:spacing w:before="8" w:line="249" w:lineRule="auto"/>
              <w:ind w:left="56"/>
              <w:jc w:val="left"/>
              <w:rPr>
                <w:sz w:val="16"/>
                <w:lang w:val="it-IT"/>
              </w:rPr>
            </w:pPr>
            <w:r w:rsidRPr="005F7124">
              <w:rPr>
                <w:color w:val="C5271C"/>
                <w:w w:val="85"/>
                <w:sz w:val="16"/>
                <w:lang w:val="it-IT"/>
              </w:rPr>
              <w:t xml:space="preserve">(Cerințe de informare semnificativă sau obligatorie </w:t>
            </w:r>
            <w:r w:rsidRPr="005F7124">
              <w:rPr>
                <w:color w:val="C5271C"/>
                <w:spacing w:val="-2"/>
                <w:w w:val="95"/>
                <w:sz w:val="16"/>
                <w:lang w:val="it-IT"/>
              </w:rPr>
              <w:t>)</w:t>
            </w:r>
          </w:p>
        </w:tc>
        <w:tc>
          <w:tcPr>
            <w:tcW w:w="2228" w:type="dxa"/>
            <w:tcBorders>
              <w:top w:val="single" w:sz="8" w:space="0" w:color="C5271C"/>
              <w:bottom w:val="single" w:sz="4" w:space="0" w:color="77787B"/>
            </w:tcBorders>
          </w:tcPr>
          <w:p w14:paraId="22965EF1" w14:textId="77777777" w:rsidR="00F92EF2" w:rsidRDefault="00F92EF2" w:rsidP="00315F15">
            <w:pPr>
              <w:pStyle w:val="TableParagraph"/>
              <w:spacing w:before="39"/>
              <w:ind w:left="60"/>
              <w:jc w:val="left"/>
              <w:rPr>
                <w:sz w:val="16"/>
              </w:rPr>
            </w:pPr>
            <w:r>
              <w:rPr>
                <w:color w:val="C5271C"/>
                <w:w w:val="80"/>
                <w:sz w:val="16"/>
              </w:rPr>
              <w:t>Puncte de date în ESRS 2</w:t>
            </w:r>
          </w:p>
          <w:p w14:paraId="7DC4FDFE" w14:textId="77777777" w:rsidR="00F92EF2" w:rsidRDefault="00F92EF2" w:rsidP="00315F15">
            <w:pPr>
              <w:pStyle w:val="TableParagraph"/>
              <w:spacing w:before="8" w:line="249" w:lineRule="auto"/>
              <w:ind w:left="60" w:right="247"/>
              <w:jc w:val="left"/>
              <w:rPr>
                <w:sz w:val="16"/>
              </w:rPr>
            </w:pPr>
            <w:r>
              <w:rPr>
                <w:color w:val="C5271C"/>
                <w:w w:val="80"/>
                <w:sz w:val="16"/>
              </w:rPr>
              <w:t>și ESRS de actualitate care derivă</w:t>
            </w:r>
            <w:r>
              <w:rPr>
                <w:color w:val="C5271C"/>
                <w:w w:val="95"/>
                <w:sz w:val="16"/>
              </w:rPr>
              <w:t xml:space="preserve"> din alte acte legislative ale UE</w:t>
            </w:r>
          </w:p>
        </w:tc>
        <w:tc>
          <w:tcPr>
            <w:tcW w:w="961" w:type="dxa"/>
            <w:tcBorders>
              <w:top w:val="single" w:sz="8" w:space="0" w:color="C5271C"/>
              <w:bottom w:val="single" w:sz="4" w:space="0" w:color="77787B"/>
            </w:tcBorders>
          </w:tcPr>
          <w:p w14:paraId="0950ED31" w14:textId="77777777" w:rsidR="00F92EF2" w:rsidRDefault="00F92EF2" w:rsidP="00315F15">
            <w:pPr>
              <w:pStyle w:val="TableParagraph"/>
              <w:spacing w:before="39"/>
              <w:ind w:left="213"/>
              <w:jc w:val="left"/>
              <w:rPr>
                <w:sz w:val="16"/>
              </w:rPr>
            </w:pPr>
            <w:r>
              <w:rPr>
                <w:color w:val="C5271C"/>
                <w:spacing w:val="-4"/>
                <w:w w:val="85"/>
                <w:sz w:val="16"/>
              </w:rPr>
              <w:t>SFDR</w:t>
            </w:r>
          </w:p>
          <w:p w14:paraId="00A82448" w14:textId="77777777" w:rsidR="00F92EF2" w:rsidRDefault="00F92EF2" w:rsidP="00315F15">
            <w:pPr>
              <w:pStyle w:val="TableParagraph"/>
              <w:spacing w:before="8"/>
              <w:ind w:left="213"/>
              <w:jc w:val="left"/>
              <w:rPr>
                <w:sz w:val="16"/>
              </w:rPr>
            </w:pPr>
            <w:r>
              <w:rPr>
                <w:color w:val="C5271C"/>
                <w:spacing w:val="-2"/>
                <w:w w:val="95"/>
                <w:sz w:val="16"/>
              </w:rPr>
              <w:t>referință</w:t>
            </w:r>
          </w:p>
        </w:tc>
        <w:tc>
          <w:tcPr>
            <w:tcW w:w="907" w:type="dxa"/>
            <w:tcBorders>
              <w:top w:val="single" w:sz="8" w:space="0" w:color="C5271C"/>
              <w:bottom w:val="single" w:sz="4" w:space="0" w:color="77787B"/>
            </w:tcBorders>
          </w:tcPr>
          <w:p w14:paraId="4D848977" w14:textId="77777777" w:rsidR="00F92EF2" w:rsidRDefault="00F92EF2" w:rsidP="00315F15">
            <w:pPr>
              <w:pStyle w:val="TableParagraph"/>
              <w:spacing w:before="39" w:line="249" w:lineRule="auto"/>
              <w:ind w:left="159"/>
              <w:jc w:val="left"/>
              <w:rPr>
                <w:sz w:val="16"/>
              </w:rPr>
            </w:pPr>
            <w:r>
              <w:rPr>
                <w:color w:val="C5271C"/>
                <w:w w:val="95"/>
                <w:sz w:val="16"/>
              </w:rPr>
              <w:t xml:space="preserve">Referință Pilonul 3 </w:t>
            </w:r>
          </w:p>
        </w:tc>
        <w:tc>
          <w:tcPr>
            <w:tcW w:w="1287" w:type="dxa"/>
            <w:tcBorders>
              <w:top w:val="single" w:sz="8" w:space="0" w:color="C5271C"/>
              <w:bottom w:val="single" w:sz="4" w:space="0" w:color="77787B"/>
            </w:tcBorders>
          </w:tcPr>
          <w:p w14:paraId="709A739E" w14:textId="77777777" w:rsidR="00F92EF2" w:rsidRDefault="00F92EF2" w:rsidP="00315F15">
            <w:pPr>
              <w:pStyle w:val="TableParagraph"/>
              <w:spacing w:before="39" w:line="249" w:lineRule="auto"/>
              <w:ind w:left="160"/>
              <w:jc w:val="left"/>
              <w:rPr>
                <w:sz w:val="16"/>
              </w:rPr>
            </w:pPr>
            <w:r>
              <w:rPr>
                <w:color w:val="C5271C"/>
                <w:spacing w:val="-2"/>
                <w:w w:val="90"/>
                <w:sz w:val="16"/>
              </w:rPr>
              <w:t xml:space="preserve">Regulamentul privind indicii de referință </w:t>
            </w:r>
            <w:r>
              <w:rPr>
                <w:color w:val="C5271C"/>
                <w:w w:val="80"/>
                <w:sz w:val="16"/>
              </w:rPr>
              <w:t xml:space="preserve">(UE) </w:t>
            </w:r>
            <w:r>
              <w:rPr>
                <w:color w:val="C5271C"/>
                <w:spacing w:val="-2"/>
                <w:w w:val="90"/>
                <w:sz w:val="16"/>
              </w:rPr>
              <w:t>2016/1011</w:t>
            </w:r>
          </w:p>
          <w:p w14:paraId="70527473" w14:textId="77777777" w:rsidR="00F92EF2" w:rsidRDefault="00F92EF2" w:rsidP="00315F15">
            <w:pPr>
              <w:pStyle w:val="TableParagraph"/>
              <w:spacing w:before="2"/>
              <w:ind w:left="160"/>
              <w:jc w:val="left"/>
              <w:rPr>
                <w:sz w:val="16"/>
              </w:rPr>
            </w:pPr>
            <w:r>
              <w:rPr>
                <w:color w:val="C5271C"/>
                <w:spacing w:val="-2"/>
                <w:w w:val="95"/>
                <w:sz w:val="16"/>
              </w:rPr>
              <w:t>referință</w:t>
            </w:r>
          </w:p>
        </w:tc>
        <w:tc>
          <w:tcPr>
            <w:tcW w:w="1225" w:type="dxa"/>
            <w:tcBorders>
              <w:top w:val="single" w:sz="8" w:space="0" w:color="C5271C"/>
              <w:bottom w:val="single" w:sz="4" w:space="0" w:color="77787B"/>
            </w:tcBorders>
          </w:tcPr>
          <w:p w14:paraId="264A49F4" w14:textId="77777777" w:rsidR="00F92EF2" w:rsidRPr="00AA1C66" w:rsidRDefault="00F92EF2" w:rsidP="00315F15">
            <w:pPr>
              <w:pStyle w:val="TableParagraph"/>
              <w:spacing w:before="39" w:line="249" w:lineRule="auto"/>
              <w:ind w:left="177" w:right="-7"/>
              <w:jc w:val="left"/>
              <w:rPr>
                <w:sz w:val="16"/>
                <w:lang w:val="it-IT"/>
              </w:rPr>
            </w:pPr>
            <w:r w:rsidRPr="005F7124">
              <w:rPr>
                <w:color w:val="C5271C"/>
                <w:w w:val="80"/>
                <w:sz w:val="16"/>
                <w:lang w:val="it-IT"/>
              </w:rPr>
              <w:t xml:space="preserve">Referință </w:t>
            </w:r>
            <w:r w:rsidRPr="005F7124">
              <w:rPr>
                <w:color w:val="C5271C"/>
                <w:spacing w:val="-2"/>
                <w:w w:val="90"/>
                <w:sz w:val="16"/>
                <w:lang w:val="it-IT"/>
              </w:rPr>
              <w:t xml:space="preserve">la Legea UE privind clima </w:t>
            </w:r>
          </w:p>
        </w:tc>
        <w:tc>
          <w:tcPr>
            <w:tcW w:w="1106" w:type="dxa"/>
            <w:tcBorders>
              <w:top w:val="single" w:sz="8" w:space="0" w:color="C5271C"/>
              <w:bottom w:val="single" w:sz="4" w:space="0" w:color="77787B"/>
            </w:tcBorders>
          </w:tcPr>
          <w:p w14:paraId="0B03D7F5" w14:textId="77777777" w:rsidR="00F92EF2" w:rsidRDefault="00F92EF2" w:rsidP="00315F15">
            <w:pPr>
              <w:pStyle w:val="TableParagraph"/>
              <w:spacing w:before="39" w:line="249" w:lineRule="auto"/>
              <w:ind w:left="85"/>
              <w:jc w:val="left"/>
              <w:rPr>
                <w:sz w:val="16"/>
              </w:rPr>
            </w:pPr>
            <w:r>
              <w:rPr>
                <w:color w:val="C5271C"/>
                <w:spacing w:val="-2"/>
                <w:w w:val="80"/>
                <w:sz w:val="16"/>
              </w:rPr>
              <w:t xml:space="preserve">Declarație de sustenabilitate </w:t>
            </w:r>
          </w:p>
        </w:tc>
      </w:tr>
      <w:tr w:rsidR="00F92EF2" w14:paraId="693CAAC1" w14:textId="77777777" w:rsidTr="00315F15">
        <w:trPr>
          <w:trHeight w:val="659"/>
        </w:trPr>
        <w:tc>
          <w:tcPr>
            <w:tcW w:w="2377" w:type="dxa"/>
            <w:tcBorders>
              <w:bottom w:val="single" w:sz="4" w:space="0" w:color="77787B"/>
            </w:tcBorders>
          </w:tcPr>
          <w:p w14:paraId="352081C8" w14:textId="77777777" w:rsidR="00F92EF2" w:rsidRDefault="00F92EF2" w:rsidP="00315F15">
            <w:pPr>
              <w:pStyle w:val="TableParagraph"/>
              <w:spacing w:before="40"/>
              <w:ind w:left="56"/>
              <w:jc w:val="left"/>
              <w:rPr>
                <w:b/>
                <w:sz w:val="16"/>
              </w:rPr>
            </w:pPr>
            <w:r>
              <w:rPr>
                <w:b/>
                <w:color w:val="77787B"/>
                <w:w w:val="75"/>
                <w:sz w:val="16"/>
              </w:rPr>
              <w:t>ESRS 2 BP-1</w:t>
            </w:r>
          </w:p>
          <w:p w14:paraId="3B1FA156" w14:textId="77777777" w:rsidR="00F92EF2" w:rsidRDefault="00F92EF2" w:rsidP="00315F15">
            <w:pPr>
              <w:pStyle w:val="TableParagraph"/>
              <w:spacing w:before="8" w:line="249" w:lineRule="auto"/>
              <w:ind w:left="56"/>
              <w:jc w:val="left"/>
              <w:rPr>
                <w:b/>
                <w:sz w:val="16"/>
              </w:rPr>
            </w:pPr>
            <w:r>
              <w:rPr>
                <w:b/>
                <w:color w:val="77787B"/>
                <w:w w:val="80"/>
                <w:sz w:val="16"/>
              </w:rPr>
              <w:t xml:space="preserve">Baza generală pentru pregătirea declarațiilor de </w:t>
            </w:r>
            <w:r>
              <w:rPr>
                <w:b/>
                <w:color w:val="77787B"/>
                <w:w w:val="90"/>
                <w:sz w:val="16"/>
              </w:rPr>
              <w:t>sustenabilitate</w:t>
            </w:r>
          </w:p>
        </w:tc>
        <w:tc>
          <w:tcPr>
            <w:tcW w:w="2228" w:type="dxa"/>
            <w:tcBorders>
              <w:bottom w:val="single" w:sz="4" w:space="0" w:color="77787B"/>
            </w:tcBorders>
          </w:tcPr>
          <w:p w14:paraId="477D2540" w14:textId="77777777" w:rsidR="00F92EF2" w:rsidRDefault="00F92EF2" w:rsidP="00315F15">
            <w:pPr>
              <w:pStyle w:val="TableParagraph"/>
              <w:spacing w:before="40"/>
              <w:ind w:left="60"/>
              <w:jc w:val="left"/>
              <w:rPr>
                <w:sz w:val="16"/>
              </w:rPr>
            </w:pPr>
            <w:r>
              <w:rPr>
                <w:color w:val="77787B"/>
                <w:spacing w:val="-10"/>
                <w:w w:val="105"/>
                <w:sz w:val="16"/>
              </w:rPr>
              <w:t>-</w:t>
            </w:r>
          </w:p>
        </w:tc>
        <w:tc>
          <w:tcPr>
            <w:tcW w:w="5486" w:type="dxa"/>
            <w:gridSpan w:val="5"/>
            <w:tcBorders>
              <w:bottom w:val="single" w:sz="4" w:space="0" w:color="77787B"/>
            </w:tcBorders>
          </w:tcPr>
          <w:p w14:paraId="270AED41" w14:textId="77777777" w:rsidR="00F92EF2" w:rsidRDefault="00F92EF2" w:rsidP="00315F15">
            <w:pPr>
              <w:pStyle w:val="TableParagraph"/>
              <w:tabs>
                <w:tab w:val="left" w:pos="1489"/>
                <w:tab w:val="left" w:pos="2594"/>
                <w:tab w:val="left" w:pos="3813"/>
                <w:tab w:val="left" w:pos="4465"/>
              </w:tabs>
              <w:spacing w:before="40"/>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70</w:t>
            </w:r>
          </w:p>
        </w:tc>
      </w:tr>
      <w:tr w:rsidR="00F92EF2" w14:paraId="409CA382" w14:textId="77777777" w:rsidTr="00315F15">
        <w:trPr>
          <w:trHeight w:val="658"/>
        </w:trPr>
        <w:tc>
          <w:tcPr>
            <w:tcW w:w="2377" w:type="dxa"/>
            <w:tcBorders>
              <w:top w:val="single" w:sz="4" w:space="0" w:color="77787B"/>
              <w:bottom w:val="single" w:sz="4" w:space="0" w:color="77787B"/>
            </w:tcBorders>
          </w:tcPr>
          <w:p w14:paraId="576FADA4" w14:textId="77777777" w:rsidR="00F92EF2" w:rsidRDefault="00F92EF2" w:rsidP="00315F15">
            <w:pPr>
              <w:pStyle w:val="TableParagraph"/>
              <w:ind w:left="56"/>
              <w:jc w:val="left"/>
              <w:rPr>
                <w:b/>
                <w:sz w:val="16"/>
              </w:rPr>
            </w:pPr>
            <w:r>
              <w:rPr>
                <w:b/>
                <w:color w:val="77787B"/>
                <w:w w:val="75"/>
                <w:sz w:val="16"/>
              </w:rPr>
              <w:t>ESRS 2 BP-2</w:t>
            </w:r>
          </w:p>
          <w:p w14:paraId="72654C42" w14:textId="77777777" w:rsidR="00F92EF2" w:rsidRDefault="00F92EF2" w:rsidP="00315F15">
            <w:pPr>
              <w:pStyle w:val="TableParagraph"/>
              <w:spacing w:before="8" w:line="249" w:lineRule="auto"/>
              <w:ind w:left="56"/>
              <w:jc w:val="left"/>
              <w:rPr>
                <w:b/>
                <w:sz w:val="16"/>
              </w:rPr>
            </w:pPr>
            <w:r>
              <w:rPr>
                <w:b/>
                <w:color w:val="77787B"/>
                <w:w w:val="80"/>
                <w:sz w:val="16"/>
              </w:rPr>
              <w:t xml:space="preserve">Informații în legătură cu </w:t>
            </w:r>
            <w:r>
              <w:rPr>
                <w:b/>
                <w:color w:val="77787B"/>
                <w:spacing w:val="-2"/>
                <w:w w:val="95"/>
                <w:sz w:val="16"/>
              </w:rPr>
              <w:t>circumstanțe specifice</w:t>
            </w:r>
          </w:p>
        </w:tc>
        <w:tc>
          <w:tcPr>
            <w:tcW w:w="2228" w:type="dxa"/>
            <w:tcBorders>
              <w:top w:val="single" w:sz="4" w:space="0" w:color="77787B"/>
              <w:bottom w:val="single" w:sz="4" w:space="0" w:color="77787B"/>
            </w:tcBorders>
          </w:tcPr>
          <w:p w14:paraId="332B7E75"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269F195C"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70</w:t>
            </w:r>
          </w:p>
        </w:tc>
      </w:tr>
      <w:tr w:rsidR="00F92EF2" w14:paraId="2FA75A19" w14:textId="77777777" w:rsidTr="00315F15">
        <w:trPr>
          <w:trHeight w:val="850"/>
        </w:trPr>
        <w:tc>
          <w:tcPr>
            <w:tcW w:w="2377" w:type="dxa"/>
            <w:tcBorders>
              <w:top w:val="single" w:sz="4" w:space="0" w:color="77787B"/>
              <w:bottom w:val="single" w:sz="4" w:space="0" w:color="77787B"/>
            </w:tcBorders>
          </w:tcPr>
          <w:p w14:paraId="543977D6" w14:textId="77777777" w:rsidR="00F92EF2" w:rsidRDefault="00F92EF2" w:rsidP="00315F15">
            <w:pPr>
              <w:pStyle w:val="TableParagraph"/>
              <w:ind w:left="56"/>
              <w:jc w:val="both"/>
              <w:rPr>
                <w:b/>
                <w:sz w:val="16"/>
              </w:rPr>
            </w:pPr>
            <w:r>
              <w:rPr>
                <w:b/>
                <w:color w:val="77787B"/>
                <w:w w:val="75"/>
                <w:sz w:val="16"/>
              </w:rPr>
              <w:t>ESRS 2 GOV-1</w:t>
            </w:r>
          </w:p>
          <w:p w14:paraId="3BB71CC4" w14:textId="77777777" w:rsidR="00F92EF2" w:rsidRDefault="00F92EF2" w:rsidP="00315F15">
            <w:pPr>
              <w:pStyle w:val="TableParagraph"/>
              <w:spacing w:before="8" w:line="249" w:lineRule="auto"/>
              <w:ind w:left="56" w:right="408"/>
              <w:jc w:val="both"/>
              <w:rPr>
                <w:b/>
                <w:sz w:val="16"/>
              </w:rPr>
            </w:pPr>
            <w:r>
              <w:rPr>
                <w:b/>
                <w:color w:val="77787B"/>
                <w:w w:val="80"/>
                <w:sz w:val="16"/>
              </w:rPr>
              <w:t xml:space="preserve">Rolul organelor administrative, de conducere și de supraveghere </w:t>
            </w:r>
          </w:p>
        </w:tc>
        <w:tc>
          <w:tcPr>
            <w:tcW w:w="2228" w:type="dxa"/>
            <w:tcBorders>
              <w:top w:val="single" w:sz="4" w:space="0" w:color="77787B"/>
              <w:bottom w:val="single" w:sz="4" w:space="0" w:color="77787B"/>
            </w:tcBorders>
          </w:tcPr>
          <w:p w14:paraId="7AD764BD"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3440A930"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80</w:t>
            </w:r>
          </w:p>
        </w:tc>
      </w:tr>
      <w:tr w:rsidR="00F92EF2" w14:paraId="12D7AE6F" w14:textId="77777777" w:rsidTr="00315F15">
        <w:trPr>
          <w:trHeight w:val="466"/>
        </w:trPr>
        <w:tc>
          <w:tcPr>
            <w:tcW w:w="2377" w:type="dxa"/>
            <w:tcBorders>
              <w:bottom w:val="single" w:sz="4" w:space="0" w:color="77787B"/>
            </w:tcBorders>
          </w:tcPr>
          <w:p w14:paraId="42384BBF" w14:textId="77777777" w:rsidR="00F92EF2" w:rsidRDefault="00F92EF2" w:rsidP="00315F15">
            <w:pPr>
              <w:pStyle w:val="TableParagraph"/>
              <w:spacing w:before="0"/>
              <w:jc w:val="left"/>
              <w:rPr>
                <w:rFonts w:ascii="Times New Roman"/>
                <w:sz w:val="16"/>
              </w:rPr>
            </w:pPr>
          </w:p>
        </w:tc>
        <w:tc>
          <w:tcPr>
            <w:tcW w:w="2228" w:type="dxa"/>
            <w:tcBorders>
              <w:bottom w:val="single" w:sz="4" w:space="0" w:color="77787B"/>
            </w:tcBorders>
          </w:tcPr>
          <w:p w14:paraId="04BEAFFD" w14:textId="77777777" w:rsidR="00F92EF2" w:rsidRPr="00AA1C66" w:rsidRDefault="00F92EF2" w:rsidP="00315F15">
            <w:pPr>
              <w:pStyle w:val="TableParagraph"/>
              <w:ind w:left="60"/>
              <w:jc w:val="left"/>
              <w:rPr>
                <w:sz w:val="16"/>
                <w:lang w:val="it-IT"/>
              </w:rPr>
            </w:pPr>
            <w:r w:rsidRPr="005F7124">
              <w:rPr>
                <w:color w:val="77787B"/>
                <w:w w:val="75"/>
                <w:sz w:val="16"/>
                <w:lang w:val="it-IT"/>
              </w:rPr>
              <w:t>ESRS 2 GOV-1 - 21 (d)</w:t>
            </w:r>
          </w:p>
          <w:p w14:paraId="227228F8" w14:textId="77777777" w:rsidR="00F92EF2" w:rsidRPr="00AA1C66" w:rsidRDefault="00F92EF2" w:rsidP="00315F15">
            <w:pPr>
              <w:pStyle w:val="TableParagraph"/>
              <w:spacing w:before="8"/>
              <w:ind w:left="60"/>
              <w:jc w:val="left"/>
              <w:rPr>
                <w:sz w:val="16"/>
                <w:lang w:val="it-IT"/>
              </w:rPr>
            </w:pPr>
            <w:r w:rsidRPr="005F7124">
              <w:rPr>
                <w:color w:val="77787B"/>
                <w:w w:val="80"/>
                <w:sz w:val="16"/>
                <w:lang w:val="it-IT"/>
              </w:rPr>
              <w:t>Diversitatea de gen a consiliului de administrație</w:t>
            </w:r>
          </w:p>
        </w:tc>
        <w:tc>
          <w:tcPr>
            <w:tcW w:w="5486" w:type="dxa"/>
            <w:gridSpan w:val="5"/>
            <w:tcBorders>
              <w:bottom w:val="single" w:sz="4" w:space="0" w:color="77787B"/>
            </w:tcBorders>
          </w:tcPr>
          <w:p w14:paraId="109A8471" w14:textId="77777777" w:rsidR="00F92EF2" w:rsidRDefault="00F92EF2" w:rsidP="00315F15">
            <w:pPr>
              <w:pStyle w:val="TableParagraph"/>
              <w:tabs>
                <w:tab w:val="left" w:pos="1489"/>
                <w:tab w:val="left" w:pos="2523"/>
                <w:tab w:val="left" w:pos="3813"/>
                <w:tab w:val="left" w:pos="4465"/>
              </w:tabs>
              <w:ind w:left="510"/>
              <w:jc w:val="left"/>
              <w:rPr>
                <w:sz w:val="16"/>
              </w:rPr>
            </w:pPr>
            <w:r>
              <w:rPr>
                <w:color w:val="77787B"/>
                <w:spacing w:val="-10"/>
                <w:w w:val="105"/>
                <w:position w:val="-5"/>
              </w:rPr>
              <w:t></w:t>
            </w:r>
            <w:r>
              <w:rPr>
                <w:color w:val="77787B"/>
                <w:position w:val="-5"/>
              </w:rPr>
              <w:tab/>
            </w:r>
            <w:r>
              <w:rPr>
                <w:color w:val="77787B"/>
                <w:spacing w:val="-10"/>
                <w:w w:val="105"/>
                <w:sz w:val="16"/>
              </w:rPr>
              <w:t>-</w:t>
            </w:r>
            <w:r>
              <w:rPr>
                <w:color w:val="77787B"/>
                <w:sz w:val="16"/>
              </w:rPr>
              <w:tab/>
            </w:r>
            <w:r>
              <w:rPr>
                <w:color w:val="77787B"/>
                <w:spacing w:val="-10"/>
                <w:w w:val="105"/>
                <w:position w:val="-5"/>
              </w:rPr>
              <w:t></w:t>
            </w:r>
            <w:r>
              <w:rPr>
                <w:color w:val="77787B"/>
                <w:position w:val="-5"/>
              </w:rPr>
              <w:tab/>
            </w:r>
            <w:r>
              <w:rPr>
                <w:color w:val="77787B"/>
                <w:spacing w:val="-10"/>
                <w:w w:val="105"/>
                <w:sz w:val="16"/>
              </w:rPr>
              <w:t>-</w:t>
            </w:r>
            <w:r>
              <w:rPr>
                <w:color w:val="77787B"/>
                <w:sz w:val="16"/>
              </w:rPr>
              <w:tab/>
            </w:r>
            <w:r>
              <w:rPr>
                <w:color w:val="77787B"/>
                <w:w w:val="80"/>
                <w:sz w:val="16"/>
              </w:rPr>
              <w:t xml:space="preserve">p. </w:t>
            </w:r>
            <w:r>
              <w:rPr>
                <w:color w:val="77787B"/>
                <w:spacing w:val="-5"/>
                <w:w w:val="105"/>
                <w:sz w:val="16"/>
              </w:rPr>
              <w:t>81</w:t>
            </w:r>
          </w:p>
        </w:tc>
      </w:tr>
      <w:tr w:rsidR="00F92EF2" w14:paraId="3EB2E29F" w14:textId="77777777" w:rsidTr="00315F15">
        <w:trPr>
          <w:trHeight w:val="232"/>
        </w:trPr>
        <w:tc>
          <w:tcPr>
            <w:tcW w:w="2377" w:type="dxa"/>
            <w:tcBorders>
              <w:top w:val="single" w:sz="4" w:space="0" w:color="77787B"/>
            </w:tcBorders>
          </w:tcPr>
          <w:p w14:paraId="774B8175" w14:textId="77777777" w:rsidR="00F92EF2" w:rsidRDefault="00F92EF2" w:rsidP="00315F15">
            <w:pPr>
              <w:pStyle w:val="TableParagraph"/>
              <w:spacing w:before="0"/>
              <w:jc w:val="left"/>
              <w:rPr>
                <w:rFonts w:ascii="Times New Roman"/>
                <w:sz w:val="16"/>
              </w:rPr>
            </w:pPr>
          </w:p>
        </w:tc>
        <w:tc>
          <w:tcPr>
            <w:tcW w:w="2228" w:type="dxa"/>
            <w:tcBorders>
              <w:top w:val="single" w:sz="4" w:space="0" w:color="77787B"/>
            </w:tcBorders>
          </w:tcPr>
          <w:p w14:paraId="26B25AFE" w14:textId="77777777" w:rsidR="00F92EF2" w:rsidRDefault="00F92EF2" w:rsidP="00315F15">
            <w:pPr>
              <w:pStyle w:val="TableParagraph"/>
              <w:spacing w:line="168" w:lineRule="exact"/>
              <w:ind w:left="60"/>
              <w:jc w:val="left"/>
              <w:rPr>
                <w:sz w:val="16"/>
              </w:rPr>
            </w:pPr>
            <w:r>
              <w:rPr>
                <w:color w:val="77787B"/>
                <w:w w:val="75"/>
                <w:sz w:val="16"/>
              </w:rPr>
              <w:t>ESRS 2 GOV-1 - 21 (e)</w:t>
            </w:r>
          </w:p>
        </w:tc>
        <w:tc>
          <w:tcPr>
            <w:tcW w:w="5486" w:type="dxa"/>
            <w:gridSpan w:val="5"/>
            <w:tcBorders>
              <w:top w:val="single" w:sz="4" w:space="0" w:color="77787B"/>
            </w:tcBorders>
          </w:tcPr>
          <w:p w14:paraId="235994EC" w14:textId="77777777" w:rsidR="00F92EF2" w:rsidRDefault="00F92EF2" w:rsidP="00315F15">
            <w:pPr>
              <w:pStyle w:val="TableParagraph"/>
              <w:tabs>
                <w:tab w:val="left" w:pos="1489"/>
                <w:tab w:val="left" w:pos="2523"/>
                <w:tab w:val="left" w:pos="3813"/>
                <w:tab w:val="left" w:pos="4465"/>
              </w:tabs>
              <w:spacing w:line="168" w:lineRule="exact"/>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 xml:space="preserve">p. </w:t>
            </w:r>
            <w:r>
              <w:rPr>
                <w:color w:val="77787B"/>
                <w:spacing w:val="-5"/>
                <w:sz w:val="16"/>
              </w:rPr>
              <w:t>81</w:t>
            </w:r>
          </w:p>
        </w:tc>
      </w:tr>
      <w:tr w:rsidR="00F92EF2" w14:paraId="3853B0D6" w14:textId="77777777" w:rsidTr="00315F15">
        <w:trPr>
          <w:trHeight w:val="191"/>
        </w:trPr>
        <w:tc>
          <w:tcPr>
            <w:tcW w:w="2377" w:type="dxa"/>
          </w:tcPr>
          <w:p w14:paraId="6FACD323" w14:textId="77777777" w:rsidR="00F92EF2" w:rsidRDefault="00F92EF2" w:rsidP="00315F15">
            <w:pPr>
              <w:pStyle w:val="TableParagraph"/>
              <w:spacing w:before="0"/>
              <w:jc w:val="left"/>
              <w:rPr>
                <w:rFonts w:ascii="Times New Roman"/>
                <w:sz w:val="12"/>
              </w:rPr>
            </w:pPr>
          </w:p>
        </w:tc>
        <w:tc>
          <w:tcPr>
            <w:tcW w:w="2228" w:type="dxa"/>
          </w:tcPr>
          <w:p w14:paraId="542CDCB3" w14:textId="77777777" w:rsidR="00F92EF2" w:rsidRDefault="00F92EF2" w:rsidP="00315F15">
            <w:pPr>
              <w:pStyle w:val="TableParagraph"/>
              <w:spacing w:before="3" w:line="168" w:lineRule="exact"/>
              <w:ind w:left="60"/>
              <w:jc w:val="left"/>
              <w:rPr>
                <w:sz w:val="16"/>
              </w:rPr>
            </w:pPr>
            <w:r>
              <w:rPr>
                <w:color w:val="77787B"/>
                <w:w w:val="80"/>
                <w:sz w:val="16"/>
              </w:rPr>
              <w:t>Procentul de consiliu independent</w:t>
            </w:r>
          </w:p>
        </w:tc>
        <w:tc>
          <w:tcPr>
            <w:tcW w:w="5486" w:type="dxa"/>
            <w:gridSpan w:val="5"/>
          </w:tcPr>
          <w:p w14:paraId="581BA9F3" w14:textId="77777777" w:rsidR="00F92EF2" w:rsidRDefault="00F92EF2" w:rsidP="00315F15">
            <w:pPr>
              <w:pStyle w:val="TableParagraph"/>
              <w:spacing w:before="0"/>
              <w:jc w:val="left"/>
              <w:rPr>
                <w:rFonts w:ascii="Times New Roman"/>
                <w:sz w:val="12"/>
              </w:rPr>
            </w:pPr>
          </w:p>
        </w:tc>
      </w:tr>
      <w:tr w:rsidR="00F92EF2" w14:paraId="73231945" w14:textId="77777777" w:rsidTr="00315F15">
        <w:trPr>
          <w:trHeight w:val="233"/>
        </w:trPr>
        <w:tc>
          <w:tcPr>
            <w:tcW w:w="2377" w:type="dxa"/>
            <w:tcBorders>
              <w:bottom w:val="single" w:sz="4" w:space="0" w:color="77787B"/>
            </w:tcBorders>
          </w:tcPr>
          <w:p w14:paraId="7DB3C83F" w14:textId="77777777" w:rsidR="00F92EF2" w:rsidRDefault="00F92EF2" w:rsidP="00315F15">
            <w:pPr>
              <w:pStyle w:val="TableParagraph"/>
              <w:spacing w:before="0"/>
              <w:jc w:val="left"/>
              <w:rPr>
                <w:rFonts w:ascii="Times New Roman"/>
                <w:sz w:val="16"/>
              </w:rPr>
            </w:pPr>
          </w:p>
        </w:tc>
        <w:tc>
          <w:tcPr>
            <w:tcW w:w="2228" w:type="dxa"/>
            <w:tcBorders>
              <w:bottom w:val="single" w:sz="4" w:space="0" w:color="77787B"/>
            </w:tcBorders>
          </w:tcPr>
          <w:p w14:paraId="7516162A" w14:textId="77777777" w:rsidR="00F92EF2" w:rsidRDefault="00F92EF2" w:rsidP="00315F15">
            <w:pPr>
              <w:pStyle w:val="TableParagraph"/>
              <w:spacing w:before="3"/>
              <w:ind w:left="60"/>
              <w:jc w:val="left"/>
              <w:rPr>
                <w:sz w:val="16"/>
              </w:rPr>
            </w:pPr>
            <w:r>
              <w:rPr>
                <w:color w:val="77787B"/>
                <w:spacing w:val="-2"/>
                <w:w w:val="95"/>
                <w:sz w:val="16"/>
              </w:rPr>
              <w:t>Membri</w:t>
            </w:r>
          </w:p>
        </w:tc>
        <w:tc>
          <w:tcPr>
            <w:tcW w:w="5486" w:type="dxa"/>
            <w:gridSpan w:val="5"/>
            <w:tcBorders>
              <w:bottom w:val="single" w:sz="4" w:space="0" w:color="77787B"/>
            </w:tcBorders>
          </w:tcPr>
          <w:p w14:paraId="6B5D3E12" w14:textId="77777777" w:rsidR="00F92EF2" w:rsidRDefault="00F92EF2" w:rsidP="00315F15">
            <w:pPr>
              <w:pStyle w:val="TableParagraph"/>
              <w:spacing w:before="0"/>
              <w:jc w:val="left"/>
              <w:rPr>
                <w:rFonts w:ascii="Times New Roman"/>
                <w:sz w:val="16"/>
              </w:rPr>
            </w:pPr>
          </w:p>
        </w:tc>
      </w:tr>
      <w:tr w:rsidR="00F92EF2" w14:paraId="63EE67C5" w14:textId="77777777" w:rsidTr="00315F15">
        <w:trPr>
          <w:trHeight w:val="850"/>
        </w:trPr>
        <w:tc>
          <w:tcPr>
            <w:tcW w:w="2377" w:type="dxa"/>
            <w:tcBorders>
              <w:top w:val="single" w:sz="4" w:space="0" w:color="77787B"/>
              <w:bottom w:val="single" w:sz="4" w:space="0" w:color="77787B"/>
            </w:tcBorders>
          </w:tcPr>
          <w:p w14:paraId="248D5917" w14:textId="77777777" w:rsidR="00F92EF2" w:rsidRDefault="00F92EF2" w:rsidP="00315F15">
            <w:pPr>
              <w:pStyle w:val="TableParagraph"/>
              <w:ind w:left="56"/>
              <w:jc w:val="both"/>
              <w:rPr>
                <w:b/>
                <w:sz w:val="16"/>
              </w:rPr>
            </w:pPr>
            <w:r>
              <w:rPr>
                <w:b/>
                <w:color w:val="77787B"/>
                <w:spacing w:val="-2"/>
                <w:w w:val="80"/>
                <w:sz w:val="16"/>
              </w:rPr>
              <w:t>ESRS 2 GOV-1 - G1</w:t>
            </w:r>
          </w:p>
          <w:p w14:paraId="5D9F85EB" w14:textId="77777777" w:rsidR="00F92EF2" w:rsidRDefault="00F92EF2" w:rsidP="00315F15">
            <w:pPr>
              <w:pStyle w:val="TableParagraph"/>
              <w:spacing w:before="8" w:line="249" w:lineRule="auto"/>
              <w:ind w:left="56" w:right="408"/>
              <w:jc w:val="both"/>
              <w:rPr>
                <w:b/>
                <w:sz w:val="16"/>
              </w:rPr>
            </w:pPr>
            <w:r>
              <w:rPr>
                <w:b/>
                <w:color w:val="77787B"/>
                <w:w w:val="80"/>
                <w:sz w:val="16"/>
              </w:rPr>
              <w:t xml:space="preserve">Rolul organelor administrative, de conducere și de supraveghere </w:t>
            </w:r>
          </w:p>
        </w:tc>
        <w:tc>
          <w:tcPr>
            <w:tcW w:w="2228" w:type="dxa"/>
            <w:tcBorders>
              <w:top w:val="single" w:sz="4" w:space="0" w:color="77787B"/>
              <w:bottom w:val="single" w:sz="4" w:space="0" w:color="77787B"/>
            </w:tcBorders>
          </w:tcPr>
          <w:p w14:paraId="4BE17BE9"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245B76EF"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2"/>
                <w:w w:val="85"/>
                <w:sz w:val="16"/>
              </w:rPr>
              <w:t>p. 82, 84</w:t>
            </w:r>
          </w:p>
        </w:tc>
      </w:tr>
      <w:tr w:rsidR="00F92EF2" w14:paraId="24E4FD0B" w14:textId="77777777" w:rsidTr="00315F15">
        <w:trPr>
          <w:trHeight w:val="1234"/>
        </w:trPr>
        <w:tc>
          <w:tcPr>
            <w:tcW w:w="2377" w:type="dxa"/>
            <w:tcBorders>
              <w:top w:val="single" w:sz="4" w:space="0" w:color="77787B"/>
              <w:bottom w:val="single" w:sz="4" w:space="0" w:color="77787B"/>
            </w:tcBorders>
          </w:tcPr>
          <w:p w14:paraId="4C0FCC34" w14:textId="77777777" w:rsidR="00F92EF2" w:rsidRDefault="00F92EF2" w:rsidP="00315F15">
            <w:pPr>
              <w:pStyle w:val="TableParagraph"/>
              <w:ind w:left="56"/>
              <w:jc w:val="left"/>
              <w:rPr>
                <w:b/>
                <w:sz w:val="16"/>
              </w:rPr>
            </w:pPr>
            <w:r>
              <w:rPr>
                <w:b/>
                <w:color w:val="77787B"/>
                <w:w w:val="75"/>
                <w:sz w:val="16"/>
              </w:rPr>
              <w:t>ESRS 2 GOV-2</w:t>
            </w:r>
          </w:p>
          <w:p w14:paraId="1519C65A" w14:textId="77777777" w:rsidR="00F92EF2" w:rsidRDefault="00F92EF2" w:rsidP="00315F15">
            <w:pPr>
              <w:pStyle w:val="TableParagraph"/>
              <w:spacing w:before="8" w:line="249" w:lineRule="auto"/>
              <w:ind w:left="56" w:right="497"/>
              <w:jc w:val="left"/>
              <w:rPr>
                <w:b/>
                <w:sz w:val="16"/>
              </w:rPr>
            </w:pPr>
            <w:r>
              <w:rPr>
                <w:b/>
                <w:color w:val="77787B"/>
                <w:w w:val="90"/>
                <w:sz w:val="16"/>
              </w:rPr>
              <w:t xml:space="preserve">Informațiile furnizate </w:t>
            </w:r>
            <w:r>
              <w:rPr>
                <w:b/>
                <w:color w:val="77787B"/>
                <w:w w:val="80"/>
                <w:sz w:val="16"/>
              </w:rPr>
              <w:t>și aspectele legate de sustenabilitate</w:t>
            </w:r>
          </w:p>
          <w:p w14:paraId="18DB2DE9" w14:textId="77777777" w:rsidR="00F92EF2" w:rsidRDefault="00F92EF2" w:rsidP="00315F15">
            <w:pPr>
              <w:pStyle w:val="TableParagraph"/>
              <w:spacing w:before="1" w:line="249" w:lineRule="auto"/>
              <w:ind w:left="56"/>
              <w:jc w:val="left"/>
              <w:rPr>
                <w:b/>
                <w:sz w:val="16"/>
              </w:rPr>
            </w:pPr>
            <w:r>
              <w:rPr>
                <w:b/>
                <w:color w:val="77787B"/>
                <w:w w:val="85"/>
                <w:sz w:val="16"/>
              </w:rPr>
              <w:t xml:space="preserve">adresate de organele </w:t>
            </w:r>
            <w:r>
              <w:rPr>
                <w:b/>
                <w:color w:val="77787B"/>
                <w:w w:val="80"/>
                <w:sz w:val="16"/>
              </w:rPr>
              <w:t xml:space="preserve">administrative, de conducere și </w:t>
            </w:r>
            <w:r>
              <w:rPr>
                <w:b/>
                <w:color w:val="77787B"/>
                <w:w w:val="90"/>
                <w:sz w:val="16"/>
              </w:rPr>
              <w:t xml:space="preserve"> de supraveghere ale întreprinderii </w:t>
            </w:r>
          </w:p>
        </w:tc>
        <w:tc>
          <w:tcPr>
            <w:tcW w:w="2228" w:type="dxa"/>
            <w:tcBorders>
              <w:top w:val="single" w:sz="4" w:space="0" w:color="77787B"/>
              <w:bottom w:val="single" w:sz="4" w:space="0" w:color="77787B"/>
            </w:tcBorders>
          </w:tcPr>
          <w:p w14:paraId="2B7CF480"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73BC9675"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84</w:t>
            </w:r>
          </w:p>
        </w:tc>
      </w:tr>
      <w:tr w:rsidR="00F92EF2" w14:paraId="289CE229" w14:textId="77777777" w:rsidTr="00315F15">
        <w:trPr>
          <w:trHeight w:val="850"/>
        </w:trPr>
        <w:tc>
          <w:tcPr>
            <w:tcW w:w="2377" w:type="dxa"/>
            <w:tcBorders>
              <w:top w:val="single" w:sz="4" w:space="0" w:color="77787B"/>
              <w:bottom w:val="single" w:sz="4" w:space="0" w:color="77787B"/>
            </w:tcBorders>
          </w:tcPr>
          <w:p w14:paraId="7FCC5041"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ESRS 2 GOV-3</w:t>
            </w:r>
          </w:p>
          <w:p w14:paraId="5C2FD5D5"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90"/>
                <w:sz w:val="16"/>
                <w:lang w:val="it-IT"/>
              </w:rPr>
              <w:t xml:space="preserve">Integrarea performanței legate </w:t>
            </w:r>
            <w:r w:rsidRPr="005F7124">
              <w:rPr>
                <w:b/>
                <w:color w:val="77787B"/>
                <w:w w:val="80"/>
                <w:sz w:val="16"/>
                <w:lang w:val="it-IT"/>
              </w:rPr>
              <w:t xml:space="preserve">de durabilitate în </w:t>
            </w:r>
            <w:r w:rsidRPr="005F7124">
              <w:rPr>
                <w:b/>
                <w:color w:val="77787B"/>
                <w:spacing w:val="-2"/>
                <w:w w:val="95"/>
                <w:sz w:val="16"/>
                <w:lang w:val="it-IT"/>
              </w:rPr>
              <w:t>sistemele de stimulente</w:t>
            </w:r>
          </w:p>
        </w:tc>
        <w:tc>
          <w:tcPr>
            <w:tcW w:w="2228" w:type="dxa"/>
            <w:tcBorders>
              <w:top w:val="single" w:sz="4" w:space="0" w:color="77787B"/>
              <w:bottom w:val="single" w:sz="4" w:space="0" w:color="77787B"/>
            </w:tcBorders>
          </w:tcPr>
          <w:p w14:paraId="322B2EE9"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3DB37504"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84</w:t>
            </w:r>
          </w:p>
        </w:tc>
      </w:tr>
      <w:tr w:rsidR="00F92EF2" w14:paraId="5F5FF327" w14:textId="77777777" w:rsidTr="00315F15">
        <w:trPr>
          <w:trHeight w:val="850"/>
        </w:trPr>
        <w:tc>
          <w:tcPr>
            <w:tcW w:w="2377" w:type="dxa"/>
            <w:tcBorders>
              <w:top w:val="single" w:sz="4" w:space="0" w:color="77787B"/>
              <w:bottom w:val="single" w:sz="4" w:space="0" w:color="77787B"/>
            </w:tcBorders>
          </w:tcPr>
          <w:p w14:paraId="259D1237"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ESRS 2 GOV 3 - E1</w:t>
            </w:r>
          </w:p>
          <w:p w14:paraId="15D0A139"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90"/>
                <w:sz w:val="16"/>
                <w:lang w:val="it-IT"/>
              </w:rPr>
              <w:t xml:space="preserve">Integrarea performanței legate </w:t>
            </w:r>
            <w:r w:rsidRPr="005F7124">
              <w:rPr>
                <w:b/>
                <w:color w:val="77787B"/>
                <w:w w:val="80"/>
                <w:sz w:val="16"/>
                <w:lang w:val="it-IT"/>
              </w:rPr>
              <w:t xml:space="preserve">de durabilitate în </w:t>
            </w:r>
            <w:r w:rsidRPr="005F7124">
              <w:rPr>
                <w:b/>
                <w:color w:val="77787B"/>
                <w:spacing w:val="-2"/>
                <w:w w:val="95"/>
                <w:sz w:val="16"/>
                <w:lang w:val="it-IT"/>
              </w:rPr>
              <w:t>sistemele de stimulente</w:t>
            </w:r>
          </w:p>
        </w:tc>
        <w:tc>
          <w:tcPr>
            <w:tcW w:w="2228" w:type="dxa"/>
            <w:tcBorders>
              <w:top w:val="single" w:sz="4" w:space="0" w:color="77787B"/>
              <w:bottom w:val="single" w:sz="4" w:space="0" w:color="77787B"/>
            </w:tcBorders>
          </w:tcPr>
          <w:p w14:paraId="7FC5C7FE"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619655A1" w14:textId="77777777" w:rsidR="00F92EF2" w:rsidRDefault="00F92EF2" w:rsidP="00315F15">
            <w:pPr>
              <w:pStyle w:val="TableParagraph"/>
              <w:tabs>
                <w:tab w:val="left" w:pos="1489"/>
                <w:tab w:val="left" w:pos="2594"/>
                <w:tab w:val="left" w:pos="3813"/>
                <w:tab w:val="left" w:pos="4465"/>
              </w:tabs>
              <w:ind w:left="58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85</w:t>
            </w:r>
          </w:p>
        </w:tc>
      </w:tr>
      <w:tr w:rsidR="00F92EF2" w14:paraId="529137E9" w14:textId="77777777" w:rsidTr="00315F15">
        <w:trPr>
          <w:trHeight w:val="466"/>
        </w:trPr>
        <w:tc>
          <w:tcPr>
            <w:tcW w:w="2377" w:type="dxa"/>
            <w:tcBorders>
              <w:top w:val="single" w:sz="4" w:space="0" w:color="77787B"/>
              <w:bottom w:val="single" w:sz="4" w:space="0" w:color="77787B"/>
            </w:tcBorders>
          </w:tcPr>
          <w:p w14:paraId="7F000E0F" w14:textId="77777777" w:rsidR="00F92EF2" w:rsidRDefault="00F92EF2" w:rsidP="00315F15">
            <w:pPr>
              <w:pStyle w:val="TableParagraph"/>
              <w:ind w:left="56"/>
              <w:jc w:val="left"/>
              <w:rPr>
                <w:b/>
                <w:sz w:val="16"/>
              </w:rPr>
            </w:pPr>
            <w:r>
              <w:rPr>
                <w:b/>
                <w:color w:val="77787B"/>
                <w:w w:val="75"/>
                <w:sz w:val="16"/>
              </w:rPr>
              <w:t>ESRS 2 GOV-4</w:t>
            </w:r>
          </w:p>
          <w:p w14:paraId="40284F0F" w14:textId="77777777" w:rsidR="00F92EF2" w:rsidRDefault="00F92EF2" w:rsidP="00315F15">
            <w:pPr>
              <w:pStyle w:val="TableParagraph"/>
              <w:spacing w:before="8"/>
              <w:ind w:left="56"/>
              <w:jc w:val="left"/>
              <w:rPr>
                <w:b/>
                <w:sz w:val="16"/>
              </w:rPr>
            </w:pPr>
            <w:r>
              <w:rPr>
                <w:b/>
                <w:color w:val="77787B"/>
                <w:w w:val="80"/>
                <w:sz w:val="16"/>
              </w:rPr>
              <w:t>Declarație privind diligența necesară</w:t>
            </w:r>
          </w:p>
        </w:tc>
        <w:tc>
          <w:tcPr>
            <w:tcW w:w="2228" w:type="dxa"/>
            <w:tcBorders>
              <w:top w:val="single" w:sz="4" w:space="0" w:color="77787B"/>
              <w:bottom w:val="single" w:sz="4" w:space="0" w:color="77787B"/>
            </w:tcBorders>
          </w:tcPr>
          <w:p w14:paraId="656DC4CB" w14:textId="77777777" w:rsidR="00F92EF2" w:rsidRDefault="00F92EF2" w:rsidP="00315F15">
            <w:pPr>
              <w:pStyle w:val="TableParagraph"/>
              <w:ind w:left="60"/>
              <w:jc w:val="left"/>
              <w:rPr>
                <w:sz w:val="16"/>
              </w:rPr>
            </w:pPr>
            <w:r>
              <w:rPr>
                <w:color w:val="77787B"/>
                <w:spacing w:val="-10"/>
                <w:w w:val="105"/>
                <w:sz w:val="16"/>
              </w:rPr>
              <w:t>-</w:t>
            </w:r>
          </w:p>
        </w:tc>
        <w:tc>
          <w:tcPr>
            <w:tcW w:w="5486" w:type="dxa"/>
            <w:gridSpan w:val="5"/>
            <w:tcBorders>
              <w:top w:val="single" w:sz="4" w:space="0" w:color="77787B"/>
              <w:bottom w:val="single" w:sz="4" w:space="0" w:color="77787B"/>
            </w:tcBorders>
          </w:tcPr>
          <w:p w14:paraId="3F23917D" w14:textId="77777777" w:rsidR="00F92EF2" w:rsidRDefault="00F92EF2" w:rsidP="00315F15">
            <w:pPr>
              <w:pStyle w:val="TableParagraph"/>
              <w:tabs>
                <w:tab w:val="left" w:pos="1488"/>
                <w:tab w:val="left" w:pos="2594"/>
                <w:tab w:val="left" w:pos="3813"/>
                <w:tab w:val="left" w:pos="4465"/>
              </w:tabs>
              <w:ind w:left="581"/>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86</w:t>
            </w:r>
          </w:p>
        </w:tc>
      </w:tr>
    </w:tbl>
    <w:p w14:paraId="281AB4C5" w14:textId="77777777" w:rsidR="00F92EF2" w:rsidRDefault="00F92EF2" w:rsidP="00F92EF2">
      <w:pPr>
        <w:rPr>
          <w:sz w:val="16"/>
        </w:rPr>
        <w:sectPr w:rsidR="00F92EF2" w:rsidSect="00F92EF2">
          <w:pgSz w:w="11910" w:h="16840"/>
          <w:pgMar w:top="0" w:right="220" w:bottom="500" w:left="240" w:header="0" w:footer="311" w:gutter="0"/>
          <w:cols w:space="708"/>
        </w:sectPr>
      </w:pPr>
    </w:p>
    <w:p w14:paraId="2395BC37" w14:textId="77777777" w:rsidR="00F92EF2" w:rsidRDefault="00F92EF2" w:rsidP="00F92EF2">
      <w:pPr>
        <w:spacing w:before="39"/>
        <w:ind w:left="3104"/>
        <w:rPr>
          <w:sz w:val="16"/>
        </w:rPr>
      </w:pPr>
      <w:r>
        <w:rPr>
          <w:color w:val="77787B"/>
          <w:w w:val="75"/>
          <w:sz w:val="16"/>
        </w:rPr>
        <w:t>ESRS 2 GOV-4 - 30</w:t>
      </w:r>
    </w:p>
    <w:p w14:paraId="42624ADE" w14:textId="77777777" w:rsidR="00F92EF2" w:rsidRDefault="00F92EF2" w:rsidP="00F92EF2">
      <w:pPr>
        <w:spacing w:before="8"/>
        <w:ind w:left="3104"/>
        <w:rPr>
          <w:sz w:val="16"/>
        </w:rPr>
      </w:pPr>
      <w:r>
        <w:rPr>
          <w:color w:val="77787B"/>
          <w:w w:val="80"/>
          <w:sz w:val="16"/>
        </w:rPr>
        <w:t>Declarație privind diligența necesară</w:t>
      </w:r>
    </w:p>
    <w:p w14:paraId="4FDF0C07" w14:textId="77777777" w:rsidR="00F92EF2" w:rsidRDefault="00F92EF2" w:rsidP="00F92EF2">
      <w:pPr>
        <w:tabs>
          <w:tab w:val="left" w:pos="979"/>
          <w:tab w:val="left" w:pos="2084"/>
          <w:tab w:val="left" w:pos="3303"/>
          <w:tab w:val="left" w:pos="3955"/>
        </w:tabs>
        <w:spacing w:before="39"/>
        <w:ind w:right="367"/>
        <w:jc w:val="center"/>
        <w:rPr>
          <w:sz w:val="16"/>
        </w:rPr>
      </w:pPr>
      <w:r>
        <w:br w:type="column"/>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86</w:t>
      </w:r>
    </w:p>
    <w:p w14:paraId="3ADD392B" w14:textId="77777777" w:rsidR="00F92EF2" w:rsidRDefault="00F92EF2" w:rsidP="00F92EF2">
      <w:pPr>
        <w:jc w:val="center"/>
        <w:rPr>
          <w:sz w:val="16"/>
        </w:rPr>
        <w:sectPr w:rsidR="00F92EF2" w:rsidSect="00F92EF2">
          <w:type w:val="continuous"/>
          <w:pgSz w:w="11910" w:h="16840"/>
          <w:pgMar w:top="900" w:right="220" w:bottom="280" w:left="240" w:header="0" w:footer="311" w:gutter="0"/>
          <w:cols w:num="2" w:space="708" w:equalWidth="0">
            <w:col w:w="4707" w:space="40"/>
            <w:col w:w="6703"/>
          </w:cols>
        </w:sectPr>
      </w:pPr>
    </w:p>
    <w:p w14:paraId="53E6EB2E" w14:textId="77777777" w:rsidR="00F92EF2" w:rsidRDefault="00F92EF2" w:rsidP="00F92EF2">
      <w:pPr>
        <w:pStyle w:val="BodyText"/>
        <w:rPr>
          <w:sz w:val="20"/>
        </w:rPr>
      </w:pPr>
    </w:p>
    <w:p w14:paraId="5CD92544" w14:textId="77777777" w:rsidR="00F92EF2" w:rsidRDefault="00F92EF2" w:rsidP="00F92EF2">
      <w:pPr>
        <w:pStyle w:val="BodyText"/>
        <w:rPr>
          <w:sz w:val="20"/>
        </w:rPr>
      </w:pPr>
    </w:p>
    <w:p w14:paraId="11778E94" w14:textId="77777777" w:rsidR="00F92EF2" w:rsidRDefault="00F92EF2" w:rsidP="00F92EF2">
      <w:pPr>
        <w:pStyle w:val="BodyText"/>
        <w:rPr>
          <w:sz w:val="20"/>
        </w:rPr>
      </w:pPr>
    </w:p>
    <w:p w14:paraId="32A57452" w14:textId="77777777" w:rsidR="00F92EF2" w:rsidRDefault="00F92EF2" w:rsidP="00F92EF2">
      <w:pPr>
        <w:pStyle w:val="BodyText"/>
        <w:rPr>
          <w:sz w:val="20"/>
        </w:rPr>
      </w:pPr>
    </w:p>
    <w:p w14:paraId="106C3C3E" w14:textId="77777777" w:rsidR="00F92EF2" w:rsidRDefault="00F92EF2" w:rsidP="00F92EF2">
      <w:pPr>
        <w:pStyle w:val="BodyText"/>
        <w:rPr>
          <w:sz w:val="20"/>
        </w:rPr>
      </w:pPr>
    </w:p>
    <w:p w14:paraId="234FD0D2" w14:textId="77777777" w:rsidR="00F92EF2" w:rsidRDefault="00F92EF2" w:rsidP="00F92EF2">
      <w:pPr>
        <w:pStyle w:val="BodyText"/>
        <w:rPr>
          <w:sz w:val="20"/>
        </w:rPr>
      </w:pPr>
    </w:p>
    <w:p w14:paraId="480AC7E7" w14:textId="77777777" w:rsidR="00F92EF2" w:rsidRDefault="00F92EF2" w:rsidP="00F92EF2">
      <w:pPr>
        <w:pStyle w:val="BodyText"/>
        <w:spacing w:before="112"/>
        <w:rPr>
          <w:sz w:val="20"/>
        </w:rPr>
      </w:pPr>
    </w:p>
    <w:p w14:paraId="60A3CAEC" w14:textId="77777777" w:rsidR="00F92EF2" w:rsidRDefault="00F92EF2" w:rsidP="00F92EF2">
      <w:pPr>
        <w:rPr>
          <w:sz w:val="20"/>
        </w:rPr>
        <w:sectPr w:rsidR="00F92EF2" w:rsidSect="00F92EF2">
          <w:type w:val="continuous"/>
          <w:pgSz w:w="11910" w:h="16840"/>
          <w:pgMar w:top="900" w:right="220" w:bottom="280" w:left="240" w:header="0" w:footer="311" w:gutter="0"/>
          <w:cols w:space="708"/>
        </w:sectPr>
      </w:pPr>
    </w:p>
    <w:p w14:paraId="06ACB00E" w14:textId="77777777" w:rsidR="00F92EF2" w:rsidRDefault="00F92EF2" w:rsidP="00F92EF2">
      <w:pPr>
        <w:spacing w:before="100" w:line="249" w:lineRule="auto"/>
        <w:ind w:left="3104"/>
        <w:rPr>
          <w:sz w:val="16"/>
        </w:rPr>
      </w:pPr>
      <w:r>
        <w:rPr>
          <w:noProof/>
        </w:rPr>
        <mc:AlternateContent>
          <mc:Choice Requires="wpg">
            <w:drawing>
              <wp:anchor distT="0" distB="0" distL="0" distR="0" simplePos="0" relativeHeight="251718656" behindDoc="0" locked="0" layoutInCell="1" allowOverlap="1" wp14:anchorId="55DC02EE" wp14:editId="74693B26">
                <wp:simplePos x="0" y="0"/>
                <wp:positionH relativeFrom="page">
                  <wp:posOffset>575999</wp:posOffset>
                </wp:positionH>
                <wp:positionV relativeFrom="paragraph">
                  <wp:posOffset>332056</wp:posOffset>
                </wp:positionV>
                <wp:extent cx="6408420" cy="5080"/>
                <wp:effectExtent l="0" t="0" r="0" b="0"/>
                <wp:wrapNone/>
                <wp:docPr id="2412"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13" name="Graphic 241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14" name="Graphic 2414"/>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15" name="Graphic 2415"/>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16" name="Graphic 241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17" name="Graphic 241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18" name="Graphic 241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19" name="Graphic 241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AF439ED" id="Group 2412" o:spid="_x0000_s1026" style="position:absolute;margin-left:45.35pt;margin-top:26.15pt;width:504.6pt;height:.4pt;z-index:2517186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">
                <v:shape id="Graphic 241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" path="m,l1511998,e" filled="f" strokecolor="#77787b" strokeweight=".4pt">
                  <v:path arrowok="t"/>
                </v:shape>
                <v:shape id="Graphic 2414"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" path="m,l1511998,e" filled="f" strokecolor="#77787b" strokeweight=".4pt">
                  <v:path arrowok="t"/>
                </v:shape>
                <v:shape id="Graphic 2415"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" path="m,l575995,e" filled="f" strokecolor="#77787b" strokeweight=".4pt">
                  <v:path arrowok="t"/>
                </v:shape>
                <v:shape id="Graphic 241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" path="m,l575995,e" filled="f" strokecolor="#77787b" strokeweight=".4pt">
                  <v:path arrowok="t"/>
                </v:shape>
                <v:shape id="Graphic 241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" path="m,l828001,e" filled="f" strokecolor="#77787b" strokeweight=".4pt">
                  <v:path arrowok="t"/>
                </v:shape>
                <v:shape id="Graphic 241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" path="m,l720001,e" filled="f" strokecolor="#77787b" strokeweight=".4pt">
                  <v:path arrowok="t"/>
                </v:shape>
                <v:shape id="Graphic 241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" path="m,l683996,e" filled="f" strokecolor="#77787b" strokeweight=".4pt">
                  <v:path arrowok="t"/>
                </v:shape>
                <w10:wrap anchorx="page"/>
              </v:group>
            </w:pict>
          </mc:Fallback>
        </mc:AlternateContent>
      </w:r>
      <w:r>
        <w:rPr>
          <w:noProof/>
        </w:rPr>
        <mc:AlternateContent>
          <mc:Choice Requires="wps">
            <w:drawing>
              <wp:anchor distT="0" distB="0" distL="0" distR="0" simplePos="0" relativeHeight="251720704" behindDoc="0" locked="0" layoutInCell="1" allowOverlap="1" wp14:anchorId="040F2715" wp14:editId="545AF0EC">
                <wp:simplePos x="0" y="0"/>
                <wp:positionH relativeFrom="page">
                  <wp:posOffset>537899</wp:posOffset>
                </wp:positionH>
                <wp:positionV relativeFrom="paragraph">
                  <wp:posOffset>-1060467</wp:posOffset>
                </wp:positionV>
                <wp:extent cx="6484620" cy="1167130"/>
                <wp:effectExtent l="0" t="0" r="0" b="0"/>
                <wp:wrapNone/>
                <wp:docPr id="2420" name="Text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1167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566"/>
                              <w:gridCol w:w="907"/>
                              <w:gridCol w:w="3618"/>
                            </w:tblGrid>
                            <w:tr w:rsidR="00F92EF2" w14:paraId="3B123698" w14:textId="77777777">
                              <w:trPr>
                                <w:trHeight w:val="850"/>
                              </w:trPr>
                              <w:tc>
                                <w:tcPr>
                                  <w:tcW w:w="5566" w:type="dxa"/>
                                  <w:tcBorders>
                                    <w:top w:val="single" w:sz="4" w:space="0" w:color="77787B"/>
                                    <w:bottom w:val="single" w:sz="4" w:space="0" w:color="77787B"/>
                                  </w:tcBorders>
                                </w:tcPr>
                                <w:p w14:paraId="3BBAF20A" w14:textId="77777777" w:rsidR="00F92EF2" w:rsidRPr="007B5EF9" w:rsidRDefault="00F92EF2">
                                  <w:pPr>
                                    <w:pStyle w:val="TableParagraph"/>
                                    <w:tabs>
                                      <w:tab w:val="left" w:pos="2437"/>
                                      <w:tab w:val="left" w:pos="5187"/>
                                    </w:tabs>
                                    <w:ind w:left="56"/>
                                    <w:jc w:val="left"/>
                                    <w:rPr>
                                      <w:sz w:val="16"/>
                                      <w:lang w:val="it-IT"/>
                                    </w:rPr>
                                  </w:pPr>
                                  <w:r w:rsidRPr="007B5EF9">
                                    <w:rPr>
                                      <w:b/>
                                      <w:color w:val="77787B"/>
                                      <w:w w:val="75"/>
                                      <w:sz w:val="16"/>
                                      <w:lang w:val="it-IT"/>
                                    </w:rPr>
                                    <w:t>ESRS 2 GOV-5</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0DE42DC0" w14:textId="77777777" w:rsidR="00F92EF2" w:rsidRPr="007B5EF9" w:rsidRDefault="00F92EF2">
                                  <w:pPr>
                                    <w:pStyle w:val="TableParagraph"/>
                                    <w:spacing w:before="8" w:line="249" w:lineRule="auto"/>
                                    <w:ind w:left="56" w:right="3105"/>
                                    <w:jc w:val="left"/>
                                    <w:rPr>
                                      <w:b/>
                                      <w:sz w:val="16"/>
                                      <w:lang w:val="it-IT"/>
                                    </w:rPr>
                                  </w:pPr>
                                  <w:r w:rsidRPr="007B5EF9">
                                    <w:rPr>
                                      <w:b/>
                                      <w:color w:val="77787B"/>
                                      <w:w w:val="80"/>
                                      <w:sz w:val="16"/>
                                      <w:lang w:val="it-IT"/>
                                    </w:rPr>
                                    <w:t xml:space="preserve">Managementul riscurilor și controalele interne </w:t>
                                  </w:r>
                                  <w:r w:rsidRPr="007B5EF9">
                                    <w:rPr>
                                      <w:b/>
                                      <w:color w:val="77787B"/>
                                      <w:w w:val="90"/>
                                      <w:sz w:val="16"/>
                                      <w:lang w:val="it-IT"/>
                                    </w:rPr>
                                    <w:t xml:space="preserve"> privind raportarea</w:t>
                                  </w:r>
                                  <w:r w:rsidRPr="007B5EF9">
                                    <w:rPr>
                                      <w:b/>
                                      <w:color w:val="77787B"/>
                                      <w:spacing w:val="-2"/>
                                      <w:w w:val="95"/>
                                      <w:sz w:val="16"/>
                                      <w:lang w:val="it-IT"/>
                                    </w:rPr>
                                    <w:t xml:space="preserve"> durabilității </w:t>
                                  </w:r>
                                </w:p>
                              </w:tc>
                              <w:tc>
                                <w:tcPr>
                                  <w:tcW w:w="907" w:type="dxa"/>
                                  <w:tcBorders>
                                    <w:top w:val="single" w:sz="4" w:space="0" w:color="77787B"/>
                                    <w:bottom w:val="single" w:sz="4" w:space="0" w:color="77787B"/>
                                  </w:tcBorders>
                                </w:tcPr>
                                <w:p w14:paraId="05BBC724" w14:textId="77777777" w:rsidR="00F92EF2" w:rsidRDefault="00F92EF2">
                                  <w:pPr>
                                    <w:pStyle w:val="TableParagraph"/>
                                    <w:ind w:left="206"/>
                                    <w:jc w:val="center"/>
                                    <w:rPr>
                                      <w:sz w:val="16"/>
                                    </w:rPr>
                                  </w:pPr>
                                  <w:r>
                                    <w:rPr>
                                      <w:color w:val="77787B"/>
                                      <w:spacing w:val="-10"/>
                                      <w:w w:val="105"/>
                                      <w:sz w:val="16"/>
                                    </w:rPr>
                                    <w:t>-</w:t>
                                  </w:r>
                                </w:p>
                              </w:tc>
                              <w:tc>
                                <w:tcPr>
                                  <w:tcW w:w="3618" w:type="dxa"/>
                                  <w:tcBorders>
                                    <w:top w:val="single" w:sz="4" w:space="0" w:color="77787B"/>
                                    <w:bottom w:val="single" w:sz="4" w:space="0" w:color="77787B"/>
                                  </w:tcBorders>
                                </w:tcPr>
                                <w:p w14:paraId="0FD35FE3" w14:textId="77777777" w:rsidR="00F92EF2" w:rsidRDefault="00F92EF2">
                                  <w:pPr>
                                    <w:pStyle w:val="TableParagraph"/>
                                    <w:tabs>
                                      <w:tab w:val="left" w:pos="1945"/>
                                      <w:tab w:val="left" w:pos="2597"/>
                                    </w:tabs>
                                    <w:ind w:left="726"/>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107</w:t>
                                  </w:r>
                                </w:p>
                              </w:tc>
                            </w:tr>
                            <w:tr w:rsidR="00F92EF2" w14:paraId="4A28598B" w14:textId="77777777">
                              <w:trPr>
                                <w:trHeight w:val="658"/>
                              </w:trPr>
                              <w:tc>
                                <w:tcPr>
                                  <w:tcW w:w="5566" w:type="dxa"/>
                                  <w:tcBorders>
                                    <w:top w:val="single" w:sz="4" w:space="0" w:color="77787B"/>
                                    <w:bottom w:val="single" w:sz="4" w:space="0" w:color="77787B"/>
                                  </w:tcBorders>
                                </w:tcPr>
                                <w:p w14:paraId="44C548B9" w14:textId="77777777" w:rsidR="00F92EF2" w:rsidRPr="007B5EF9" w:rsidRDefault="00F92EF2">
                                  <w:pPr>
                                    <w:pStyle w:val="TableParagraph"/>
                                    <w:tabs>
                                      <w:tab w:val="left" w:pos="2437"/>
                                      <w:tab w:val="left" w:pos="5187"/>
                                    </w:tabs>
                                    <w:ind w:left="56"/>
                                    <w:jc w:val="left"/>
                                    <w:rPr>
                                      <w:sz w:val="16"/>
                                      <w:lang w:val="it-IT"/>
                                    </w:rPr>
                                  </w:pPr>
                                  <w:r w:rsidRPr="007B5EF9">
                                    <w:rPr>
                                      <w:b/>
                                      <w:color w:val="77787B"/>
                                      <w:spacing w:val="-2"/>
                                      <w:w w:val="80"/>
                                      <w:sz w:val="16"/>
                                      <w:lang w:val="it-IT"/>
                                    </w:rPr>
                                    <w:t>ESRS 2 SBM-1</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5F83C370" w14:textId="77777777" w:rsidR="00F92EF2" w:rsidRPr="007B5EF9" w:rsidRDefault="00F92EF2">
                                  <w:pPr>
                                    <w:pStyle w:val="TableParagraph"/>
                                    <w:spacing w:before="8" w:line="249" w:lineRule="auto"/>
                                    <w:ind w:left="56" w:right="3105"/>
                                    <w:jc w:val="left"/>
                                    <w:rPr>
                                      <w:b/>
                                      <w:sz w:val="16"/>
                                      <w:lang w:val="it-IT"/>
                                    </w:rPr>
                                  </w:pPr>
                                  <w:r w:rsidRPr="007B5EF9">
                                    <w:rPr>
                                      <w:b/>
                                      <w:color w:val="77787B"/>
                                      <w:w w:val="80"/>
                                      <w:sz w:val="16"/>
                                      <w:lang w:val="it-IT"/>
                                    </w:rPr>
                                    <w:t xml:space="preserve">Strategie, model de afaceri și </w:t>
                                  </w:r>
                                  <w:r w:rsidRPr="007B5EF9">
                                    <w:rPr>
                                      <w:b/>
                                      <w:color w:val="77787B"/>
                                      <w:spacing w:val="-2"/>
                                      <w:w w:val="95"/>
                                      <w:sz w:val="16"/>
                                      <w:lang w:val="it-IT"/>
                                    </w:rPr>
                                    <w:t>lanț valoric</w:t>
                                  </w:r>
                                </w:p>
                              </w:tc>
                              <w:tc>
                                <w:tcPr>
                                  <w:tcW w:w="907" w:type="dxa"/>
                                  <w:tcBorders>
                                    <w:top w:val="single" w:sz="4" w:space="0" w:color="77787B"/>
                                    <w:bottom w:val="single" w:sz="4" w:space="0" w:color="77787B"/>
                                  </w:tcBorders>
                                </w:tcPr>
                                <w:p w14:paraId="5CED7E8C" w14:textId="77777777" w:rsidR="00F92EF2" w:rsidRDefault="00F92EF2">
                                  <w:pPr>
                                    <w:pStyle w:val="TableParagraph"/>
                                    <w:ind w:left="206"/>
                                    <w:jc w:val="center"/>
                                    <w:rPr>
                                      <w:sz w:val="16"/>
                                    </w:rPr>
                                  </w:pPr>
                                  <w:r>
                                    <w:rPr>
                                      <w:color w:val="77787B"/>
                                      <w:spacing w:val="-10"/>
                                      <w:w w:val="105"/>
                                      <w:sz w:val="16"/>
                                    </w:rPr>
                                    <w:t>-</w:t>
                                  </w:r>
                                </w:p>
                              </w:tc>
                              <w:tc>
                                <w:tcPr>
                                  <w:tcW w:w="3618" w:type="dxa"/>
                                  <w:tcBorders>
                                    <w:top w:val="single" w:sz="4" w:space="0" w:color="77787B"/>
                                    <w:bottom w:val="single" w:sz="4" w:space="0" w:color="77787B"/>
                                  </w:tcBorders>
                                </w:tcPr>
                                <w:p w14:paraId="1E1C990D" w14:textId="77777777" w:rsidR="00F92EF2" w:rsidRDefault="00F92EF2">
                                  <w:pPr>
                                    <w:pStyle w:val="TableParagraph"/>
                                    <w:tabs>
                                      <w:tab w:val="left" w:pos="1945"/>
                                      <w:tab w:val="left" w:pos="2597"/>
                                    </w:tabs>
                                    <w:ind w:left="726"/>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70</w:t>
                                  </w:r>
                                </w:p>
                              </w:tc>
                            </w:tr>
                            <w:tr w:rsidR="00F92EF2" w14:paraId="1F52E0C8" w14:textId="77777777">
                              <w:trPr>
                                <w:trHeight w:val="300"/>
                              </w:trPr>
                              <w:tc>
                                <w:tcPr>
                                  <w:tcW w:w="5566" w:type="dxa"/>
                                  <w:tcBorders>
                                    <w:top w:val="single" w:sz="4" w:space="0" w:color="77787B"/>
                                  </w:tcBorders>
                                </w:tcPr>
                                <w:p w14:paraId="090010D3" w14:textId="77777777" w:rsidR="00F92EF2" w:rsidRDefault="00F92EF2">
                                  <w:pPr>
                                    <w:pStyle w:val="TableParagraph"/>
                                    <w:tabs>
                                      <w:tab w:val="left" w:pos="5115"/>
                                    </w:tabs>
                                    <w:spacing w:line="236" w:lineRule="exact"/>
                                    <w:ind w:left="2437"/>
                                    <w:jc w:val="left"/>
                                  </w:pPr>
                                  <w:r>
                                    <w:rPr>
                                      <w:color w:val="77787B"/>
                                      <w:w w:val="80"/>
                                      <w:sz w:val="16"/>
                                    </w:rPr>
                                    <w:t>ESRS 2 SBM-1 - 40 (d) i</w:t>
                                  </w:r>
                                  <w:r>
                                    <w:rPr>
                                      <w:color w:val="77787B"/>
                                      <w:sz w:val="16"/>
                                    </w:rPr>
                                    <w:tab/>
                                  </w:r>
                                  <w:r>
                                    <w:rPr>
                                      <w:color w:val="77787B"/>
                                      <w:spacing w:val="-10"/>
                                      <w:position w:val="-5"/>
                                    </w:rPr>
                                    <w:t></w:t>
                                  </w:r>
                                </w:p>
                              </w:tc>
                              <w:tc>
                                <w:tcPr>
                                  <w:tcW w:w="907" w:type="dxa"/>
                                  <w:tcBorders>
                                    <w:top w:val="single" w:sz="4" w:space="0" w:color="77787B"/>
                                  </w:tcBorders>
                                </w:tcPr>
                                <w:p w14:paraId="629234A2" w14:textId="77777777" w:rsidR="00F92EF2" w:rsidRDefault="00F92EF2">
                                  <w:pPr>
                                    <w:pStyle w:val="TableParagraph"/>
                                    <w:spacing w:before="50" w:line="231" w:lineRule="exact"/>
                                    <w:ind w:left="206"/>
                                    <w:jc w:val="center"/>
                                  </w:pPr>
                                  <w:r>
                                    <w:rPr>
                                      <w:color w:val="77787B"/>
                                      <w:spacing w:val="-10"/>
                                      <w:w w:val="120"/>
                                    </w:rPr>
                                    <w:t></w:t>
                                  </w:r>
                                </w:p>
                              </w:tc>
                              <w:tc>
                                <w:tcPr>
                                  <w:tcW w:w="3618" w:type="dxa"/>
                                  <w:tcBorders>
                                    <w:top w:val="single" w:sz="4" w:space="0" w:color="77787B"/>
                                  </w:tcBorders>
                                </w:tcPr>
                                <w:p w14:paraId="1DFA1DB8" w14:textId="77777777" w:rsidR="00F92EF2" w:rsidRDefault="00F92EF2">
                                  <w:pPr>
                                    <w:pStyle w:val="TableParagraph"/>
                                    <w:tabs>
                                      <w:tab w:val="left" w:pos="1945"/>
                                      <w:tab w:val="left" w:pos="2597"/>
                                    </w:tabs>
                                    <w:spacing w:line="236" w:lineRule="exact"/>
                                    <w:ind w:left="655"/>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Nu este material (*)</w:t>
                                  </w:r>
                                </w:p>
                              </w:tc>
                            </w:tr>
                          </w:tbl>
                          <w:p w14:paraId="49861054"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040F2715" id="Textbox 2420" o:spid="_x0000_s1378" type="#_x0000_t202" style="position:absolute;left:0;text-align:left;margin-left:42.35pt;margin-top:-83.5pt;width:510.6pt;height:91.9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566"/>
                        <w:gridCol w:w="907"/>
                        <w:gridCol w:w="3618"/>
                      </w:tblGrid>
                      <w:tr w:rsidR="00F92EF2" w14:paraId="3B123698" w14:textId="77777777">
                        <w:trPr>
                          <w:trHeight w:val="850"/>
                        </w:trPr>
                        <w:tc>
                          <w:tcPr>
                            <w:tcW w:w="5566" w:type="dxa"/>
                            <w:tcBorders>
                              <w:top w:val="single" w:sz="4" w:space="0" w:color="77787B"/>
                              <w:bottom w:val="single" w:sz="4" w:space="0" w:color="77787B"/>
                            </w:tcBorders>
                          </w:tcPr>
                          <w:p w14:paraId="3BBAF20A" w14:textId="77777777" w:rsidR="00F92EF2" w:rsidRPr="007B5EF9" w:rsidRDefault="00F92EF2">
                            <w:pPr>
                              <w:pStyle w:val="TableParagraph"/>
                              <w:tabs>
                                <w:tab w:val="left" w:pos="2437"/>
                                <w:tab w:val="left" w:pos="5187"/>
                              </w:tabs>
                              <w:ind w:left="56"/>
                              <w:jc w:val="left"/>
                              <w:rPr>
                                <w:sz w:val="16"/>
                                <w:lang w:val="it-IT"/>
                              </w:rPr>
                            </w:pPr>
                            <w:r w:rsidRPr="007B5EF9">
                              <w:rPr>
                                <w:b/>
                                <w:color w:val="77787B"/>
                                <w:w w:val="75"/>
                                <w:sz w:val="16"/>
                                <w:lang w:val="it-IT"/>
                              </w:rPr>
                              <w:t>ESRS 2 GOV-5</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0DE42DC0" w14:textId="77777777" w:rsidR="00F92EF2" w:rsidRPr="007B5EF9" w:rsidRDefault="00F92EF2">
                            <w:pPr>
                              <w:pStyle w:val="TableParagraph"/>
                              <w:spacing w:before="8" w:line="249" w:lineRule="auto"/>
                              <w:ind w:left="56" w:right="3105"/>
                              <w:jc w:val="left"/>
                              <w:rPr>
                                <w:b/>
                                <w:sz w:val="16"/>
                                <w:lang w:val="it-IT"/>
                              </w:rPr>
                            </w:pPr>
                            <w:r w:rsidRPr="007B5EF9">
                              <w:rPr>
                                <w:b/>
                                <w:color w:val="77787B"/>
                                <w:w w:val="80"/>
                                <w:sz w:val="16"/>
                                <w:lang w:val="it-IT"/>
                              </w:rPr>
                              <w:t xml:space="preserve">Managementul riscurilor și controalele interne </w:t>
                            </w:r>
                            <w:r w:rsidRPr="007B5EF9">
                              <w:rPr>
                                <w:b/>
                                <w:color w:val="77787B"/>
                                <w:w w:val="90"/>
                                <w:sz w:val="16"/>
                                <w:lang w:val="it-IT"/>
                              </w:rPr>
                              <w:t xml:space="preserve"> privind raportarea</w:t>
                            </w:r>
                            <w:r w:rsidRPr="007B5EF9">
                              <w:rPr>
                                <w:b/>
                                <w:color w:val="77787B"/>
                                <w:spacing w:val="-2"/>
                                <w:w w:val="95"/>
                                <w:sz w:val="16"/>
                                <w:lang w:val="it-IT"/>
                              </w:rPr>
                              <w:t xml:space="preserve"> durabilității </w:t>
                            </w:r>
                          </w:p>
                        </w:tc>
                        <w:tc>
                          <w:tcPr>
                            <w:tcW w:w="907" w:type="dxa"/>
                            <w:tcBorders>
                              <w:top w:val="single" w:sz="4" w:space="0" w:color="77787B"/>
                              <w:bottom w:val="single" w:sz="4" w:space="0" w:color="77787B"/>
                            </w:tcBorders>
                          </w:tcPr>
                          <w:p w14:paraId="05BBC724" w14:textId="77777777" w:rsidR="00F92EF2" w:rsidRDefault="00F92EF2">
                            <w:pPr>
                              <w:pStyle w:val="TableParagraph"/>
                              <w:ind w:left="206"/>
                              <w:jc w:val="center"/>
                              <w:rPr>
                                <w:sz w:val="16"/>
                              </w:rPr>
                            </w:pPr>
                            <w:r>
                              <w:rPr>
                                <w:color w:val="77787B"/>
                                <w:spacing w:val="-10"/>
                                <w:w w:val="105"/>
                                <w:sz w:val="16"/>
                              </w:rPr>
                              <w:t>-</w:t>
                            </w:r>
                          </w:p>
                        </w:tc>
                        <w:tc>
                          <w:tcPr>
                            <w:tcW w:w="3618" w:type="dxa"/>
                            <w:tcBorders>
                              <w:top w:val="single" w:sz="4" w:space="0" w:color="77787B"/>
                              <w:bottom w:val="single" w:sz="4" w:space="0" w:color="77787B"/>
                            </w:tcBorders>
                          </w:tcPr>
                          <w:p w14:paraId="0FD35FE3" w14:textId="77777777" w:rsidR="00F92EF2" w:rsidRDefault="00F92EF2">
                            <w:pPr>
                              <w:pStyle w:val="TableParagraph"/>
                              <w:tabs>
                                <w:tab w:val="left" w:pos="1945"/>
                                <w:tab w:val="left" w:pos="2597"/>
                              </w:tabs>
                              <w:ind w:left="726"/>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107</w:t>
                            </w:r>
                          </w:p>
                        </w:tc>
                      </w:tr>
                      <w:tr w:rsidR="00F92EF2" w14:paraId="4A28598B" w14:textId="77777777">
                        <w:trPr>
                          <w:trHeight w:val="658"/>
                        </w:trPr>
                        <w:tc>
                          <w:tcPr>
                            <w:tcW w:w="5566" w:type="dxa"/>
                            <w:tcBorders>
                              <w:top w:val="single" w:sz="4" w:space="0" w:color="77787B"/>
                              <w:bottom w:val="single" w:sz="4" w:space="0" w:color="77787B"/>
                            </w:tcBorders>
                          </w:tcPr>
                          <w:p w14:paraId="44C548B9" w14:textId="77777777" w:rsidR="00F92EF2" w:rsidRPr="007B5EF9" w:rsidRDefault="00F92EF2">
                            <w:pPr>
                              <w:pStyle w:val="TableParagraph"/>
                              <w:tabs>
                                <w:tab w:val="left" w:pos="2437"/>
                                <w:tab w:val="left" w:pos="5187"/>
                              </w:tabs>
                              <w:ind w:left="56"/>
                              <w:jc w:val="left"/>
                              <w:rPr>
                                <w:sz w:val="16"/>
                                <w:lang w:val="it-IT"/>
                              </w:rPr>
                            </w:pPr>
                            <w:r w:rsidRPr="007B5EF9">
                              <w:rPr>
                                <w:b/>
                                <w:color w:val="77787B"/>
                                <w:spacing w:val="-2"/>
                                <w:w w:val="80"/>
                                <w:sz w:val="16"/>
                                <w:lang w:val="it-IT"/>
                              </w:rPr>
                              <w:t>ESRS 2 SBM-1</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5F83C370" w14:textId="77777777" w:rsidR="00F92EF2" w:rsidRPr="007B5EF9" w:rsidRDefault="00F92EF2">
                            <w:pPr>
                              <w:pStyle w:val="TableParagraph"/>
                              <w:spacing w:before="8" w:line="249" w:lineRule="auto"/>
                              <w:ind w:left="56" w:right="3105"/>
                              <w:jc w:val="left"/>
                              <w:rPr>
                                <w:b/>
                                <w:sz w:val="16"/>
                                <w:lang w:val="it-IT"/>
                              </w:rPr>
                            </w:pPr>
                            <w:r w:rsidRPr="007B5EF9">
                              <w:rPr>
                                <w:b/>
                                <w:color w:val="77787B"/>
                                <w:w w:val="80"/>
                                <w:sz w:val="16"/>
                                <w:lang w:val="it-IT"/>
                              </w:rPr>
                              <w:t xml:space="preserve">Strategie, model de afaceri și </w:t>
                            </w:r>
                            <w:r w:rsidRPr="007B5EF9">
                              <w:rPr>
                                <w:b/>
                                <w:color w:val="77787B"/>
                                <w:spacing w:val="-2"/>
                                <w:w w:val="95"/>
                                <w:sz w:val="16"/>
                                <w:lang w:val="it-IT"/>
                              </w:rPr>
                              <w:t>lanț valoric</w:t>
                            </w:r>
                          </w:p>
                        </w:tc>
                        <w:tc>
                          <w:tcPr>
                            <w:tcW w:w="907" w:type="dxa"/>
                            <w:tcBorders>
                              <w:top w:val="single" w:sz="4" w:space="0" w:color="77787B"/>
                              <w:bottom w:val="single" w:sz="4" w:space="0" w:color="77787B"/>
                            </w:tcBorders>
                          </w:tcPr>
                          <w:p w14:paraId="5CED7E8C" w14:textId="77777777" w:rsidR="00F92EF2" w:rsidRDefault="00F92EF2">
                            <w:pPr>
                              <w:pStyle w:val="TableParagraph"/>
                              <w:ind w:left="206"/>
                              <w:jc w:val="center"/>
                              <w:rPr>
                                <w:sz w:val="16"/>
                              </w:rPr>
                            </w:pPr>
                            <w:r>
                              <w:rPr>
                                <w:color w:val="77787B"/>
                                <w:spacing w:val="-10"/>
                                <w:w w:val="105"/>
                                <w:sz w:val="16"/>
                              </w:rPr>
                              <w:t>-</w:t>
                            </w:r>
                          </w:p>
                        </w:tc>
                        <w:tc>
                          <w:tcPr>
                            <w:tcW w:w="3618" w:type="dxa"/>
                            <w:tcBorders>
                              <w:top w:val="single" w:sz="4" w:space="0" w:color="77787B"/>
                              <w:bottom w:val="single" w:sz="4" w:space="0" w:color="77787B"/>
                            </w:tcBorders>
                          </w:tcPr>
                          <w:p w14:paraId="1E1C990D" w14:textId="77777777" w:rsidR="00F92EF2" w:rsidRDefault="00F92EF2">
                            <w:pPr>
                              <w:pStyle w:val="TableParagraph"/>
                              <w:tabs>
                                <w:tab w:val="left" w:pos="1945"/>
                                <w:tab w:val="left" w:pos="2597"/>
                              </w:tabs>
                              <w:ind w:left="726"/>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70</w:t>
                            </w:r>
                          </w:p>
                        </w:tc>
                      </w:tr>
                      <w:tr w:rsidR="00F92EF2" w14:paraId="1F52E0C8" w14:textId="77777777">
                        <w:trPr>
                          <w:trHeight w:val="300"/>
                        </w:trPr>
                        <w:tc>
                          <w:tcPr>
                            <w:tcW w:w="5566" w:type="dxa"/>
                            <w:tcBorders>
                              <w:top w:val="single" w:sz="4" w:space="0" w:color="77787B"/>
                            </w:tcBorders>
                          </w:tcPr>
                          <w:p w14:paraId="090010D3" w14:textId="77777777" w:rsidR="00F92EF2" w:rsidRDefault="00F92EF2">
                            <w:pPr>
                              <w:pStyle w:val="TableParagraph"/>
                              <w:tabs>
                                <w:tab w:val="left" w:pos="5115"/>
                              </w:tabs>
                              <w:spacing w:line="236" w:lineRule="exact"/>
                              <w:ind w:left="2437"/>
                              <w:jc w:val="left"/>
                            </w:pPr>
                            <w:r>
                              <w:rPr>
                                <w:color w:val="77787B"/>
                                <w:w w:val="80"/>
                                <w:sz w:val="16"/>
                              </w:rPr>
                              <w:t>ESRS 2 SBM-1 - 40 (d) i</w:t>
                            </w:r>
                            <w:r>
                              <w:rPr>
                                <w:color w:val="77787B"/>
                                <w:sz w:val="16"/>
                              </w:rPr>
                              <w:tab/>
                            </w:r>
                            <w:r>
                              <w:rPr>
                                <w:color w:val="77787B"/>
                                <w:spacing w:val="-10"/>
                                <w:position w:val="-5"/>
                              </w:rPr>
                              <w:t></w:t>
                            </w:r>
                          </w:p>
                        </w:tc>
                        <w:tc>
                          <w:tcPr>
                            <w:tcW w:w="907" w:type="dxa"/>
                            <w:tcBorders>
                              <w:top w:val="single" w:sz="4" w:space="0" w:color="77787B"/>
                            </w:tcBorders>
                          </w:tcPr>
                          <w:p w14:paraId="629234A2" w14:textId="77777777" w:rsidR="00F92EF2" w:rsidRDefault="00F92EF2">
                            <w:pPr>
                              <w:pStyle w:val="TableParagraph"/>
                              <w:spacing w:before="50" w:line="231" w:lineRule="exact"/>
                              <w:ind w:left="206"/>
                              <w:jc w:val="center"/>
                            </w:pPr>
                            <w:r>
                              <w:rPr>
                                <w:color w:val="77787B"/>
                                <w:spacing w:val="-10"/>
                                <w:w w:val="120"/>
                              </w:rPr>
                              <w:t></w:t>
                            </w:r>
                          </w:p>
                        </w:tc>
                        <w:tc>
                          <w:tcPr>
                            <w:tcW w:w="3618" w:type="dxa"/>
                            <w:tcBorders>
                              <w:top w:val="single" w:sz="4" w:space="0" w:color="77787B"/>
                            </w:tcBorders>
                          </w:tcPr>
                          <w:p w14:paraId="1DFA1DB8" w14:textId="77777777" w:rsidR="00F92EF2" w:rsidRDefault="00F92EF2">
                            <w:pPr>
                              <w:pStyle w:val="TableParagraph"/>
                              <w:tabs>
                                <w:tab w:val="left" w:pos="1945"/>
                                <w:tab w:val="left" w:pos="2597"/>
                              </w:tabs>
                              <w:spacing w:line="236" w:lineRule="exact"/>
                              <w:ind w:left="655"/>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Nu este material (*)</w:t>
                            </w:r>
                          </w:p>
                        </w:tc>
                      </w:tr>
                    </w:tbl>
                    <w:p w14:paraId="49861054" w14:textId="77777777" w:rsidR="00F92EF2" w:rsidRDefault="00F92EF2" w:rsidP="00F92EF2">
                      <w:pPr>
                        <w:pStyle w:val="BodyText"/>
                      </w:pPr>
                    </w:p>
                  </w:txbxContent>
                </v:textbox>
                <w10:wrap anchorx="page"/>
              </v:shape>
            </w:pict>
          </mc:Fallback>
        </mc:AlternateContent>
      </w:r>
      <w:r>
        <w:rPr>
          <w:color w:val="77787B"/>
          <w:w w:val="80"/>
          <w:sz w:val="16"/>
        </w:rPr>
        <w:t>Implicarea în activități legate de</w:t>
      </w:r>
      <w:r>
        <w:rPr>
          <w:color w:val="77787B"/>
          <w:w w:val="95"/>
          <w:sz w:val="16"/>
        </w:rPr>
        <w:t xml:space="preserve"> activități privind combustibilii fosili</w:t>
      </w:r>
    </w:p>
    <w:p w14:paraId="29EAC747" w14:textId="77777777" w:rsidR="00F92EF2" w:rsidRDefault="00F92EF2" w:rsidP="00F92EF2">
      <w:pPr>
        <w:spacing w:before="93"/>
        <w:ind w:left="3104"/>
        <w:rPr>
          <w:sz w:val="16"/>
        </w:rPr>
      </w:pPr>
      <w:r>
        <w:rPr>
          <w:color w:val="77787B"/>
          <w:w w:val="80"/>
          <w:sz w:val="16"/>
        </w:rPr>
        <w:t>ESRS 2 SBM-1 - 40 (d) ii</w:t>
      </w:r>
    </w:p>
    <w:p w14:paraId="2EEBBF7E" w14:textId="77777777" w:rsidR="00F92EF2" w:rsidRDefault="00F92EF2" w:rsidP="00F92EF2">
      <w:pPr>
        <w:spacing w:before="8" w:line="249" w:lineRule="auto"/>
        <w:ind w:left="3104"/>
        <w:rPr>
          <w:sz w:val="16"/>
        </w:rPr>
      </w:pPr>
      <w:r>
        <w:rPr>
          <w:noProof/>
        </w:rPr>
        <mc:AlternateContent>
          <mc:Choice Requires="wpg">
            <w:drawing>
              <wp:anchor distT="0" distB="0" distL="0" distR="0" simplePos="0" relativeHeight="251719680" behindDoc="0" locked="0" layoutInCell="1" allowOverlap="1" wp14:anchorId="3FD97297" wp14:editId="140DD111">
                <wp:simplePos x="0" y="0"/>
                <wp:positionH relativeFrom="page">
                  <wp:posOffset>575999</wp:posOffset>
                </wp:positionH>
                <wp:positionV relativeFrom="paragraph">
                  <wp:posOffset>274045</wp:posOffset>
                </wp:positionV>
                <wp:extent cx="6408420" cy="5080"/>
                <wp:effectExtent l="0" t="0" r="0" b="0"/>
                <wp:wrapNone/>
                <wp:docPr id="2421"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22" name="Graphic 242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23" name="Graphic 2423"/>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24" name="Graphic 2424"/>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25" name="Graphic 242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26" name="Graphic 242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27" name="Graphic 242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28" name="Graphic 242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4453F7E" id="Group 2421" o:spid="_x0000_s1026" style="position:absolute;margin-left:45.35pt;margin-top:21.6pt;width:504.6pt;height:.4pt;z-index:2517196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">
                <v:shape id="Graphic 242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" path="m,l1511998,e" filled="f" strokecolor="#77787b" strokeweight=".4pt">
                  <v:path arrowok="t"/>
                </v:shape>
                <v:shape id="Graphic 2423"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" path="m,l1511998,e" filled="f" strokecolor="#77787b" strokeweight=".4pt">
                  <v:path arrowok="t"/>
                </v:shape>
                <v:shape id="Graphic 2424"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" path="m,l575995,e" filled="f" strokecolor="#77787b" strokeweight=".4pt">
                  <v:path arrowok="t"/>
                </v:shape>
                <v:shape id="Graphic 242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" path="m,l575995,e" filled="f" strokecolor="#77787b" strokeweight=".4pt">
                  <v:path arrowok="t"/>
                </v:shape>
                <v:shape id="Graphic 242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" path="m,l828001,e" filled="f" strokecolor="#77787b" strokeweight=".4pt">
                  <v:path arrowok="t"/>
                </v:shape>
                <v:shape id="Graphic 242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" path="m,l720001,e" filled="f" strokecolor="#77787b" strokeweight=".4pt">
                  <v:path arrowok="t"/>
                </v:shape>
                <v:shape id="Graphic 242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" path="m,l683996,e" filled="f" strokecolor="#77787b" strokeweight=".4pt">
                  <v:path arrowok="t"/>
                </v:shape>
                <w10:wrap anchorx="page"/>
              </v:group>
            </w:pict>
          </mc:Fallback>
        </mc:AlternateContent>
      </w:r>
      <w:r>
        <w:rPr>
          <w:color w:val="77787B"/>
          <w:w w:val="80"/>
          <w:sz w:val="16"/>
        </w:rPr>
        <w:t>Implicarea în activități legate de</w:t>
      </w:r>
      <w:r>
        <w:rPr>
          <w:color w:val="77787B"/>
          <w:w w:val="95"/>
          <w:sz w:val="16"/>
        </w:rPr>
        <w:t xml:space="preserve"> producția de substanțe chimice</w:t>
      </w:r>
    </w:p>
    <w:p w14:paraId="251E104E" w14:textId="77777777" w:rsidR="00F92EF2" w:rsidRDefault="00F92EF2" w:rsidP="00F92EF2">
      <w:pPr>
        <w:spacing w:before="94"/>
        <w:ind w:left="3104"/>
        <w:rPr>
          <w:sz w:val="16"/>
        </w:rPr>
      </w:pPr>
      <w:r>
        <w:rPr>
          <w:color w:val="77787B"/>
          <w:w w:val="80"/>
          <w:sz w:val="16"/>
        </w:rPr>
        <w:t>ESRS 2 SBM-1 - 40 (d) iii</w:t>
      </w:r>
    </w:p>
    <w:p w14:paraId="0D643769" w14:textId="77777777" w:rsidR="00F92EF2" w:rsidRPr="00AA1C66" w:rsidRDefault="00F92EF2" w:rsidP="00F92EF2">
      <w:pPr>
        <w:spacing w:before="8" w:line="249" w:lineRule="auto"/>
        <w:ind w:left="3104"/>
        <w:rPr>
          <w:sz w:val="16"/>
          <w:lang w:val="it-IT"/>
        </w:rPr>
      </w:pPr>
      <w:r w:rsidRPr="005F7124">
        <w:rPr>
          <w:color w:val="77787B"/>
          <w:w w:val="80"/>
          <w:sz w:val="16"/>
          <w:lang w:val="it-IT"/>
        </w:rPr>
        <w:t xml:space="preserve">Implicarea în activități legate de </w:t>
      </w:r>
      <w:r w:rsidRPr="005F7124">
        <w:rPr>
          <w:color w:val="77787B"/>
          <w:spacing w:val="-2"/>
          <w:w w:val="95"/>
          <w:sz w:val="16"/>
          <w:lang w:val="it-IT"/>
        </w:rPr>
        <w:t>arme controversate</w:t>
      </w:r>
    </w:p>
    <w:p w14:paraId="58AE7E07" w14:textId="77777777" w:rsidR="00F92EF2" w:rsidRPr="00AA1C66" w:rsidRDefault="00F92EF2" w:rsidP="00F92EF2">
      <w:pPr>
        <w:rPr>
          <w:sz w:val="16"/>
          <w:lang w:val="it-IT"/>
        </w:rPr>
      </w:pPr>
      <w:r w:rsidRPr="005F7124">
        <w:rPr>
          <w:lang w:val="it-IT"/>
        </w:rPr>
        <w:br w:type="column"/>
      </w:r>
    </w:p>
    <w:p w14:paraId="3925A5F0" w14:textId="77777777" w:rsidR="00F92EF2" w:rsidRPr="00AA1C66" w:rsidRDefault="00F92EF2" w:rsidP="00F92EF2">
      <w:pPr>
        <w:pStyle w:val="BodyText"/>
        <w:rPr>
          <w:sz w:val="16"/>
          <w:lang w:val="it-IT"/>
        </w:rPr>
      </w:pPr>
    </w:p>
    <w:p w14:paraId="745BC864" w14:textId="77777777" w:rsidR="00F92EF2" w:rsidRPr="00AA1C66" w:rsidRDefault="00F92EF2" w:rsidP="00F92EF2">
      <w:pPr>
        <w:pStyle w:val="BodyText"/>
        <w:spacing w:before="24"/>
        <w:rPr>
          <w:sz w:val="16"/>
          <w:lang w:val="it-IT"/>
        </w:rPr>
      </w:pPr>
    </w:p>
    <w:p w14:paraId="0023AD3A" w14:textId="77777777" w:rsidR="00F92EF2" w:rsidRPr="00AA1C66" w:rsidRDefault="00F92EF2" w:rsidP="00F92EF2">
      <w:pPr>
        <w:tabs>
          <w:tab w:val="left" w:pos="1619"/>
          <w:tab w:val="left" w:pos="2653"/>
          <w:tab w:val="left" w:pos="3944"/>
          <w:tab w:val="left" w:pos="4595"/>
        </w:tabs>
        <w:ind w:left="640"/>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Nu este material (*)</w:t>
      </w:r>
    </w:p>
    <w:p w14:paraId="73B93826" w14:textId="77777777" w:rsidR="00F92EF2" w:rsidRPr="00AA1C66" w:rsidRDefault="00F92EF2" w:rsidP="00F92EF2">
      <w:pPr>
        <w:pStyle w:val="BodyText"/>
        <w:rPr>
          <w:sz w:val="16"/>
          <w:lang w:val="it-IT"/>
        </w:rPr>
      </w:pPr>
    </w:p>
    <w:p w14:paraId="23ABFED9" w14:textId="77777777" w:rsidR="00F92EF2" w:rsidRPr="00AA1C66" w:rsidRDefault="00F92EF2" w:rsidP="00F92EF2">
      <w:pPr>
        <w:pStyle w:val="BodyText"/>
        <w:spacing w:before="43"/>
        <w:rPr>
          <w:sz w:val="16"/>
          <w:lang w:val="it-IT"/>
        </w:rPr>
      </w:pPr>
    </w:p>
    <w:p w14:paraId="185C820F" w14:textId="77777777" w:rsidR="00F92EF2" w:rsidRPr="00AA1C66" w:rsidRDefault="00F92EF2" w:rsidP="00F92EF2">
      <w:pPr>
        <w:tabs>
          <w:tab w:val="left" w:pos="1619"/>
          <w:tab w:val="left" w:pos="2653"/>
          <w:tab w:val="left" w:pos="3944"/>
          <w:tab w:val="left" w:pos="4595"/>
        </w:tabs>
        <w:spacing w:before="1"/>
        <w:ind w:left="640"/>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Nu este material (*)</w:t>
      </w:r>
    </w:p>
    <w:p w14:paraId="2FF627E8"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2" w:space="708" w:equalWidth="0">
            <w:col w:w="5103" w:space="40"/>
            <w:col w:w="6307"/>
          </w:cols>
        </w:sectPr>
      </w:pPr>
    </w:p>
    <w:p w14:paraId="1165BA70" w14:textId="30615EFF" w:rsidR="00F92EF2" w:rsidRPr="00AA1C66" w:rsidRDefault="00F92EF2" w:rsidP="00F92EF2">
      <w:pPr>
        <w:pStyle w:val="BodyText"/>
        <w:spacing w:before="6"/>
        <w:rPr>
          <w:sz w:val="3"/>
          <w:lang w:val="it-IT"/>
        </w:rPr>
      </w:pPr>
    </w:p>
    <w:p w14:paraId="06AE1549"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0BB9AE08" wp14:editId="6D561736">
                <wp:extent cx="6408420" cy="5080"/>
                <wp:effectExtent l="9525" t="0" r="1904" b="4445"/>
                <wp:docPr id="2434"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35" name="Graphic 243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36" name="Graphic 2436"/>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37" name="Graphic 2437"/>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38" name="Graphic 243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39" name="Graphic 243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40" name="Graphic 244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41" name="Graphic 244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A711254" id="Group 2434"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">
                <v:shape id="Graphic 243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" path="m,l1511998,e" filled="f" strokecolor="#77787b" strokeweight=".4pt">
                  <v:path arrowok="t"/>
                </v:shape>
                <v:shape id="Graphic 2436"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" path="m,l1511998,e" filled="f" strokecolor="#77787b" strokeweight=".4pt">
                  <v:path arrowok="t"/>
                </v:shape>
                <v:shape id="Graphic 2437"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" path="m,l575995,e" filled="f" strokecolor="#77787b" strokeweight=".4pt">
                  <v:path arrowok="t"/>
                </v:shape>
                <v:shape id="Graphic 243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" path="m,l575995,e" filled="f" strokecolor="#77787b" strokeweight=".4pt">
                  <v:path arrowok="t"/>
                </v:shape>
                <v:shape id="Graphic 243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" path="m,l828001,e" filled="f" strokecolor="#77787b" strokeweight=".4pt">
                  <v:path arrowok="t"/>
                </v:shape>
                <v:shape id="Graphic 244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" path="m,l720001,e" filled="f" strokecolor="#77787b" strokeweight=".4pt">
                  <v:path arrowok="t"/>
                </v:shape>
                <v:shape id="Graphic 244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" path="m,l683996,e" filled="f" strokecolor="#77787b" strokeweight=".4pt">
                  <v:path arrowok="t"/>
                </v:shape>
                <w10:anchorlock/>
              </v:group>
            </w:pict>
          </mc:Fallback>
        </mc:AlternateContent>
      </w:r>
    </w:p>
    <w:p w14:paraId="5F7346A4"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509415AF" w14:textId="005D1EB5" w:rsidR="00F92EF2" w:rsidRDefault="00F92EF2" w:rsidP="00895CD3">
      <w:pPr>
        <w:pStyle w:val="BodyText"/>
        <w:ind w:left="-240"/>
        <w:rPr>
          <w:sz w:val="20"/>
        </w:rPr>
      </w:pPr>
      <w:r>
        <w:rPr>
          <w:noProof/>
          <w:sz w:val="20"/>
        </w:rPr>
        <w:lastRenderedPageBreak/>
        <mc:AlternateContent>
          <mc:Choice Requires="wpg">
            <w:drawing>
              <wp:inline distT="0" distB="0" distL="0" distR="0" wp14:anchorId="1AC55633" wp14:editId="7AD72990">
                <wp:extent cx="6996996" cy="419100"/>
                <wp:effectExtent l="0" t="0" r="13970" b="0"/>
                <wp:docPr id="2442"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9100"/>
                          <a:chOff x="0" y="0"/>
                          <a:chExt cx="6996996" cy="419100"/>
                        </a:xfrm>
                      </wpg:grpSpPr>
                      <wps:wsp>
                        <wps:cNvPr id="2443" name="Graphic 2443"/>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444" name="Graphic 2444"/>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445" name="Textbox 2445"/>
                        <wps:cNvSpPr txBox="1"/>
                        <wps:spPr>
                          <a:xfrm>
                            <a:off x="222561" y="135468"/>
                            <a:ext cx="180975" cy="135890"/>
                          </a:xfrm>
                          <a:prstGeom prst="rect">
                            <a:avLst/>
                          </a:prstGeom>
                        </wps:spPr>
                        <wps:txbx>
                          <w:txbxContent>
                            <w:p w14:paraId="15F9E038" w14:textId="77777777" w:rsidR="00F92EF2" w:rsidRDefault="00F92EF2" w:rsidP="00F92EF2">
                              <w:pPr>
                                <w:spacing w:before="4"/>
                                <w:rPr>
                                  <w:b/>
                                  <w:sz w:val="18"/>
                                </w:rPr>
                              </w:pPr>
                              <w:r>
                                <w:rPr>
                                  <w:b/>
                                  <w:color w:val="C5271C"/>
                                  <w:spacing w:val="-10"/>
                                  <w:sz w:val="18"/>
                                </w:rPr>
                                <w:t>102</w:t>
                              </w:r>
                            </w:p>
                          </w:txbxContent>
                        </wps:txbx>
                        <wps:bodyPr wrap="square" lIns="0" tIns="0" rIns="0" bIns="0" rtlCol="0">
                          <a:noAutofit/>
                        </wps:bodyPr>
                      </wps:wsp>
                      <wps:wsp>
                        <wps:cNvPr id="2446" name="Textbox 2446"/>
                        <wps:cNvSpPr txBox="1"/>
                        <wps:spPr>
                          <a:xfrm>
                            <a:off x="936000" y="141496"/>
                            <a:ext cx="2035800" cy="277604"/>
                          </a:xfrm>
                          <a:prstGeom prst="rect">
                            <a:avLst/>
                          </a:prstGeom>
                        </wps:spPr>
                        <wps:txbx>
                          <w:txbxContent>
                            <w:p w14:paraId="6FB95A7C"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447" name="Textbox 2447"/>
                        <wps:cNvSpPr txBox="1"/>
                        <wps:spPr>
                          <a:xfrm>
                            <a:off x="3899466" y="137995"/>
                            <a:ext cx="3097530" cy="120014"/>
                          </a:xfrm>
                          <a:prstGeom prst="rect">
                            <a:avLst/>
                          </a:prstGeom>
                        </wps:spPr>
                        <wps:txbx>
                          <w:txbxContent>
                            <w:p w14:paraId="578E034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AC55633" id="Group 2442" o:spid="_x0000_s1379" style="width:550.95pt;height:33pt;mso-position-horizontal-relative:char;mso-position-vertical-relative:line" coordsize="6996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">
                <v:shape id="Graphic 2443" o:spid="_x0000_s1380"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" path="m,l6840004,e" filled="f" strokecolor="#d1d3d4" strokeweight=".5pt">
                  <v:path arrowok="t"/>
                </v:shape>
                <v:shape id="Graphic 2444" o:spid="_x0000_s1381"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" path="m1001703,l,,,409766r367648,-142l418479,406099r49527,-10355l515560,378795r44909,-23303l602065,326071,1001703,xe" fillcolor="#d1d3d4" stroked="f">
                  <v:path arrowok="t"/>
                </v:shape>
                <v:shape id="Textbox 2445" o:spid="_x0000_s1382"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ro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R2Cq6MYAAADdAAAA&#10;DwAAAAAAAAAAAAAAAAAHAgAAZHJzL2Rvd25yZXYueG1sUEsFBgAAAAADAAMAtwAAAPoCAAAAAA==&#10;" filled="f" stroked="f">
                  <v:textbox inset="0,0,0,0">
                    <w:txbxContent>
                      <w:p w14:paraId="15F9E038" w14:textId="77777777" w:rsidR="00F92EF2" w:rsidRDefault="00F92EF2" w:rsidP="00F92EF2">
                        <w:pPr>
                          <w:spacing w:before="4"/>
                          <w:rPr>
                            <w:b/>
                            <w:sz w:val="18"/>
                          </w:rPr>
                        </w:pPr>
                        <w:r>
                          <w:rPr>
                            <w:b/>
                            <w:color w:val="C5271C"/>
                            <w:spacing w:val="-10"/>
                            <w:sz w:val="18"/>
                          </w:rPr>
                          <w:t>102</w:t>
                        </w:r>
                      </w:p>
                    </w:txbxContent>
                  </v:textbox>
                </v:shape>
                <v:shape id="Textbox 2446" o:spid="_x0000_s1383" type="#_x0000_t202" style="position:absolute;left:9360;top:1414;width:20358;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SfxQAAAN0AAAAPAAAAZHJzL2Rvd25yZXYueG1sRI9Ba8JA&#10;FITvBf/D8oTe6kaR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C3sjSfxQAAAN0AAAAP&#10;AAAAAAAAAAAAAAAAAAcCAABkcnMvZG93bnJldi54bWxQSwUGAAAAAAMAAwC3AAAA+QIAAAAA&#10;" filled="f" stroked="f">
                  <v:textbox inset="0,0,0,0">
                    <w:txbxContent>
                      <w:p w14:paraId="6FB95A7C" w14:textId="77777777" w:rsidR="00F92EF2" w:rsidRDefault="00F92EF2" w:rsidP="00F92EF2">
                        <w:pPr>
                          <w:spacing w:before="6"/>
                          <w:rPr>
                            <w:b/>
                            <w:sz w:val="16"/>
                          </w:rPr>
                        </w:pPr>
                        <w:r>
                          <w:rPr>
                            <w:b/>
                            <w:color w:val="C5271C"/>
                            <w:sz w:val="16"/>
                          </w:rPr>
                          <w:t>Grupul Generali</w:t>
                        </w:r>
                      </w:p>
                    </w:txbxContent>
                  </v:textbox>
                </v:shape>
                <v:shape id="Textbox 2447" o:spid="_x0000_s1384"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ExgAAAN0AAAAPAAAAZHJzL2Rvd25yZXYueG1sRI9Ba8JA&#10;FITvBf/D8gRvdaOI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2P6RBMYAAADdAAAA&#10;DwAAAAAAAAAAAAAAAAAHAgAAZHJzL2Rvd25yZXYueG1sUEsFBgAAAAADAAMAtwAAAPoCAAAAAA==&#10;" filled="f" stroked="f">
                  <v:textbox inset="0,0,0,0">
                    <w:txbxContent>
                      <w:p w14:paraId="578E034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tbl>
      <w:tblPr>
        <w:tblW w:w="0" w:type="auto"/>
        <w:tblInd w:w="674" w:type="dxa"/>
        <w:tblLayout w:type="fixed"/>
        <w:tblCellMar>
          <w:left w:w="0" w:type="dxa"/>
          <w:right w:w="0" w:type="dxa"/>
        </w:tblCellMar>
        <w:tblLook w:val="01E0" w:firstRow="1" w:lastRow="1" w:firstColumn="1" w:lastColumn="1" w:noHBand="0" w:noVBand="0"/>
      </w:tblPr>
      <w:tblGrid>
        <w:gridCol w:w="2343"/>
        <w:gridCol w:w="2371"/>
        <w:gridCol w:w="852"/>
        <w:gridCol w:w="907"/>
        <w:gridCol w:w="1287"/>
        <w:gridCol w:w="1225"/>
        <w:gridCol w:w="1106"/>
      </w:tblGrid>
      <w:tr w:rsidR="00F92EF2" w14:paraId="5AC39965" w14:textId="77777777" w:rsidTr="00315F15">
        <w:trPr>
          <w:trHeight w:val="845"/>
        </w:trPr>
        <w:tc>
          <w:tcPr>
            <w:tcW w:w="2343" w:type="dxa"/>
            <w:tcBorders>
              <w:top w:val="single" w:sz="8" w:space="0" w:color="C5271C"/>
              <w:bottom w:val="single" w:sz="4" w:space="0" w:color="77787B"/>
            </w:tcBorders>
          </w:tcPr>
          <w:p w14:paraId="5C10B10A" w14:textId="77777777" w:rsidR="00F92EF2" w:rsidRPr="00AA1C66" w:rsidRDefault="00F92EF2" w:rsidP="00315F15">
            <w:pPr>
              <w:pStyle w:val="TableParagraph"/>
              <w:spacing w:before="39"/>
              <w:ind w:left="56"/>
              <w:jc w:val="left"/>
              <w:rPr>
                <w:sz w:val="16"/>
                <w:lang w:val="it-IT"/>
              </w:rPr>
            </w:pPr>
            <w:r w:rsidRPr="005F7124">
              <w:rPr>
                <w:color w:val="C5271C"/>
                <w:w w:val="80"/>
                <w:sz w:val="16"/>
                <w:lang w:val="it-IT"/>
              </w:rPr>
              <w:t xml:space="preserve">Index de </w:t>
            </w:r>
            <w:r w:rsidRPr="005F7124">
              <w:rPr>
                <w:color w:val="C5271C"/>
                <w:spacing w:val="-2"/>
                <w:w w:val="90"/>
                <w:sz w:val="16"/>
                <w:lang w:val="it-IT"/>
              </w:rPr>
              <w:t xml:space="preserve">conținut </w:t>
            </w:r>
          </w:p>
          <w:p w14:paraId="0764BE01" w14:textId="77777777" w:rsidR="00F92EF2" w:rsidRPr="00AA1C66" w:rsidRDefault="00F92EF2" w:rsidP="00315F15">
            <w:pPr>
              <w:pStyle w:val="TableParagraph"/>
              <w:spacing w:before="8" w:line="249" w:lineRule="auto"/>
              <w:ind w:left="56"/>
              <w:jc w:val="left"/>
              <w:rPr>
                <w:sz w:val="16"/>
                <w:lang w:val="it-IT"/>
              </w:rPr>
            </w:pPr>
            <w:r w:rsidRPr="005F7124">
              <w:rPr>
                <w:color w:val="C5271C"/>
                <w:w w:val="85"/>
                <w:sz w:val="16"/>
                <w:lang w:val="it-IT"/>
              </w:rPr>
              <w:t xml:space="preserve">(Cerințe de informare semnificativă sau obligatorie </w:t>
            </w:r>
            <w:r w:rsidRPr="005F7124">
              <w:rPr>
                <w:color w:val="C5271C"/>
                <w:spacing w:val="-2"/>
                <w:w w:val="95"/>
                <w:sz w:val="16"/>
                <w:lang w:val="it-IT"/>
              </w:rPr>
              <w:t>)</w:t>
            </w:r>
          </w:p>
        </w:tc>
        <w:tc>
          <w:tcPr>
            <w:tcW w:w="2371" w:type="dxa"/>
            <w:tcBorders>
              <w:top w:val="single" w:sz="8" w:space="0" w:color="C5271C"/>
              <w:bottom w:val="single" w:sz="4" w:space="0" w:color="77787B"/>
            </w:tcBorders>
          </w:tcPr>
          <w:p w14:paraId="3ED9D905" w14:textId="77777777" w:rsidR="00F92EF2" w:rsidRDefault="00F92EF2" w:rsidP="00315F15">
            <w:pPr>
              <w:pStyle w:val="TableParagraph"/>
              <w:spacing w:before="39"/>
              <w:ind w:left="94"/>
              <w:jc w:val="left"/>
              <w:rPr>
                <w:sz w:val="16"/>
              </w:rPr>
            </w:pPr>
            <w:r>
              <w:rPr>
                <w:color w:val="C5271C"/>
                <w:w w:val="80"/>
                <w:sz w:val="16"/>
              </w:rPr>
              <w:t>Puncte de date în ESRS 2</w:t>
            </w:r>
          </w:p>
          <w:p w14:paraId="4667788C" w14:textId="77777777" w:rsidR="00F92EF2" w:rsidRDefault="00F92EF2" w:rsidP="00315F15">
            <w:pPr>
              <w:pStyle w:val="TableParagraph"/>
              <w:spacing w:before="8" w:line="249" w:lineRule="auto"/>
              <w:ind w:left="94" w:right="356"/>
              <w:jc w:val="left"/>
              <w:rPr>
                <w:sz w:val="16"/>
              </w:rPr>
            </w:pPr>
            <w:r>
              <w:rPr>
                <w:color w:val="C5271C"/>
                <w:w w:val="80"/>
                <w:sz w:val="16"/>
              </w:rPr>
              <w:t>și ESRS de actualitate care derivă</w:t>
            </w:r>
            <w:r>
              <w:rPr>
                <w:color w:val="C5271C"/>
                <w:w w:val="95"/>
                <w:sz w:val="16"/>
              </w:rPr>
              <w:t xml:space="preserve"> din alte acte legislative ale UE</w:t>
            </w:r>
          </w:p>
        </w:tc>
        <w:tc>
          <w:tcPr>
            <w:tcW w:w="852" w:type="dxa"/>
            <w:tcBorders>
              <w:top w:val="single" w:sz="8" w:space="0" w:color="C5271C"/>
              <w:bottom w:val="single" w:sz="4" w:space="0" w:color="77787B"/>
            </w:tcBorders>
          </w:tcPr>
          <w:p w14:paraId="0A8863A3" w14:textId="77777777" w:rsidR="00F92EF2" w:rsidRDefault="00F92EF2" w:rsidP="00315F15">
            <w:pPr>
              <w:pStyle w:val="TableParagraph"/>
              <w:spacing w:before="39"/>
              <w:ind w:left="104"/>
              <w:jc w:val="left"/>
              <w:rPr>
                <w:sz w:val="16"/>
              </w:rPr>
            </w:pPr>
            <w:r>
              <w:rPr>
                <w:color w:val="C5271C"/>
                <w:spacing w:val="-4"/>
                <w:w w:val="85"/>
                <w:sz w:val="16"/>
              </w:rPr>
              <w:t>SFDR</w:t>
            </w:r>
          </w:p>
          <w:p w14:paraId="2D631059" w14:textId="77777777" w:rsidR="00F92EF2" w:rsidRDefault="00F92EF2" w:rsidP="00315F15">
            <w:pPr>
              <w:pStyle w:val="TableParagraph"/>
              <w:spacing w:before="8"/>
              <w:ind w:left="104"/>
              <w:jc w:val="left"/>
              <w:rPr>
                <w:sz w:val="16"/>
              </w:rPr>
            </w:pPr>
            <w:r>
              <w:rPr>
                <w:color w:val="C5271C"/>
                <w:spacing w:val="-2"/>
                <w:w w:val="95"/>
                <w:sz w:val="16"/>
              </w:rPr>
              <w:t>referință</w:t>
            </w:r>
          </w:p>
        </w:tc>
        <w:tc>
          <w:tcPr>
            <w:tcW w:w="907" w:type="dxa"/>
            <w:tcBorders>
              <w:top w:val="single" w:sz="8" w:space="0" w:color="C5271C"/>
              <w:bottom w:val="single" w:sz="4" w:space="0" w:color="77787B"/>
            </w:tcBorders>
          </w:tcPr>
          <w:p w14:paraId="4C76FFA5" w14:textId="77777777" w:rsidR="00F92EF2" w:rsidRDefault="00F92EF2" w:rsidP="00315F15">
            <w:pPr>
              <w:pStyle w:val="TableParagraph"/>
              <w:spacing w:before="39" w:line="249" w:lineRule="auto"/>
              <w:ind w:left="159"/>
              <w:jc w:val="left"/>
              <w:rPr>
                <w:sz w:val="16"/>
              </w:rPr>
            </w:pPr>
            <w:r>
              <w:rPr>
                <w:color w:val="C5271C"/>
                <w:w w:val="95"/>
                <w:sz w:val="16"/>
              </w:rPr>
              <w:t xml:space="preserve">Referință Pilonul 3 </w:t>
            </w:r>
          </w:p>
        </w:tc>
        <w:tc>
          <w:tcPr>
            <w:tcW w:w="1287" w:type="dxa"/>
            <w:tcBorders>
              <w:top w:val="single" w:sz="8" w:space="0" w:color="C5271C"/>
              <w:bottom w:val="single" w:sz="4" w:space="0" w:color="77787B"/>
            </w:tcBorders>
          </w:tcPr>
          <w:p w14:paraId="0C3A4A91" w14:textId="77777777" w:rsidR="00F92EF2" w:rsidRDefault="00F92EF2" w:rsidP="00315F15">
            <w:pPr>
              <w:pStyle w:val="TableParagraph"/>
              <w:spacing w:before="39" w:line="249" w:lineRule="auto"/>
              <w:ind w:left="160"/>
              <w:jc w:val="left"/>
              <w:rPr>
                <w:sz w:val="16"/>
              </w:rPr>
            </w:pPr>
            <w:r>
              <w:rPr>
                <w:color w:val="C5271C"/>
                <w:spacing w:val="-2"/>
                <w:w w:val="90"/>
                <w:sz w:val="16"/>
              </w:rPr>
              <w:t xml:space="preserve">Regulamentul privind indicii de referință </w:t>
            </w:r>
            <w:r>
              <w:rPr>
                <w:color w:val="C5271C"/>
                <w:w w:val="80"/>
                <w:sz w:val="16"/>
              </w:rPr>
              <w:t xml:space="preserve">(UE) </w:t>
            </w:r>
            <w:r>
              <w:rPr>
                <w:color w:val="C5271C"/>
                <w:spacing w:val="-2"/>
                <w:w w:val="90"/>
                <w:sz w:val="16"/>
              </w:rPr>
              <w:t>2016/1011</w:t>
            </w:r>
          </w:p>
          <w:p w14:paraId="334B4630" w14:textId="77777777" w:rsidR="00F92EF2" w:rsidRDefault="00F92EF2" w:rsidP="00315F15">
            <w:pPr>
              <w:pStyle w:val="TableParagraph"/>
              <w:spacing w:before="2"/>
              <w:ind w:left="160"/>
              <w:jc w:val="left"/>
              <w:rPr>
                <w:sz w:val="16"/>
              </w:rPr>
            </w:pPr>
            <w:r>
              <w:rPr>
                <w:color w:val="C5271C"/>
                <w:spacing w:val="-2"/>
                <w:w w:val="95"/>
                <w:sz w:val="16"/>
              </w:rPr>
              <w:t>referință</w:t>
            </w:r>
          </w:p>
        </w:tc>
        <w:tc>
          <w:tcPr>
            <w:tcW w:w="1225" w:type="dxa"/>
            <w:tcBorders>
              <w:top w:val="single" w:sz="8" w:space="0" w:color="C5271C"/>
              <w:bottom w:val="single" w:sz="4" w:space="0" w:color="77787B"/>
            </w:tcBorders>
          </w:tcPr>
          <w:p w14:paraId="69D06B0A" w14:textId="77777777" w:rsidR="00F92EF2" w:rsidRPr="00AA1C66" w:rsidRDefault="00F92EF2" w:rsidP="00315F15">
            <w:pPr>
              <w:pStyle w:val="TableParagraph"/>
              <w:spacing w:before="39" w:line="249" w:lineRule="auto"/>
              <w:ind w:left="177" w:right="-7"/>
              <w:jc w:val="left"/>
              <w:rPr>
                <w:sz w:val="16"/>
                <w:lang w:val="it-IT"/>
              </w:rPr>
            </w:pPr>
            <w:r w:rsidRPr="005F7124">
              <w:rPr>
                <w:color w:val="C5271C"/>
                <w:w w:val="80"/>
                <w:sz w:val="16"/>
                <w:lang w:val="it-IT"/>
              </w:rPr>
              <w:t xml:space="preserve">Referință </w:t>
            </w:r>
            <w:r w:rsidRPr="005F7124">
              <w:rPr>
                <w:color w:val="C5271C"/>
                <w:spacing w:val="-2"/>
                <w:w w:val="90"/>
                <w:sz w:val="16"/>
                <w:lang w:val="it-IT"/>
              </w:rPr>
              <w:t xml:space="preserve">la Legea UE privind clima </w:t>
            </w:r>
          </w:p>
        </w:tc>
        <w:tc>
          <w:tcPr>
            <w:tcW w:w="1106" w:type="dxa"/>
            <w:tcBorders>
              <w:top w:val="single" w:sz="8" w:space="0" w:color="C5271C"/>
              <w:bottom w:val="single" w:sz="4" w:space="0" w:color="77787B"/>
            </w:tcBorders>
          </w:tcPr>
          <w:p w14:paraId="7BA74309" w14:textId="77777777" w:rsidR="00F92EF2" w:rsidRDefault="00F92EF2" w:rsidP="00315F15">
            <w:pPr>
              <w:pStyle w:val="TableParagraph"/>
              <w:spacing w:before="39" w:line="249" w:lineRule="auto"/>
              <w:ind w:left="85"/>
              <w:jc w:val="left"/>
              <w:rPr>
                <w:sz w:val="16"/>
              </w:rPr>
            </w:pPr>
            <w:r>
              <w:rPr>
                <w:color w:val="C5271C"/>
                <w:spacing w:val="-2"/>
                <w:w w:val="80"/>
                <w:sz w:val="16"/>
              </w:rPr>
              <w:t xml:space="preserve">Declarație de sustenabilitate </w:t>
            </w:r>
          </w:p>
        </w:tc>
      </w:tr>
      <w:tr w:rsidR="00F92EF2" w14:paraId="30F86915" w14:textId="77777777" w:rsidTr="00315F15">
        <w:trPr>
          <w:trHeight w:val="425"/>
        </w:trPr>
        <w:tc>
          <w:tcPr>
            <w:tcW w:w="2343" w:type="dxa"/>
          </w:tcPr>
          <w:p w14:paraId="1CE08B8A" w14:textId="77777777" w:rsidR="00F92EF2" w:rsidRDefault="00F92EF2" w:rsidP="00315F15">
            <w:pPr>
              <w:pStyle w:val="TableParagraph"/>
              <w:spacing w:before="0"/>
              <w:jc w:val="left"/>
              <w:rPr>
                <w:rFonts w:ascii="Times New Roman"/>
                <w:sz w:val="16"/>
              </w:rPr>
            </w:pPr>
          </w:p>
        </w:tc>
        <w:tc>
          <w:tcPr>
            <w:tcW w:w="2371" w:type="dxa"/>
          </w:tcPr>
          <w:p w14:paraId="6D55EA6C" w14:textId="77777777" w:rsidR="00F92EF2" w:rsidRDefault="00F92EF2" w:rsidP="00315F15">
            <w:pPr>
              <w:pStyle w:val="TableParagraph"/>
              <w:spacing w:before="45"/>
              <w:ind w:left="94"/>
              <w:jc w:val="left"/>
              <w:rPr>
                <w:sz w:val="16"/>
              </w:rPr>
            </w:pPr>
            <w:r>
              <w:rPr>
                <w:color w:val="77787B"/>
                <w:w w:val="80"/>
                <w:sz w:val="16"/>
              </w:rPr>
              <w:t>ESRS 2 SBM-1 - 40 (d) iv</w:t>
            </w:r>
          </w:p>
          <w:p w14:paraId="140F2168" w14:textId="77777777" w:rsidR="00F92EF2" w:rsidRDefault="00F92EF2" w:rsidP="00315F15">
            <w:pPr>
              <w:pStyle w:val="TableParagraph"/>
              <w:spacing w:before="8" w:line="168" w:lineRule="exact"/>
              <w:ind w:left="94"/>
              <w:jc w:val="left"/>
              <w:rPr>
                <w:sz w:val="16"/>
              </w:rPr>
            </w:pPr>
            <w:r>
              <w:rPr>
                <w:color w:val="77787B"/>
                <w:w w:val="80"/>
                <w:sz w:val="16"/>
              </w:rPr>
              <w:t>Implicarea în activități legate de</w:t>
            </w:r>
          </w:p>
        </w:tc>
        <w:tc>
          <w:tcPr>
            <w:tcW w:w="5377" w:type="dxa"/>
            <w:gridSpan w:val="5"/>
          </w:tcPr>
          <w:p w14:paraId="2381431D" w14:textId="77777777" w:rsidR="00F92EF2" w:rsidRDefault="00F92EF2" w:rsidP="00315F15">
            <w:pPr>
              <w:pStyle w:val="TableParagraph"/>
              <w:tabs>
                <w:tab w:val="left" w:pos="1380"/>
                <w:tab w:val="left" w:pos="2414"/>
                <w:tab w:val="left" w:pos="3704"/>
                <w:tab w:val="left" w:pos="4356"/>
              </w:tabs>
              <w:spacing w:before="45"/>
              <w:ind w:left="47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Nu este material (*)</w:t>
            </w:r>
          </w:p>
        </w:tc>
      </w:tr>
      <w:tr w:rsidR="00F92EF2" w:rsidRPr="008A7DC2" w14:paraId="4DB77E1C" w14:textId="77777777" w:rsidTr="00315F15">
        <w:trPr>
          <w:trHeight w:val="233"/>
        </w:trPr>
        <w:tc>
          <w:tcPr>
            <w:tcW w:w="2343" w:type="dxa"/>
            <w:tcBorders>
              <w:bottom w:val="single" w:sz="4" w:space="0" w:color="77787B"/>
            </w:tcBorders>
          </w:tcPr>
          <w:p w14:paraId="44E41149" w14:textId="77777777" w:rsidR="00F92EF2" w:rsidRDefault="00F92EF2" w:rsidP="00315F15">
            <w:pPr>
              <w:pStyle w:val="TableParagraph"/>
              <w:spacing w:before="0"/>
              <w:jc w:val="left"/>
              <w:rPr>
                <w:rFonts w:ascii="Times New Roman"/>
                <w:sz w:val="16"/>
              </w:rPr>
            </w:pPr>
          </w:p>
        </w:tc>
        <w:tc>
          <w:tcPr>
            <w:tcW w:w="2371" w:type="dxa"/>
            <w:tcBorders>
              <w:bottom w:val="single" w:sz="4" w:space="0" w:color="77787B"/>
            </w:tcBorders>
          </w:tcPr>
          <w:p w14:paraId="7C78025F" w14:textId="77777777" w:rsidR="00F92EF2" w:rsidRPr="00AA1C66" w:rsidRDefault="00F92EF2" w:rsidP="00315F15">
            <w:pPr>
              <w:pStyle w:val="TableParagraph"/>
              <w:spacing w:before="3"/>
              <w:ind w:left="94"/>
              <w:jc w:val="left"/>
              <w:rPr>
                <w:sz w:val="16"/>
                <w:lang w:val="it-IT"/>
              </w:rPr>
            </w:pPr>
            <w:r w:rsidRPr="005F7124">
              <w:rPr>
                <w:color w:val="77787B"/>
                <w:w w:val="80"/>
                <w:sz w:val="16"/>
                <w:lang w:val="it-IT"/>
              </w:rPr>
              <w:t>Cultivarea și producția de tutun</w:t>
            </w:r>
          </w:p>
        </w:tc>
        <w:tc>
          <w:tcPr>
            <w:tcW w:w="5377" w:type="dxa"/>
            <w:gridSpan w:val="5"/>
            <w:tcBorders>
              <w:bottom w:val="single" w:sz="4" w:space="0" w:color="77787B"/>
            </w:tcBorders>
          </w:tcPr>
          <w:p w14:paraId="22FFE316" w14:textId="77777777" w:rsidR="00F92EF2" w:rsidRPr="00AA1C66" w:rsidRDefault="00F92EF2" w:rsidP="00315F15">
            <w:pPr>
              <w:pStyle w:val="TableParagraph"/>
              <w:spacing w:before="0"/>
              <w:jc w:val="left"/>
              <w:rPr>
                <w:rFonts w:ascii="Times New Roman"/>
                <w:sz w:val="16"/>
                <w:lang w:val="it-IT"/>
              </w:rPr>
            </w:pPr>
          </w:p>
        </w:tc>
      </w:tr>
      <w:tr w:rsidR="00F92EF2" w14:paraId="61892A4C" w14:textId="77777777" w:rsidTr="00315F15">
        <w:trPr>
          <w:trHeight w:val="658"/>
        </w:trPr>
        <w:tc>
          <w:tcPr>
            <w:tcW w:w="2343" w:type="dxa"/>
            <w:tcBorders>
              <w:top w:val="single" w:sz="4" w:space="0" w:color="77787B"/>
              <w:bottom w:val="single" w:sz="4" w:space="0" w:color="77787B"/>
            </w:tcBorders>
          </w:tcPr>
          <w:p w14:paraId="136DDE14" w14:textId="77777777" w:rsidR="00F92EF2" w:rsidRPr="00AA1C66" w:rsidRDefault="00F92EF2" w:rsidP="00315F15">
            <w:pPr>
              <w:pStyle w:val="TableParagraph"/>
              <w:ind w:left="56"/>
              <w:jc w:val="left"/>
              <w:rPr>
                <w:b/>
                <w:sz w:val="16"/>
                <w:lang w:val="it-IT"/>
              </w:rPr>
            </w:pPr>
            <w:r w:rsidRPr="005F7124">
              <w:rPr>
                <w:b/>
                <w:color w:val="77787B"/>
                <w:w w:val="80"/>
                <w:sz w:val="16"/>
                <w:lang w:val="it-IT"/>
              </w:rPr>
              <w:t>ESRS 2 SBM-2</w:t>
            </w:r>
          </w:p>
          <w:p w14:paraId="78ED59F0" w14:textId="77777777" w:rsidR="00F92EF2" w:rsidRPr="00AA1C66" w:rsidRDefault="00F92EF2" w:rsidP="00315F15">
            <w:pPr>
              <w:pStyle w:val="TableParagraph"/>
              <w:spacing w:before="8" w:line="249" w:lineRule="auto"/>
              <w:ind w:left="56" w:right="55"/>
              <w:jc w:val="left"/>
              <w:rPr>
                <w:b/>
                <w:sz w:val="16"/>
                <w:lang w:val="it-IT"/>
              </w:rPr>
            </w:pPr>
            <w:r w:rsidRPr="005F7124">
              <w:rPr>
                <w:b/>
                <w:color w:val="77787B"/>
                <w:w w:val="80"/>
                <w:sz w:val="16"/>
                <w:lang w:val="it-IT"/>
              </w:rPr>
              <w:t xml:space="preserve">Interesele și opiniile </w:t>
            </w:r>
            <w:r w:rsidRPr="005F7124">
              <w:rPr>
                <w:b/>
                <w:color w:val="77787B"/>
                <w:spacing w:val="-2"/>
                <w:w w:val="95"/>
                <w:sz w:val="16"/>
                <w:lang w:val="it-IT"/>
              </w:rPr>
              <w:t>părților interesate</w:t>
            </w:r>
          </w:p>
        </w:tc>
        <w:tc>
          <w:tcPr>
            <w:tcW w:w="2371" w:type="dxa"/>
            <w:tcBorders>
              <w:top w:val="single" w:sz="4" w:space="0" w:color="77787B"/>
              <w:bottom w:val="single" w:sz="4" w:space="0" w:color="77787B"/>
            </w:tcBorders>
          </w:tcPr>
          <w:p w14:paraId="44A040A0" w14:textId="77777777" w:rsidR="00F92EF2" w:rsidRDefault="00F92EF2" w:rsidP="00315F15">
            <w:pPr>
              <w:pStyle w:val="TableParagraph"/>
              <w:ind w:left="94"/>
              <w:jc w:val="left"/>
              <w:rPr>
                <w:sz w:val="16"/>
              </w:rPr>
            </w:pPr>
            <w:r>
              <w:rPr>
                <w:color w:val="77787B"/>
                <w:spacing w:val="-10"/>
                <w:w w:val="105"/>
                <w:sz w:val="16"/>
              </w:rPr>
              <w:t>-</w:t>
            </w:r>
          </w:p>
        </w:tc>
        <w:tc>
          <w:tcPr>
            <w:tcW w:w="5377" w:type="dxa"/>
            <w:gridSpan w:val="5"/>
            <w:tcBorders>
              <w:top w:val="single" w:sz="4" w:space="0" w:color="77787B"/>
              <w:bottom w:val="single" w:sz="4" w:space="0" w:color="77787B"/>
            </w:tcBorders>
          </w:tcPr>
          <w:p w14:paraId="52DC1E74" w14:textId="77777777" w:rsidR="00F92EF2" w:rsidRDefault="00F92EF2" w:rsidP="00315F15">
            <w:pPr>
              <w:pStyle w:val="TableParagraph"/>
              <w:tabs>
                <w:tab w:val="left" w:pos="1380"/>
                <w:tab w:val="left" w:pos="2485"/>
                <w:tab w:val="left" w:pos="3704"/>
                <w:tab w:val="left" w:pos="4356"/>
              </w:tabs>
              <w:ind w:left="47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74</w:t>
            </w:r>
          </w:p>
        </w:tc>
      </w:tr>
      <w:tr w:rsidR="00F92EF2" w14:paraId="1635C0FE" w14:textId="77777777" w:rsidTr="00315F15">
        <w:trPr>
          <w:trHeight w:val="658"/>
        </w:trPr>
        <w:tc>
          <w:tcPr>
            <w:tcW w:w="2343" w:type="dxa"/>
            <w:tcBorders>
              <w:top w:val="single" w:sz="4" w:space="0" w:color="77787B"/>
              <w:bottom w:val="single" w:sz="4" w:space="0" w:color="77787B"/>
            </w:tcBorders>
          </w:tcPr>
          <w:p w14:paraId="66287D80" w14:textId="77777777" w:rsidR="00F92EF2" w:rsidRDefault="00F92EF2" w:rsidP="00315F15">
            <w:pPr>
              <w:pStyle w:val="TableParagraph"/>
              <w:ind w:left="56"/>
              <w:jc w:val="left"/>
              <w:rPr>
                <w:b/>
                <w:sz w:val="16"/>
              </w:rPr>
            </w:pPr>
            <w:r>
              <w:rPr>
                <w:b/>
                <w:color w:val="77787B"/>
                <w:w w:val="80"/>
                <w:sz w:val="16"/>
              </w:rPr>
              <w:t>ESRS 2 SBM-2 - S1</w:t>
            </w:r>
          </w:p>
          <w:p w14:paraId="3A6373D0" w14:textId="77777777" w:rsidR="00F92EF2" w:rsidRDefault="00F92EF2" w:rsidP="00315F15">
            <w:pPr>
              <w:pStyle w:val="TableParagraph"/>
              <w:spacing w:before="8" w:line="249" w:lineRule="auto"/>
              <w:ind w:left="56" w:right="55"/>
              <w:jc w:val="left"/>
              <w:rPr>
                <w:b/>
                <w:sz w:val="16"/>
              </w:rPr>
            </w:pPr>
            <w:r>
              <w:rPr>
                <w:b/>
                <w:color w:val="77787B"/>
                <w:w w:val="80"/>
                <w:sz w:val="16"/>
              </w:rPr>
              <w:t xml:space="preserve">Interesele și opiniile </w:t>
            </w:r>
            <w:r>
              <w:rPr>
                <w:b/>
                <w:color w:val="77787B"/>
                <w:spacing w:val="-2"/>
                <w:w w:val="95"/>
                <w:sz w:val="16"/>
              </w:rPr>
              <w:t>părților interesate</w:t>
            </w:r>
          </w:p>
        </w:tc>
        <w:tc>
          <w:tcPr>
            <w:tcW w:w="2371" w:type="dxa"/>
            <w:tcBorders>
              <w:top w:val="single" w:sz="4" w:space="0" w:color="77787B"/>
              <w:bottom w:val="single" w:sz="4" w:space="0" w:color="77787B"/>
            </w:tcBorders>
          </w:tcPr>
          <w:p w14:paraId="145EC403" w14:textId="77777777" w:rsidR="00F92EF2" w:rsidRDefault="00F92EF2" w:rsidP="00315F15">
            <w:pPr>
              <w:pStyle w:val="TableParagraph"/>
              <w:ind w:left="94"/>
              <w:jc w:val="left"/>
              <w:rPr>
                <w:sz w:val="16"/>
              </w:rPr>
            </w:pPr>
            <w:r>
              <w:rPr>
                <w:color w:val="77787B"/>
                <w:spacing w:val="-10"/>
                <w:w w:val="105"/>
                <w:sz w:val="16"/>
              </w:rPr>
              <w:t>-</w:t>
            </w:r>
          </w:p>
        </w:tc>
        <w:tc>
          <w:tcPr>
            <w:tcW w:w="5377" w:type="dxa"/>
            <w:gridSpan w:val="5"/>
            <w:tcBorders>
              <w:top w:val="single" w:sz="4" w:space="0" w:color="77787B"/>
              <w:bottom w:val="single" w:sz="4" w:space="0" w:color="77787B"/>
            </w:tcBorders>
          </w:tcPr>
          <w:p w14:paraId="12926B94" w14:textId="77777777" w:rsidR="00F92EF2" w:rsidRDefault="00F92EF2" w:rsidP="00315F15">
            <w:pPr>
              <w:pStyle w:val="TableParagraph"/>
              <w:tabs>
                <w:tab w:val="left" w:pos="1380"/>
                <w:tab w:val="left" w:pos="2485"/>
                <w:tab w:val="left" w:pos="3704"/>
                <w:tab w:val="left" w:pos="4356"/>
              </w:tabs>
              <w:ind w:left="47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75</w:t>
            </w:r>
          </w:p>
        </w:tc>
      </w:tr>
      <w:tr w:rsidR="00F92EF2" w14:paraId="226F1378" w14:textId="77777777" w:rsidTr="00315F15">
        <w:trPr>
          <w:trHeight w:val="658"/>
        </w:trPr>
        <w:tc>
          <w:tcPr>
            <w:tcW w:w="2343" w:type="dxa"/>
            <w:tcBorders>
              <w:top w:val="single" w:sz="4" w:space="0" w:color="77787B"/>
              <w:bottom w:val="single" w:sz="4" w:space="0" w:color="77787B"/>
            </w:tcBorders>
          </w:tcPr>
          <w:p w14:paraId="27399AE7" w14:textId="77777777" w:rsidR="00F92EF2" w:rsidRDefault="00F92EF2" w:rsidP="00315F15">
            <w:pPr>
              <w:pStyle w:val="TableParagraph"/>
              <w:ind w:left="56"/>
              <w:jc w:val="left"/>
              <w:rPr>
                <w:b/>
                <w:sz w:val="16"/>
              </w:rPr>
            </w:pPr>
            <w:r>
              <w:rPr>
                <w:b/>
                <w:color w:val="77787B"/>
                <w:w w:val="80"/>
                <w:sz w:val="16"/>
              </w:rPr>
              <w:t>ESRS 2 SBM-2 - S4</w:t>
            </w:r>
          </w:p>
          <w:p w14:paraId="67F86675" w14:textId="77777777" w:rsidR="00F92EF2" w:rsidRDefault="00F92EF2" w:rsidP="00315F15">
            <w:pPr>
              <w:pStyle w:val="TableParagraph"/>
              <w:spacing w:before="8" w:line="249" w:lineRule="auto"/>
              <w:ind w:left="56" w:right="55"/>
              <w:jc w:val="left"/>
              <w:rPr>
                <w:b/>
                <w:sz w:val="16"/>
              </w:rPr>
            </w:pPr>
            <w:r>
              <w:rPr>
                <w:b/>
                <w:color w:val="77787B"/>
                <w:w w:val="80"/>
                <w:sz w:val="16"/>
              </w:rPr>
              <w:t xml:space="preserve">Interesele și opiniile </w:t>
            </w:r>
            <w:r>
              <w:rPr>
                <w:b/>
                <w:color w:val="77787B"/>
                <w:spacing w:val="-2"/>
                <w:w w:val="95"/>
                <w:sz w:val="16"/>
              </w:rPr>
              <w:t>părților interesate</w:t>
            </w:r>
          </w:p>
        </w:tc>
        <w:tc>
          <w:tcPr>
            <w:tcW w:w="2371" w:type="dxa"/>
            <w:tcBorders>
              <w:top w:val="single" w:sz="4" w:space="0" w:color="77787B"/>
              <w:bottom w:val="single" w:sz="4" w:space="0" w:color="77787B"/>
            </w:tcBorders>
          </w:tcPr>
          <w:p w14:paraId="3F7F8ED7" w14:textId="77777777" w:rsidR="00F92EF2" w:rsidRDefault="00F92EF2" w:rsidP="00315F15">
            <w:pPr>
              <w:pStyle w:val="TableParagraph"/>
              <w:ind w:left="94"/>
              <w:jc w:val="left"/>
              <w:rPr>
                <w:sz w:val="16"/>
              </w:rPr>
            </w:pPr>
            <w:r>
              <w:rPr>
                <w:color w:val="77787B"/>
                <w:spacing w:val="-10"/>
                <w:w w:val="105"/>
                <w:sz w:val="16"/>
              </w:rPr>
              <w:t>-</w:t>
            </w:r>
          </w:p>
        </w:tc>
        <w:tc>
          <w:tcPr>
            <w:tcW w:w="5377" w:type="dxa"/>
            <w:gridSpan w:val="5"/>
            <w:tcBorders>
              <w:top w:val="single" w:sz="4" w:space="0" w:color="77787B"/>
              <w:bottom w:val="single" w:sz="4" w:space="0" w:color="77787B"/>
            </w:tcBorders>
          </w:tcPr>
          <w:p w14:paraId="1B979D02" w14:textId="77777777" w:rsidR="00F92EF2" w:rsidRDefault="00F92EF2" w:rsidP="00315F15">
            <w:pPr>
              <w:pStyle w:val="TableParagraph"/>
              <w:tabs>
                <w:tab w:val="left" w:pos="1380"/>
                <w:tab w:val="left" w:pos="2485"/>
                <w:tab w:val="left" w:pos="3704"/>
                <w:tab w:val="left" w:pos="4356"/>
              </w:tabs>
              <w:ind w:left="47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75</w:t>
            </w:r>
          </w:p>
        </w:tc>
      </w:tr>
      <w:tr w:rsidR="00F92EF2" w14:paraId="7CFB7853" w14:textId="77777777" w:rsidTr="00315F15">
        <w:trPr>
          <w:trHeight w:val="850"/>
        </w:trPr>
        <w:tc>
          <w:tcPr>
            <w:tcW w:w="2343" w:type="dxa"/>
            <w:tcBorders>
              <w:top w:val="single" w:sz="4" w:space="0" w:color="77787B"/>
              <w:bottom w:val="single" w:sz="4" w:space="0" w:color="77787B"/>
            </w:tcBorders>
          </w:tcPr>
          <w:p w14:paraId="1A4AAFD9" w14:textId="77777777" w:rsidR="00F92EF2" w:rsidRPr="00AA1C66" w:rsidRDefault="00F92EF2" w:rsidP="00315F15">
            <w:pPr>
              <w:pStyle w:val="TableParagraph"/>
              <w:ind w:left="56"/>
              <w:jc w:val="left"/>
              <w:rPr>
                <w:b/>
                <w:sz w:val="16"/>
                <w:lang w:val="it-IT"/>
              </w:rPr>
            </w:pPr>
            <w:r w:rsidRPr="005F7124">
              <w:rPr>
                <w:b/>
                <w:color w:val="77787B"/>
                <w:w w:val="80"/>
                <w:sz w:val="16"/>
                <w:lang w:val="it-IT"/>
              </w:rPr>
              <w:t>ESRS 2 SBM-3</w:t>
            </w:r>
          </w:p>
          <w:p w14:paraId="3E48D5B9"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90"/>
                <w:sz w:val="16"/>
                <w:lang w:val="it-IT"/>
              </w:rPr>
              <w:t xml:space="preserve">Impactul material, riscurile și </w:t>
            </w:r>
            <w:r w:rsidRPr="005F7124">
              <w:rPr>
                <w:b/>
                <w:color w:val="77787B"/>
                <w:w w:val="80"/>
                <w:sz w:val="16"/>
                <w:lang w:val="it-IT"/>
              </w:rPr>
              <w:t>oportunitățile și interacțiunea lor cu strategia și modelul de afaceri</w:t>
            </w:r>
          </w:p>
        </w:tc>
        <w:tc>
          <w:tcPr>
            <w:tcW w:w="2371" w:type="dxa"/>
            <w:tcBorders>
              <w:top w:val="single" w:sz="4" w:space="0" w:color="77787B"/>
              <w:bottom w:val="single" w:sz="4" w:space="0" w:color="77787B"/>
            </w:tcBorders>
          </w:tcPr>
          <w:p w14:paraId="0B3BF566" w14:textId="77777777" w:rsidR="00F92EF2" w:rsidRDefault="00F92EF2" w:rsidP="00315F15">
            <w:pPr>
              <w:pStyle w:val="TableParagraph"/>
              <w:ind w:left="94"/>
              <w:jc w:val="left"/>
              <w:rPr>
                <w:sz w:val="16"/>
              </w:rPr>
            </w:pPr>
            <w:r>
              <w:rPr>
                <w:color w:val="77787B"/>
                <w:spacing w:val="-10"/>
                <w:w w:val="105"/>
                <w:sz w:val="16"/>
              </w:rPr>
              <w:t>-</w:t>
            </w:r>
          </w:p>
        </w:tc>
        <w:tc>
          <w:tcPr>
            <w:tcW w:w="5377" w:type="dxa"/>
            <w:gridSpan w:val="5"/>
            <w:tcBorders>
              <w:top w:val="single" w:sz="4" w:space="0" w:color="77787B"/>
              <w:bottom w:val="single" w:sz="4" w:space="0" w:color="77787B"/>
            </w:tcBorders>
          </w:tcPr>
          <w:p w14:paraId="1641FFB5" w14:textId="77777777" w:rsidR="00F92EF2" w:rsidRDefault="00F92EF2" w:rsidP="00315F15">
            <w:pPr>
              <w:pStyle w:val="TableParagraph"/>
              <w:tabs>
                <w:tab w:val="left" w:pos="1380"/>
                <w:tab w:val="left" w:pos="2485"/>
                <w:tab w:val="left" w:pos="3704"/>
                <w:tab w:val="left" w:pos="4356"/>
              </w:tabs>
              <w:ind w:left="47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76</w:t>
            </w:r>
          </w:p>
        </w:tc>
      </w:tr>
      <w:tr w:rsidR="00F92EF2" w14:paraId="05DDAF6A" w14:textId="77777777" w:rsidTr="00315F15">
        <w:trPr>
          <w:trHeight w:val="850"/>
        </w:trPr>
        <w:tc>
          <w:tcPr>
            <w:tcW w:w="2343" w:type="dxa"/>
            <w:tcBorders>
              <w:top w:val="single" w:sz="4" w:space="0" w:color="77787B"/>
              <w:bottom w:val="single" w:sz="4" w:space="0" w:color="77787B"/>
            </w:tcBorders>
          </w:tcPr>
          <w:p w14:paraId="5644037C" w14:textId="77777777" w:rsidR="00F92EF2" w:rsidRPr="00AA1C66" w:rsidRDefault="00F92EF2" w:rsidP="00315F15">
            <w:pPr>
              <w:pStyle w:val="TableParagraph"/>
              <w:ind w:left="56"/>
              <w:jc w:val="left"/>
              <w:rPr>
                <w:b/>
                <w:sz w:val="16"/>
                <w:lang w:val="it-IT"/>
              </w:rPr>
            </w:pPr>
            <w:r w:rsidRPr="005F7124">
              <w:rPr>
                <w:b/>
                <w:color w:val="77787B"/>
                <w:w w:val="80"/>
                <w:sz w:val="16"/>
                <w:lang w:val="it-IT"/>
              </w:rPr>
              <w:t>ESRS 2 SBM-3 - E1</w:t>
            </w:r>
          </w:p>
          <w:p w14:paraId="0A46854A"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90"/>
                <w:sz w:val="16"/>
                <w:lang w:val="it-IT"/>
              </w:rPr>
              <w:t xml:space="preserve">Impactul material, riscurile și </w:t>
            </w:r>
            <w:r w:rsidRPr="005F7124">
              <w:rPr>
                <w:b/>
                <w:color w:val="77787B"/>
                <w:w w:val="80"/>
                <w:sz w:val="16"/>
                <w:lang w:val="it-IT"/>
              </w:rPr>
              <w:t>oportunitățile și interacțiunea lor cu strategia și modelul de afaceri</w:t>
            </w:r>
          </w:p>
        </w:tc>
        <w:tc>
          <w:tcPr>
            <w:tcW w:w="2371" w:type="dxa"/>
            <w:tcBorders>
              <w:top w:val="single" w:sz="4" w:space="0" w:color="77787B"/>
              <w:bottom w:val="single" w:sz="4" w:space="0" w:color="77787B"/>
            </w:tcBorders>
          </w:tcPr>
          <w:p w14:paraId="4E74282C" w14:textId="77777777" w:rsidR="00F92EF2" w:rsidRDefault="00F92EF2" w:rsidP="00315F15">
            <w:pPr>
              <w:pStyle w:val="TableParagraph"/>
              <w:ind w:left="94"/>
              <w:jc w:val="left"/>
              <w:rPr>
                <w:sz w:val="16"/>
              </w:rPr>
            </w:pPr>
            <w:r>
              <w:rPr>
                <w:color w:val="77787B"/>
                <w:spacing w:val="-10"/>
                <w:w w:val="105"/>
                <w:sz w:val="16"/>
              </w:rPr>
              <w:t>-</w:t>
            </w:r>
          </w:p>
        </w:tc>
        <w:tc>
          <w:tcPr>
            <w:tcW w:w="5377" w:type="dxa"/>
            <w:gridSpan w:val="5"/>
            <w:tcBorders>
              <w:top w:val="single" w:sz="4" w:space="0" w:color="77787B"/>
              <w:bottom w:val="single" w:sz="4" w:space="0" w:color="77787B"/>
            </w:tcBorders>
          </w:tcPr>
          <w:p w14:paraId="5935F3FA" w14:textId="77777777" w:rsidR="00F92EF2" w:rsidRDefault="00F92EF2" w:rsidP="00315F15">
            <w:pPr>
              <w:pStyle w:val="TableParagraph"/>
              <w:tabs>
                <w:tab w:val="left" w:pos="1379"/>
                <w:tab w:val="left" w:pos="2485"/>
                <w:tab w:val="left" w:pos="3704"/>
                <w:tab w:val="left" w:pos="4356"/>
              </w:tabs>
              <w:ind w:left="472"/>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76</w:t>
            </w:r>
          </w:p>
        </w:tc>
      </w:tr>
    </w:tbl>
    <w:p w14:paraId="249F3712" w14:textId="77777777" w:rsidR="00F92EF2" w:rsidRDefault="00F92EF2" w:rsidP="00F92EF2">
      <w:pPr>
        <w:rPr>
          <w:sz w:val="16"/>
        </w:rPr>
        <w:sectPr w:rsidR="00F92EF2" w:rsidSect="00F92EF2">
          <w:pgSz w:w="11910" w:h="16840"/>
          <w:pgMar w:top="0" w:right="220" w:bottom="500" w:left="240" w:header="0" w:footer="311" w:gutter="0"/>
          <w:cols w:space="708"/>
        </w:sectPr>
      </w:pPr>
    </w:p>
    <w:p w14:paraId="0B1084E9" w14:textId="77777777" w:rsidR="00F92EF2" w:rsidRDefault="00F92EF2" w:rsidP="00F92EF2">
      <w:pPr>
        <w:spacing w:before="37"/>
        <w:ind w:left="3104"/>
        <w:rPr>
          <w:sz w:val="16"/>
        </w:rPr>
      </w:pPr>
      <w:r>
        <w:rPr>
          <w:color w:val="77787B"/>
          <w:w w:val="80"/>
          <w:sz w:val="16"/>
        </w:rPr>
        <w:t>ESRS 2 SBM-3 - E4 - 16 (a) i</w:t>
      </w:r>
    </w:p>
    <w:p w14:paraId="13C78A2E"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21728" behindDoc="0" locked="0" layoutInCell="1" allowOverlap="1" wp14:anchorId="583F9B65" wp14:editId="1B394623">
                <wp:simplePos x="0" y="0"/>
                <wp:positionH relativeFrom="page">
                  <wp:posOffset>575999</wp:posOffset>
                </wp:positionH>
                <wp:positionV relativeFrom="paragraph">
                  <wp:posOffset>274035</wp:posOffset>
                </wp:positionV>
                <wp:extent cx="6408420" cy="5080"/>
                <wp:effectExtent l="0" t="0" r="0" b="0"/>
                <wp:wrapNone/>
                <wp:docPr id="244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49" name="Graphic 244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s:wsp>
                        <wps:cNvPr id="2450" name="Graphic 245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51" name="Graphic 2451"/>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52" name="Graphic 2452"/>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53" name="Graphic 245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54" name="Graphic 245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55" name="Graphic 245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181E228" id="Group 2448" o:spid="_x0000_s1026" style="position:absolute;margin-left:45.35pt;margin-top:21.6pt;width:504.6pt;height:.4pt;z-index:25172172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">
                <v:shape id="Graphic 2449" o:spid="_x0000_s1027"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" path="m,l683996,e" filled="f" strokecolor="#77787b" strokeweight=".4pt">
                  <v:path arrowok="t"/>
                </v:shape>
                <v:shape id="Graphic 2450" o:spid="_x0000_s1028"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" path="m,l1511998,e" filled="f" strokecolor="#77787b" strokeweight=".4pt">
                  <v:path arrowok="t"/>
                </v:shape>
                <v:shape id="Graphic 2451" o:spid="_x0000_s1029"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" path="m,l1511998,e" filled="f" strokecolor="#77787b" strokeweight=".4pt">
                  <v:path arrowok="t"/>
                </v:shape>
                <v:shape id="Graphic 2452" o:spid="_x0000_s1030"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" path="m,l575995,e" filled="f" strokecolor="#77787b" strokeweight=".4pt">
                  <v:path arrowok="t"/>
                </v:shape>
                <v:shape id="Graphic 2453" o:spid="_x0000_s1031"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" path="m,l575995,e" filled="f" strokecolor="#77787b" strokeweight=".4pt">
                  <v:path arrowok="t"/>
                </v:shape>
                <v:shape id="Graphic 2454" o:spid="_x0000_s1032"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" path="m,l828001,e" filled="f" strokecolor="#77787b" strokeweight=".4pt">
                  <v:path arrowok="t"/>
                </v:shape>
                <v:shape id="Graphic 2455" o:spid="_x0000_s1033"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" path="m,l720001,e" filled="f" strokecolor="#77787b" strokeweight=".4pt">
                  <v:path arrowok="t"/>
                </v:shape>
                <w10:wrap anchorx="page"/>
              </v:group>
            </w:pict>
          </mc:Fallback>
        </mc:AlternateContent>
      </w:r>
      <w:r w:rsidRPr="005F7124">
        <w:rPr>
          <w:color w:val="77787B"/>
          <w:w w:val="90"/>
          <w:sz w:val="16"/>
          <w:lang w:val="it-IT"/>
        </w:rPr>
        <w:t xml:space="preserve">Descrieți activitățile care afectează negativ zonele </w:t>
      </w:r>
      <w:r w:rsidRPr="005F7124">
        <w:rPr>
          <w:color w:val="77787B"/>
          <w:w w:val="80"/>
          <w:sz w:val="16"/>
          <w:lang w:val="it-IT"/>
        </w:rPr>
        <w:t>sensibile la biodiversitate</w:t>
      </w:r>
    </w:p>
    <w:p w14:paraId="690CCEA4" w14:textId="77777777" w:rsidR="00F92EF2" w:rsidRPr="00AA1C66" w:rsidRDefault="00F92EF2" w:rsidP="00F92EF2">
      <w:pPr>
        <w:spacing w:before="94"/>
        <w:ind w:left="3104"/>
        <w:rPr>
          <w:sz w:val="16"/>
          <w:lang w:val="it-IT"/>
        </w:rPr>
      </w:pPr>
      <w:r w:rsidRPr="005F7124">
        <w:rPr>
          <w:color w:val="77787B"/>
          <w:w w:val="80"/>
          <w:sz w:val="16"/>
          <w:lang w:val="it-IT"/>
        </w:rPr>
        <w:t>ESRS 2 SBM-3 - E4 - 16 (b)</w:t>
      </w:r>
    </w:p>
    <w:p w14:paraId="2B6051CE"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22752" behindDoc="0" locked="0" layoutInCell="1" allowOverlap="1" wp14:anchorId="7F447B63" wp14:editId="013E7A88">
                <wp:simplePos x="0" y="0"/>
                <wp:positionH relativeFrom="page">
                  <wp:posOffset>575999</wp:posOffset>
                </wp:positionH>
                <wp:positionV relativeFrom="paragraph">
                  <wp:posOffset>517650</wp:posOffset>
                </wp:positionV>
                <wp:extent cx="6408420" cy="5080"/>
                <wp:effectExtent l="0" t="0" r="0" b="0"/>
                <wp:wrapNone/>
                <wp:docPr id="2456"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57" name="Graphic 245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58" name="Graphic 2458"/>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59" name="Graphic 2459"/>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60" name="Graphic 246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61" name="Graphic 246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62" name="Graphic 246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63" name="Graphic 246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D173BCB" id="Group 2456" o:spid="_x0000_s1026" style="position:absolute;margin-left:45.35pt;margin-top:40.75pt;width:504.6pt;height:.4pt;z-index:25172275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">
                <v:shape id="Graphic 245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" path="m,l1511998,e" filled="f" strokecolor="#77787b" strokeweight=".4pt">
                  <v:path arrowok="t"/>
                </v:shape>
                <v:shape id="Graphic 245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" path="m,l1511998,e" filled="f" strokecolor="#77787b" strokeweight=".4pt">
                  <v:path arrowok="t"/>
                </v:shape>
                <v:shape id="Graphic 2459"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" path="m,l575995,e" filled="f" strokecolor="#77787b" strokeweight=".4pt">
                  <v:path arrowok="t"/>
                </v:shape>
                <v:shape id="Graphic 246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" path="m,l575995,e" filled="f" strokecolor="#77787b" strokeweight=".4pt">
                  <v:path arrowok="t"/>
                </v:shape>
                <v:shape id="Graphic 246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" path="m,l828001,e" filled="f" strokecolor="#77787b" strokeweight=".4pt">
                  <v:path arrowok="t"/>
                </v:shape>
                <v:shape id="Graphic 246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" path="m,l720001,e" filled="f" strokecolor="#77787b" strokeweight=".4pt">
                  <v:path arrowok="t"/>
                </v:shape>
                <v:shape id="Graphic 246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90"/>
          <w:sz w:val="16"/>
          <w:lang w:val="it-IT"/>
        </w:rPr>
        <w:t xml:space="preserve">Descrieți dacă grupul a </w:t>
      </w:r>
      <w:r w:rsidRPr="005F7124">
        <w:rPr>
          <w:color w:val="77787B"/>
          <w:spacing w:val="-2"/>
          <w:w w:val="85"/>
          <w:sz w:val="16"/>
          <w:lang w:val="it-IT"/>
        </w:rPr>
        <w:t xml:space="preserve">identificat efecte negative semnificative </w:t>
      </w:r>
      <w:r w:rsidRPr="005F7124">
        <w:rPr>
          <w:color w:val="77787B"/>
          <w:w w:val="90"/>
          <w:sz w:val="16"/>
          <w:lang w:val="it-IT"/>
        </w:rPr>
        <w:t>în ceea ce privește degradarea terenurilor, deșertificarea sau impermeabilizarea solului</w:t>
      </w:r>
    </w:p>
    <w:p w14:paraId="292F18B7" w14:textId="77777777" w:rsidR="00F92EF2" w:rsidRPr="00AA1C66" w:rsidRDefault="00F92EF2" w:rsidP="00F92EF2">
      <w:pPr>
        <w:spacing w:before="95"/>
        <w:ind w:left="3104"/>
        <w:rPr>
          <w:sz w:val="16"/>
          <w:lang w:val="it-IT"/>
        </w:rPr>
      </w:pPr>
      <w:r w:rsidRPr="005F7124">
        <w:rPr>
          <w:color w:val="77787B"/>
          <w:w w:val="80"/>
          <w:sz w:val="16"/>
          <w:lang w:val="it-IT"/>
        </w:rPr>
        <w:t>ESRS 2 SBM-3 - E4 - 16 (c)</w:t>
      </w:r>
    </w:p>
    <w:p w14:paraId="0ED3E5E5"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23776" behindDoc="0" locked="0" layoutInCell="1" allowOverlap="1" wp14:anchorId="54EF66BB" wp14:editId="7F44FE08">
                <wp:simplePos x="0" y="0"/>
                <wp:positionH relativeFrom="page">
                  <wp:posOffset>575999</wp:posOffset>
                </wp:positionH>
                <wp:positionV relativeFrom="paragraph">
                  <wp:posOffset>395703</wp:posOffset>
                </wp:positionV>
                <wp:extent cx="6408420" cy="5080"/>
                <wp:effectExtent l="0" t="0" r="0" b="0"/>
                <wp:wrapNone/>
                <wp:docPr id="2464"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65" name="Graphic 246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66" name="Graphic 2466"/>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67" name="Graphic 2467"/>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68" name="Graphic 246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69" name="Graphic 246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70" name="Graphic 247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71" name="Graphic 247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BA5709F" id="Group 2464" o:spid="_x0000_s1026" style="position:absolute;margin-left:45.35pt;margin-top:31.15pt;width:504.6pt;height:.4pt;z-index:25172377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">
                <v:shape id="Graphic 246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" path="m,l1511998,e" filled="f" strokecolor="#77787b" strokeweight=".4pt">
                  <v:path arrowok="t"/>
                </v:shape>
                <v:shape id="Graphic 2466"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" path="m,l1511998,e" filled="f" strokecolor="#77787b" strokeweight=".4pt">
                  <v:path arrowok="t"/>
                </v:shape>
                <v:shape id="Graphic 2467"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" path="m,l575995,e" filled="f" strokecolor="#77787b" strokeweight=".4pt">
                  <v:path arrowok="t"/>
                </v:shape>
                <v:shape id="Graphic 246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" path="m,l575995,e" filled="f" strokecolor="#77787b" strokeweight=".4pt">
                  <v:path arrowok="t"/>
                </v:shape>
                <v:shape id="Graphic 246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" path="m,l828001,e" filled="f" strokecolor="#77787b" strokeweight=".4pt">
                  <v:path arrowok="t"/>
                </v:shape>
                <v:shape id="Graphic 247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" path="m,l720001,e" filled="f" strokecolor="#77787b" strokeweight=".4pt">
                  <v:path arrowok="t"/>
                </v:shape>
                <v:shape id="Graphic 247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5"/>
          <w:sz w:val="16"/>
          <w:lang w:val="it-IT"/>
        </w:rPr>
        <w:t xml:space="preserve">Specificați dacă grupul are </w:t>
      </w:r>
      <w:r w:rsidRPr="005F7124">
        <w:rPr>
          <w:color w:val="77787B"/>
          <w:w w:val="80"/>
          <w:sz w:val="16"/>
          <w:lang w:val="it-IT"/>
        </w:rPr>
        <w:t xml:space="preserve">operațiuni care afectează </w:t>
      </w:r>
      <w:r w:rsidRPr="005F7124">
        <w:rPr>
          <w:color w:val="77787B"/>
          <w:spacing w:val="-2"/>
          <w:w w:val="95"/>
          <w:sz w:val="16"/>
          <w:lang w:val="it-IT"/>
        </w:rPr>
        <w:t>speciile amenințate</w:t>
      </w:r>
    </w:p>
    <w:p w14:paraId="72274B9E" w14:textId="77777777" w:rsidR="00F92EF2" w:rsidRPr="00AA1C66" w:rsidRDefault="00F92EF2" w:rsidP="00F92EF2">
      <w:pPr>
        <w:tabs>
          <w:tab w:val="left" w:pos="1473"/>
          <w:tab w:val="left" w:pos="2579"/>
          <w:tab w:val="left" w:pos="3798"/>
          <w:tab w:val="left" w:pos="4450"/>
        </w:tabs>
        <w:spacing w:before="37"/>
        <w:ind w:left="494"/>
        <w:rPr>
          <w:sz w:val="16"/>
          <w:lang w:val="it-IT"/>
        </w:rPr>
      </w:pPr>
      <w:r w:rsidRPr="005F7124">
        <w:rPr>
          <w:lang w:val="it-IT"/>
        </w:rPr>
        <w:br w:type="column"/>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Nu este material (*)</w:t>
      </w:r>
    </w:p>
    <w:p w14:paraId="688CECE6" w14:textId="77777777" w:rsidR="00F92EF2" w:rsidRPr="00AA1C66" w:rsidRDefault="00F92EF2" w:rsidP="00F92EF2">
      <w:pPr>
        <w:pStyle w:val="BodyText"/>
        <w:rPr>
          <w:sz w:val="16"/>
          <w:lang w:val="it-IT"/>
        </w:rPr>
      </w:pPr>
    </w:p>
    <w:p w14:paraId="0169212E" w14:textId="77777777" w:rsidR="00F92EF2" w:rsidRPr="00AA1C66" w:rsidRDefault="00F92EF2" w:rsidP="00F92EF2">
      <w:pPr>
        <w:pStyle w:val="BodyText"/>
        <w:spacing w:before="44"/>
        <w:rPr>
          <w:sz w:val="16"/>
          <w:lang w:val="it-IT"/>
        </w:rPr>
      </w:pPr>
    </w:p>
    <w:p w14:paraId="392A8B39" w14:textId="77777777" w:rsidR="00F92EF2" w:rsidRPr="00AA1C66" w:rsidRDefault="00F92EF2" w:rsidP="00F92EF2">
      <w:pPr>
        <w:tabs>
          <w:tab w:val="left" w:pos="1473"/>
          <w:tab w:val="left" w:pos="2579"/>
          <w:tab w:val="left" w:pos="3798"/>
          <w:tab w:val="left" w:pos="4450"/>
        </w:tabs>
        <w:ind w:left="494"/>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Nu este material (*)</w:t>
      </w:r>
    </w:p>
    <w:p w14:paraId="302BD550" w14:textId="77777777" w:rsidR="00F92EF2" w:rsidRPr="00AA1C66" w:rsidRDefault="00F92EF2" w:rsidP="00F92EF2">
      <w:pPr>
        <w:pStyle w:val="BodyText"/>
        <w:rPr>
          <w:sz w:val="16"/>
          <w:lang w:val="it-IT"/>
        </w:rPr>
      </w:pPr>
    </w:p>
    <w:p w14:paraId="1CA32792" w14:textId="77777777" w:rsidR="00F92EF2" w:rsidRPr="00AA1C66" w:rsidRDefault="00F92EF2" w:rsidP="00F92EF2">
      <w:pPr>
        <w:pStyle w:val="BodyText"/>
        <w:rPr>
          <w:sz w:val="16"/>
          <w:lang w:val="it-IT"/>
        </w:rPr>
      </w:pPr>
    </w:p>
    <w:p w14:paraId="3A31C6C9" w14:textId="77777777" w:rsidR="00F92EF2" w:rsidRPr="00AA1C66" w:rsidRDefault="00F92EF2" w:rsidP="00F92EF2">
      <w:pPr>
        <w:pStyle w:val="BodyText"/>
        <w:rPr>
          <w:sz w:val="16"/>
          <w:lang w:val="it-IT"/>
        </w:rPr>
      </w:pPr>
    </w:p>
    <w:p w14:paraId="22A3D015" w14:textId="77777777" w:rsidR="00F92EF2" w:rsidRPr="00AA1C66" w:rsidRDefault="00F92EF2" w:rsidP="00F92EF2">
      <w:pPr>
        <w:pStyle w:val="BodyText"/>
        <w:spacing w:before="59"/>
        <w:rPr>
          <w:sz w:val="16"/>
          <w:lang w:val="it-IT"/>
        </w:rPr>
      </w:pPr>
    </w:p>
    <w:p w14:paraId="01727EEA" w14:textId="77777777" w:rsidR="00F92EF2" w:rsidRDefault="00F92EF2" w:rsidP="00F92EF2">
      <w:pPr>
        <w:tabs>
          <w:tab w:val="left" w:pos="1473"/>
          <w:tab w:val="left" w:pos="2579"/>
          <w:tab w:val="left" w:pos="3798"/>
          <w:tab w:val="left" w:pos="4450"/>
        </w:tabs>
        <w:ind w:left="49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Nu este material (*)</w:t>
      </w:r>
    </w:p>
    <w:p w14:paraId="207B7CD9"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248" w:space="40"/>
            <w:col w:w="6162"/>
          </w:cols>
        </w:sectPr>
      </w:pPr>
    </w:p>
    <w:p w14:paraId="3C716042" w14:textId="77777777" w:rsidR="00F92EF2" w:rsidRDefault="00F92EF2" w:rsidP="00F92EF2">
      <w:pPr>
        <w:spacing w:before="94"/>
        <w:ind w:left="723"/>
        <w:rPr>
          <w:b/>
          <w:sz w:val="16"/>
        </w:rPr>
      </w:pPr>
      <w:r>
        <w:rPr>
          <w:b/>
          <w:color w:val="77787B"/>
          <w:w w:val="80"/>
          <w:sz w:val="16"/>
        </w:rPr>
        <w:t>ESRS 2 SBM-3 - S1</w:t>
      </w:r>
    </w:p>
    <w:p w14:paraId="648697A2" w14:textId="77777777" w:rsidR="00F92EF2" w:rsidRPr="00AA1C66" w:rsidRDefault="00F92EF2" w:rsidP="00F92EF2">
      <w:pPr>
        <w:spacing w:before="8" w:line="249" w:lineRule="auto"/>
        <w:ind w:left="723"/>
        <w:rPr>
          <w:b/>
          <w:sz w:val="16"/>
          <w:lang w:val="it-IT"/>
        </w:rPr>
      </w:pPr>
      <w:r>
        <w:rPr>
          <w:noProof/>
        </w:rPr>
        <mc:AlternateContent>
          <mc:Choice Requires="wpg">
            <w:drawing>
              <wp:anchor distT="0" distB="0" distL="0" distR="0" simplePos="0" relativeHeight="251724800" behindDoc="0" locked="0" layoutInCell="1" allowOverlap="1" wp14:anchorId="14D26601" wp14:editId="669FF9D2">
                <wp:simplePos x="0" y="0"/>
                <wp:positionH relativeFrom="page">
                  <wp:posOffset>575999</wp:posOffset>
                </wp:positionH>
                <wp:positionV relativeFrom="paragraph">
                  <wp:posOffset>395895</wp:posOffset>
                </wp:positionV>
                <wp:extent cx="6408420" cy="5080"/>
                <wp:effectExtent l="0" t="0" r="0" b="0"/>
                <wp:wrapNone/>
                <wp:docPr id="2472"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73" name="Graphic 247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74" name="Graphic 2474"/>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75" name="Graphic 2475"/>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76" name="Graphic 247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77" name="Graphic 247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78" name="Graphic 247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79" name="Graphic 247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B46DC8F" id="Group 2472" o:spid="_x0000_s1026" style="position:absolute;margin-left:45.35pt;margin-top:31.15pt;width:504.6pt;height:.4pt;z-index:2517248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">
                <v:shape id="Graphic 247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" path="m,l1511998,e" filled="f" strokecolor="#77787b" strokeweight=".4pt">
                  <v:path arrowok="t"/>
                </v:shape>
                <v:shape id="Graphic 2474"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" path="m,l1511998,e" filled="f" strokecolor="#77787b" strokeweight=".4pt">
                  <v:path arrowok="t"/>
                </v:shape>
                <v:shape id="Graphic 2475"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" path="m,l575995,e" filled="f" strokecolor="#77787b" strokeweight=".4pt">
                  <v:path arrowok="t"/>
                </v:shape>
                <v:shape id="Graphic 247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" path="m,l575995,e" filled="f" strokecolor="#77787b" strokeweight=".4pt">
                  <v:path arrowok="t"/>
                </v:shape>
                <v:shape id="Graphic 247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" path="m,l828001,e" filled="f" strokecolor="#77787b" strokeweight=".4pt">
                  <v:path arrowok="t"/>
                </v:shape>
                <v:shape id="Graphic 247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" path="m,l720001,e" filled="f" strokecolor="#77787b" strokeweight=".4pt">
                  <v:path arrowok="t"/>
                </v:shape>
                <v:shape id="Graphic 247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" path="m,l683996,e" filled="f" strokecolor="#77787b" strokeweight=".4pt">
                  <v:path arrowok="t"/>
                </v:shape>
                <w10:wrap anchorx="page"/>
              </v:group>
            </w:pict>
          </mc:Fallback>
        </mc:AlternateContent>
      </w:r>
      <w:r w:rsidRPr="005F7124">
        <w:rPr>
          <w:b/>
          <w:color w:val="77787B"/>
          <w:w w:val="90"/>
          <w:sz w:val="16"/>
          <w:lang w:val="it-IT"/>
        </w:rPr>
        <w:t xml:space="preserve">Impactul material, riscurile și </w:t>
      </w:r>
      <w:r w:rsidRPr="005F7124">
        <w:rPr>
          <w:b/>
          <w:color w:val="77787B"/>
          <w:w w:val="80"/>
          <w:sz w:val="16"/>
          <w:lang w:val="it-IT"/>
        </w:rPr>
        <w:t>oportunitățile și interacțiunea lor cu strategia și modelul de afaceri</w:t>
      </w:r>
    </w:p>
    <w:p w14:paraId="1A74074F" w14:textId="77777777" w:rsidR="00F92EF2" w:rsidRDefault="00F92EF2" w:rsidP="00F92EF2">
      <w:pPr>
        <w:tabs>
          <w:tab w:val="left" w:pos="2898"/>
          <w:tab w:val="left" w:pos="3805"/>
          <w:tab w:val="left" w:pos="4910"/>
          <w:tab w:val="left" w:pos="6129"/>
          <w:tab w:val="left" w:pos="6781"/>
        </w:tabs>
        <w:spacing w:before="94"/>
        <w:ind w:left="148"/>
        <w:rPr>
          <w:sz w:val="16"/>
        </w:rPr>
      </w:pPr>
      <w:r w:rsidRPr="008A7DC2">
        <w:br w:type="column"/>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76</w:t>
      </w:r>
    </w:p>
    <w:p w14:paraId="704912ED"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2917" w:space="40"/>
            <w:col w:w="8493"/>
          </w:cols>
        </w:sectPr>
      </w:pPr>
    </w:p>
    <w:p w14:paraId="3E67F4E6" w14:textId="77777777" w:rsidR="00F92EF2" w:rsidRDefault="00F92EF2" w:rsidP="00F92EF2">
      <w:pPr>
        <w:spacing w:before="94"/>
        <w:ind w:left="3104"/>
        <w:rPr>
          <w:sz w:val="16"/>
        </w:rPr>
      </w:pPr>
      <w:r>
        <w:rPr>
          <w:color w:val="77787B"/>
          <w:w w:val="80"/>
          <w:sz w:val="16"/>
        </w:rPr>
        <w:t>ESRS 2 SBM-3 - S1 - 14 (f)</w:t>
      </w:r>
    </w:p>
    <w:p w14:paraId="352AFD7D"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25824" behindDoc="0" locked="0" layoutInCell="1" allowOverlap="1" wp14:anchorId="223FD5BE" wp14:editId="05F79572">
                <wp:simplePos x="0" y="0"/>
                <wp:positionH relativeFrom="page">
                  <wp:posOffset>575999</wp:posOffset>
                </wp:positionH>
                <wp:positionV relativeFrom="paragraph">
                  <wp:posOffset>152245</wp:posOffset>
                </wp:positionV>
                <wp:extent cx="6408420" cy="5080"/>
                <wp:effectExtent l="0" t="0" r="0" b="0"/>
                <wp:wrapNone/>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481" name="Graphic 2481"/>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82" name="Graphic 2482"/>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83" name="Graphic 2483"/>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84" name="Graphic 2484"/>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85" name="Graphic 2485"/>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86" name="Graphic 2486"/>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487" name="Graphic 2487"/>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64A3BB0" id="Group 2480" o:spid="_x0000_s1026" style="position:absolute;margin-left:45.35pt;margin-top:12pt;width:504.6pt;height:.4pt;z-index:2517258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">
                <v:shape id="Graphic 2481"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" path="m,l1511998,e" filled="f" strokecolor="#77787b" strokeweight=".4pt">
                  <v:path arrowok="t"/>
                </v:shape>
                <v:shape id="Graphic 2482"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" path="m,l1511998,e" filled="f" strokecolor="#77787b" strokeweight=".4pt">
                  <v:path arrowok="t"/>
                </v:shape>
                <v:shape id="Graphic 2483"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" path="m,l575995,e" filled="f" strokecolor="#77787b" strokeweight=".4pt">
                  <v:path arrowok="t"/>
                </v:shape>
                <v:shape id="Graphic 2484"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" path="m,l575995,e" filled="f" strokecolor="#77787b" strokeweight=".4pt">
                  <v:path arrowok="t"/>
                </v:shape>
                <v:shape id="Graphic 2485"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" path="m,l828001,e" filled="f" strokecolor="#77787b" strokeweight=".4pt">
                  <v:path arrowok="t"/>
                </v:shape>
                <v:shape id="Graphic 2486"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" path="m,l720001,e" filled="f" strokecolor="#77787b" strokeweight=".4pt">
                  <v:path arrowok="t"/>
                </v:shape>
                <v:shape id="Graphic 2487"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Riscul de incidente de muncă forțată</w:t>
      </w:r>
    </w:p>
    <w:p w14:paraId="4D4B6765" w14:textId="77777777" w:rsidR="00F92EF2" w:rsidRDefault="00F92EF2" w:rsidP="00F92EF2">
      <w:pPr>
        <w:spacing w:before="101"/>
        <w:ind w:left="3104"/>
        <w:rPr>
          <w:sz w:val="16"/>
        </w:rPr>
      </w:pPr>
      <w:r>
        <w:rPr>
          <w:color w:val="77787B"/>
          <w:w w:val="80"/>
          <w:sz w:val="16"/>
        </w:rPr>
        <w:t>ESRS 2 SBM-3 - S1 - 14 (g)</w:t>
      </w:r>
    </w:p>
    <w:p w14:paraId="60CA765D" w14:textId="77777777" w:rsidR="00F92EF2" w:rsidRDefault="00F92EF2" w:rsidP="00F92EF2">
      <w:pPr>
        <w:spacing w:before="8"/>
        <w:ind w:left="3104"/>
        <w:rPr>
          <w:sz w:val="16"/>
        </w:rPr>
      </w:pPr>
      <w:r>
        <w:rPr>
          <w:color w:val="77787B"/>
          <w:w w:val="80"/>
          <w:sz w:val="16"/>
        </w:rPr>
        <w:t>Risc de incidente de muncă a copiilor</w:t>
      </w:r>
    </w:p>
    <w:p w14:paraId="522BC479" w14:textId="77777777" w:rsidR="00F92EF2" w:rsidRDefault="00F92EF2" w:rsidP="00F92EF2">
      <w:pPr>
        <w:tabs>
          <w:tab w:val="left" w:pos="979"/>
          <w:tab w:val="left" w:pos="2084"/>
          <w:tab w:val="left" w:pos="3303"/>
          <w:tab w:val="left" w:pos="3955"/>
        </w:tabs>
        <w:spacing w:before="94"/>
        <w:ind w:right="276"/>
        <w:jc w:val="center"/>
        <w:rPr>
          <w:sz w:val="16"/>
        </w:rPr>
      </w:pPr>
      <w:r>
        <w:br w:type="column"/>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741D2501" w14:textId="77777777" w:rsidR="00F92EF2" w:rsidRDefault="00F92EF2" w:rsidP="00F92EF2">
      <w:pPr>
        <w:pStyle w:val="BodyText"/>
        <w:spacing w:before="36"/>
        <w:rPr>
          <w:sz w:val="16"/>
        </w:rPr>
      </w:pPr>
    </w:p>
    <w:p w14:paraId="1D218968" w14:textId="77777777" w:rsidR="00F92EF2" w:rsidRDefault="00F92EF2" w:rsidP="00F92EF2">
      <w:pPr>
        <w:tabs>
          <w:tab w:val="left" w:pos="979"/>
          <w:tab w:val="left" w:pos="2084"/>
          <w:tab w:val="left" w:pos="3303"/>
          <w:tab w:val="left" w:pos="3955"/>
        </w:tabs>
        <w:ind w:right="276"/>
        <w:jc w:val="center"/>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2AA11FF1" w14:textId="77777777" w:rsidR="00F92EF2" w:rsidRDefault="00F92EF2" w:rsidP="00F92EF2">
      <w:pPr>
        <w:jc w:val="center"/>
        <w:rPr>
          <w:sz w:val="16"/>
        </w:rPr>
        <w:sectPr w:rsidR="00F92EF2" w:rsidSect="00F92EF2">
          <w:type w:val="continuous"/>
          <w:pgSz w:w="11910" w:h="16840"/>
          <w:pgMar w:top="900" w:right="220" w:bottom="280" w:left="240" w:header="0" w:footer="311" w:gutter="0"/>
          <w:cols w:num="2" w:space="708" w:equalWidth="0">
            <w:col w:w="5034" w:space="40"/>
            <w:col w:w="6376"/>
          </w:cols>
        </w:sectPr>
      </w:pPr>
    </w:p>
    <w:p w14:paraId="02532D22" w14:textId="77777777" w:rsidR="00F92EF2" w:rsidRDefault="00F92EF2" w:rsidP="00F92EF2">
      <w:pPr>
        <w:pStyle w:val="BodyText"/>
        <w:spacing w:before="5"/>
        <w:rPr>
          <w:sz w:val="4"/>
        </w:rPr>
      </w:pPr>
    </w:p>
    <w:tbl>
      <w:tblPr>
        <w:tblW w:w="0" w:type="auto"/>
        <w:tblInd w:w="674" w:type="dxa"/>
        <w:tblLayout w:type="fixed"/>
        <w:tblCellMar>
          <w:left w:w="0" w:type="dxa"/>
          <w:right w:w="0" w:type="dxa"/>
        </w:tblCellMar>
        <w:tblLook w:val="01E0" w:firstRow="1" w:lastRow="1" w:firstColumn="1" w:lastColumn="1" w:noHBand="0" w:noVBand="0"/>
      </w:tblPr>
      <w:tblGrid>
        <w:gridCol w:w="2346"/>
        <w:gridCol w:w="2414"/>
        <w:gridCol w:w="5332"/>
      </w:tblGrid>
      <w:tr w:rsidR="00F92EF2" w14:paraId="66FF2DA6" w14:textId="77777777" w:rsidTr="00315F15">
        <w:trPr>
          <w:trHeight w:val="419"/>
        </w:trPr>
        <w:tc>
          <w:tcPr>
            <w:tcW w:w="2346" w:type="dxa"/>
            <w:vMerge w:val="restart"/>
            <w:tcBorders>
              <w:top w:val="single" w:sz="4" w:space="0" w:color="77787B"/>
              <w:bottom w:val="single" w:sz="4" w:space="0" w:color="77787B"/>
            </w:tcBorders>
          </w:tcPr>
          <w:p w14:paraId="4BF716E4" w14:textId="77777777" w:rsidR="00F92EF2" w:rsidRDefault="00F92EF2" w:rsidP="00315F15">
            <w:pPr>
              <w:pStyle w:val="TableParagraph"/>
              <w:spacing w:before="0"/>
              <w:jc w:val="left"/>
              <w:rPr>
                <w:rFonts w:ascii="Times New Roman"/>
                <w:sz w:val="16"/>
              </w:rPr>
            </w:pPr>
          </w:p>
        </w:tc>
        <w:tc>
          <w:tcPr>
            <w:tcW w:w="2414" w:type="dxa"/>
            <w:tcBorders>
              <w:top w:val="single" w:sz="4" w:space="0" w:color="77787B"/>
            </w:tcBorders>
          </w:tcPr>
          <w:p w14:paraId="613602BE" w14:textId="77777777" w:rsidR="00F92EF2" w:rsidRDefault="00F92EF2" w:rsidP="00315F15">
            <w:pPr>
              <w:pStyle w:val="TableParagraph"/>
              <w:ind w:left="91"/>
              <w:jc w:val="left"/>
              <w:rPr>
                <w:sz w:val="16"/>
              </w:rPr>
            </w:pPr>
            <w:r>
              <w:rPr>
                <w:color w:val="77787B"/>
                <w:w w:val="80"/>
                <w:sz w:val="16"/>
              </w:rPr>
              <w:t>ESRS 2 SBM-3 - S2 - 11 (b)</w:t>
            </w:r>
          </w:p>
          <w:p w14:paraId="701422AA" w14:textId="77777777" w:rsidR="00F92EF2" w:rsidRDefault="00F92EF2" w:rsidP="00315F15">
            <w:pPr>
              <w:pStyle w:val="TableParagraph"/>
              <w:spacing w:before="8" w:line="163" w:lineRule="exact"/>
              <w:ind w:left="91"/>
              <w:jc w:val="left"/>
              <w:rPr>
                <w:sz w:val="16"/>
              </w:rPr>
            </w:pPr>
            <w:r>
              <w:rPr>
                <w:color w:val="77787B"/>
                <w:w w:val="80"/>
                <w:sz w:val="16"/>
              </w:rPr>
              <w:t>Risc semnificativ de muncă a copiilor sau</w:t>
            </w:r>
          </w:p>
        </w:tc>
        <w:tc>
          <w:tcPr>
            <w:tcW w:w="5332" w:type="dxa"/>
            <w:vMerge w:val="restart"/>
            <w:tcBorders>
              <w:top w:val="single" w:sz="4" w:space="0" w:color="77787B"/>
              <w:bottom w:val="single" w:sz="4" w:space="0" w:color="77787B"/>
            </w:tcBorders>
          </w:tcPr>
          <w:p w14:paraId="4F82C653" w14:textId="77777777" w:rsidR="00F92EF2" w:rsidRDefault="00F92EF2" w:rsidP="00315F15">
            <w:pPr>
              <w:pStyle w:val="TableParagraph"/>
              <w:tabs>
                <w:tab w:val="left" w:pos="1334"/>
                <w:tab w:val="left" w:pos="2440"/>
                <w:tab w:val="left" w:pos="3658"/>
                <w:tab w:val="left" w:pos="4310"/>
              </w:tabs>
              <w:ind w:left="355"/>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tc>
      </w:tr>
      <w:tr w:rsidR="00F92EF2" w:rsidRPr="008A7DC2" w14:paraId="22441E4C" w14:textId="77777777" w:rsidTr="00315F15">
        <w:trPr>
          <w:trHeight w:val="228"/>
        </w:trPr>
        <w:tc>
          <w:tcPr>
            <w:tcW w:w="2346" w:type="dxa"/>
            <w:vMerge/>
            <w:tcBorders>
              <w:top w:val="nil"/>
              <w:bottom w:val="single" w:sz="4" w:space="0" w:color="77787B"/>
            </w:tcBorders>
          </w:tcPr>
          <w:p w14:paraId="66872ECA" w14:textId="77777777" w:rsidR="00F92EF2" w:rsidRDefault="00F92EF2" w:rsidP="00315F15">
            <w:pPr>
              <w:rPr>
                <w:sz w:val="2"/>
                <w:szCs w:val="2"/>
              </w:rPr>
            </w:pPr>
          </w:p>
        </w:tc>
        <w:tc>
          <w:tcPr>
            <w:tcW w:w="2414" w:type="dxa"/>
            <w:tcBorders>
              <w:bottom w:val="single" w:sz="4" w:space="0" w:color="77787B"/>
            </w:tcBorders>
          </w:tcPr>
          <w:p w14:paraId="6B1AF464" w14:textId="77777777" w:rsidR="00F92EF2" w:rsidRPr="00AA1C66" w:rsidRDefault="00F92EF2" w:rsidP="00315F15">
            <w:pPr>
              <w:pStyle w:val="TableParagraph"/>
              <w:spacing w:before="0" w:line="183" w:lineRule="exact"/>
              <w:ind w:left="91"/>
              <w:jc w:val="left"/>
              <w:rPr>
                <w:sz w:val="16"/>
                <w:lang w:val="it-IT"/>
              </w:rPr>
            </w:pPr>
            <w:r w:rsidRPr="005F7124">
              <w:rPr>
                <w:color w:val="77787B"/>
                <w:w w:val="80"/>
                <w:sz w:val="16"/>
                <w:lang w:val="it-IT"/>
              </w:rPr>
              <w:t>munca forțată în lanțul valoric</w:t>
            </w:r>
          </w:p>
        </w:tc>
        <w:tc>
          <w:tcPr>
            <w:tcW w:w="5332" w:type="dxa"/>
            <w:vMerge/>
            <w:tcBorders>
              <w:top w:val="nil"/>
              <w:bottom w:val="single" w:sz="4" w:space="0" w:color="77787B"/>
            </w:tcBorders>
          </w:tcPr>
          <w:p w14:paraId="041E8795" w14:textId="77777777" w:rsidR="00F92EF2" w:rsidRPr="00AA1C66" w:rsidRDefault="00F92EF2" w:rsidP="00315F15">
            <w:pPr>
              <w:rPr>
                <w:sz w:val="2"/>
                <w:szCs w:val="2"/>
                <w:lang w:val="it-IT"/>
              </w:rPr>
            </w:pPr>
          </w:p>
        </w:tc>
      </w:tr>
      <w:tr w:rsidR="00F92EF2" w14:paraId="304719CE" w14:textId="77777777" w:rsidTr="00315F15">
        <w:trPr>
          <w:trHeight w:val="231"/>
        </w:trPr>
        <w:tc>
          <w:tcPr>
            <w:tcW w:w="2346" w:type="dxa"/>
            <w:tcBorders>
              <w:top w:val="single" w:sz="4" w:space="0" w:color="77787B"/>
            </w:tcBorders>
          </w:tcPr>
          <w:p w14:paraId="2A4B01CF" w14:textId="77777777" w:rsidR="00F92EF2" w:rsidRDefault="00F92EF2" w:rsidP="00315F15">
            <w:pPr>
              <w:pStyle w:val="TableParagraph"/>
              <w:spacing w:line="167" w:lineRule="exact"/>
              <w:ind w:left="56"/>
              <w:jc w:val="left"/>
              <w:rPr>
                <w:b/>
                <w:sz w:val="16"/>
              </w:rPr>
            </w:pPr>
            <w:r>
              <w:rPr>
                <w:b/>
                <w:color w:val="77787B"/>
                <w:w w:val="80"/>
                <w:sz w:val="16"/>
              </w:rPr>
              <w:t>ESRS 2 SBM-3 - S4</w:t>
            </w:r>
          </w:p>
        </w:tc>
        <w:tc>
          <w:tcPr>
            <w:tcW w:w="2414" w:type="dxa"/>
            <w:tcBorders>
              <w:top w:val="single" w:sz="4" w:space="0" w:color="77787B"/>
            </w:tcBorders>
          </w:tcPr>
          <w:p w14:paraId="1A911E85" w14:textId="77777777" w:rsidR="00F92EF2" w:rsidRDefault="00F92EF2" w:rsidP="00315F15">
            <w:pPr>
              <w:pStyle w:val="TableParagraph"/>
              <w:spacing w:line="167" w:lineRule="exact"/>
              <w:ind w:left="91"/>
              <w:jc w:val="left"/>
              <w:rPr>
                <w:sz w:val="16"/>
              </w:rPr>
            </w:pPr>
            <w:r>
              <w:rPr>
                <w:color w:val="77787B"/>
                <w:spacing w:val="-10"/>
                <w:w w:val="105"/>
                <w:sz w:val="16"/>
              </w:rPr>
              <w:t>-</w:t>
            </w:r>
          </w:p>
        </w:tc>
        <w:tc>
          <w:tcPr>
            <w:tcW w:w="5332" w:type="dxa"/>
            <w:tcBorders>
              <w:top w:val="single" w:sz="4" w:space="0" w:color="77787B"/>
            </w:tcBorders>
          </w:tcPr>
          <w:p w14:paraId="4C4C9042" w14:textId="77777777" w:rsidR="00F92EF2" w:rsidRDefault="00F92EF2" w:rsidP="00315F15">
            <w:pPr>
              <w:pStyle w:val="TableParagraph"/>
              <w:tabs>
                <w:tab w:val="left" w:pos="1334"/>
                <w:tab w:val="left" w:pos="2439"/>
                <w:tab w:val="left" w:pos="3658"/>
                <w:tab w:val="left" w:pos="4310"/>
              </w:tabs>
              <w:spacing w:line="167" w:lineRule="exact"/>
              <w:ind w:left="427"/>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76</w:t>
            </w:r>
          </w:p>
        </w:tc>
      </w:tr>
      <w:tr w:rsidR="00F92EF2" w14:paraId="000C485F" w14:textId="77777777" w:rsidTr="00315F15">
        <w:trPr>
          <w:trHeight w:val="192"/>
        </w:trPr>
        <w:tc>
          <w:tcPr>
            <w:tcW w:w="2346" w:type="dxa"/>
          </w:tcPr>
          <w:p w14:paraId="32B5C7E8" w14:textId="77777777" w:rsidR="00F92EF2" w:rsidRDefault="00F92EF2" w:rsidP="00315F15">
            <w:pPr>
              <w:pStyle w:val="TableParagraph"/>
              <w:spacing w:before="5" w:line="167" w:lineRule="exact"/>
              <w:ind w:left="56"/>
              <w:jc w:val="left"/>
              <w:rPr>
                <w:b/>
                <w:sz w:val="16"/>
              </w:rPr>
            </w:pPr>
            <w:r>
              <w:rPr>
                <w:b/>
                <w:color w:val="77787B"/>
                <w:w w:val="80"/>
                <w:sz w:val="16"/>
              </w:rPr>
              <w:t>Impacturi semnificative, riscuri și</w:t>
            </w:r>
          </w:p>
        </w:tc>
        <w:tc>
          <w:tcPr>
            <w:tcW w:w="2414" w:type="dxa"/>
          </w:tcPr>
          <w:p w14:paraId="02C2E17B" w14:textId="77777777" w:rsidR="00F92EF2" w:rsidRDefault="00F92EF2" w:rsidP="00315F15">
            <w:pPr>
              <w:pStyle w:val="TableParagraph"/>
              <w:spacing w:before="0"/>
              <w:jc w:val="left"/>
              <w:rPr>
                <w:rFonts w:ascii="Times New Roman"/>
                <w:sz w:val="12"/>
              </w:rPr>
            </w:pPr>
          </w:p>
        </w:tc>
        <w:tc>
          <w:tcPr>
            <w:tcW w:w="5332" w:type="dxa"/>
          </w:tcPr>
          <w:p w14:paraId="0950E921" w14:textId="77777777" w:rsidR="00F92EF2" w:rsidRDefault="00F92EF2" w:rsidP="00315F15">
            <w:pPr>
              <w:pStyle w:val="TableParagraph"/>
              <w:spacing w:before="0"/>
              <w:jc w:val="left"/>
              <w:rPr>
                <w:rFonts w:ascii="Times New Roman"/>
                <w:sz w:val="12"/>
              </w:rPr>
            </w:pPr>
          </w:p>
        </w:tc>
      </w:tr>
      <w:tr w:rsidR="00F92EF2" w14:paraId="3B44750F" w14:textId="77777777" w:rsidTr="00315F15">
        <w:trPr>
          <w:trHeight w:val="191"/>
        </w:trPr>
        <w:tc>
          <w:tcPr>
            <w:tcW w:w="2346" w:type="dxa"/>
          </w:tcPr>
          <w:p w14:paraId="72412384" w14:textId="77777777" w:rsidR="00F92EF2" w:rsidRDefault="00F92EF2" w:rsidP="00315F15">
            <w:pPr>
              <w:pStyle w:val="TableParagraph"/>
              <w:spacing w:before="5" w:line="167" w:lineRule="exact"/>
              <w:ind w:left="56"/>
              <w:jc w:val="left"/>
              <w:rPr>
                <w:b/>
                <w:sz w:val="16"/>
              </w:rPr>
            </w:pPr>
            <w:r>
              <w:rPr>
                <w:b/>
                <w:color w:val="77787B"/>
                <w:w w:val="80"/>
                <w:sz w:val="16"/>
              </w:rPr>
              <w:t>oportunități și interacțiunea lor</w:t>
            </w:r>
          </w:p>
        </w:tc>
        <w:tc>
          <w:tcPr>
            <w:tcW w:w="2414" w:type="dxa"/>
          </w:tcPr>
          <w:p w14:paraId="47FC66AF" w14:textId="77777777" w:rsidR="00F92EF2" w:rsidRDefault="00F92EF2" w:rsidP="00315F15">
            <w:pPr>
              <w:pStyle w:val="TableParagraph"/>
              <w:spacing w:before="0"/>
              <w:jc w:val="left"/>
              <w:rPr>
                <w:rFonts w:ascii="Times New Roman"/>
                <w:sz w:val="12"/>
              </w:rPr>
            </w:pPr>
          </w:p>
        </w:tc>
        <w:tc>
          <w:tcPr>
            <w:tcW w:w="5332" w:type="dxa"/>
          </w:tcPr>
          <w:p w14:paraId="38FC1F2B" w14:textId="77777777" w:rsidR="00F92EF2" w:rsidRDefault="00F92EF2" w:rsidP="00315F15">
            <w:pPr>
              <w:pStyle w:val="TableParagraph"/>
              <w:spacing w:before="0"/>
              <w:jc w:val="left"/>
              <w:rPr>
                <w:rFonts w:ascii="Times New Roman"/>
                <w:sz w:val="12"/>
              </w:rPr>
            </w:pPr>
          </w:p>
        </w:tc>
      </w:tr>
      <w:tr w:rsidR="00F92EF2" w:rsidRPr="008A7DC2" w14:paraId="6B60E4F1" w14:textId="77777777" w:rsidTr="00315F15">
        <w:trPr>
          <w:trHeight w:val="234"/>
        </w:trPr>
        <w:tc>
          <w:tcPr>
            <w:tcW w:w="2346" w:type="dxa"/>
            <w:tcBorders>
              <w:bottom w:val="single" w:sz="4" w:space="0" w:color="77787B"/>
            </w:tcBorders>
          </w:tcPr>
          <w:p w14:paraId="4C4BA261" w14:textId="77777777" w:rsidR="00F92EF2" w:rsidRPr="00AA1C66" w:rsidRDefault="00F92EF2" w:rsidP="00315F15">
            <w:pPr>
              <w:pStyle w:val="TableParagraph"/>
              <w:spacing w:before="5"/>
              <w:ind w:left="56"/>
              <w:jc w:val="left"/>
              <w:rPr>
                <w:b/>
                <w:sz w:val="16"/>
                <w:lang w:val="it-IT"/>
              </w:rPr>
            </w:pPr>
            <w:r w:rsidRPr="005F7124">
              <w:rPr>
                <w:b/>
                <w:color w:val="77787B"/>
                <w:w w:val="80"/>
                <w:sz w:val="16"/>
                <w:lang w:val="it-IT"/>
              </w:rPr>
              <w:t>cu strategie și model de afaceri</w:t>
            </w:r>
          </w:p>
        </w:tc>
        <w:tc>
          <w:tcPr>
            <w:tcW w:w="2414" w:type="dxa"/>
            <w:tcBorders>
              <w:bottom w:val="single" w:sz="4" w:space="0" w:color="77787B"/>
            </w:tcBorders>
          </w:tcPr>
          <w:p w14:paraId="0CA14C97" w14:textId="77777777" w:rsidR="00F92EF2" w:rsidRPr="00AA1C66" w:rsidRDefault="00F92EF2" w:rsidP="00315F15">
            <w:pPr>
              <w:pStyle w:val="TableParagraph"/>
              <w:spacing w:before="0"/>
              <w:jc w:val="left"/>
              <w:rPr>
                <w:rFonts w:ascii="Times New Roman"/>
                <w:sz w:val="16"/>
                <w:lang w:val="it-IT"/>
              </w:rPr>
            </w:pPr>
          </w:p>
        </w:tc>
        <w:tc>
          <w:tcPr>
            <w:tcW w:w="5332" w:type="dxa"/>
            <w:tcBorders>
              <w:bottom w:val="single" w:sz="4" w:space="0" w:color="77787B"/>
            </w:tcBorders>
          </w:tcPr>
          <w:p w14:paraId="2303FF2B" w14:textId="77777777" w:rsidR="00F92EF2" w:rsidRPr="00AA1C66" w:rsidRDefault="00F92EF2" w:rsidP="00315F15">
            <w:pPr>
              <w:pStyle w:val="TableParagraph"/>
              <w:spacing w:before="0"/>
              <w:jc w:val="left"/>
              <w:rPr>
                <w:rFonts w:ascii="Times New Roman"/>
                <w:sz w:val="16"/>
                <w:lang w:val="it-IT"/>
              </w:rPr>
            </w:pPr>
          </w:p>
        </w:tc>
      </w:tr>
      <w:tr w:rsidR="00F92EF2" w14:paraId="08A6E8F0" w14:textId="77777777" w:rsidTr="00315F15">
        <w:trPr>
          <w:trHeight w:val="231"/>
        </w:trPr>
        <w:tc>
          <w:tcPr>
            <w:tcW w:w="2346" w:type="dxa"/>
            <w:tcBorders>
              <w:top w:val="single" w:sz="4" w:space="0" w:color="77787B"/>
            </w:tcBorders>
          </w:tcPr>
          <w:p w14:paraId="7F3BE6F6" w14:textId="77777777" w:rsidR="00F92EF2" w:rsidRDefault="00F92EF2" w:rsidP="00315F15">
            <w:pPr>
              <w:pStyle w:val="TableParagraph"/>
              <w:spacing w:line="167" w:lineRule="exact"/>
              <w:ind w:left="56"/>
              <w:jc w:val="left"/>
              <w:rPr>
                <w:b/>
                <w:sz w:val="16"/>
              </w:rPr>
            </w:pPr>
            <w:r>
              <w:rPr>
                <w:b/>
                <w:color w:val="77787B"/>
                <w:w w:val="75"/>
                <w:sz w:val="16"/>
              </w:rPr>
              <w:t>ESRS 2 IRO-1</w:t>
            </w:r>
          </w:p>
        </w:tc>
        <w:tc>
          <w:tcPr>
            <w:tcW w:w="2414" w:type="dxa"/>
            <w:tcBorders>
              <w:top w:val="single" w:sz="4" w:space="0" w:color="77787B"/>
            </w:tcBorders>
          </w:tcPr>
          <w:p w14:paraId="38185D7C" w14:textId="77777777" w:rsidR="00F92EF2" w:rsidRDefault="00F92EF2" w:rsidP="00315F15">
            <w:pPr>
              <w:pStyle w:val="TableParagraph"/>
              <w:spacing w:line="167" w:lineRule="exact"/>
              <w:ind w:left="91"/>
              <w:jc w:val="left"/>
              <w:rPr>
                <w:sz w:val="16"/>
              </w:rPr>
            </w:pPr>
            <w:r>
              <w:rPr>
                <w:color w:val="77787B"/>
                <w:spacing w:val="-10"/>
                <w:w w:val="105"/>
                <w:sz w:val="16"/>
              </w:rPr>
              <w:t>-</w:t>
            </w:r>
          </w:p>
        </w:tc>
        <w:tc>
          <w:tcPr>
            <w:tcW w:w="5332" w:type="dxa"/>
            <w:tcBorders>
              <w:top w:val="single" w:sz="4" w:space="0" w:color="77787B"/>
            </w:tcBorders>
          </w:tcPr>
          <w:p w14:paraId="19C72A1A" w14:textId="77777777" w:rsidR="00F92EF2" w:rsidRDefault="00F92EF2" w:rsidP="00315F15">
            <w:pPr>
              <w:pStyle w:val="TableParagraph"/>
              <w:tabs>
                <w:tab w:val="left" w:pos="1334"/>
                <w:tab w:val="left" w:pos="2439"/>
                <w:tab w:val="left" w:pos="3658"/>
                <w:tab w:val="left" w:pos="4310"/>
              </w:tabs>
              <w:spacing w:line="167" w:lineRule="exact"/>
              <w:ind w:left="427"/>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87</w:t>
            </w:r>
          </w:p>
        </w:tc>
      </w:tr>
      <w:tr w:rsidR="00F92EF2" w14:paraId="1D9F4F60" w14:textId="77777777" w:rsidTr="00315F15">
        <w:trPr>
          <w:trHeight w:val="191"/>
        </w:trPr>
        <w:tc>
          <w:tcPr>
            <w:tcW w:w="2346" w:type="dxa"/>
          </w:tcPr>
          <w:p w14:paraId="0642E93A" w14:textId="77777777" w:rsidR="00F92EF2" w:rsidRDefault="00F92EF2" w:rsidP="00315F15">
            <w:pPr>
              <w:pStyle w:val="TableParagraph"/>
              <w:spacing w:before="5" w:line="167" w:lineRule="exact"/>
              <w:ind w:left="56"/>
              <w:jc w:val="left"/>
              <w:rPr>
                <w:b/>
                <w:sz w:val="16"/>
              </w:rPr>
            </w:pPr>
            <w:r>
              <w:rPr>
                <w:b/>
                <w:color w:val="77787B"/>
                <w:w w:val="80"/>
                <w:sz w:val="16"/>
              </w:rPr>
              <w:t>Descrierea proceselor</w:t>
            </w:r>
          </w:p>
        </w:tc>
        <w:tc>
          <w:tcPr>
            <w:tcW w:w="2414" w:type="dxa"/>
          </w:tcPr>
          <w:p w14:paraId="4FFA05B9" w14:textId="77777777" w:rsidR="00F92EF2" w:rsidRDefault="00F92EF2" w:rsidP="00315F15">
            <w:pPr>
              <w:pStyle w:val="TableParagraph"/>
              <w:spacing w:before="0"/>
              <w:jc w:val="left"/>
              <w:rPr>
                <w:rFonts w:ascii="Times New Roman"/>
                <w:sz w:val="12"/>
              </w:rPr>
            </w:pPr>
          </w:p>
        </w:tc>
        <w:tc>
          <w:tcPr>
            <w:tcW w:w="5332" w:type="dxa"/>
          </w:tcPr>
          <w:p w14:paraId="45BA7820" w14:textId="77777777" w:rsidR="00F92EF2" w:rsidRDefault="00F92EF2" w:rsidP="00315F15">
            <w:pPr>
              <w:pStyle w:val="TableParagraph"/>
              <w:spacing w:before="0"/>
              <w:jc w:val="left"/>
              <w:rPr>
                <w:rFonts w:ascii="Times New Roman"/>
                <w:sz w:val="12"/>
              </w:rPr>
            </w:pPr>
          </w:p>
        </w:tc>
      </w:tr>
      <w:tr w:rsidR="00F92EF2" w:rsidRPr="008A7DC2" w14:paraId="23996F0B" w14:textId="77777777" w:rsidTr="00315F15">
        <w:trPr>
          <w:trHeight w:val="191"/>
        </w:trPr>
        <w:tc>
          <w:tcPr>
            <w:tcW w:w="2346" w:type="dxa"/>
          </w:tcPr>
          <w:p w14:paraId="03B4D0FF" w14:textId="77777777" w:rsidR="00F92EF2" w:rsidRPr="00AA1C66" w:rsidRDefault="00F92EF2" w:rsidP="00315F15">
            <w:pPr>
              <w:pStyle w:val="TableParagraph"/>
              <w:spacing w:before="5" w:line="167" w:lineRule="exact"/>
              <w:ind w:left="56"/>
              <w:jc w:val="left"/>
              <w:rPr>
                <w:b/>
                <w:sz w:val="16"/>
                <w:lang w:val="it-IT"/>
              </w:rPr>
            </w:pPr>
            <w:r w:rsidRPr="005F7124">
              <w:rPr>
                <w:b/>
                <w:color w:val="77787B"/>
                <w:w w:val="80"/>
                <w:sz w:val="16"/>
                <w:lang w:val="it-IT"/>
              </w:rPr>
              <w:t>pentru a identifica și evalua materialul</w:t>
            </w:r>
          </w:p>
        </w:tc>
        <w:tc>
          <w:tcPr>
            <w:tcW w:w="2414" w:type="dxa"/>
          </w:tcPr>
          <w:p w14:paraId="4AC2862D" w14:textId="77777777" w:rsidR="00F92EF2" w:rsidRPr="00AA1C66" w:rsidRDefault="00F92EF2" w:rsidP="00315F15">
            <w:pPr>
              <w:pStyle w:val="TableParagraph"/>
              <w:spacing w:before="0"/>
              <w:jc w:val="left"/>
              <w:rPr>
                <w:rFonts w:ascii="Times New Roman"/>
                <w:sz w:val="12"/>
                <w:lang w:val="it-IT"/>
              </w:rPr>
            </w:pPr>
          </w:p>
        </w:tc>
        <w:tc>
          <w:tcPr>
            <w:tcW w:w="5332" w:type="dxa"/>
          </w:tcPr>
          <w:p w14:paraId="23A24763" w14:textId="77777777" w:rsidR="00F92EF2" w:rsidRPr="00AA1C66" w:rsidRDefault="00F92EF2" w:rsidP="00315F15">
            <w:pPr>
              <w:pStyle w:val="TableParagraph"/>
              <w:spacing w:before="0"/>
              <w:jc w:val="left"/>
              <w:rPr>
                <w:rFonts w:ascii="Times New Roman"/>
                <w:sz w:val="12"/>
                <w:lang w:val="it-IT"/>
              </w:rPr>
            </w:pPr>
          </w:p>
        </w:tc>
      </w:tr>
      <w:tr w:rsidR="00F92EF2" w14:paraId="71265DF1" w14:textId="77777777" w:rsidTr="00315F15">
        <w:trPr>
          <w:trHeight w:val="234"/>
        </w:trPr>
        <w:tc>
          <w:tcPr>
            <w:tcW w:w="2346" w:type="dxa"/>
            <w:tcBorders>
              <w:bottom w:val="single" w:sz="4" w:space="0" w:color="77787B"/>
            </w:tcBorders>
          </w:tcPr>
          <w:p w14:paraId="5045B6D0" w14:textId="77777777" w:rsidR="00F92EF2" w:rsidRDefault="00F92EF2" w:rsidP="00315F15">
            <w:pPr>
              <w:pStyle w:val="TableParagraph"/>
              <w:spacing w:before="5"/>
              <w:ind w:left="56"/>
              <w:jc w:val="left"/>
              <w:rPr>
                <w:b/>
                <w:sz w:val="16"/>
              </w:rPr>
            </w:pPr>
            <w:r>
              <w:rPr>
                <w:b/>
                <w:color w:val="77787B"/>
                <w:w w:val="80"/>
                <w:sz w:val="16"/>
              </w:rPr>
              <w:t>Impacturi, riscuri și oportunități</w:t>
            </w:r>
          </w:p>
        </w:tc>
        <w:tc>
          <w:tcPr>
            <w:tcW w:w="2414" w:type="dxa"/>
            <w:tcBorders>
              <w:bottom w:val="single" w:sz="4" w:space="0" w:color="77787B"/>
            </w:tcBorders>
          </w:tcPr>
          <w:p w14:paraId="1D831DC9" w14:textId="77777777" w:rsidR="00F92EF2" w:rsidRDefault="00F92EF2" w:rsidP="00315F15">
            <w:pPr>
              <w:pStyle w:val="TableParagraph"/>
              <w:spacing w:before="0"/>
              <w:jc w:val="left"/>
              <w:rPr>
                <w:rFonts w:ascii="Times New Roman"/>
                <w:sz w:val="16"/>
              </w:rPr>
            </w:pPr>
          </w:p>
        </w:tc>
        <w:tc>
          <w:tcPr>
            <w:tcW w:w="5332" w:type="dxa"/>
            <w:tcBorders>
              <w:bottom w:val="single" w:sz="4" w:space="0" w:color="77787B"/>
            </w:tcBorders>
          </w:tcPr>
          <w:p w14:paraId="4A1A61CA" w14:textId="77777777" w:rsidR="00F92EF2" w:rsidRDefault="00F92EF2" w:rsidP="00315F15">
            <w:pPr>
              <w:pStyle w:val="TableParagraph"/>
              <w:spacing w:before="0"/>
              <w:jc w:val="left"/>
              <w:rPr>
                <w:rFonts w:ascii="Times New Roman"/>
                <w:sz w:val="16"/>
              </w:rPr>
            </w:pPr>
          </w:p>
        </w:tc>
      </w:tr>
      <w:tr w:rsidR="00F92EF2" w14:paraId="721A4B9C" w14:textId="77777777" w:rsidTr="00315F15">
        <w:trPr>
          <w:trHeight w:val="231"/>
        </w:trPr>
        <w:tc>
          <w:tcPr>
            <w:tcW w:w="2346" w:type="dxa"/>
            <w:tcBorders>
              <w:top w:val="single" w:sz="4" w:space="0" w:color="77787B"/>
            </w:tcBorders>
          </w:tcPr>
          <w:p w14:paraId="67EEE567" w14:textId="77777777" w:rsidR="00F92EF2" w:rsidRDefault="00F92EF2" w:rsidP="00315F15">
            <w:pPr>
              <w:pStyle w:val="TableParagraph"/>
              <w:spacing w:line="167" w:lineRule="exact"/>
              <w:ind w:left="56"/>
              <w:jc w:val="left"/>
              <w:rPr>
                <w:b/>
                <w:sz w:val="16"/>
              </w:rPr>
            </w:pPr>
            <w:r>
              <w:rPr>
                <w:b/>
                <w:color w:val="77787B"/>
                <w:w w:val="80"/>
                <w:sz w:val="16"/>
              </w:rPr>
              <w:t>ESRS 2 IRO-1 - E1</w:t>
            </w:r>
          </w:p>
        </w:tc>
        <w:tc>
          <w:tcPr>
            <w:tcW w:w="2414" w:type="dxa"/>
            <w:tcBorders>
              <w:top w:val="single" w:sz="4" w:space="0" w:color="77787B"/>
            </w:tcBorders>
          </w:tcPr>
          <w:p w14:paraId="52E38E30" w14:textId="77777777" w:rsidR="00F92EF2" w:rsidRDefault="00F92EF2" w:rsidP="00315F15">
            <w:pPr>
              <w:pStyle w:val="TableParagraph"/>
              <w:spacing w:line="167" w:lineRule="exact"/>
              <w:ind w:left="91"/>
              <w:jc w:val="left"/>
              <w:rPr>
                <w:sz w:val="16"/>
              </w:rPr>
            </w:pPr>
            <w:r>
              <w:rPr>
                <w:color w:val="77787B"/>
                <w:spacing w:val="-10"/>
                <w:w w:val="105"/>
                <w:sz w:val="16"/>
              </w:rPr>
              <w:t>-</w:t>
            </w:r>
          </w:p>
        </w:tc>
        <w:tc>
          <w:tcPr>
            <w:tcW w:w="5332" w:type="dxa"/>
            <w:tcBorders>
              <w:top w:val="single" w:sz="4" w:space="0" w:color="77787B"/>
            </w:tcBorders>
          </w:tcPr>
          <w:p w14:paraId="7ED2A53F" w14:textId="77777777" w:rsidR="00F92EF2" w:rsidRDefault="00F92EF2" w:rsidP="00315F15">
            <w:pPr>
              <w:pStyle w:val="TableParagraph"/>
              <w:tabs>
                <w:tab w:val="left" w:pos="1334"/>
                <w:tab w:val="left" w:pos="2439"/>
                <w:tab w:val="left" w:pos="3658"/>
                <w:tab w:val="left" w:pos="4310"/>
              </w:tabs>
              <w:spacing w:line="167" w:lineRule="exact"/>
              <w:ind w:left="427"/>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90</w:t>
            </w:r>
          </w:p>
        </w:tc>
      </w:tr>
      <w:tr w:rsidR="00F92EF2" w14:paraId="08CEDBBF" w14:textId="77777777" w:rsidTr="00315F15">
        <w:trPr>
          <w:trHeight w:val="191"/>
        </w:trPr>
        <w:tc>
          <w:tcPr>
            <w:tcW w:w="2346" w:type="dxa"/>
          </w:tcPr>
          <w:p w14:paraId="75D384E6" w14:textId="77777777" w:rsidR="00F92EF2" w:rsidRDefault="00F92EF2" w:rsidP="00315F15">
            <w:pPr>
              <w:pStyle w:val="TableParagraph"/>
              <w:spacing w:before="5" w:line="167" w:lineRule="exact"/>
              <w:ind w:left="56"/>
              <w:jc w:val="left"/>
              <w:rPr>
                <w:b/>
                <w:sz w:val="16"/>
              </w:rPr>
            </w:pPr>
            <w:r>
              <w:rPr>
                <w:b/>
                <w:color w:val="77787B"/>
                <w:w w:val="80"/>
                <w:sz w:val="16"/>
              </w:rPr>
              <w:t>Descrierea proceselor</w:t>
            </w:r>
          </w:p>
        </w:tc>
        <w:tc>
          <w:tcPr>
            <w:tcW w:w="2414" w:type="dxa"/>
          </w:tcPr>
          <w:p w14:paraId="4E9E54AE" w14:textId="77777777" w:rsidR="00F92EF2" w:rsidRDefault="00F92EF2" w:rsidP="00315F15">
            <w:pPr>
              <w:pStyle w:val="TableParagraph"/>
              <w:spacing w:before="0"/>
              <w:jc w:val="left"/>
              <w:rPr>
                <w:rFonts w:ascii="Times New Roman"/>
                <w:sz w:val="12"/>
              </w:rPr>
            </w:pPr>
          </w:p>
        </w:tc>
        <w:tc>
          <w:tcPr>
            <w:tcW w:w="5332" w:type="dxa"/>
          </w:tcPr>
          <w:p w14:paraId="2B236B0F" w14:textId="77777777" w:rsidR="00F92EF2" w:rsidRDefault="00F92EF2" w:rsidP="00315F15">
            <w:pPr>
              <w:pStyle w:val="TableParagraph"/>
              <w:spacing w:before="0"/>
              <w:jc w:val="left"/>
              <w:rPr>
                <w:rFonts w:ascii="Times New Roman"/>
                <w:sz w:val="12"/>
              </w:rPr>
            </w:pPr>
          </w:p>
        </w:tc>
      </w:tr>
      <w:tr w:rsidR="00F92EF2" w:rsidRPr="008A7DC2" w14:paraId="58125887" w14:textId="77777777" w:rsidTr="00315F15">
        <w:trPr>
          <w:trHeight w:val="191"/>
        </w:trPr>
        <w:tc>
          <w:tcPr>
            <w:tcW w:w="2346" w:type="dxa"/>
          </w:tcPr>
          <w:p w14:paraId="02D0D1D5" w14:textId="77777777" w:rsidR="00F92EF2" w:rsidRPr="00AA1C66" w:rsidRDefault="00F92EF2" w:rsidP="00315F15">
            <w:pPr>
              <w:pStyle w:val="TableParagraph"/>
              <w:spacing w:before="5" w:line="167" w:lineRule="exact"/>
              <w:ind w:left="56"/>
              <w:jc w:val="left"/>
              <w:rPr>
                <w:b/>
                <w:sz w:val="16"/>
                <w:lang w:val="it-IT"/>
              </w:rPr>
            </w:pPr>
            <w:r w:rsidRPr="005F7124">
              <w:rPr>
                <w:b/>
                <w:color w:val="77787B"/>
                <w:w w:val="80"/>
                <w:sz w:val="16"/>
                <w:lang w:val="it-IT"/>
              </w:rPr>
              <w:t>pentru a identifica și evalua materialul</w:t>
            </w:r>
          </w:p>
        </w:tc>
        <w:tc>
          <w:tcPr>
            <w:tcW w:w="2414" w:type="dxa"/>
          </w:tcPr>
          <w:p w14:paraId="200E88A3" w14:textId="77777777" w:rsidR="00F92EF2" w:rsidRPr="00AA1C66" w:rsidRDefault="00F92EF2" w:rsidP="00315F15">
            <w:pPr>
              <w:pStyle w:val="TableParagraph"/>
              <w:spacing w:before="0"/>
              <w:jc w:val="left"/>
              <w:rPr>
                <w:rFonts w:ascii="Times New Roman"/>
                <w:sz w:val="12"/>
                <w:lang w:val="it-IT"/>
              </w:rPr>
            </w:pPr>
          </w:p>
        </w:tc>
        <w:tc>
          <w:tcPr>
            <w:tcW w:w="5332" w:type="dxa"/>
          </w:tcPr>
          <w:p w14:paraId="689C87CB" w14:textId="77777777" w:rsidR="00F92EF2" w:rsidRPr="00AA1C66" w:rsidRDefault="00F92EF2" w:rsidP="00315F15">
            <w:pPr>
              <w:pStyle w:val="TableParagraph"/>
              <w:spacing w:before="0"/>
              <w:jc w:val="left"/>
              <w:rPr>
                <w:rFonts w:ascii="Times New Roman"/>
                <w:sz w:val="12"/>
                <w:lang w:val="it-IT"/>
              </w:rPr>
            </w:pPr>
          </w:p>
        </w:tc>
      </w:tr>
      <w:tr w:rsidR="00F92EF2" w14:paraId="120DA047" w14:textId="77777777" w:rsidTr="00315F15">
        <w:trPr>
          <w:trHeight w:val="191"/>
        </w:trPr>
        <w:tc>
          <w:tcPr>
            <w:tcW w:w="2346" w:type="dxa"/>
          </w:tcPr>
          <w:p w14:paraId="52DB0E74" w14:textId="77777777" w:rsidR="00F92EF2" w:rsidRDefault="00F92EF2" w:rsidP="00315F15">
            <w:pPr>
              <w:pStyle w:val="TableParagraph"/>
              <w:spacing w:before="5" w:line="167" w:lineRule="exact"/>
              <w:ind w:left="56"/>
              <w:jc w:val="left"/>
              <w:rPr>
                <w:b/>
                <w:sz w:val="16"/>
              </w:rPr>
            </w:pPr>
            <w:r>
              <w:rPr>
                <w:b/>
                <w:color w:val="77787B"/>
                <w:w w:val="85"/>
                <w:sz w:val="16"/>
              </w:rPr>
              <w:t>impacturile, riscurile și</w:t>
            </w:r>
          </w:p>
        </w:tc>
        <w:tc>
          <w:tcPr>
            <w:tcW w:w="2414" w:type="dxa"/>
          </w:tcPr>
          <w:p w14:paraId="38C6690F" w14:textId="77777777" w:rsidR="00F92EF2" w:rsidRDefault="00F92EF2" w:rsidP="00315F15">
            <w:pPr>
              <w:pStyle w:val="TableParagraph"/>
              <w:spacing w:before="0"/>
              <w:jc w:val="left"/>
              <w:rPr>
                <w:rFonts w:ascii="Times New Roman"/>
                <w:sz w:val="12"/>
              </w:rPr>
            </w:pPr>
          </w:p>
        </w:tc>
        <w:tc>
          <w:tcPr>
            <w:tcW w:w="5332" w:type="dxa"/>
          </w:tcPr>
          <w:p w14:paraId="2EB93406" w14:textId="77777777" w:rsidR="00F92EF2" w:rsidRDefault="00F92EF2" w:rsidP="00315F15">
            <w:pPr>
              <w:pStyle w:val="TableParagraph"/>
              <w:spacing w:before="0"/>
              <w:jc w:val="left"/>
              <w:rPr>
                <w:rFonts w:ascii="Times New Roman"/>
                <w:sz w:val="12"/>
              </w:rPr>
            </w:pPr>
          </w:p>
        </w:tc>
      </w:tr>
      <w:tr w:rsidR="00F92EF2" w14:paraId="0A2B2955" w14:textId="77777777" w:rsidTr="00315F15">
        <w:trPr>
          <w:trHeight w:val="234"/>
        </w:trPr>
        <w:tc>
          <w:tcPr>
            <w:tcW w:w="2346" w:type="dxa"/>
            <w:tcBorders>
              <w:bottom w:val="single" w:sz="4" w:space="0" w:color="77787B"/>
            </w:tcBorders>
          </w:tcPr>
          <w:p w14:paraId="2FCA6BF5" w14:textId="77777777" w:rsidR="00F92EF2" w:rsidRDefault="00F92EF2" w:rsidP="00315F15">
            <w:pPr>
              <w:pStyle w:val="TableParagraph"/>
              <w:spacing w:before="5"/>
              <w:ind w:left="56"/>
              <w:jc w:val="left"/>
              <w:rPr>
                <w:b/>
                <w:sz w:val="16"/>
              </w:rPr>
            </w:pPr>
            <w:r>
              <w:rPr>
                <w:b/>
                <w:color w:val="77787B"/>
                <w:spacing w:val="-2"/>
                <w:w w:val="95"/>
                <w:sz w:val="16"/>
              </w:rPr>
              <w:t>oportunități</w:t>
            </w:r>
          </w:p>
        </w:tc>
        <w:tc>
          <w:tcPr>
            <w:tcW w:w="2414" w:type="dxa"/>
            <w:tcBorders>
              <w:bottom w:val="single" w:sz="4" w:space="0" w:color="77787B"/>
            </w:tcBorders>
          </w:tcPr>
          <w:p w14:paraId="039C5745" w14:textId="77777777" w:rsidR="00F92EF2" w:rsidRDefault="00F92EF2" w:rsidP="00315F15">
            <w:pPr>
              <w:pStyle w:val="TableParagraph"/>
              <w:spacing w:before="0"/>
              <w:jc w:val="left"/>
              <w:rPr>
                <w:rFonts w:ascii="Times New Roman"/>
                <w:sz w:val="16"/>
              </w:rPr>
            </w:pPr>
          </w:p>
        </w:tc>
        <w:tc>
          <w:tcPr>
            <w:tcW w:w="5332" w:type="dxa"/>
            <w:tcBorders>
              <w:bottom w:val="single" w:sz="4" w:space="0" w:color="77787B"/>
            </w:tcBorders>
          </w:tcPr>
          <w:p w14:paraId="1FCCAD90" w14:textId="77777777" w:rsidR="00F92EF2" w:rsidRDefault="00F92EF2" w:rsidP="00315F15">
            <w:pPr>
              <w:pStyle w:val="TableParagraph"/>
              <w:spacing w:before="0"/>
              <w:jc w:val="left"/>
              <w:rPr>
                <w:rFonts w:ascii="Times New Roman"/>
                <w:sz w:val="16"/>
              </w:rPr>
            </w:pPr>
          </w:p>
        </w:tc>
      </w:tr>
      <w:tr w:rsidR="00F92EF2" w14:paraId="299B41AE" w14:textId="77777777" w:rsidTr="00315F15">
        <w:trPr>
          <w:trHeight w:val="231"/>
        </w:trPr>
        <w:tc>
          <w:tcPr>
            <w:tcW w:w="2346" w:type="dxa"/>
            <w:tcBorders>
              <w:top w:val="single" w:sz="4" w:space="0" w:color="77787B"/>
            </w:tcBorders>
          </w:tcPr>
          <w:p w14:paraId="34DD6850" w14:textId="77777777" w:rsidR="00F92EF2" w:rsidRDefault="00F92EF2" w:rsidP="00315F15">
            <w:pPr>
              <w:pStyle w:val="TableParagraph"/>
              <w:spacing w:line="167" w:lineRule="exact"/>
              <w:ind w:left="56"/>
              <w:jc w:val="left"/>
              <w:rPr>
                <w:b/>
                <w:sz w:val="16"/>
              </w:rPr>
            </w:pPr>
            <w:r>
              <w:rPr>
                <w:b/>
                <w:color w:val="77787B"/>
                <w:w w:val="80"/>
                <w:sz w:val="16"/>
              </w:rPr>
              <w:t>ESRS 2 IRO-1 - E2</w:t>
            </w:r>
          </w:p>
        </w:tc>
        <w:tc>
          <w:tcPr>
            <w:tcW w:w="2414" w:type="dxa"/>
            <w:tcBorders>
              <w:top w:val="single" w:sz="4" w:space="0" w:color="77787B"/>
            </w:tcBorders>
          </w:tcPr>
          <w:p w14:paraId="2CF79503" w14:textId="77777777" w:rsidR="00F92EF2" w:rsidRDefault="00F92EF2" w:rsidP="00315F15">
            <w:pPr>
              <w:pStyle w:val="TableParagraph"/>
              <w:spacing w:line="167" w:lineRule="exact"/>
              <w:ind w:left="91"/>
              <w:jc w:val="left"/>
              <w:rPr>
                <w:sz w:val="16"/>
              </w:rPr>
            </w:pPr>
            <w:r>
              <w:rPr>
                <w:color w:val="77787B"/>
                <w:spacing w:val="-10"/>
                <w:w w:val="105"/>
                <w:sz w:val="16"/>
              </w:rPr>
              <w:t>-</w:t>
            </w:r>
          </w:p>
        </w:tc>
        <w:tc>
          <w:tcPr>
            <w:tcW w:w="5332" w:type="dxa"/>
            <w:tcBorders>
              <w:top w:val="single" w:sz="4" w:space="0" w:color="77787B"/>
            </w:tcBorders>
          </w:tcPr>
          <w:p w14:paraId="311C66A9" w14:textId="77777777" w:rsidR="00F92EF2" w:rsidRDefault="00F92EF2" w:rsidP="00315F15">
            <w:pPr>
              <w:pStyle w:val="TableParagraph"/>
              <w:tabs>
                <w:tab w:val="left" w:pos="1333"/>
                <w:tab w:val="left" w:pos="2439"/>
                <w:tab w:val="left" w:pos="3658"/>
                <w:tab w:val="left" w:pos="4310"/>
              </w:tabs>
              <w:spacing w:line="167" w:lineRule="exact"/>
              <w:ind w:left="426"/>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98</w:t>
            </w:r>
          </w:p>
        </w:tc>
      </w:tr>
      <w:tr w:rsidR="00F92EF2" w14:paraId="6C6D286A" w14:textId="77777777" w:rsidTr="00315F15">
        <w:trPr>
          <w:trHeight w:val="191"/>
        </w:trPr>
        <w:tc>
          <w:tcPr>
            <w:tcW w:w="2346" w:type="dxa"/>
          </w:tcPr>
          <w:p w14:paraId="44337359" w14:textId="77777777" w:rsidR="00F92EF2" w:rsidRDefault="00F92EF2" w:rsidP="00315F15">
            <w:pPr>
              <w:pStyle w:val="TableParagraph"/>
              <w:spacing w:before="5" w:line="167" w:lineRule="exact"/>
              <w:ind w:left="56"/>
              <w:jc w:val="left"/>
              <w:rPr>
                <w:b/>
                <w:sz w:val="16"/>
              </w:rPr>
            </w:pPr>
            <w:r>
              <w:rPr>
                <w:b/>
                <w:color w:val="77787B"/>
                <w:w w:val="80"/>
                <w:sz w:val="16"/>
              </w:rPr>
              <w:lastRenderedPageBreak/>
              <w:t>Descrierea proceselor</w:t>
            </w:r>
          </w:p>
        </w:tc>
        <w:tc>
          <w:tcPr>
            <w:tcW w:w="2414" w:type="dxa"/>
          </w:tcPr>
          <w:p w14:paraId="04DCED96" w14:textId="77777777" w:rsidR="00F92EF2" w:rsidRDefault="00F92EF2" w:rsidP="00315F15">
            <w:pPr>
              <w:pStyle w:val="TableParagraph"/>
              <w:spacing w:before="0"/>
              <w:jc w:val="left"/>
              <w:rPr>
                <w:rFonts w:ascii="Times New Roman"/>
                <w:sz w:val="12"/>
              </w:rPr>
            </w:pPr>
          </w:p>
        </w:tc>
        <w:tc>
          <w:tcPr>
            <w:tcW w:w="5332" w:type="dxa"/>
          </w:tcPr>
          <w:p w14:paraId="2A933536" w14:textId="77777777" w:rsidR="00F92EF2" w:rsidRDefault="00F92EF2" w:rsidP="00315F15">
            <w:pPr>
              <w:pStyle w:val="TableParagraph"/>
              <w:spacing w:before="0"/>
              <w:jc w:val="left"/>
              <w:rPr>
                <w:rFonts w:ascii="Times New Roman"/>
                <w:sz w:val="12"/>
              </w:rPr>
            </w:pPr>
          </w:p>
        </w:tc>
      </w:tr>
      <w:tr w:rsidR="00F92EF2" w:rsidRPr="008A7DC2" w14:paraId="1DB6D7C6" w14:textId="77777777" w:rsidTr="00315F15">
        <w:trPr>
          <w:trHeight w:val="191"/>
        </w:trPr>
        <w:tc>
          <w:tcPr>
            <w:tcW w:w="2346" w:type="dxa"/>
          </w:tcPr>
          <w:p w14:paraId="32B45582" w14:textId="77777777" w:rsidR="00F92EF2" w:rsidRPr="00AA1C66" w:rsidRDefault="00F92EF2" w:rsidP="00315F15">
            <w:pPr>
              <w:pStyle w:val="TableParagraph"/>
              <w:spacing w:before="5" w:line="167" w:lineRule="exact"/>
              <w:ind w:left="56"/>
              <w:jc w:val="left"/>
              <w:rPr>
                <w:b/>
                <w:sz w:val="16"/>
                <w:lang w:val="it-IT"/>
              </w:rPr>
            </w:pPr>
            <w:r w:rsidRPr="005F7124">
              <w:rPr>
                <w:b/>
                <w:color w:val="77787B"/>
                <w:w w:val="80"/>
                <w:sz w:val="16"/>
                <w:lang w:val="it-IT"/>
              </w:rPr>
              <w:t>pentru a identifica și evalua materialul</w:t>
            </w:r>
          </w:p>
        </w:tc>
        <w:tc>
          <w:tcPr>
            <w:tcW w:w="2414" w:type="dxa"/>
          </w:tcPr>
          <w:p w14:paraId="4B411E63" w14:textId="77777777" w:rsidR="00F92EF2" w:rsidRPr="00AA1C66" w:rsidRDefault="00F92EF2" w:rsidP="00315F15">
            <w:pPr>
              <w:pStyle w:val="TableParagraph"/>
              <w:spacing w:before="0"/>
              <w:jc w:val="left"/>
              <w:rPr>
                <w:rFonts w:ascii="Times New Roman"/>
                <w:sz w:val="12"/>
                <w:lang w:val="it-IT"/>
              </w:rPr>
            </w:pPr>
          </w:p>
        </w:tc>
        <w:tc>
          <w:tcPr>
            <w:tcW w:w="5332" w:type="dxa"/>
          </w:tcPr>
          <w:p w14:paraId="1C37A4B8" w14:textId="77777777" w:rsidR="00F92EF2" w:rsidRPr="00AA1C66" w:rsidRDefault="00F92EF2" w:rsidP="00315F15">
            <w:pPr>
              <w:pStyle w:val="TableParagraph"/>
              <w:spacing w:before="0"/>
              <w:jc w:val="left"/>
              <w:rPr>
                <w:rFonts w:ascii="Times New Roman"/>
                <w:sz w:val="12"/>
                <w:lang w:val="it-IT"/>
              </w:rPr>
            </w:pPr>
          </w:p>
        </w:tc>
      </w:tr>
      <w:tr w:rsidR="00F92EF2" w:rsidRPr="008A7DC2" w14:paraId="3656EF19" w14:textId="77777777" w:rsidTr="00315F15">
        <w:trPr>
          <w:trHeight w:val="191"/>
        </w:trPr>
        <w:tc>
          <w:tcPr>
            <w:tcW w:w="2346" w:type="dxa"/>
          </w:tcPr>
          <w:p w14:paraId="0A8091DD" w14:textId="77777777" w:rsidR="00F92EF2" w:rsidRPr="00AA1C66" w:rsidRDefault="00F92EF2" w:rsidP="00315F15">
            <w:pPr>
              <w:pStyle w:val="TableParagraph"/>
              <w:spacing w:before="5" w:line="167" w:lineRule="exact"/>
              <w:ind w:left="56"/>
              <w:jc w:val="left"/>
              <w:rPr>
                <w:b/>
                <w:sz w:val="16"/>
                <w:lang w:val="it-IT"/>
              </w:rPr>
            </w:pPr>
            <w:r w:rsidRPr="005F7124">
              <w:rPr>
                <w:b/>
                <w:color w:val="77787B"/>
                <w:spacing w:val="2"/>
                <w:w w:val="80"/>
                <w:sz w:val="16"/>
                <w:lang w:val="it-IT"/>
              </w:rPr>
              <w:t>impactul și riscurile legate de poluare</w:t>
            </w:r>
          </w:p>
        </w:tc>
        <w:tc>
          <w:tcPr>
            <w:tcW w:w="2414" w:type="dxa"/>
          </w:tcPr>
          <w:p w14:paraId="016870FA" w14:textId="77777777" w:rsidR="00F92EF2" w:rsidRPr="00AA1C66" w:rsidRDefault="00F92EF2" w:rsidP="00315F15">
            <w:pPr>
              <w:pStyle w:val="TableParagraph"/>
              <w:spacing w:before="0"/>
              <w:jc w:val="left"/>
              <w:rPr>
                <w:rFonts w:ascii="Times New Roman"/>
                <w:sz w:val="12"/>
                <w:lang w:val="it-IT"/>
              </w:rPr>
            </w:pPr>
          </w:p>
        </w:tc>
        <w:tc>
          <w:tcPr>
            <w:tcW w:w="5332" w:type="dxa"/>
          </w:tcPr>
          <w:p w14:paraId="1EC2E84F" w14:textId="77777777" w:rsidR="00F92EF2" w:rsidRPr="00AA1C66" w:rsidRDefault="00F92EF2" w:rsidP="00315F15">
            <w:pPr>
              <w:pStyle w:val="TableParagraph"/>
              <w:spacing w:before="0"/>
              <w:jc w:val="left"/>
              <w:rPr>
                <w:rFonts w:ascii="Times New Roman"/>
                <w:sz w:val="12"/>
                <w:lang w:val="it-IT"/>
              </w:rPr>
            </w:pPr>
          </w:p>
        </w:tc>
      </w:tr>
      <w:tr w:rsidR="00F92EF2" w14:paraId="01899F0D" w14:textId="77777777" w:rsidTr="00315F15">
        <w:trPr>
          <w:trHeight w:val="234"/>
        </w:trPr>
        <w:tc>
          <w:tcPr>
            <w:tcW w:w="2346" w:type="dxa"/>
            <w:tcBorders>
              <w:bottom w:val="single" w:sz="4" w:space="0" w:color="77787B"/>
            </w:tcBorders>
          </w:tcPr>
          <w:p w14:paraId="401F739A" w14:textId="77777777" w:rsidR="00F92EF2" w:rsidRDefault="00F92EF2" w:rsidP="00315F15">
            <w:pPr>
              <w:pStyle w:val="TableParagraph"/>
              <w:spacing w:before="5"/>
              <w:ind w:left="56"/>
              <w:jc w:val="left"/>
              <w:rPr>
                <w:b/>
                <w:sz w:val="16"/>
              </w:rPr>
            </w:pPr>
            <w:r>
              <w:rPr>
                <w:b/>
                <w:color w:val="77787B"/>
                <w:w w:val="80"/>
                <w:sz w:val="16"/>
              </w:rPr>
              <w:t xml:space="preserve">și  </w:t>
            </w:r>
            <w:r>
              <w:rPr>
                <w:b/>
                <w:color w:val="77787B"/>
                <w:spacing w:val="-2"/>
                <w:w w:val="95"/>
                <w:sz w:val="16"/>
              </w:rPr>
              <w:t>oportunități</w:t>
            </w:r>
          </w:p>
        </w:tc>
        <w:tc>
          <w:tcPr>
            <w:tcW w:w="2414" w:type="dxa"/>
            <w:tcBorders>
              <w:bottom w:val="single" w:sz="4" w:space="0" w:color="77787B"/>
            </w:tcBorders>
          </w:tcPr>
          <w:p w14:paraId="11A2B11E" w14:textId="77777777" w:rsidR="00F92EF2" w:rsidRDefault="00F92EF2" w:rsidP="00315F15">
            <w:pPr>
              <w:pStyle w:val="TableParagraph"/>
              <w:spacing w:before="0"/>
              <w:jc w:val="left"/>
              <w:rPr>
                <w:rFonts w:ascii="Times New Roman"/>
                <w:sz w:val="16"/>
              </w:rPr>
            </w:pPr>
          </w:p>
        </w:tc>
        <w:tc>
          <w:tcPr>
            <w:tcW w:w="5332" w:type="dxa"/>
            <w:tcBorders>
              <w:bottom w:val="single" w:sz="4" w:space="0" w:color="77787B"/>
            </w:tcBorders>
          </w:tcPr>
          <w:p w14:paraId="29717B08" w14:textId="77777777" w:rsidR="00F92EF2" w:rsidRDefault="00F92EF2" w:rsidP="00315F15">
            <w:pPr>
              <w:pStyle w:val="TableParagraph"/>
              <w:spacing w:before="0"/>
              <w:jc w:val="left"/>
              <w:rPr>
                <w:rFonts w:ascii="Times New Roman"/>
                <w:sz w:val="16"/>
              </w:rPr>
            </w:pPr>
          </w:p>
        </w:tc>
      </w:tr>
    </w:tbl>
    <w:p w14:paraId="17A77198" w14:textId="77777777" w:rsidR="00F92EF2" w:rsidRDefault="00F92EF2" w:rsidP="00F92EF2">
      <w:pPr>
        <w:rPr>
          <w:rFonts w:ascii="Times New Roman"/>
          <w:sz w:val="16"/>
        </w:rPr>
        <w:sectPr w:rsidR="00F92EF2" w:rsidSect="00F92EF2">
          <w:type w:val="continuous"/>
          <w:pgSz w:w="11910" w:h="16840"/>
          <w:pgMar w:top="900" w:right="220" w:bottom="280" w:left="240" w:header="0" w:footer="311" w:gutter="0"/>
          <w:cols w:space="708"/>
        </w:sectPr>
      </w:pPr>
    </w:p>
    <w:p w14:paraId="0DBD8CB8" w14:textId="117CFA43" w:rsidR="00F92EF2" w:rsidRDefault="00895CD3" w:rsidP="00F92EF2">
      <w:pPr>
        <w:pStyle w:val="BodyText"/>
        <w:rPr>
          <w:sz w:val="20"/>
        </w:rPr>
      </w:pPr>
      <w:r>
        <w:rPr>
          <w:noProof/>
        </w:rPr>
        <w:lastRenderedPageBreak/>
        <mc:AlternateContent>
          <mc:Choice Requires="wpg">
            <w:drawing>
              <wp:anchor distT="0" distB="0" distL="0" distR="0" simplePos="0" relativeHeight="251726848" behindDoc="0" locked="0" layoutInCell="1" allowOverlap="1" wp14:anchorId="2E67246F" wp14:editId="1A2A3783">
                <wp:simplePos x="0" y="0"/>
                <wp:positionH relativeFrom="page">
                  <wp:posOffset>577850</wp:posOffset>
                </wp:positionH>
                <wp:positionV relativeFrom="page">
                  <wp:posOffset>0</wp:posOffset>
                </wp:positionV>
                <wp:extent cx="6983095" cy="546100"/>
                <wp:effectExtent l="0" t="0" r="8255" b="0"/>
                <wp:wrapNone/>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46100"/>
                          <a:chOff x="0" y="0"/>
                          <a:chExt cx="6983545" cy="546100"/>
                        </a:xfrm>
                      </wpg:grpSpPr>
                      <wps:wsp>
                        <wps:cNvPr id="2539" name="Graphic 2539"/>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540" name="Graphic 2540"/>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541" name="Textbox 2541"/>
                        <wps:cNvSpPr txBox="1"/>
                        <wps:spPr>
                          <a:xfrm>
                            <a:off x="1" y="141496"/>
                            <a:ext cx="2520949" cy="404604"/>
                          </a:xfrm>
                          <a:prstGeom prst="rect">
                            <a:avLst/>
                          </a:prstGeom>
                        </wps:spPr>
                        <wps:txbx>
                          <w:txbxContent>
                            <w:p w14:paraId="7AC9AEE1"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542" name="Textbox 2542"/>
                        <wps:cNvSpPr txBox="1"/>
                        <wps:spPr>
                          <a:xfrm>
                            <a:off x="6594071" y="135468"/>
                            <a:ext cx="180975" cy="135890"/>
                          </a:xfrm>
                          <a:prstGeom prst="rect">
                            <a:avLst/>
                          </a:prstGeom>
                        </wps:spPr>
                        <wps:txbx>
                          <w:txbxContent>
                            <w:p w14:paraId="096B1094" w14:textId="77777777" w:rsidR="00F92EF2" w:rsidRDefault="00F92EF2" w:rsidP="00F92EF2">
                              <w:pPr>
                                <w:spacing w:before="4"/>
                                <w:rPr>
                                  <w:b/>
                                  <w:sz w:val="18"/>
                                </w:rPr>
                              </w:pPr>
                              <w:r>
                                <w:rPr>
                                  <w:b/>
                                  <w:color w:val="C5271C"/>
                                  <w:spacing w:val="-5"/>
                                  <w:w w:val="90"/>
                                  <w:sz w:val="18"/>
                                </w:rPr>
                                <w:t>103</w:t>
                              </w:r>
                            </w:p>
                          </w:txbxContent>
                        </wps:txbx>
                        <wps:bodyPr wrap="square" lIns="0" tIns="0" rIns="0" bIns="0" rtlCol="0">
                          <a:noAutofit/>
                        </wps:bodyPr>
                      </wps:wsp>
                    </wpg:wgp>
                  </a:graphicData>
                </a:graphic>
                <wp14:sizeRelV relativeFrom="margin">
                  <wp14:pctHeight>0</wp14:pctHeight>
                </wp14:sizeRelV>
              </wp:anchor>
            </w:drawing>
          </mc:Choice>
          <mc:Fallback>
            <w:pict>
              <v:group w14:anchorId="2E67246F" id="Group 2538" o:spid="_x0000_s1385" style="position:absolute;margin-left:45.5pt;margin-top:0;width:549.85pt;height:43pt;z-index:251726848;mso-wrap-distance-left:0;mso-wrap-distance-right:0;mso-position-horizontal-relative:page;mso-position-vertical-relative:page;mso-height-relative:margin" coordsize="69835,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">
                <v:shape id="Graphic 2539" o:spid="_x0000_s1386"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" path="m,l6767995,e" filled="f" strokecolor="#d1d3d4" strokeweight=".5pt">
                  <v:path arrowok="t"/>
                </v:shape>
                <v:shape id="Graphic 2540" o:spid="_x0000_s1387"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" path="m1296004,l513720,,,410031r1051648,-407l1102479,406099r49528,-10355l1199560,378795r44909,-23303l1286065,326071r9939,-8110l1296004,xe" fillcolor="#d1d3d4" stroked="f">
                  <v:path arrowok="t"/>
                </v:shape>
                <v:shape id="Textbox 2541" o:spid="_x0000_s1388" type="#_x0000_t202" style="position:absolute;top:1414;width:25209;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N2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TrqjdsYAAADdAAAA&#10;DwAAAAAAAAAAAAAAAAAHAgAAZHJzL2Rvd25yZXYueG1sUEsFBgAAAAADAAMAtwAAAPoCAAAAAA==&#10;" filled="f" stroked="f">
                  <v:textbox inset="0,0,0,0">
                    <w:txbxContent>
                      <w:p w14:paraId="7AC9AEE1" w14:textId="77777777" w:rsidR="00F92EF2" w:rsidRDefault="00F92EF2" w:rsidP="00F92EF2">
                        <w:pPr>
                          <w:spacing w:before="6"/>
                          <w:rPr>
                            <w:b/>
                            <w:sz w:val="16"/>
                          </w:rPr>
                        </w:pPr>
                        <w:r>
                          <w:rPr>
                            <w:b/>
                            <w:color w:val="C5271C"/>
                            <w:spacing w:val="-2"/>
                            <w:sz w:val="16"/>
                          </w:rPr>
                          <w:t>Declarație de sustenabilitate</w:t>
                        </w:r>
                      </w:p>
                    </w:txbxContent>
                  </v:textbox>
                </v:shape>
                <v:shape id="Textbox 2542" o:spid="_x0000_s1389"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BxgAAAN0AAAAPAAAAZHJzL2Rvd25yZXYueG1sRI9Ba8JA&#10;FITvQv/D8gredNNgpU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vmg9AcYAAADdAAAA&#10;DwAAAAAAAAAAAAAAAAAHAgAAZHJzL2Rvd25yZXYueG1sUEsFBgAAAAADAAMAtwAAAPoCAAAAAA==&#10;" filled="f" stroked="f">
                  <v:textbox inset="0,0,0,0">
                    <w:txbxContent>
                      <w:p w14:paraId="096B1094" w14:textId="77777777" w:rsidR="00F92EF2" w:rsidRDefault="00F92EF2" w:rsidP="00F92EF2">
                        <w:pPr>
                          <w:spacing w:before="4"/>
                          <w:rPr>
                            <w:b/>
                            <w:sz w:val="18"/>
                          </w:rPr>
                        </w:pPr>
                        <w:r>
                          <w:rPr>
                            <w:b/>
                            <w:color w:val="C5271C"/>
                            <w:spacing w:val="-5"/>
                            <w:w w:val="90"/>
                            <w:sz w:val="18"/>
                          </w:rPr>
                          <w:t>103</w:t>
                        </w:r>
                      </w:p>
                    </w:txbxContent>
                  </v:textbox>
                </v:shape>
                <w10:wrap anchorx="page" anchory="page"/>
              </v:group>
            </w:pict>
          </mc:Fallback>
        </mc:AlternateContent>
      </w:r>
    </w:p>
    <w:p w14:paraId="3BCC2C2C" w14:textId="77777777" w:rsidR="00F92EF2" w:rsidRDefault="00F92EF2" w:rsidP="00F92EF2">
      <w:pPr>
        <w:pStyle w:val="BodyText"/>
        <w:rPr>
          <w:sz w:val="20"/>
        </w:rPr>
      </w:pPr>
    </w:p>
    <w:p w14:paraId="22C77475" w14:textId="77777777" w:rsidR="00F92EF2" w:rsidRDefault="00F92EF2" w:rsidP="00F92EF2">
      <w:pPr>
        <w:pStyle w:val="BodyText"/>
        <w:rPr>
          <w:sz w:val="20"/>
        </w:rPr>
      </w:pPr>
    </w:p>
    <w:p w14:paraId="58CB6DD7" w14:textId="77777777" w:rsidR="00F92EF2" w:rsidRDefault="00F92EF2" w:rsidP="00F92EF2">
      <w:pPr>
        <w:pStyle w:val="BodyText"/>
        <w:rPr>
          <w:sz w:val="20"/>
        </w:rPr>
      </w:pPr>
    </w:p>
    <w:p w14:paraId="0F41B9EF" w14:textId="77777777" w:rsidR="00F92EF2" w:rsidRDefault="00F92EF2" w:rsidP="00F92EF2">
      <w:pPr>
        <w:pStyle w:val="BodyText"/>
        <w:rPr>
          <w:sz w:val="20"/>
        </w:rPr>
      </w:pPr>
    </w:p>
    <w:p w14:paraId="6786BDB8" w14:textId="77777777" w:rsidR="00F92EF2" w:rsidRDefault="00F92EF2" w:rsidP="00F92EF2">
      <w:pPr>
        <w:pStyle w:val="BodyText"/>
        <w:rPr>
          <w:sz w:val="20"/>
        </w:rPr>
      </w:pPr>
    </w:p>
    <w:p w14:paraId="37292904" w14:textId="77777777" w:rsidR="00F92EF2" w:rsidRDefault="00F92EF2" w:rsidP="00F92EF2">
      <w:pPr>
        <w:pStyle w:val="BodyText"/>
        <w:rPr>
          <w:sz w:val="20"/>
        </w:rPr>
      </w:pPr>
    </w:p>
    <w:p w14:paraId="41174AE1" w14:textId="77777777" w:rsidR="00F92EF2" w:rsidRDefault="00F92EF2" w:rsidP="00F92EF2">
      <w:pPr>
        <w:pStyle w:val="BodyText"/>
        <w:spacing w:before="151"/>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2380"/>
        <w:gridCol w:w="2452"/>
        <w:gridCol w:w="850"/>
      </w:tblGrid>
      <w:tr w:rsidR="00F92EF2" w14:paraId="3348FE30" w14:textId="77777777" w:rsidTr="00315F15">
        <w:trPr>
          <w:trHeight w:val="1048"/>
        </w:trPr>
        <w:tc>
          <w:tcPr>
            <w:tcW w:w="2380" w:type="dxa"/>
          </w:tcPr>
          <w:p w14:paraId="35A07E11" w14:textId="77777777" w:rsidR="00F92EF2" w:rsidRPr="00AA1C66" w:rsidRDefault="00F92EF2" w:rsidP="00315F15">
            <w:pPr>
              <w:pStyle w:val="TableParagraph"/>
              <w:spacing w:before="45"/>
              <w:ind w:left="56"/>
              <w:jc w:val="left"/>
              <w:rPr>
                <w:b/>
                <w:sz w:val="16"/>
                <w:lang w:val="it-IT"/>
              </w:rPr>
            </w:pPr>
            <w:r w:rsidRPr="005F7124">
              <w:rPr>
                <w:b/>
                <w:color w:val="77787B"/>
                <w:w w:val="80"/>
                <w:sz w:val="16"/>
                <w:lang w:val="it-IT"/>
              </w:rPr>
              <w:t>ESRS 2 IRO-1 - E3</w:t>
            </w:r>
          </w:p>
          <w:p w14:paraId="69113454" w14:textId="77777777" w:rsidR="00F92EF2" w:rsidRPr="00AA1C66" w:rsidRDefault="00F92EF2" w:rsidP="00315F15">
            <w:pPr>
              <w:pStyle w:val="TableParagraph"/>
              <w:spacing w:before="8" w:line="249" w:lineRule="auto"/>
              <w:ind w:left="56" w:right="114"/>
              <w:jc w:val="left"/>
              <w:rPr>
                <w:b/>
                <w:sz w:val="16"/>
                <w:lang w:val="it-IT"/>
              </w:rPr>
            </w:pPr>
            <w:r w:rsidRPr="005F7124">
              <w:rPr>
                <w:b/>
                <w:color w:val="77787B"/>
                <w:w w:val="90"/>
                <w:sz w:val="16"/>
                <w:lang w:val="it-IT"/>
              </w:rPr>
              <w:t xml:space="preserve">Descrierea proceselor de </w:t>
            </w:r>
            <w:r w:rsidRPr="005F7124">
              <w:rPr>
                <w:b/>
                <w:color w:val="77787B"/>
                <w:w w:val="85"/>
                <w:sz w:val="16"/>
                <w:lang w:val="it-IT"/>
              </w:rPr>
              <w:t xml:space="preserve">identificare și evaluare </w:t>
            </w:r>
            <w:r w:rsidRPr="005F7124">
              <w:rPr>
                <w:b/>
                <w:color w:val="77787B"/>
                <w:w w:val="90"/>
                <w:sz w:val="16"/>
                <w:lang w:val="it-IT"/>
              </w:rPr>
              <w:t>a impactului, riscurilor și oportunităților legate de resursele materiale de apă și marine</w:t>
            </w:r>
          </w:p>
        </w:tc>
        <w:tc>
          <w:tcPr>
            <w:tcW w:w="2452" w:type="dxa"/>
          </w:tcPr>
          <w:p w14:paraId="541178C5" w14:textId="77777777" w:rsidR="00F92EF2" w:rsidRDefault="00F92EF2" w:rsidP="00315F15">
            <w:pPr>
              <w:pStyle w:val="TableParagraph"/>
              <w:spacing w:before="45"/>
              <w:ind w:left="57"/>
              <w:jc w:val="left"/>
              <w:rPr>
                <w:sz w:val="16"/>
              </w:rPr>
            </w:pPr>
            <w:r>
              <w:rPr>
                <w:color w:val="77787B"/>
                <w:spacing w:val="-10"/>
                <w:w w:val="105"/>
                <w:sz w:val="16"/>
              </w:rPr>
              <w:t>-</w:t>
            </w:r>
          </w:p>
        </w:tc>
        <w:tc>
          <w:tcPr>
            <w:tcW w:w="850" w:type="dxa"/>
          </w:tcPr>
          <w:p w14:paraId="3D52F9E1" w14:textId="77777777" w:rsidR="00F92EF2" w:rsidRDefault="00F92EF2" w:rsidP="00315F15">
            <w:pPr>
              <w:pStyle w:val="TableParagraph"/>
              <w:spacing w:before="45"/>
              <w:ind w:left="125" w:right="205"/>
              <w:jc w:val="center"/>
              <w:rPr>
                <w:sz w:val="16"/>
              </w:rPr>
            </w:pPr>
            <w:r>
              <w:rPr>
                <w:color w:val="77787B"/>
                <w:spacing w:val="-10"/>
                <w:w w:val="105"/>
                <w:sz w:val="16"/>
              </w:rPr>
              <w:t>-</w:t>
            </w:r>
          </w:p>
        </w:tc>
      </w:tr>
      <w:tr w:rsidR="00F92EF2" w14:paraId="58A6767F" w14:textId="77777777" w:rsidTr="00315F15">
        <w:trPr>
          <w:trHeight w:val="1052"/>
        </w:trPr>
        <w:tc>
          <w:tcPr>
            <w:tcW w:w="2380" w:type="dxa"/>
          </w:tcPr>
          <w:p w14:paraId="124C3BED" w14:textId="77777777" w:rsidR="00F92EF2" w:rsidRPr="00AA1C66" w:rsidRDefault="00F92EF2" w:rsidP="00315F15">
            <w:pPr>
              <w:pStyle w:val="TableParagraph"/>
              <w:spacing w:before="49"/>
              <w:ind w:left="56"/>
              <w:jc w:val="left"/>
              <w:rPr>
                <w:b/>
                <w:sz w:val="16"/>
                <w:lang w:val="it-IT"/>
              </w:rPr>
            </w:pPr>
            <w:r w:rsidRPr="005F7124">
              <w:rPr>
                <w:b/>
                <w:color w:val="77787B"/>
                <w:w w:val="80"/>
                <w:sz w:val="16"/>
                <w:lang w:val="it-IT"/>
              </w:rPr>
              <w:t>ESRS 2 IRO-1 - E4</w:t>
            </w:r>
          </w:p>
          <w:p w14:paraId="11A3A753"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Descrierea proceselor de identificare </w:t>
            </w:r>
            <w:r w:rsidRPr="005F7124">
              <w:rPr>
                <w:b/>
                <w:color w:val="77787B"/>
                <w:w w:val="90"/>
                <w:sz w:val="16"/>
                <w:lang w:val="it-IT"/>
              </w:rPr>
              <w:t>și evaluare a impactului, riscurilor și oportunităților legate de biodiversitatea materială și ecosisteme</w:t>
            </w:r>
          </w:p>
        </w:tc>
        <w:tc>
          <w:tcPr>
            <w:tcW w:w="2452" w:type="dxa"/>
          </w:tcPr>
          <w:p w14:paraId="4E56E5C8"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76BA0032" w14:textId="77777777" w:rsidR="00F92EF2" w:rsidRDefault="00F92EF2" w:rsidP="00315F15">
            <w:pPr>
              <w:pStyle w:val="TableParagraph"/>
              <w:spacing w:before="49"/>
              <w:ind w:left="125" w:right="205"/>
              <w:jc w:val="center"/>
              <w:rPr>
                <w:sz w:val="16"/>
              </w:rPr>
            </w:pPr>
            <w:r>
              <w:rPr>
                <w:color w:val="77787B"/>
                <w:spacing w:val="-10"/>
                <w:w w:val="105"/>
                <w:sz w:val="16"/>
              </w:rPr>
              <w:t>-</w:t>
            </w:r>
          </w:p>
        </w:tc>
      </w:tr>
      <w:tr w:rsidR="00F92EF2" w14:paraId="3EE17505" w14:textId="77777777" w:rsidTr="00315F15">
        <w:trPr>
          <w:trHeight w:val="1244"/>
        </w:trPr>
        <w:tc>
          <w:tcPr>
            <w:tcW w:w="2380" w:type="dxa"/>
          </w:tcPr>
          <w:p w14:paraId="051CDB8E" w14:textId="77777777" w:rsidR="00F92EF2" w:rsidRPr="00AA1C66" w:rsidRDefault="00F92EF2" w:rsidP="00315F15">
            <w:pPr>
              <w:pStyle w:val="TableParagraph"/>
              <w:spacing w:before="49"/>
              <w:ind w:left="56"/>
              <w:jc w:val="left"/>
              <w:rPr>
                <w:b/>
                <w:sz w:val="16"/>
                <w:lang w:val="it-IT"/>
              </w:rPr>
            </w:pPr>
            <w:r w:rsidRPr="005F7124">
              <w:rPr>
                <w:b/>
                <w:color w:val="77787B"/>
                <w:w w:val="80"/>
                <w:sz w:val="16"/>
                <w:lang w:val="it-IT"/>
              </w:rPr>
              <w:t>ESRS 2 IRO-1 - E5</w:t>
            </w:r>
          </w:p>
          <w:p w14:paraId="3F1F7BE7" w14:textId="77777777" w:rsidR="00F92EF2" w:rsidRPr="00AA1C66" w:rsidRDefault="00F92EF2" w:rsidP="00315F15">
            <w:pPr>
              <w:pStyle w:val="TableParagraph"/>
              <w:spacing w:before="8" w:line="249" w:lineRule="auto"/>
              <w:ind w:left="56" w:right="356"/>
              <w:jc w:val="left"/>
              <w:rPr>
                <w:b/>
                <w:sz w:val="16"/>
                <w:lang w:val="it-IT"/>
              </w:rPr>
            </w:pPr>
            <w:r w:rsidRPr="005F7124">
              <w:rPr>
                <w:b/>
                <w:color w:val="77787B"/>
                <w:w w:val="85"/>
                <w:sz w:val="16"/>
                <w:lang w:val="it-IT"/>
              </w:rPr>
              <w:t xml:space="preserve">Descrierea proceselor de </w:t>
            </w:r>
            <w:r w:rsidRPr="005F7124">
              <w:rPr>
                <w:b/>
                <w:color w:val="77787B"/>
                <w:w w:val="80"/>
                <w:sz w:val="16"/>
                <w:lang w:val="it-IT"/>
              </w:rPr>
              <w:t xml:space="preserve">identificare și evaluare a </w:t>
            </w:r>
            <w:r w:rsidRPr="005F7124">
              <w:rPr>
                <w:b/>
                <w:color w:val="77787B"/>
                <w:w w:val="90"/>
                <w:sz w:val="16"/>
                <w:lang w:val="it-IT"/>
              </w:rPr>
              <w:t>utilizării resurselor materiale și circulară</w:t>
            </w:r>
          </w:p>
          <w:p w14:paraId="35E111EE" w14:textId="77777777" w:rsidR="00F92EF2" w:rsidRPr="00AA1C66" w:rsidRDefault="00F92EF2" w:rsidP="00315F15">
            <w:pPr>
              <w:pStyle w:val="TableParagraph"/>
              <w:spacing w:before="2" w:line="249" w:lineRule="auto"/>
              <w:ind w:left="56" w:right="114"/>
              <w:jc w:val="left"/>
              <w:rPr>
                <w:b/>
                <w:sz w:val="16"/>
                <w:lang w:val="it-IT"/>
              </w:rPr>
            </w:pPr>
            <w:r w:rsidRPr="005F7124">
              <w:rPr>
                <w:b/>
                <w:color w:val="77787B"/>
                <w:spacing w:val="-2"/>
                <w:w w:val="85"/>
                <w:sz w:val="16"/>
                <w:lang w:val="it-IT"/>
              </w:rPr>
              <w:t xml:space="preserve">impactul, riscurile </w:t>
            </w:r>
            <w:r w:rsidRPr="005F7124">
              <w:rPr>
                <w:b/>
                <w:color w:val="77787B"/>
                <w:w w:val="95"/>
                <w:sz w:val="16"/>
                <w:lang w:val="it-IT"/>
              </w:rPr>
              <w:t>și oportunitățile legate de economie</w:t>
            </w:r>
          </w:p>
        </w:tc>
        <w:tc>
          <w:tcPr>
            <w:tcW w:w="2452" w:type="dxa"/>
          </w:tcPr>
          <w:p w14:paraId="1679961B"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51803797" w14:textId="77777777" w:rsidR="00F92EF2" w:rsidRDefault="00F92EF2" w:rsidP="00315F15">
            <w:pPr>
              <w:pStyle w:val="TableParagraph"/>
              <w:spacing w:before="49"/>
              <w:ind w:left="125" w:right="206"/>
              <w:jc w:val="center"/>
              <w:rPr>
                <w:sz w:val="16"/>
              </w:rPr>
            </w:pPr>
            <w:r>
              <w:rPr>
                <w:color w:val="77787B"/>
                <w:spacing w:val="-10"/>
                <w:w w:val="105"/>
                <w:sz w:val="16"/>
              </w:rPr>
              <w:t>-</w:t>
            </w:r>
          </w:p>
        </w:tc>
      </w:tr>
      <w:tr w:rsidR="00F92EF2" w14:paraId="293D24FB" w14:textId="77777777" w:rsidTr="00315F15">
        <w:trPr>
          <w:trHeight w:val="860"/>
        </w:trPr>
        <w:tc>
          <w:tcPr>
            <w:tcW w:w="2380" w:type="dxa"/>
          </w:tcPr>
          <w:p w14:paraId="6A53207F" w14:textId="77777777" w:rsidR="00F92EF2" w:rsidRPr="00AA1C66" w:rsidRDefault="00F92EF2" w:rsidP="00315F15">
            <w:pPr>
              <w:pStyle w:val="TableParagraph"/>
              <w:spacing w:before="49"/>
              <w:ind w:left="56"/>
              <w:jc w:val="left"/>
              <w:rPr>
                <w:b/>
                <w:sz w:val="16"/>
                <w:lang w:val="it-IT"/>
              </w:rPr>
            </w:pPr>
            <w:r w:rsidRPr="005F7124">
              <w:rPr>
                <w:b/>
                <w:color w:val="77787B"/>
                <w:w w:val="80"/>
                <w:sz w:val="16"/>
                <w:lang w:val="it-IT"/>
              </w:rPr>
              <w:t>ESRS 2 IRO-1 - G1</w:t>
            </w:r>
          </w:p>
          <w:p w14:paraId="1212A69E" w14:textId="77777777" w:rsidR="00F92EF2" w:rsidRPr="00AA1C66" w:rsidRDefault="00F92EF2" w:rsidP="00315F15">
            <w:pPr>
              <w:pStyle w:val="TableParagraph"/>
              <w:spacing w:before="8" w:line="249" w:lineRule="auto"/>
              <w:ind w:left="56" w:right="356"/>
              <w:jc w:val="left"/>
              <w:rPr>
                <w:b/>
                <w:sz w:val="16"/>
                <w:lang w:val="it-IT"/>
              </w:rPr>
            </w:pPr>
            <w:r w:rsidRPr="005F7124">
              <w:rPr>
                <w:b/>
                <w:color w:val="77787B"/>
                <w:w w:val="85"/>
                <w:sz w:val="16"/>
                <w:lang w:val="it-IT"/>
              </w:rPr>
              <w:t xml:space="preserve">Descrierea proceselor </w:t>
            </w:r>
            <w:r w:rsidRPr="005F7124">
              <w:rPr>
                <w:b/>
                <w:color w:val="77787B"/>
                <w:w w:val="80"/>
                <w:sz w:val="16"/>
                <w:lang w:val="it-IT"/>
              </w:rPr>
              <w:t>de identificare și evaluare a materialelor</w:t>
            </w:r>
          </w:p>
          <w:p w14:paraId="708EC640" w14:textId="77777777" w:rsidR="00F92EF2" w:rsidRDefault="00F92EF2" w:rsidP="00315F15">
            <w:pPr>
              <w:pStyle w:val="TableParagraph"/>
              <w:spacing w:before="1"/>
              <w:ind w:left="56"/>
              <w:jc w:val="left"/>
              <w:rPr>
                <w:b/>
                <w:sz w:val="16"/>
              </w:rPr>
            </w:pPr>
            <w:r>
              <w:rPr>
                <w:b/>
                <w:color w:val="77787B"/>
                <w:w w:val="80"/>
                <w:sz w:val="16"/>
              </w:rPr>
              <w:t>Impacturi, riscuri și oportunități</w:t>
            </w:r>
          </w:p>
        </w:tc>
        <w:tc>
          <w:tcPr>
            <w:tcW w:w="2452" w:type="dxa"/>
          </w:tcPr>
          <w:p w14:paraId="305870B3"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4BE848C9" w14:textId="77777777" w:rsidR="00F92EF2" w:rsidRDefault="00F92EF2" w:rsidP="00315F15">
            <w:pPr>
              <w:pStyle w:val="TableParagraph"/>
              <w:spacing w:before="49"/>
              <w:ind w:left="125" w:right="206"/>
              <w:jc w:val="center"/>
              <w:rPr>
                <w:sz w:val="16"/>
              </w:rPr>
            </w:pPr>
            <w:r>
              <w:rPr>
                <w:color w:val="77787B"/>
                <w:spacing w:val="-10"/>
                <w:w w:val="105"/>
                <w:sz w:val="16"/>
              </w:rPr>
              <w:t>-</w:t>
            </w:r>
          </w:p>
        </w:tc>
      </w:tr>
      <w:tr w:rsidR="00F92EF2" w14:paraId="2E955089" w14:textId="77777777" w:rsidTr="00315F15">
        <w:trPr>
          <w:trHeight w:val="860"/>
        </w:trPr>
        <w:tc>
          <w:tcPr>
            <w:tcW w:w="2380" w:type="dxa"/>
          </w:tcPr>
          <w:p w14:paraId="29C0827C" w14:textId="77777777" w:rsidR="00F92EF2" w:rsidRPr="00AA1C66" w:rsidRDefault="00F92EF2" w:rsidP="00315F15">
            <w:pPr>
              <w:pStyle w:val="TableParagraph"/>
              <w:spacing w:before="49"/>
              <w:ind w:left="56"/>
              <w:jc w:val="left"/>
              <w:rPr>
                <w:b/>
                <w:sz w:val="16"/>
                <w:lang w:val="it-IT"/>
              </w:rPr>
            </w:pPr>
            <w:r w:rsidRPr="005F7124">
              <w:rPr>
                <w:b/>
                <w:color w:val="77787B"/>
                <w:w w:val="75"/>
                <w:sz w:val="16"/>
                <w:lang w:val="it-IT"/>
              </w:rPr>
              <w:t>ESRS 2 IRO-2</w:t>
            </w:r>
          </w:p>
          <w:p w14:paraId="595A8598"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Cerințele de publicare din ESRS </w:t>
            </w:r>
            <w:r w:rsidRPr="005F7124">
              <w:rPr>
                <w:b/>
                <w:color w:val="77787B"/>
                <w:w w:val="90"/>
                <w:sz w:val="16"/>
                <w:lang w:val="it-IT"/>
              </w:rPr>
              <w:t>acoperite de declarația de sustenabilitate a întreprinderii</w:t>
            </w:r>
          </w:p>
        </w:tc>
        <w:tc>
          <w:tcPr>
            <w:tcW w:w="2452" w:type="dxa"/>
          </w:tcPr>
          <w:p w14:paraId="00C3FB0E"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7982EB99" w14:textId="77777777" w:rsidR="00F92EF2" w:rsidRDefault="00F92EF2" w:rsidP="00315F15">
            <w:pPr>
              <w:pStyle w:val="TableParagraph"/>
              <w:spacing w:before="49"/>
              <w:ind w:left="125" w:right="206"/>
              <w:jc w:val="center"/>
              <w:rPr>
                <w:sz w:val="16"/>
              </w:rPr>
            </w:pPr>
            <w:r>
              <w:rPr>
                <w:color w:val="77787B"/>
                <w:spacing w:val="-10"/>
                <w:w w:val="105"/>
                <w:sz w:val="16"/>
              </w:rPr>
              <w:t>-</w:t>
            </w:r>
          </w:p>
        </w:tc>
      </w:tr>
      <w:tr w:rsidR="00F92EF2" w14:paraId="5A5B7DAC" w14:textId="77777777" w:rsidTr="00315F15">
        <w:trPr>
          <w:trHeight w:val="237"/>
        </w:trPr>
        <w:tc>
          <w:tcPr>
            <w:tcW w:w="2380" w:type="dxa"/>
          </w:tcPr>
          <w:p w14:paraId="313F51D7" w14:textId="77777777" w:rsidR="00F92EF2" w:rsidRDefault="00F92EF2" w:rsidP="00315F15">
            <w:pPr>
              <w:pStyle w:val="TableParagraph"/>
              <w:spacing w:before="0"/>
              <w:jc w:val="left"/>
              <w:rPr>
                <w:rFonts w:ascii="Times New Roman"/>
                <w:sz w:val="16"/>
              </w:rPr>
            </w:pPr>
          </w:p>
        </w:tc>
        <w:tc>
          <w:tcPr>
            <w:tcW w:w="2452" w:type="dxa"/>
          </w:tcPr>
          <w:p w14:paraId="6533762D" w14:textId="77777777" w:rsidR="00F92EF2" w:rsidRDefault="00F92EF2" w:rsidP="00315F15">
            <w:pPr>
              <w:pStyle w:val="TableParagraph"/>
              <w:spacing w:before="49" w:line="168" w:lineRule="exact"/>
              <w:ind w:left="57"/>
              <w:jc w:val="left"/>
              <w:rPr>
                <w:sz w:val="16"/>
              </w:rPr>
            </w:pPr>
            <w:r>
              <w:rPr>
                <w:color w:val="77787B"/>
                <w:w w:val="75"/>
                <w:sz w:val="16"/>
              </w:rPr>
              <w:t>ESRS E1-1 - 14</w:t>
            </w:r>
          </w:p>
        </w:tc>
        <w:tc>
          <w:tcPr>
            <w:tcW w:w="850" w:type="dxa"/>
          </w:tcPr>
          <w:p w14:paraId="02498AB9" w14:textId="77777777" w:rsidR="00F92EF2" w:rsidRDefault="00F92EF2" w:rsidP="00315F15">
            <w:pPr>
              <w:pStyle w:val="TableParagraph"/>
              <w:spacing w:before="49" w:line="168" w:lineRule="exact"/>
              <w:ind w:left="125" w:right="207"/>
              <w:jc w:val="center"/>
              <w:rPr>
                <w:sz w:val="16"/>
              </w:rPr>
            </w:pPr>
            <w:r>
              <w:rPr>
                <w:color w:val="77787B"/>
                <w:spacing w:val="-10"/>
                <w:w w:val="105"/>
                <w:sz w:val="16"/>
              </w:rPr>
              <w:t>-</w:t>
            </w:r>
          </w:p>
        </w:tc>
      </w:tr>
      <w:tr w:rsidR="00F92EF2" w:rsidRPr="008A7DC2" w14:paraId="2EAE4F52" w14:textId="77777777" w:rsidTr="00315F15">
        <w:trPr>
          <w:trHeight w:val="192"/>
        </w:trPr>
        <w:tc>
          <w:tcPr>
            <w:tcW w:w="2380" w:type="dxa"/>
          </w:tcPr>
          <w:p w14:paraId="02F11E9C" w14:textId="77777777" w:rsidR="00F92EF2" w:rsidRDefault="00F92EF2" w:rsidP="00315F15">
            <w:pPr>
              <w:pStyle w:val="TableParagraph"/>
              <w:spacing w:before="0"/>
              <w:jc w:val="left"/>
              <w:rPr>
                <w:rFonts w:ascii="Times New Roman"/>
                <w:sz w:val="12"/>
              </w:rPr>
            </w:pPr>
          </w:p>
        </w:tc>
        <w:tc>
          <w:tcPr>
            <w:tcW w:w="2452" w:type="dxa"/>
          </w:tcPr>
          <w:p w14:paraId="772FF918" w14:textId="77777777" w:rsidR="00F92EF2" w:rsidRPr="00AA1C66" w:rsidRDefault="00F92EF2" w:rsidP="00315F15">
            <w:pPr>
              <w:pStyle w:val="TableParagraph"/>
              <w:spacing w:before="3" w:line="168" w:lineRule="exact"/>
              <w:ind w:left="57"/>
              <w:jc w:val="left"/>
              <w:rPr>
                <w:sz w:val="16"/>
                <w:lang w:val="it-IT"/>
              </w:rPr>
            </w:pPr>
            <w:r w:rsidRPr="005F7124">
              <w:rPr>
                <w:color w:val="77787B"/>
                <w:w w:val="80"/>
                <w:sz w:val="16"/>
                <w:lang w:val="it-IT"/>
              </w:rPr>
              <w:t>Plan de tranziție pentru a atinge clima</w:t>
            </w:r>
          </w:p>
        </w:tc>
        <w:tc>
          <w:tcPr>
            <w:tcW w:w="850" w:type="dxa"/>
          </w:tcPr>
          <w:p w14:paraId="0674174B" w14:textId="77777777" w:rsidR="00F92EF2" w:rsidRPr="00AA1C66" w:rsidRDefault="00F92EF2" w:rsidP="00315F15">
            <w:pPr>
              <w:pStyle w:val="TableParagraph"/>
              <w:spacing w:before="0"/>
              <w:jc w:val="left"/>
              <w:rPr>
                <w:rFonts w:ascii="Times New Roman"/>
                <w:sz w:val="12"/>
                <w:lang w:val="it-IT"/>
              </w:rPr>
            </w:pPr>
          </w:p>
        </w:tc>
      </w:tr>
      <w:tr w:rsidR="00F92EF2" w14:paraId="46E2D164" w14:textId="77777777" w:rsidTr="00315F15">
        <w:trPr>
          <w:trHeight w:val="238"/>
        </w:trPr>
        <w:tc>
          <w:tcPr>
            <w:tcW w:w="2380" w:type="dxa"/>
          </w:tcPr>
          <w:p w14:paraId="7025C3AB" w14:textId="77777777" w:rsidR="00F92EF2" w:rsidRPr="00AA1C66" w:rsidRDefault="00F92EF2" w:rsidP="00315F15">
            <w:pPr>
              <w:pStyle w:val="TableParagraph"/>
              <w:spacing w:before="0"/>
              <w:jc w:val="left"/>
              <w:rPr>
                <w:rFonts w:ascii="Times New Roman"/>
                <w:sz w:val="16"/>
                <w:lang w:val="it-IT"/>
              </w:rPr>
            </w:pPr>
          </w:p>
        </w:tc>
        <w:tc>
          <w:tcPr>
            <w:tcW w:w="2452" w:type="dxa"/>
          </w:tcPr>
          <w:p w14:paraId="73D070E0" w14:textId="77777777" w:rsidR="00F92EF2" w:rsidRDefault="00F92EF2" w:rsidP="00315F15">
            <w:pPr>
              <w:pStyle w:val="TableParagraph"/>
              <w:spacing w:before="3"/>
              <w:ind w:left="57"/>
              <w:jc w:val="left"/>
              <w:rPr>
                <w:sz w:val="16"/>
              </w:rPr>
            </w:pPr>
            <w:r>
              <w:rPr>
                <w:color w:val="77787B"/>
                <w:w w:val="80"/>
                <w:sz w:val="16"/>
              </w:rPr>
              <w:t>neutralitate până în 2050</w:t>
            </w:r>
          </w:p>
        </w:tc>
        <w:tc>
          <w:tcPr>
            <w:tcW w:w="850" w:type="dxa"/>
          </w:tcPr>
          <w:p w14:paraId="1E874806" w14:textId="77777777" w:rsidR="00F92EF2" w:rsidRDefault="00F92EF2" w:rsidP="00315F15">
            <w:pPr>
              <w:pStyle w:val="TableParagraph"/>
              <w:spacing w:before="0"/>
              <w:jc w:val="left"/>
              <w:rPr>
                <w:rFonts w:ascii="Times New Roman"/>
                <w:sz w:val="16"/>
              </w:rPr>
            </w:pPr>
          </w:p>
        </w:tc>
      </w:tr>
      <w:tr w:rsidR="00F92EF2" w14:paraId="744FAC57" w14:textId="77777777" w:rsidTr="00315F15">
        <w:trPr>
          <w:trHeight w:val="237"/>
        </w:trPr>
        <w:tc>
          <w:tcPr>
            <w:tcW w:w="2380" w:type="dxa"/>
          </w:tcPr>
          <w:p w14:paraId="0687C08C" w14:textId="77777777" w:rsidR="00F92EF2" w:rsidRDefault="00F92EF2" w:rsidP="00315F15">
            <w:pPr>
              <w:pStyle w:val="TableParagraph"/>
              <w:spacing w:before="0"/>
              <w:jc w:val="left"/>
              <w:rPr>
                <w:rFonts w:ascii="Times New Roman"/>
                <w:sz w:val="16"/>
              </w:rPr>
            </w:pPr>
          </w:p>
        </w:tc>
        <w:tc>
          <w:tcPr>
            <w:tcW w:w="2452" w:type="dxa"/>
          </w:tcPr>
          <w:p w14:paraId="20F27ED2" w14:textId="77777777" w:rsidR="00F92EF2" w:rsidRDefault="00F92EF2" w:rsidP="00315F15">
            <w:pPr>
              <w:pStyle w:val="TableParagraph"/>
              <w:spacing w:before="49" w:line="168" w:lineRule="exact"/>
              <w:ind w:left="57"/>
              <w:jc w:val="left"/>
              <w:rPr>
                <w:sz w:val="16"/>
              </w:rPr>
            </w:pPr>
            <w:r>
              <w:rPr>
                <w:color w:val="77787B"/>
                <w:spacing w:val="-2"/>
                <w:w w:val="80"/>
                <w:sz w:val="16"/>
              </w:rPr>
              <w:t>ESRS E1-1 - 16 (g)</w:t>
            </w:r>
          </w:p>
        </w:tc>
        <w:tc>
          <w:tcPr>
            <w:tcW w:w="850" w:type="dxa"/>
          </w:tcPr>
          <w:p w14:paraId="11F80E77" w14:textId="77777777" w:rsidR="00F92EF2" w:rsidRDefault="00F92EF2" w:rsidP="00315F15">
            <w:pPr>
              <w:pStyle w:val="TableParagraph"/>
              <w:spacing w:before="49" w:line="168" w:lineRule="exact"/>
              <w:ind w:left="125" w:right="205"/>
              <w:jc w:val="center"/>
              <w:rPr>
                <w:sz w:val="16"/>
              </w:rPr>
            </w:pPr>
            <w:r>
              <w:rPr>
                <w:color w:val="77787B"/>
                <w:spacing w:val="-10"/>
                <w:w w:val="105"/>
                <w:sz w:val="16"/>
              </w:rPr>
              <w:t>-</w:t>
            </w:r>
          </w:p>
        </w:tc>
      </w:tr>
      <w:tr w:rsidR="00F92EF2" w14:paraId="7DA8D09F" w14:textId="77777777" w:rsidTr="00315F15">
        <w:trPr>
          <w:trHeight w:val="192"/>
        </w:trPr>
        <w:tc>
          <w:tcPr>
            <w:tcW w:w="2380" w:type="dxa"/>
          </w:tcPr>
          <w:p w14:paraId="2F937FE4" w14:textId="77777777" w:rsidR="00F92EF2" w:rsidRDefault="00F92EF2" w:rsidP="00315F15">
            <w:pPr>
              <w:pStyle w:val="TableParagraph"/>
              <w:spacing w:before="0"/>
              <w:jc w:val="left"/>
              <w:rPr>
                <w:rFonts w:ascii="Times New Roman"/>
                <w:sz w:val="12"/>
              </w:rPr>
            </w:pPr>
          </w:p>
        </w:tc>
        <w:tc>
          <w:tcPr>
            <w:tcW w:w="2452" w:type="dxa"/>
          </w:tcPr>
          <w:p w14:paraId="489E1216" w14:textId="77777777" w:rsidR="00F92EF2" w:rsidRDefault="00F92EF2" w:rsidP="00315F15">
            <w:pPr>
              <w:pStyle w:val="TableParagraph"/>
              <w:spacing w:before="3" w:line="168" w:lineRule="exact"/>
              <w:ind w:left="57"/>
              <w:jc w:val="left"/>
              <w:rPr>
                <w:sz w:val="16"/>
              </w:rPr>
            </w:pPr>
            <w:r>
              <w:rPr>
                <w:color w:val="77787B"/>
                <w:w w:val="80"/>
                <w:sz w:val="16"/>
              </w:rPr>
              <w:t>Întreprinderile excluse din Paris-</w:t>
            </w:r>
          </w:p>
        </w:tc>
        <w:tc>
          <w:tcPr>
            <w:tcW w:w="850" w:type="dxa"/>
          </w:tcPr>
          <w:p w14:paraId="7328C209" w14:textId="77777777" w:rsidR="00F92EF2" w:rsidRDefault="00F92EF2" w:rsidP="00315F15">
            <w:pPr>
              <w:pStyle w:val="TableParagraph"/>
              <w:spacing w:before="0"/>
              <w:jc w:val="left"/>
              <w:rPr>
                <w:rFonts w:ascii="Times New Roman"/>
                <w:sz w:val="12"/>
              </w:rPr>
            </w:pPr>
          </w:p>
        </w:tc>
      </w:tr>
      <w:tr w:rsidR="00F92EF2" w14:paraId="1D91658F" w14:textId="77777777" w:rsidTr="00315F15">
        <w:trPr>
          <w:trHeight w:val="238"/>
        </w:trPr>
        <w:tc>
          <w:tcPr>
            <w:tcW w:w="2380" w:type="dxa"/>
          </w:tcPr>
          <w:p w14:paraId="50585F9E" w14:textId="77777777" w:rsidR="00F92EF2" w:rsidRDefault="00F92EF2" w:rsidP="00315F15">
            <w:pPr>
              <w:pStyle w:val="TableParagraph"/>
              <w:spacing w:before="0"/>
              <w:jc w:val="left"/>
              <w:rPr>
                <w:rFonts w:ascii="Times New Roman"/>
                <w:sz w:val="16"/>
              </w:rPr>
            </w:pPr>
          </w:p>
        </w:tc>
        <w:tc>
          <w:tcPr>
            <w:tcW w:w="2452" w:type="dxa"/>
          </w:tcPr>
          <w:p w14:paraId="695913FA" w14:textId="77777777" w:rsidR="00F92EF2" w:rsidRDefault="00F92EF2" w:rsidP="00315F15">
            <w:pPr>
              <w:pStyle w:val="TableParagraph"/>
              <w:spacing w:before="3"/>
              <w:ind w:left="57"/>
              <w:jc w:val="left"/>
              <w:rPr>
                <w:sz w:val="16"/>
              </w:rPr>
            </w:pPr>
            <w:r>
              <w:rPr>
                <w:color w:val="77787B"/>
                <w:w w:val="80"/>
                <w:sz w:val="16"/>
              </w:rPr>
              <w:t xml:space="preserve"> Criterii de referință</w:t>
            </w:r>
            <w:r>
              <w:rPr>
                <w:color w:val="77787B"/>
                <w:spacing w:val="-2"/>
                <w:w w:val="95"/>
                <w:sz w:val="16"/>
              </w:rPr>
              <w:t xml:space="preserve"> aliniate</w:t>
            </w:r>
          </w:p>
        </w:tc>
        <w:tc>
          <w:tcPr>
            <w:tcW w:w="850" w:type="dxa"/>
          </w:tcPr>
          <w:p w14:paraId="19604706" w14:textId="77777777" w:rsidR="00F92EF2" w:rsidRDefault="00F92EF2" w:rsidP="00315F15">
            <w:pPr>
              <w:pStyle w:val="TableParagraph"/>
              <w:spacing w:before="0"/>
              <w:jc w:val="left"/>
              <w:rPr>
                <w:rFonts w:ascii="Times New Roman"/>
                <w:sz w:val="16"/>
              </w:rPr>
            </w:pPr>
          </w:p>
        </w:tc>
      </w:tr>
      <w:tr w:rsidR="00F92EF2" w14:paraId="6825F13F" w14:textId="77777777" w:rsidTr="00315F15">
        <w:trPr>
          <w:trHeight w:val="668"/>
        </w:trPr>
        <w:tc>
          <w:tcPr>
            <w:tcW w:w="2380" w:type="dxa"/>
          </w:tcPr>
          <w:p w14:paraId="6DF1D126" w14:textId="77777777" w:rsidR="00F92EF2" w:rsidRPr="00AA1C66" w:rsidRDefault="00F92EF2" w:rsidP="00315F15">
            <w:pPr>
              <w:pStyle w:val="TableParagraph"/>
              <w:spacing w:before="49"/>
              <w:ind w:left="56"/>
              <w:jc w:val="left"/>
              <w:rPr>
                <w:b/>
                <w:sz w:val="16"/>
                <w:lang w:val="it-IT"/>
              </w:rPr>
            </w:pPr>
            <w:r w:rsidRPr="005F7124">
              <w:rPr>
                <w:b/>
                <w:color w:val="77787B"/>
                <w:w w:val="75"/>
                <w:sz w:val="16"/>
                <w:lang w:val="it-IT"/>
              </w:rPr>
              <w:t>ESRS E1-2</w:t>
            </w:r>
          </w:p>
          <w:p w14:paraId="70F19377"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Politici legate de atenuarea schimbărilor climatice </w:t>
            </w:r>
            <w:r w:rsidRPr="005F7124">
              <w:rPr>
                <w:b/>
                <w:color w:val="77787B"/>
                <w:w w:val="90"/>
                <w:sz w:val="16"/>
                <w:lang w:val="it-IT"/>
              </w:rPr>
              <w:t>și adaptarea la acestea</w:t>
            </w:r>
          </w:p>
        </w:tc>
        <w:tc>
          <w:tcPr>
            <w:tcW w:w="2452" w:type="dxa"/>
          </w:tcPr>
          <w:p w14:paraId="7EB33563"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3C140C3A" w14:textId="77777777" w:rsidR="00F92EF2" w:rsidRDefault="00F92EF2" w:rsidP="00315F15">
            <w:pPr>
              <w:pStyle w:val="TableParagraph"/>
              <w:spacing w:before="49"/>
              <w:ind w:left="125" w:right="205"/>
              <w:jc w:val="center"/>
              <w:rPr>
                <w:sz w:val="16"/>
              </w:rPr>
            </w:pPr>
            <w:r>
              <w:rPr>
                <w:color w:val="77787B"/>
                <w:spacing w:val="-10"/>
                <w:w w:val="105"/>
                <w:sz w:val="16"/>
              </w:rPr>
              <w:t>-</w:t>
            </w:r>
          </w:p>
        </w:tc>
      </w:tr>
      <w:tr w:rsidR="00F92EF2" w14:paraId="4083E7CD" w14:textId="77777777" w:rsidTr="00315F15">
        <w:trPr>
          <w:trHeight w:val="668"/>
        </w:trPr>
        <w:tc>
          <w:tcPr>
            <w:tcW w:w="2380" w:type="dxa"/>
          </w:tcPr>
          <w:p w14:paraId="12A4F879" w14:textId="77777777" w:rsidR="00F92EF2" w:rsidRPr="00AA1C66" w:rsidRDefault="00F92EF2" w:rsidP="00315F15">
            <w:pPr>
              <w:pStyle w:val="TableParagraph"/>
              <w:spacing w:before="49"/>
              <w:ind w:left="56"/>
              <w:jc w:val="left"/>
              <w:rPr>
                <w:b/>
                <w:sz w:val="16"/>
                <w:lang w:val="it-IT"/>
              </w:rPr>
            </w:pPr>
            <w:r w:rsidRPr="005F7124">
              <w:rPr>
                <w:b/>
                <w:color w:val="77787B"/>
                <w:w w:val="75"/>
                <w:sz w:val="16"/>
                <w:lang w:val="it-IT"/>
              </w:rPr>
              <w:t>ESRS E1-3</w:t>
            </w:r>
          </w:p>
          <w:p w14:paraId="5DDCF3BA"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Acțiuni și resurse în legătură cu </w:t>
            </w:r>
            <w:r w:rsidRPr="005F7124">
              <w:rPr>
                <w:b/>
                <w:color w:val="77787B"/>
                <w:w w:val="90"/>
                <w:sz w:val="16"/>
                <w:lang w:val="it-IT"/>
              </w:rPr>
              <w:t>politicile privind schimbările climatice</w:t>
            </w:r>
          </w:p>
        </w:tc>
        <w:tc>
          <w:tcPr>
            <w:tcW w:w="2452" w:type="dxa"/>
          </w:tcPr>
          <w:p w14:paraId="007F0223"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2381AAD8" w14:textId="77777777" w:rsidR="00F92EF2" w:rsidRDefault="00F92EF2" w:rsidP="00315F15">
            <w:pPr>
              <w:pStyle w:val="TableParagraph"/>
              <w:spacing w:before="49"/>
              <w:ind w:left="125" w:right="205"/>
              <w:jc w:val="center"/>
              <w:rPr>
                <w:sz w:val="16"/>
              </w:rPr>
            </w:pPr>
            <w:r>
              <w:rPr>
                <w:color w:val="77787B"/>
                <w:spacing w:val="-10"/>
                <w:w w:val="105"/>
                <w:sz w:val="16"/>
              </w:rPr>
              <w:t>-</w:t>
            </w:r>
          </w:p>
        </w:tc>
      </w:tr>
      <w:tr w:rsidR="00F92EF2" w14:paraId="147B717F" w14:textId="77777777" w:rsidTr="00315F15">
        <w:trPr>
          <w:trHeight w:val="668"/>
        </w:trPr>
        <w:tc>
          <w:tcPr>
            <w:tcW w:w="2380" w:type="dxa"/>
          </w:tcPr>
          <w:p w14:paraId="1F6085D1" w14:textId="77777777" w:rsidR="00F92EF2" w:rsidRPr="00AA1C66" w:rsidRDefault="00F92EF2" w:rsidP="00315F15">
            <w:pPr>
              <w:pStyle w:val="TableParagraph"/>
              <w:spacing w:before="49"/>
              <w:ind w:left="56"/>
              <w:jc w:val="left"/>
              <w:rPr>
                <w:b/>
                <w:sz w:val="16"/>
                <w:lang w:val="it-IT"/>
              </w:rPr>
            </w:pPr>
            <w:r w:rsidRPr="005F7124">
              <w:rPr>
                <w:b/>
                <w:color w:val="77787B"/>
                <w:w w:val="75"/>
                <w:sz w:val="16"/>
                <w:lang w:val="it-IT"/>
              </w:rPr>
              <w:t>ESRS E1-4</w:t>
            </w:r>
          </w:p>
          <w:p w14:paraId="54FA7918"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Obiective legate de atenuarea schimbărilor climatice </w:t>
            </w:r>
            <w:r w:rsidRPr="005F7124">
              <w:rPr>
                <w:b/>
                <w:color w:val="77787B"/>
                <w:w w:val="90"/>
                <w:sz w:val="16"/>
                <w:lang w:val="it-IT"/>
              </w:rPr>
              <w:t>și adaptarea la acestea</w:t>
            </w:r>
          </w:p>
        </w:tc>
        <w:tc>
          <w:tcPr>
            <w:tcW w:w="2452" w:type="dxa"/>
          </w:tcPr>
          <w:p w14:paraId="28046337" w14:textId="77777777" w:rsidR="00F92EF2" w:rsidRDefault="00F92EF2" w:rsidP="00315F15">
            <w:pPr>
              <w:pStyle w:val="TableParagraph"/>
              <w:spacing w:before="49"/>
              <w:ind w:left="57"/>
              <w:jc w:val="left"/>
              <w:rPr>
                <w:sz w:val="16"/>
              </w:rPr>
            </w:pPr>
            <w:r>
              <w:rPr>
                <w:color w:val="77787B"/>
                <w:spacing w:val="-10"/>
                <w:w w:val="105"/>
                <w:sz w:val="16"/>
              </w:rPr>
              <w:t>-</w:t>
            </w:r>
          </w:p>
        </w:tc>
        <w:tc>
          <w:tcPr>
            <w:tcW w:w="850" w:type="dxa"/>
          </w:tcPr>
          <w:p w14:paraId="4B5EF21F" w14:textId="77777777" w:rsidR="00F92EF2" w:rsidRDefault="00F92EF2" w:rsidP="00315F15">
            <w:pPr>
              <w:pStyle w:val="TableParagraph"/>
              <w:spacing w:before="49"/>
              <w:ind w:left="125" w:right="206"/>
              <w:jc w:val="center"/>
              <w:rPr>
                <w:sz w:val="16"/>
              </w:rPr>
            </w:pPr>
            <w:r>
              <w:rPr>
                <w:color w:val="77787B"/>
                <w:spacing w:val="-10"/>
                <w:w w:val="105"/>
                <w:sz w:val="16"/>
              </w:rPr>
              <w:t>-</w:t>
            </w:r>
          </w:p>
        </w:tc>
      </w:tr>
    </w:tbl>
    <w:p w14:paraId="5EBDCDA2" w14:textId="77777777" w:rsidR="00F92EF2" w:rsidRDefault="00F92EF2" w:rsidP="00F92EF2">
      <w:pPr>
        <w:jc w:val="center"/>
        <w:rPr>
          <w:sz w:val="16"/>
        </w:rPr>
        <w:sectPr w:rsidR="00F92EF2" w:rsidSect="00F92EF2">
          <w:pgSz w:w="11910" w:h="16840"/>
          <w:pgMar w:top="0" w:right="220" w:bottom="500" w:left="240" w:header="0" w:footer="311" w:gutter="0"/>
          <w:cols w:space="708"/>
        </w:sectPr>
      </w:pPr>
    </w:p>
    <w:p w14:paraId="3286980B" w14:textId="77777777" w:rsidR="00F92EF2" w:rsidRDefault="00F92EF2" w:rsidP="00F92EF2">
      <w:pPr>
        <w:spacing w:before="54"/>
        <w:ind w:left="3104"/>
        <w:rPr>
          <w:sz w:val="16"/>
        </w:rPr>
      </w:pPr>
      <w:r>
        <w:rPr>
          <w:noProof/>
        </w:rPr>
        <mc:AlternateContent>
          <mc:Choice Requires="wpg">
            <w:drawing>
              <wp:anchor distT="0" distB="0" distL="0" distR="0" simplePos="0" relativeHeight="251938816" behindDoc="1" locked="0" layoutInCell="1" allowOverlap="1" wp14:anchorId="062CEB78" wp14:editId="0451FECA">
                <wp:simplePos x="0" y="0"/>
                <wp:positionH relativeFrom="page">
                  <wp:posOffset>575999</wp:posOffset>
                </wp:positionH>
                <wp:positionV relativeFrom="paragraph">
                  <wp:posOffset>-848019</wp:posOffset>
                </wp:positionV>
                <wp:extent cx="5724525" cy="5080"/>
                <wp:effectExtent l="0" t="0" r="0" b="0"/>
                <wp:wrapNone/>
                <wp:docPr id="2488"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489" name="Graphic 248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90" name="Graphic 2490"/>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91" name="Graphic 2491"/>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92" name="Graphic 249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493" name="Graphic 249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494" name="Graphic 249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B63BF45" id="Group 2488" o:spid="_x0000_s1026" style="position:absolute;margin-left:45.35pt;margin-top:-66.75pt;width:450.75pt;height:.4pt;z-index:-251377664;mso-wrap-distance-left:0;mso-wrap-distance-right:0;mso-position-horizont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">
                <v:shape id="Graphic 248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" path="m,l1511998,e" filled="f" strokecolor="#77787b" strokeweight=".4pt">
                  <v:path arrowok="t"/>
                </v:shape>
                <v:shape id="Graphic 2490"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" path="m,l1511998,e" filled="f" strokecolor="#77787b" strokeweight=".4pt">
                  <v:path arrowok="t"/>
                </v:shape>
                <v:shape id="Graphic 2491"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" path="m,l575995,e" filled="f" strokecolor="#77787b" strokeweight=".4pt">
                  <v:path arrowok="t"/>
                </v:shape>
                <v:shape id="Graphic 249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" path="m,l575995,e" filled="f" strokecolor="#77787b" strokeweight=".4pt">
                  <v:path arrowok="t"/>
                </v:shape>
                <v:shape id="Graphic 249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" path="m,l828001,e" filled="f" strokecolor="#77787b" strokeweight=".4pt">
                  <v:path arrowok="t"/>
                </v:shape>
                <v:shape id="Graphic 249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" path="m,l720001,e" filled="f" strokecolor="#77787b" strokeweight=".4pt">
                  <v:path arrowok="t"/>
                </v:shape>
                <w10:wrap anchorx="page"/>
              </v:group>
            </w:pict>
          </mc:Fallback>
        </mc:AlternateContent>
      </w:r>
      <w:r>
        <w:rPr>
          <w:noProof/>
        </w:rPr>
        <mc:AlternateContent>
          <mc:Choice Requires="wps">
            <w:drawing>
              <wp:anchor distT="0" distB="0" distL="0" distR="0" simplePos="0" relativeHeight="251735040" behindDoc="0" locked="0" layoutInCell="1" allowOverlap="1" wp14:anchorId="58A83498" wp14:editId="47F68150">
                <wp:simplePos x="0" y="0"/>
                <wp:positionH relativeFrom="page">
                  <wp:posOffset>6299999</wp:posOffset>
                </wp:positionH>
                <wp:positionV relativeFrom="paragraph">
                  <wp:posOffset>-845479</wp:posOffset>
                </wp:positionV>
                <wp:extent cx="684530" cy="1270"/>
                <wp:effectExtent l="0" t="0" r="0" b="0"/>
                <wp:wrapNone/>
                <wp:docPr id="2495" name="Graphic 2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6E652B07" id="Graphic 2495" o:spid="_x0000_s1026" style="position:absolute;margin-left:496.05pt;margin-top:-66.55pt;width:53.9pt;height:.1pt;z-index:251735040;visibility:visible;mso-wrap-style:square;mso-wrap-distance-left:0;mso-wrap-distance-top:0;mso-wrap-distance-right:0;mso-wrap-distance-bottom:0;mso-position-horizontal:absolute;mso-position-horizontal-relative:page;mso-position-vertical:absolute;mso-position-vertical-relative:text;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" path="m,l683996,e" filled="f" strokecolor="#77787b" strokeweight=".4pt">
                <v:path arrowok="t"/>
                <w10:wrap anchorx="page"/>
              </v:shape>
            </w:pict>
          </mc:Fallback>
        </mc:AlternateContent>
      </w:r>
      <w:r>
        <w:rPr>
          <w:noProof/>
        </w:rPr>
        <mc:AlternateContent>
          <mc:Choice Requires="wpg">
            <w:drawing>
              <wp:anchor distT="0" distB="0" distL="0" distR="0" simplePos="0" relativeHeight="251736064" behindDoc="0" locked="0" layoutInCell="1" allowOverlap="1" wp14:anchorId="56CBA896" wp14:editId="5E0F6A1E">
                <wp:simplePos x="0" y="0"/>
                <wp:positionH relativeFrom="page">
                  <wp:posOffset>575999</wp:posOffset>
                </wp:positionH>
                <wp:positionV relativeFrom="paragraph">
                  <wp:posOffset>742</wp:posOffset>
                </wp:positionV>
                <wp:extent cx="5724525" cy="5080"/>
                <wp:effectExtent l="0" t="0" r="0" b="0"/>
                <wp:wrapNone/>
                <wp:docPr id="2496"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497" name="Graphic 249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98" name="Graphic 2498"/>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499" name="Graphic 2499"/>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00" name="Graphic 250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01" name="Graphic 250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02" name="Graphic 250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2661CEF" id="Group 2496" o:spid="_x0000_s1026" style="position:absolute;margin-left:45.35pt;margin-top:.05pt;width:450.75pt;height:.4pt;z-index:251736064;mso-wrap-distance-left:0;mso-wrap-distance-right:0;mso-position-horizont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">
                <v:shape id="Graphic 249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" path="m,l1511998,e" filled="f" strokecolor="#77787b" strokeweight=".4pt">
                  <v:path arrowok="t"/>
                </v:shape>
                <v:shape id="Graphic 2498"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" path="m,l1511998,e" filled="f" strokecolor="#77787b" strokeweight=".4pt">
                  <v:path arrowok="t"/>
                </v:shape>
                <v:shape id="Graphic 2499"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" path="m,l575995,e" filled="f" strokecolor="#77787b" strokeweight=".4pt">
                  <v:path arrowok="t"/>
                </v:shape>
                <v:shape id="Graphic 250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" path="m,l575995,e" filled="f" strokecolor="#77787b" strokeweight=".4pt">
                  <v:path arrowok="t"/>
                </v:shape>
                <v:shape id="Graphic 250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" path="m,l828001,e" filled="f" strokecolor="#77787b" strokeweight=".4pt">
                  <v:path arrowok="t"/>
                </v:shape>
                <v:shape id="Graphic 250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" path="m,l720001,e" filled="f" strokecolor="#77787b" strokeweight=".4pt">
                  <v:path arrowok="t"/>
                </v:shape>
                <w10:wrap anchorx="page"/>
              </v:group>
            </w:pict>
          </mc:Fallback>
        </mc:AlternateContent>
      </w:r>
      <w:r>
        <w:rPr>
          <w:noProof/>
        </w:rPr>
        <mc:AlternateContent>
          <mc:Choice Requires="wpg">
            <w:drawing>
              <wp:anchor distT="0" distB="0" distL="0" distR="0" simplePos="0" relativeHeight="251939840" behindDoc="1" locked="0" layoutInCell="1" allowOverlap="1" wp14:anchorId="1066E2C2" wp14:editId="5615E87E">
                <wp:simplePos x="0" y="0"/>
                <wp:positionH relativeFrom="page">
                  <wp:posOffset>575999</wp:posOffset>
                </wp:positionH>
                <wp:positionV relativeFrom="paragraph">
                  <wp:posOffset>-423638</wp:posOffset>
                </wp:positionV>
                <wp:extent cx="5724525" cy="5080"/>
                <wp:effectExtent l="0" t="0" r="0" b="0"/>
                <wp:wrapNone/>
                <wp:docPr id="2503" name="Group 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04" name="Graphic 250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05" name="Graphic 2505"/>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06" name="Graphic 2506"/>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07" name="Graphic 250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08" name="Graphic 250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09" name="Graphic 250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C663891" id="Group 2503" o:spid="_x0000_s1026" style="position:absolute;margin-left:45.35pt;margin-top:-33.35pt;width:450.75pt;height:.4pt;z-index:-251376640;mso-wrap-distance-left:0;mso-wrap-distance-right:0;mso-position-horizont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">
                <v:shape id="Graphic 250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" path="m,l1511998,e" filled="f" strokecolor="#77787b" strokeweight=".4pt">
                  <v:path arrowok="t"/>
                </v:shape>
                <v:shape id="Graphic 2505"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" path="m,l1511998,e" filled="f" strokecolor="#77787b" strokeweight=".4pt">
                  <v:path arrowok="t"/>
                </v:shape>
                <v:shape id="Graphic 2506"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" path="m,l575995,e" filled="f" strokecolor="#77787b" strokeweight=".4pt">
                  <v:path arrowok="t"/>
                </v:shape>
                <v:shape id="Graphic 250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" path="m,l575995,e" filled="f" strokecolor="#77787b" strokeweight=".4pt">
                  <v:path arrowok="t"/>
                </v:shape>
                <v:shape id="Graphic 250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" path="m,l828001,e" filled="f" strokecolor="#77787b" strokeweight=".4pt">
                  <v:path arrowok="t"/>
                </v:shape>
                <v:shape id="Graphic 250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" path="m,l720001,e" filled="f" strokecolor="#77787b" strokeweight=".4pt">
                  <v:path arrowok="t"/>
                </v:shape>
                <w10:wrap anchorx="page"/>
              </v:group>
            </w:pict>
          </mc:Fallback>
        </mc:AlternateContent>
      </w:r>
      <w:r>
        <w:rPr>
          <w:noProof/>
        </w:rPr>
        <mc:AlternateContent>
          <mc:Choice Requires="wps">
            <w:drawing>
              <wp:anchor distT="0" distB="0" distL="0" distR="0" simplePos="0" relativeHeight="251740160" behindDoc="0" locked="0" layoutInCell="1" allowOverlap="1" wp14:anchorId="21851692" wp14:editId="09BFAEFE">
                <wp:simplePos x="0" y="0"/>
                <wp:positionH relativeFrom="page">
                  <wp:posOffset>6299999</wp:posOffset>
                </wp:positionH>
                <wp:positionV relativeFrom="paragraph">
                  <wp:posOffset>-421098</wp:posOffset>
                </wp:positionV>
                <wp:extent cx="684530" cy="1270"/>
                <wp:effectExtent l="0" t="0" r="0" b="0"/>
                <wp:wrapNone/>
                <wp:docPr id="2510" name="Graphic 2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3B571DB3" id="Graphic 2510" o:spid="_x0000_s1026" style="position:absolute;margin-left:496.05pt;margin-top:-33.15pt;width:53.9pt;height:.1pt;z-index:251740160;visibility:visible;mso-wrap-style:square;mso-wrap-distance-left:0;mso-wrap-distance-top:0;mso-wrap-distance-right:0;mso-wrap-distance-bottom:0;mso-position-horizontal:absolute;mso-position-horizontal-relative:page;mso-position-vertical:absolute;mso-position-vertical-relative:text;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" path="m,l683996,e" filled="f" strokecolor="#77787b" strokeweight=".4pt">
                <v:path arrowok="t"/>
                <w10:wrap anchorx="page"/>
              </v:shape>
            </w:pict>
          </mc:Fallback>
        </mc:AlternateContent>
      </w:r>
      <w:r>
        <w:rPr>
          <w:color w:val="77787B"/>
          <w:w w:val="75"/>
          <w:sz w:val="16"/>
        </w:rPr>
        <w:t>ESRS E1-4 - 34</w:t>
      </w:r>
    </w:p>
    <w:p w14:paraId="7083AFD1" w14:textId="77777777" w:rsidR="00F92EF2" w:rsidRDefault="00F92EF2" w:rsidP="00F92EF2">
      <w:pPr>
        <w:spacing w:before="8"/>
        <w:ind w:left="3104"/>
        <w:rPr>
          <w:sz w:val="16"/>
        </w:rPr>
      </w:pPr>
      <w:r>
        <w:rPr>
          <w:noProof/>
        </w:rPr>
        <mc:AlternateContent>
          <mc:Choice Requires="wpg">
            <w:drawing>
              <wp:anchor distT="0" distB="0" distL="0" distR="0" simplePos="0" relativeHeight="251737088" behindDoc="0" locked="0" layoutInCell="1" allowOverlap="1" wp14:anchorId="19A8F27C" wp14:editId="016B38F8">
                <wp:simplePos x="0" y="0"/>
                <wp:positionH relativeFrom="page">
                  <wp:posOffset>575999</wp:posOffset>
                </wp:positionH>
                <wp:positionV relativeFrom="paragraph">
                  <wp:posOffset>152083</wp:posOffset>
                </wp:positionV>
                <wp:extent cx="5724525" cy="5080"/>
                <wp:effectExtent l="0" t="0" r="0" b="0"/>
                <wp:wrapNone/>
                <wp:docPr id="2511"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12" name="Graphic 251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13" name="Graphic 2513"/>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14" name="Graphic 2514"/>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15" name="Graphic 251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16" name="Graphic 251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17" name="Graphic 251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2B9ECFD" id="Group 2511" o:spid="_x0000_s1026" style="position:absolute;margin-left:45.35pt;margin-top:12pt;width:450.75pt;height:.4pt;z-index:251737088;mso-wrap-distance-left:0;mso-wrap-distance-right:0;mso-position-horizont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">
                <v:shape id="Graphic 251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" path="m,l1511998,e" filled="f" strokecolor="#77787b" strokeweight=".4pt">
                  <v:path arrowok="t"/>
                </v:shape>
                <v:shape id="Graphic 2513"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" path="m,l1511998,e" filled="f" strokecolor="#77787b" strokeweight=".4pt">
                  <v:path arrowok="t"/>
                </v:shape>
                <v:shape id="Graphic 2514"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" path="m,l575995,e" filled="f" strokecolor="#77787b" strokeweight=".4pt">
                  <v:path arrowok="t"/>
                </v:shape>
                <v:shape id="Graphic 251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" path="m,l575995,e" filled="f" strokecolor="#77787b" strokeweight=".4pt">
                  <v:path arrowok="t"/>
                </v:shape>
                <v:shape id="Graphic 251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" path="m,l828001,e" filled="f" strokecolor="#77787b" strokeweight=".4pt">
                  <v:path arrowok="t"/>
                </v:shape>
                <v:shape id="Graphic 251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" path="m,l720001,e" filled="f" strokecolor="#77787b" strokeweight=".4pt">
                  <v:path arrowok="t"/>
                </v:shape>
                <w10:wrap anchorx="page"/>
              </v:group>
            </w:pict>
          </mc:Fallback>
        </mc:AlternateContent>
      </w:r>
      <w:r>
        <w:rPr>
          <w:color w:val="77787B"/>
          <w:w w:val="80"/>
          <w:sz w:val="16"/>
        </w:rPr>
        <w:t>Obiective de reducere a emisiilor de gaze cu efect de seră</w:t>
      </w:r>
    </w:p>
    <w:p w14:paraId="06FCCC41" w14:textId="77777777" w:rsidR="00F92EF2" w:rsidRDefault="00F92EF2" w:rsidP="00F92EF2">
      <w:pPr>
        <w:spacing w:before="100"/>
        <w:ind w:left="3104"/>
        <w:rPr>
          <w:sz w:val="16"/>
        </w:rPr>
      </w:pPr>
      <w:r>
        <w:rPr>
          <w:color w:val="77787B"/>
          <w:w w:val="75"/>
          <w:sz w:val="16"/>
        </w:rPr>
        <w:t>ESRS E1-5 - 38</w:t>
      </w:r>
    </w:p>
    <w:p w14:paraId="2B349FAC" w14:textId="77777777" w:rsidR="00F92EF2" w:rsidRDefault="00F92EF2" w:rsidP="00F92EF2">
      <w:pPr>
        <w:spacing w:before="8" w:line="249" w:lineRule="auto"/>
        <w:ind w:left="3104"/>
        <w:rPr>
          <w:sz w:val="16"/>
        </w:rPr>
      </w:pPr>
      <w:r>
        <w:rPr>
          <w:noProof/>
        </w:rPr>
        <mc:AlternateContent>
          <mc:Choice Requires="wpg">
            <w:drawing>
              <wp:anchor distT="0" distB="0" distL="0" distR="0" simplePos="0" relativeHeight="251738112" behindDoc="0" locked="0" layoutInCell="1" allowOverlap="1" wp14:anchorId="0975453C" wp14:editId="72EDB8AE">
                <wp:simplePos x="0" y="0"/>
                <wp:positionH relativeFrom="page">
                  <wp:posOffset>575999</wp:posOffset>
                </wp:positionH>
                <wp:positionV relativeFrom="paragraph">
                  <wp:posOffset>396145</wp:posOffset>
                </wp:positionV>
                <wp:extent cx="6408420" cy="5080"/>
                <wp:effectExtent l="0" t="0" r="0" b="0"/>
                <wp:wrapNone/>
                <wp:docPr id="2518"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519" name="Graphic 251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20" name="Graphic 2520"/>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21" name="Graphic 2521"/>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22" name="Graphic 252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23" name="Graphic 252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24" name="Graphic 252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525" name="Graphic 2525"/>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4E04F30" id="Group 2518" o:spid="_x0000_s1026" style="position:absolute;margin-left:45.35pt;margin-top:31.2pt;width:504.6pt;height:.4pt;z-index:25173811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">
                <v:shape id="Graphic 251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" path="m,l1511998,e" filled="f" strokecolor="#77787b" strokeweight=".4pt">
                  <v:path arrowok="t"/>
                </v:shape>
                <v:shape id="Graphic 2520"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" path="m,l1511998,e" filled="f" strokecolor="#77787b" strokeweight=".4pt">
                  <v:path arrowok="t"/>
                </v:shape>
                <v:shape id="Graphic 2521"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" path="m,l575995,e" filled="f" strokecolor="#77787b" strokeweight=".4pt">
                  <v:path arrowok="t"/>
                </v:shape>
                <v:shape id="Graphic 252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" path="m,l575995,e" filled="f" strokecolor="#77787b" strokeweight=".4pt">
                  <v:path arrowok="t"/>
                </v:shape>
                <v:shape id="Graphic 252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" path="m,l828001,e" filled="f" strokecolor="#77787b" strokeweight=".4pt">
                  <v:path arrowok="t"/>
                </v:shape>
                <v:shape id="Graphic 252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" path="m,l720001,e" filled="f" strokecolor="#77787b" strokeweight=".4pt">
                  <v:path arrowok="t"/>
                </v:shape>
                <v:shape id="Graphic 2525"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" path="m,l683996,e" filled="f" strokecolor="#77787b" strokeweight=".4pt">
                  <v:path arrowok="t"/>
                </v:shape>
                <w10:wrap anchorx="page"/>
              </v:group>
            </w:pict>
          </mc:Fallback>
        </mc:AlternateContent>
      </w:r>
      <w:r>
        <w:rPr>
          <w:color w:val="77787B"/>
          <w:w w:val="90"/>
          <w:sz w:val="16"/>
        </w:rPr>
        <w:t xml:space="preserve">Consumul de energie din surse fosile </w:t>
      </w:r>
      <w:r>
        <w:rPr>
          <w:color w:val="77787B"/>
          <w:w w:val="80"/>
          <w:sz w:val="16"/>
        </w:rPr>
        <w:t>dezagregat pe surse (numai sectoarele cu impact climatic ridicat)</w:t>
      </w:r>
    </w:p>
    <w:p w14:paraId="1CDE5CF5" w14:textId="77777777" w:rsidR="00F92EF2" w:rsidRDefault="00F92EF2" w:rsidP="00F92EF2">
      <w:pPr>
        <w:spacing w:before="95"/>
        <w:ind w:left="3104"/>
        <w:rPr>
          <w:sz w:val="16"/>
        </w:rPr>
      </w:pPr>
      <w:r>
        <w:rPr>
          <w:color w:val="77787B"/>
          <w:w w:val="75"/>
          <w:sz w:val="16"/>
        </w:rPr>
        <w:t>ESRS E1-5 - 37</w:t>
      </w:r>
    </w:p>
    <w:p w14:paraId="19A0E3D2" w14:textId="77777777" w:rsidR="00F92EF2" w:rsidRDefault="00F92EF2" w:rsidP="00F92EF2">
      <w:pPr>
        <w:spacing w:before="8"/>
        <w:ind w:left="3104"/>
        <w:rPr>
          <w:sz w:val="16"/>
        </w:rPr>
      </w:pPr>
      <w:r>
        <w:rPr>
          <w:noProof/>
        </w:rPr>
        <mc:AlternateContent>
          <mc:Choice Requires="wpg">
            <w:drawing>
              <wp:anchor distT="0" distB="0" distL="0" distR="0" simplePos="0" relativeHeight="251739136" behindDoc="0" locked="0" layoutInCell="1" allowOverlap="1" wp14:anchorId="24D2E529" wp14:editId="49AE0E04">
                <wp:simplePos x="0" y="0"/>
                <wp:positionH relativeFrom="page">
                  <wp:posOffset>575999</wp:posOffset>
                </wp:positionH>
                <wp:positionV relativeFrom="paragraph">
                  <wp:posOffset>151861</wp:posOffset>
                </wp:positionV>
                <wp:extent cx="6408420" cy="5080"/>
                <wp:effectExtent l="0" t="0" r="0" b="0"/>
                <wp:wrapNone/>
                <wp:docPr id="2526"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527" name="Graphic 252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28" name="Graphic 2528"/>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29" name="Graphic 2529"/>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30" name="Graphic 253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31" name="Graphic 253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32" name="Graphic 253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533" name="Graphic 253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9B2A520" id="Group 2526" o:spid="_x0000_s1026" style="position:absolute;margin-left:45.35pt;margin-top:11.95pt;width:504.6pt;height:.4pt;z-index:25173913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">
                <v:shape id="Graphic 252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" path="m,l1511998,e" filled="f" strokecolor="#77787b" strokeweight=".4pt">
                  <v:path arrowok="t"/>
                </v:shape>
                <v:shape id="Graphic 2528"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" path="m,l1511998,e" filled="f" strokecolor="#77787b" strokeweight=".4pt">
                  <v:path arrowok="t"/>
                </v:shape>
                <v:shape id="Graphic 2529"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" path="m,l575995,e" filled="f" strokecolor="#77787b" strokeweight=".4pt">
                  <v:path arrowok="t"/>
                </v:shape>
                <v:shape id="Graphic 253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" path="m,l575995,e" filled="f" strokecolor="#77787b" strokeweight=".4pt">
                  <v:path arrowok="t"/>
                </v:shape>
                <v:shape id="Graphic 253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" path="m,l828001,e" filled="f" strokecolor="#77787b" strokeweight=".4pt">
                  <v:path arrowok="t"/>
                </v:shape>
                <v:shape id="Graphic 253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" path="m,l720001,e" filled="f" strokecolor="#77787b" strokeweight=".4pt">
                  <v:path arrowok="t"/>
                </v:shape>
                <v:shape id="Graphic 253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" path="m,l683996,e" filled="f" strokecolor="#77787b" strokeweight=".4pt">
                  <v:path arrowok="t"/>
                </v:shape>
                <w10:wrap anchorx="page"/>
              </v:group>
            </w:pict>
          </mc:Fallback>
        </mc:AlternateContent>
      </w:r>
      <w:r>
        <w:rPr>
          <w:color w:val="77787B"/>
          <w:w w:val="80"/>
          <w:sz w:val="16"/>
        </w:rPr>
        <w:t>Consumul și mixul de energie</w:t>
      </w:r>
    </w:p>
    <w:p w14:paraId="4C50A756" w14:textId="77777777" w:rsidR="00F92EF2" w:rsidRDefault="00F92EF2" w:rsidP="00F92EF2">
      <w:pPr>
        <w:spacing w:before="100"/>
        <w:ind w:left="3104"/>
        <w:rPr>
          <w:sz w:val="16"/>
        </w:rPr>
      </w:pPr>
      <w:r>
        <w:rPr>
          <w:color w:val="77787B"/>
          <w:w w:val="80"/>
          <w:sz w:val="16"/>
        </w:rPr>
        <w:t>ESRS E1-5 - 40 a 43</w:t>
      </w:r>
    </w:p>
    <w:p w14:paraId="4D3062FC" w14:textId="77777777" w:rsidR="00F92EF2" w:rsidRDefault="00F92EF2" w:rsidP="00F92EF2">
      <w:pPr>
        <w:spacing w:before="8" w:line="249" w:lineRule="auto"/>
        <w:ind w:left="3104"/>
        <w:rPr>
          <w:sz w:val="16"/>
        </w:rPr>
      </w:pPr>
      <w:r>
        <w:rPr>
          <w:color w:val="77787B"/>
          <w:w w:val="80"/>
          <w:sz w:val="16"/>
        </w:rPr>
        <w:t xml:space="preserve">Intensitatea energetică asociată activităților </w:t>
      </w:r>
      <w:r>
        <w:rPr>
          <w:color w:val="77787B"/>
          <w:w w:val="85"/>
          <w:sz w:val="16"/>
        </w:rPr>
        <w:t xml:space="preserve"> din sectoarele </w:t>
      </w:r>
      <w:r>
        <w:rPr>
          <w:color w:val="77787B"/>
          <w:spacing w:val="-2"/>
          <w:w w:val="95"/>
          <w:sz w:val="16"/>
        </w:rPr>
        <w:t xml:space="preserve">cu impact ridicat asupra climei </w:t>
      </w:r>
    </w:p>
    <w:p w14:paraId="54524818" w14:textId="77777777" w:rsidR="00F92EF2" w:rsidRDefault="00F92EF2" w:rsidP="00F92EF2">
      <w:pPr>
        <w:spacing w:line="20" w:lineRule="exact"/>
        <w:ind w:left="4529"/>
        <w:rPr>
          <w:sz w:val="2"/>
        </w:rPr>
      </w:pPr>
      <w:r>
        <w:br w:type="column"/>
      </w:r>
      <w:r>
        <w:rPr>
          <w:noProof/>
          <w:sz w:val="2"/>
        </w:rPr>
        <mc:AlternateContent>
          <mc:Choice Requires="wpg">
            <w:drawing>
              <wp:inline distT="0" distB="0" distL="0" distR="0" wp14:anchorId="355C8B2B" wp14:editId="3A53B0AF">
                <wp:extent cx="684530" cy="5080"/>
                <wp:effectExtent l="9525" t="0" r="1270" b="4445"/>
                <wp:docPr id="2534"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5080"/>
                          <a:chOff x="0" y="0"/>
                          <a:chExt cx="684530" cy="5080"/>
                        </a:xfrm>
                      </wpg:grpSpPr>
                      <wps:wsp>
                        <wps:cNvPr id="2535" name="Graphic 2535"/>
                        <wps:cNvSpPr/>
                        <wps:spPr>
                          <a:xfrm>
                            <a:off x="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5DB3D1A" id="Group 2534" o:spid="_x0000_s1026" style="width:53.9pt;height:.4pt;mso-position-horizontal-relative:char;mso-position-vertical-relative:line" coordsize="68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">
                <v:shape id="Graphic 2535" o:spid="_x0000_s1027" style="position:absolute;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" path="m,l683996,e" filled="f" strokecolor="#77787b" strokeweight=".4pt">
                  <v:path arrowok="t"/>
                </v:shape>
                <w10:anchorlock/>
              </v:group>
            </w:pict>
          </mc:Fallback>
        </mc:AlternateContent>
      </w:r>
    </w:p>
    <w:p w14:paraId="73A4A5CB" w14:textId="77777777" w:rsidR="00F92EF2" w:rsidRDefault="00F92EF2" w:rsidP="00F92EF2">
      <w:pPr>
        <w:spacing w:before="39"/>
        <w:ind w:left="630"/>
      </w:pPr>
      <w:r>
        <w:rPr>
          <w:noProof/>
        </w:rPr>
        <mc:AlternateContent>
          <mc:Choice Requires="wps">
            <w:drawing>
              <wp:anchor distT="0" distB="0" distL="0" distR="0" simplePos="0" relativeHeight="251742208" behindDoc="0" locked="0" layoutInCell="1" allowOverlap="1" wp14:anchorId="37AE0F07" wp14:editId="2B835723">
                <wp:simplePos x="0" y="0"/>
                <wp:positionH relativeFrom="page">
                  <wp:posOffset>4330490</wp:posOffset>
                </wp:positionH>
                <wp:positionV relativeFrom="paragraph">
                  <wp:posOffset>-5348713</wp:posOffset>
                </wp:positionV>
                <wp:extent cx="2691765" cy="5785484"/>
                <wp:effectExtent l="0" t="0" r="0" b="0"/>
                <wp:wrapNone/>
                <wp:docPr id="2536" name="Text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578548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3"/>
                              <w:gridCol w:w="3416"/>
                            </w:tblGrid>
                            <w:tr w:rsidR="00F92EF2" w14:paraId="74651502" w14:textId="77777777">
                              <w:trPr>
                                <w:trHeight w:val="1048"/>
                              </w:trPr>
                              <w:tc>
                                <w:tcPr>
                                  <w:tcW w:w="703" w:type="dxa"/>
                                </w:tcPr>
                                <w:p w14:paraId="406C199F" w14:textId="77777777" w:rsidR="00F92EF2" w:rsidRDefault="00F92EF2">
                                  <w:pPr>
                                    <w:pStyle w:val="TableParagraph"/>
                                    <w:spacing w:before="45"/>
                                    <w:ind w:left="122"/>
                                    <w:jc w:val="left"/>
                                    <w:rPr>
                                      <w:sz w:val="16"/>
                                    </w:rPr>
                                  </w:pPr>
                                  <w:r>
                                    <w:rPr>
                                      <w:color w:val="77787B"/>
                                      <w:spacing w:val="-10"/>
                                      <w:w w:val="105"/>
                                      <w:sz w:val="16"/>
                                    </w:rPr>
                                    <w:t>-</w:t>
                                  </w:r>
                                </w:p>
                              </w:tc>
                              <w:tc>
                                <w:tcPr>
                                  <w:tcW w:w="3416" w:type="dxa"/>
                                </w:tcPr>
                                <w:p w14:paraId="0E1FC8C0" w14:textId="77777777" w:rsidR="00F92EF2" w:rsidRDefault="00F92EF2">
                                  <w:pPr>
                                    <w:pStyle w:val="TableParagraph"/>
                                    <w:tabs>
                                      <w:tab w:val="left" w:pos="1743"/>
                                      <w:tab w:val="left" w:pos="2395"/>
                                    </w:tabs>
                                    <w:spacing w:before="45"/>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98</w:t>
                                  </w:r>
                                </w:p>
                              </w:tc>
                            </w:tr>
                            <w:tr w:rsidR="00F92EF2" w14:paraId="1F56008E" w14:textId="77777777">
                              <w:trPr>
                                <w:trHeight w:val="1052"/>
                              </w:trPr>
                              <w:tc>
                                <w:tcPr>
                                  <w:tcW w:w="703" w:type="dxa"/>
                                </w:tcPr>
                                <w:p w14:paraId="64E3F4D2"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18340950" w14:textId="77777777" w:rsidR="00F92EF2" w:rsidRDefault="00F92EF2">
                                  <w:pPr>
                                    <w:pStyle w:val="TableParagraph"/>
                                    <w:tabs>
                                      <w:tab w:val="left" w:pos="1743"/>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99</w:t>
                                  </w:r>
                                </w:p>
                              </w:tc>
                            </w:tr>
                            <w:tr w:rsidR="00F92EF2" w14:paraId="583EE51A" w14:textId="77777777">
                              <w:trPr>
                                <w:trHeight w:val="1244"/>
                              </w:trPr>
                              <w:tc>
                                <w:tcPr>
                                  <w:tcW w:w="703" w:type="dxa"/>
                                </w:tcPr>
                                <w:p w14:paraId="41600DCB"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1CFE0628" w14:textId="77777777" w:rsidR="00F92EF2" w:rsidRDefault="00F92EF2">
                                  <w:pPr>
                                    <w:pStyle w:val="TableParagraph"/>
                                    <w:tabs>
                                      <w:tab w:val="left" w:pos="1742"/>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99</w:t>
                                  </w:r>
                                </w:p>
                              </w:tc>
                            </w:tr>
                            <w:tr w:rsidR="00F92EF2" w14:paraId="48547981" w14:textId="77777777">
                              <w:trPr>
                                <w:trHeight w:val="860"/>
                              </w:trPr>
                              <w:tc>
                                <w:tcPr>
                                  <w:tcW w:w="703" w:type="dxa"/>
                                </w:tcPr>
                                <w:p w14:paraId="7FE7F59A"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00C60903" w14:textId="77777777" w:rsidR="00F92EF2" w:rsidRDefault="00F92EF2">
                                  <w:pPr>
                                    <w:pStyle w:val="TableParagraph"/>
                                    <w:tabs>
                                      <w:tab w:val="left" w:pos="1742"/>
                                      <w:tab w:val="left" w:pos="2394"/>
                                    </w:tabs>
                                    <w:spacing w:before="48"/>
                                    <w:ind w:left="52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100</w:t>
                                  </w:r>
                                </w:p>
                              </w:tc>
                            </w:tr>
                            <w:tr w:rsidR="00F92EF2" w14:paraId="0F89AF5D" w14:textId="77777777">
                              <w:trPr>
                                <w:trHeight w:val="860"/>
                              </w:trPr>
                              <w:tc>
                                <w:tcPr>
                                  <w:tcW w:w="703" w:type="dxa"/>
                                </w:tcPr>
                                <w:p w14:paraId="6BC6134B"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8DF09DA" w14:textId="77777777" w:rsidR="00F92EF2" w:rsidRDefault="00F92EF2">
                                  <w:pPr>
                                    <w:pStyle w:val="TableParagraph"/>
                                    <w:tabs>
                                      <w:tab w:val="left" w:pos="1742"/>
                                      <w:tab w:val="left" w:pos="2394"/>
                                    </w:tabs>
                                    <w:spacing w:before="48"/>
                                    <w:ind w:left="52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100</w:t>
                                  </w:r>
                                </w:p>
                              </w:tc>
                            </w:tr>
                            <w:tr w:rsidR="00F92EF2" w14:paraId="2500AD98" w14:textId="77777777">
                              <w:trPr>
                                <w:trHeight w:val="237"/>
                              </w:trPr>
                              <w:tc>
                                <w:tcPr>
                                  <w:tcW w:w="703" w:type="dxa"/>
                                </w:tcPr>
                                <w:p w14:paraId="30193AFC" w14:textId="77777777" w:rsidR="00F92EF2" w:rsidRDefault="00F92EF2">
                                  <w:pPr>
                                    <w:pStyle w:val="TableParagraph"/>
                                    <w:spacing w:before="48" w:line="168" w:lineRule="exact"/>
                                    <w:ind w:left="121"/>
                                    <w:jc w:val="left"/>
                                    <w:rPr>
                                      <w:sz w:val="16"/>
                                    </w:rPr>
                                  </w:pPr>
                                  <w:r>
                                    <w:rPr>
                                      <w:color w:val="77787B"/>
                                      <w:spacing w:val="-10"/>
                                      <w:w w:val="105"/>
                                      <w:sz w:val="16"/>
                                    </w:rPr>
                                    <w:t>-</w:t>
                                  </w:r>
                                </w:p>
                              </w:tc>
                              <w:tc>
                                <w:tcPr>
                                  <w:tcW w:w="3416" w:type="dxa"/>
                                </w:tcPr>
                                <w:p w14:paraId="52F891DD" w14:textId="77777777" w:rsidR="00F92EF2" w:rsidRDefault="00F92EF2">
                                  <w:pPr>
                                    <w:pStyle w:val="TableParagraph"/>
                                    <w:tabs>
                                      <w:tab w:val="left" w:pos="1147"/>
                                      <w:tab w:val="left" w:pos="1871"/>
                                    </w:tabs>
                                    <w:spacing w:before="48" w:line="168" w:lineRule="exact"/>
                                    <w:ind w:right="231"/>
                                    <w:rPr>
                                      <w:sz w:val="16"/>
                                    </w:rPr>
                                  </w:pPr>
                                  <w:r>
                                    <w:rPr>
                                      <w:color w:val="77787B"/>
                                      <w:spacing w:val="-10"/>
                                      <w:sz w:val="16"/>
                                    </w:rPr>
                                    <w:t>-</w:t>
                                  </w:r>
                                  <w:r>
                                    <w:rPr>
                                      <w:color w:val="77787B"/>
                                      <w:sz w:val="16"/>
                                    </w:rPr>
                                    <w:tab/>
                                  </w:r>
                                  <w:r>
                                    <w:rPr>
                                      <w:color w:val="77787B"/>
                                      <w:spacing w:val="-10"/>
                                      <w:position w:val="-5"/>
                                    </w:rPr>
                                    <w:t></w:t>
                                  </w:r>
                                  <w:r>
                                    <w:rPr>
                                      <w:color w:val="77787B"/>
                                      <w:position w:val="-5"/>
                                    </w:rPr>
                                    <w:tab/>
                                  </w:r>
                                  <w:r>
                                    <w:rPr>
                                      <w:color w:val="77787B"/>
                                      <w:w w:val="85"/>
                                      <w:sz w:val="16"/>
                                    </w:rPr>
                                    <w:t>(*****) p. 124</w:t>
                                  </w:r>
                                </w:p>
                              </w:tc>
                            </w:tr>
                            <w:tr w:rsidR="00F92EF2" w14:paraId="1E40DC24" w14:textId="77777777">
                              <w:trPr>
                                <w:trHeight w:val="192"/>
                              </w:trPr>
                              <w:tc>
                                <w:tcPr>
                                  <w:tcW w:w="703" w:type="dxa"/>
                                </w:tcPr>
                                <w:p w14:paraId="26105FAF" w14:textId="77777777" w:rsidR="00F92EF2" w:rsidRDefault="00F92EF2">
                                  <w:pPr>
                                    <w:pStyle w:val="TableParagraph"/>
                                    <w:spacing w:before="0"/>
                                    <w:jc w:val="left"/>
                                    <w:rPr>
                                      <w:rFonts w:ascii="Times New Roman"/>
                                      <w:sz w:val="12"/>
                                    </w:rPr>
                                  </w:pPr>
                                </w:p>
                              </w:tc>
                              <w:tc>
                                <w:tcPr>
                                  <w:tcW w:w="3416" w:type="dxa"/>
                                </w:tcPr>
                                <w:p w14:paraId="5D3390A4" w14:textId="77777777" w:rsidR="00F92EF2" w:rsidRDefault="00F92EF2">
                                  <w:pPr>
                                    <w:pStyle w:val="TableParagraph"/>
                                    <w:spacing w:before="0"/>
                                    <w:jc w:val="left"/>
                                    <w:rPr>
                                      <w:rFonts w:ascii="Times New Roman"/>
                                      <w:sz w:val="12"/>
                                    </w:rPr>
                                  </w:pPr>
                                </w:p>
                              </w:tc>
                            </w:tr>
                            <w:tr w:rsidR="00F92EF2" w14:paraId="6CD5F9D2" w14:textId="77777777">
                              <w:trPr>
                                <w:trHeight w:val="255"/>
                              </w:trPr>
                              <w:tc>
                                <w:tcPr>
                                  <w:tcW w:w="703" w:type="dxa"/>
                                </w:tcPr>
                                <w:p w14:paraId="394A0E85" w14:textId="77777777" w:rsidR="00F92EF2" w:rsidRDefault="00F92EF2">
                                  <w:pPr>
                                    <w:pStyle w:val="TableParagraph"/>
                                    <w:spacing w:before="0"/>
                                    <w:jc w:val="left"/>
                                    <w:rPr>
                                      <w:rFonts w:ascii="Times New Roman"/>
                                      <w:sz w:val="16"/>
                                    </w:rPr>
                                  </w:pPr>
                                </w:p>
                              </w:tc>
                              <w:tc>
                                <w:tcPr>
                                  <w:tcW w:w="3416" w:type="dxa"/>
                                </w:tcPr>
                                <w:p w14:paraId="691BDC0E" w14:textId="77777777" w:rsidR="00F92EF2" w:rsidRDefault="00F92EF2">
                                  <w:pPr>
                                    <w:pStyle w:val="TableParagraph"/>
                                    <w:spacing w:before="0"/>
                                    <w:jc w:val="left"/>
                                    <w:rPr>
                                      <w:rFonts w:ascii="Times New Roman"/>
                                      <w:sz w:val="16"/>
                                    </w:rPr>
                                  </w:pPr>
                                </w:p>
                              </w:tc>
                            </w:tr>
                            <w:tr w:rsidR="00F92EF2" w14:paraId="05E216E6" w14:textId="77777777">
                              <w:trPr>
                                <w:trHeight w:val="352"/>
                              </w:trPr>
                              <w:tc>
                                <w:tcPr>
                                  <w:tcW w:w="703" w:type="dxa"/>
                                </w:tcPr>
                                <w:p w14:paraId="67DDED57" w14:textId="77777777" w:rsidR="00F92EF2" w:rsidRDefault="00F92EF2">
                                  <w:pPr>
                                    <w:pStyle w:val="TableParagraph"/>
                                    <w:spacing w:before="38"/>
                                    <w:ind w:left="50"/>
                                    <w:jc w:val="left"/>
                                  </w:pPr>
                                  <w:r>
                                    <w:rPr>
                                      <w:color w:val="77787B"/>
                                      <w:spacing w:val="-10"/>
                                      <w:w w:val="120"/>
                                    </w:rPr>
                                    <w:t></w:t>
                                  </w:r>
                                </w:p>
                              </w:tc>
                              <w:tc>
                                <w:tcPr>
                                  <w:tcW w:w="3416" w:type="dxa"/>
                                </w:tcPr>
                                <w:p w14:paraId="47E70CC7" w14:textId="77777777" w:rsidR="00F92EF2" w:rsidRDefault="00F92EF2">
                                  <w:pPr>
                                    <w:pStyle w:val="TableParagraph"/>
                                    <w:tabs>
                                      <w:tab w:val="left" w:pos="2395"/>
                                    </w:tabs>
                                    <w:spacing w:before="32"/>
                                    <w:ind w:left="452"/>
                                    <w:jc w:val="left"/>
                                    <w:rPr>
                                      <w:sz w:val="16"/>
                                    </w:rPr>
                                  </w:pPr>
                                  <w:r>
                                    <w:rPr>
                                      <w:color w:val="77787B"/>
                                      <w:spacing w:val="-10"/>
                                      <w:position w:val="-5"/>
                                    </w:rPr>
                                    <w:t></w:t>
                                  </w:r>
                                  <w:r>
                                    <w:rPr>
                                      <w:color w:val="77787B"/>
                                      <w:position w:val="-5"/>
                                    </w:rPr>
                                    <w:tab/>
                                  </w:r>
                                  <w:r>
                                    <w:rPr>
                                      <w:color w:val="77787B"/>
                                      <w:w w:val="80"/>
                                      <w:sz w:val="16"/>
                                    </w:rPr>
                                    <w:t xml:space="preserve">p. </w:t>
                                  </w:r>
                                  <w:r>
                                    <w:rPr>
                                      <w:color w:val="77787B"/>
                                      <w:spacing w:val="-5"/>
                                      <w:sz w:val="16"/>
                                    </w:rPr>
                                    <w:t>121</w:t>
                                  </w:r>
                                </w:p>
                              </w:tc>
                            </w:tr>
                            <w:tr w:rsidR="00F92EF2" w14:paraId="5FB1AC35" w14:textId="77777777">
                              <w:trPr>
                                <w:trHeight w:val="298"/>
                              </w:trPr>
                              <w:tc>
                                <w:tcPr>
                                  <w:tcW w:w="703" w:type="dxa"/>
                                </w:tcPr>
                                <w:p w14:paraId="4D95188C" w14:textId="77777777" w:rsidR="00F92EF2" w:rsidRDefault="00F92EF2">
                                  <w:pPr>
                                    <w:pStyle w:val="TableParagraph"/>
                                    <w:spacing w:before="0"/>
                                    <w:jc w:val="left"/>
                                    <w:rPr>
                                      <w:rFonts w:ascii="Times New Roman"/>
                                      <w:sz w:val="16"/>
                                    </w:rPr>
                                  </w:pPr>
                                </w:p>
                              </w:tc>
                              <w:tc>
                                <w:tcPr>
                                  <w:tcW w:w="3416" w:type="dxa"/>
                                </w:tcPr>
                                <w:p w14:paraId="6BDB8607" w14:textId="77777777" w:rsidR="00F92EF2" w:rsidRDefault="00F92EF2">
                                  <w:pPr>
                                    <w:pStyle w:val="TableParagraph"/>
                                    <w:spacing w:before="0"/>
                                    <w:jc w:val="left"/>
                                    <w:rPr>
                                      <w:rFonts w:ascii="Times New Roman"/>
                                      <w:sz w:val="16"/>
                                    </w:rPr>
                                  </w:pPr>
                                </w:p>
                              </w:tc>
                            </w:tr>
                            <w:tr w:rsidR="00F92EF2" w14:paraId="5F59B83F" w14:textId="77777777">
                              <w:trPr>
                                <w:trHeight w:val="669"/>
                              </w:trPr>
                              <w:tc>
                                <w:tcPr>
                                  <w:tcW w:w="703" w:type="dxa"/>
                                </w:tcPr>
                                <w:p w14:paraId="3E285C39" w14:textId="77777777" w:rsidR="00F92EF2" w:rsidRDefault="00F92EF2">
                                  <w:pPr>
                                    <w:pStyle w:val="TableParagraph"/>
                                    <w:spacing w:before="49"/>
                                    <w:ind w:left="121"/>
                                    <w:jc w:val="left"/>
                                    <w:rPr>
                                      <w:sz w:val="16"/>
                                    </w:rPr>
                                  </w:pPr>
                                  <w:r>
                                    <w:rPr>
                                      <w:color w:val="77787B"/>
                                      <w:spacing w:val="-10"/>
                                      <w:w w:val="105"/>
                                      <w:sz w:val="16"/>
                                    </w:rPr>
                                    <w:t>-</w:t>
                                  </w:r>
                                </w:p>
                              </w:tc>
                              <w:tc>
                                <w:tcPr>
                                  <w:tcW w:w="3416" w:type="dxa"/>
                                </w:tcPr>
                                <w:p w14:paraId="2D66D0EC" w14:textId="77777777" w:rsidR="00F92EF2" w:rsidRDefault="00F92EF2">
                                  <w:pPr>
                                    <w:pStyle w:val="TableParagraph"/>
                                    <w:tabs>
                                      <w:tab w:val="left" w:pos="1743"/>
                                      <w:tab w:val="left" w:pos="2395"/>
                                    </w:tabs>
                                    <w:spacing w:before="49"/>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124, 125,</w:t>
                                  </w:r>
                                </w:p>
                                <w:p w14:paraId="5C69BBE2" w14:textId="77777777" w:rsidR="00F92EF2" w:rsidRDefault="00F92EF2">
                                  <w:pPr>
                                    <w:pStyle w:val="TableParagraph"/>
                                    <w:spacing w:before="8"/>
                                    <w:ind w:left="2395"/>
                                    <w:jc w:val="left"/>
                                    <w:rPr>
                                      <w:sz w:val="16"/>
                                    </w:rPr>
                                  </w:pPr>
                                  <w:r>
                                    <w:rPr>
                                      <w:color w:val="77787B"/>
                                      <w:spacing w:val="-2"/>
                                      <w:w w:val="85"/>
                                      <w:sz w:val="16"/>
                                    </w:rPr>
                                    <w:t xml:space="preserve">133, </w:t>
                                  </w:r>
                                  <w:r>
                                    <w:rPr>
                                      <w:color w:val="77787B"/>
                                      <w:spacing w:val="-5"/>
                                      <w:w w:val="95"/>
                                      <w:sz w:val="16"/>
                                    </w:rPr>
                                    <w:t>135</w:t>
                                  </w:r>
                                </w:p>
                              </w:tc>
                            </w:tr>
                            <w:tr w:rsidR="00F92EF2" w14:paraId="7472E6B0" w14:textId="77777777">
                              <w:trPr>
                                <w:trHeight w:val="668"/>
                              </w:trPr>
                              <w:tc>
                                <w:tcPr>
                                  <w:tcW w:w="703" w:type="dxa"/>
                                </w:tcPr>
                                <w:p w14:paraId="0FFE3F5A"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7D119D7" w14:textId="77777777" w:rsidR="00F92EF2" w:rsidRDefault="00F92EF2">
                                  <w:pPr>
                                    <w:pStyle w:val="TableParagraph"/>
                                    <w:tabs>
                                      <w:tab w:val="left" w:pos="1743"/>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125, 133,</w:t>
                                  </w:r>
                                </w:p>
                                <w:p w14:paraId="1BD92526" w14:textId="77777777" w:rsidR="00F92EF2" w:rsidRDefault="00F92EF2">
                                  <w:pPr>
                                    <w:pStyle w:val="TableParagraph"/>
                                    <w:spacing w:before="8"/>
                                    <w:ind w:left="2394"/>
                                    <w:jc w:val="left"/>
                                    <w:rPr>
                                      <w:sz w:val="16"/>
                                    </w:rPr>
                                  </w:pPr>
                                  <w:r>
                                    <w:rPr>
                                      <w:color w:val="77787B"/>
                                      <w:spacing w:val="-5"/>
                                      <w:w w:val="95"/>
                                      <w:sz w:val="16"/>
                                    </w:rPr>
                                    <w:t>135</w:t>
                                  </w:r>
                                </w:p>
                              </w:tc>
                            </w:tr>
                            <w:tr w:rsidR="00F92EF2" w14:paraId="2377275C" w14:textId="77777777">
                              <w:trPr>
                                <w:trHeight w:val="685"/>
                              </w:trPr>
                              <w:tc>
                                <w:tcPr>
                                  <w:tcW w:w="703" w:type="dxa"/>
                                </w:tcPr>
                                <w:p w14:paraId="7708DD81"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A268989" w14:textId="77777777" w:rsidR="00F92EF2" w:rsidRDefault="00F92EF2">
                                  <w:pPr>
                                    <w:pStyle w:val="TableParagraph"/>
                                    <w:tabs>
                                      <w:tab w:val="left" w:pos="1218"/>
                                      <w:tab w:val="left" w:pos="1870"/>
                                    </w:tabs>
                                    <w:spacing w:before="48"/>
                                    <w:ind w:right="131"/>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127, 137</w:t>
                                  </w:r>
                                </w:p>
                              </w:tc>
                            </w:tr>
                            <w:tr w:rsidR="00F92EF2" w14:paraId="08EC01C0" w14:textId="77777777">
                              <w:trPr>
                                <w:trHeight w:val="458"/>
                              </w:trPr>
                              <w:tc>
                                <w:tcPr>
                                  <w:tcW w:w="703" w:type="dxa"/>
                                </w:tcPr>
                                <w:p w14:paraId="2D2DBF0D" w14:textId="77777777" w:rsidR="00F92EF2" w:rsidRDefault="00F92EF2">
                                  <w:pPr>
                                    <w:pStyle w:val="TableParagraph"/>
                                    <w:spacing w:before="37"/>
                                    <w:ind w:left="50"/>
                                    <w:jc w:val="left"/>
                                  </w:pPr>
                                  <w:r>
                                    <w:rPr>
                                      <w:color w:val="77787B"/>
                                      <w:spacing w:val="-10"/>
                                      <w:w w:val="120"/>
                                    </w:rPr>
                                    <w:t></w:t>
                                  </w:r>
                                </w:p>
                              </w:tc>
                              <w:tc>
                                <w:tcPr>
                                  <w:tcW w:w="3416" w:type="dxa"/>
                                </w:tcPr>
                                <w:p w14:paraId="4F072C44" w14:textId="77777777" w:rsidR="00F92EF2" w:rsidRDefault="00F92EF2">
                                  <w:pPr>
                                    <w:pStyle w:val="TableParagraph"/>
                                    <w:tabs>
                                      <w:tab w:val="left" w:pos="1743"/>
                                      <w:tab w:val="left" w:pos="2395"/>
                                    </w:tabs>
                                    <w:spacing w:before="31" w:line="224" w:lineRule="exact"/>
                                    <w:ind w:left="452"/>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 p. 127, 131,</w:t>
                                  </w:r>
                                </w:p>
                                <w:p w14:paraId="6139FEAC" w14:textId="77777777" w:rsidR="00F92EF2" w:rsidRDefault="00F92EF2">
                                  <w:pPr>
                                    <w:pStyle w:val="TableParagraph"/>
                                    <w:spacing w:before="0" w:line="152" w:lineRule="exact"/>
                                    <w:ind w:right="793"/>
                                    <w:rPr>
                                      <w:sz w:val="16"/>
                                    </w:rPr>
                                  </w:pPr>
                                  <w:r>
                                    <w:rPr>
                                      <w:color w:val="77787B"/>
                                      <w:spacing w:val="-5"/>
                                      <w:w w:val="95"/>
                                      <w:sz w:val="16"/>
                                    </w:rPr>
                                    <w:t>138</w:t>
                                  </w:r>
                                </w:p>
                              </w:tc>
                            </w:tr>
                            <w:tr w:rsidR="00F92EF2" w14:paraId="403D3D6F" w14:textId="77777777">
                              <w:trPr>
                                <w:trHeight w:val="233"/>
                              </w:trPr>
                              <w:tc>
                                <w:tcPr>
                                  <w:tcW w:w="703" w:type="dxa"/>
                                </w:tcPr>
                                <w:p w14:paraId="610BE07D" w14:textId="77777777" w:rsidR="00F92EF2" w:rsidRDefault="00F92EF2">
                                  <w:pPr>
                                    <w:pStyle w:val="TableParagraph"/>
                                    <w:spacing w:before="49" w:line="164" w:lineRule="exact"/>
                                    <w:ind w:left="122"/>
                                    <w:jc w:val="left"/>
                                    <w:rPr>
                                      <w:sz w:val="16"/>
                                    </w:rPr>
                                  </w:pPr>
                                  <w:r>
                                    <w:rPr>
                                      <w:color w:val="77787B"/>
                                      <w:spacing w:val="-10"/>
                                      <w:w w:val="105"/>
                                      <w:sz w:val="16"/>
                                    </w:rPr>
                                    <w:t>-</w:t>
                                  </w:r>
                                </w:p>
                              </w:tc>
                              <w:tc>
                                <w:tcPr>
                                  <w:tcW w:w="3416" w:type="dxa"/>
                                </w:tcPr>
                                <w:p w14:paraId="1FB00F07" w14:textId="77777777" w:rsidR="00F92EF2" w:rsidRDefault="00F92EF2">
                                  <w:pPr>
                                    <w:pStyle w:val="TableParagraph"/>
                                    <w:tabs>
                                      <w:tab w:val="left" w:pos="1743"/>
                                      <w:tab w:val="left" w:pos="2395"/>
                                    </w:tabs>
                                    <w:spacing w:before="49" w:line="164" w:lineRule="exact"/>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w w:val="95"/>
                                      <w:sz w:val="16"/>
                                    </w:rPr>
                                    <w:t>material</w:t>
                                  </w:r>
                                </w:p>
                              </w:tc>
                            </w:tr>
                          </w:tbl>
                          <w:p w14:paraId="086AA684"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37AE0F07" id="Textbox 2536" o:spid="_x0000_s1390" type="#_x0000_t202" style="position:absolute;left:0;text-align:left;margin-left:341pt;margin-top:-421.15pt;width:211.95pt;height:455.55pt;z-index:2517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3"/>
                        <w:gridCol w:w="3416"/>
                      </w:tblGrid>
                      <w:tr w:rsidR="00F92EF2" w14:paraId="74651502" w14:textId="77777777">
                        <w:trPr>
                          <w:trHeight w:val="1048"/>
                        </w:trPr>
                        <w:tc>
                          <w:tcPr>
                            <w:tcW w:w="703" w:type="dxa"/>
                          </w:tcPr>
                          <w:p w14:paraId="406C199F" w14:textId="77777777" w:rsidR="00F92EF2" w:rsidRDefault="00F92EF2">
                            <w:pPr>
                              <w:pStyle w:val="TableParagraph"/>
                              <w:spacing w:before="45"/>
                              <w:ind w:left="122"/>
                              <w:jc w:val="left"/>
                              <w:rPr>
                                <w:sz w:val="16"/>
                              </w:rPr>
                            </w:pPr>
                            <w:r>
                              <w:rPr>
                                <w:color w:val="77787B"/>
                                <w:spacing w:val="-10"/>
                                <w:w w:val="105"/>
                                <w:sz w:val="16"/>
                              </w:rPr>
                              <w:t>-</w:t>
                            </w:r>
                          </w:p>
                        </w:tc>
                        <w:tc>
                          <w:tcPr>
                            <w:tcW w:w="3416" w:type="dxa"/>
                          </w:tcPr>
                          <w:p w14:paraId="0E1FC8C0" w14:textId="77777777" w:rsidR="00F92EF2" w:rsidRDefault="00F92EF2">
                            <w:pPr>
                              <w:pStyle w:val="TableParagraph"/>
                              <w:tabs>
                                <w:tab w:val="left" w:pos="1743"/>
                                <w:tab w:val="left" w:pos="2395"/>
                              </w:tabs>
                              <w:spacing w:before="45"/>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98</w:t>
                            </w:r>
                          </w:p>
                        </w:tc>
                      </w:tr>
                      <w:tr w:rsidR="00F92EF2" w14:paraId="1F56008E" w14:textId="77777777">
                        <w:trPr>
                          <w:trHeight w:val="1052"/>
                        </w:trPr>
                        <w:tc>
                          <w:tcPr>
                            <w:tcW w:w="703" w:type="dxa"/>
                          </w:tcPr>
                          <w:p w14:paraId="64E3F4D2"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18340950" w14:textId="77777777" w:rsidR="00F92EF2" w:rsidRDefault="00F92EF2">
                            <w:pPr>
                              <w:pStyle w:val="TableParagraph"/>
                              <w:tabs>
                                <w:tab w:val="left" w:pos="1743"/>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99</w:t>
                            </w:r>
                          </w:p>
                        </w:tc>
                      </w:tr>
                      <w:tr w:rsidR="00F92EF2" w14:paraId="583EE51A" w14:textId="77777777">
                        <w:trPr>
                          <w:trHeight w:val="1244"/>
                        </w:trPr>
                        <w:tc>
                          <w:tcPr>
                            <w:tcW w:w="703" w:type="dxa"/>
                          </w:tcPr>
                          <w:p w14:paraId="41600DCB"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1CFE0628" w14:textId="77777777" w:rsidR="00F92EF2" w:rsidRDefault="00F92EF2">
                            <w:pPr>
                              <w:pStyle w:val="TableParagraph"/>
                              <w:tabs>
                                <w:tab w:val="left" w:pos="1742"/>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99</w:t>
                            </w:r>
                          </w:p>
                        </w:tc>
                      </w:tr>
                      <w:tr w:rsidR="00F92EF2" w14:paraId="48547981" w14:textId="77777777">
                        <w:trPr>
                          <w:trHeight w:val="860"/>
                        </w:trPr>
                        <w:tc>
                          <w:tcPr>
                            <w:tcW w:w="703" w:type="dxa"/>
                          </w:tcPr>
                          <w:p w14:paraId="7FE7F59A"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00C60903" w14:textId="77777777" w:rsidR="00F92EF2" w:rsidRDefault="00F92EF2">
                            <w:pPr>
                              <w:pStyle w:val="TableParagraph"/>
                              <w:tabs>
                                <w:tab w:val="left" w:pos="1742"/>
                                <w:tab w:val="left" w:pos="2394"/>
                              </w:tabs>
                              <w:spacing w:before="48"/>
                              <w:ind w:left="52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100</w:t>
                            </w:r>
                          </w:p>
                        </w:tc>
                      </w:tr>
                      <w:tr w:rsidR="00F92EF2" w14:paraId="0F89AF5D" w14:textId="77777777">
                        <w:trPr>
                          <w:trHeight w:val="860"/>
                        </w:trPr>
                        <w:tc>
                          <w:tcPr>
                            <w:tcW w:w="703" w:type="dxa"/>
                          </w:tcPr>
                          <w:p w14:paraId="6BC6134B"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8DF09DA" w14:textId="77777777" w:rsidR="00F92EF2" w:rsidRDefault="00F92EF2">
                            <w:pPr>
                              <w:pStyle w:val="TableParagraph"/>
                              <w:tabs>
                                <w:tab w:val="left" w:pos="1742"/>
                                <w:tab w:val="left" w:pos="2394"/>
                              </w:tabs>
                              <w:spacing w:before="48"/>
                              <w:ind w:left="523"/>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100</w:t>
                            </w:r>
                          </w:p>
                        </w:tc>
                      </w:tr>
                      <w:tr w:rsidR="00F92EF2" w14:paraId="2500AD98" w14:textId="77777777">
                        <w:trPr>
                          <w:trHeight w:val="237"/>
                        </w:trPr>
                        <w:tc>
                          <w:tcPr>
                            <w:tcW w:w="703" w:type="dxa"/>
                          </w:tcPr>
                          <w:p w14:paraId="30193AFC" w14:textId="77777777" w:rsidR="00F92EF2" w:rsidRDefault="00F92EF2">
                            <w:pPr>
                              <w:pStyle w:val="TableParagraph"/>
                              <w:spacing w:before="48" w:line="168" w:lineRule="exact"/>
                              <w:ind w:left="121"/>
                              <w:jc w:val="left"/>
                              <w:rPr>
                                <w:sz w:val="16"/>
                              </w:rPr>
                            </w:pPr>
                            <w:r>
                              <w:rPr>
                                <w:color w:val="77787B"/>
                                <w:spacing w:val="-10"/>
                                <w:w w:val="105"/>
                                <w:sz w:val="16"/>
                              </w:rPr>
                              <w:t>-</w:t>
                            </w:r>
                          </w:p>
                        </w:tc>
                        <w:tc>
                          <w:tcPr>
                            <w:tcW w:w="3416" w:type="dxa"/>
                          </w:tcPr>
                          <w:p w14:paraId="52F891DD" w14:textId="77777777" w:rsidR="00F92EF2" w:rsidRDefault="00F92EF2">
                            <w:pPr>
                              <w:pStyle w:val="TableParagraph"/>
                              <w:tabs>
                                <w:tab w:val="left" w:pos="1147"/>
                                <w:tab w:val="left" w:pos="1871"/>
                              </w:tabs>
                              <w:spacing w:before="48" w:line="168" w:lineRule="exact"/>
                              <w:ind w:right="231"/>
                              <w:rPr>
                                <w:sz w:val="16"/>
                              </w:rPr>
                            </w:pPr>
                            <w:r>
                              <w:rPr>
                                <w:color w:val="77787B"/>
                                <w:spacing w:val="-10"/>
                                <w:sz w:val="16"/>
                              </w:rPr>
                              <w:t>-</w:t>
                            </w:r>
                            <w:r>
                              <w:rPr>
                                <w:color w:val="77787B"/>
                                <w:sz w:val="16"/>
                              </w:rPr>
                              <w:tab/>
                            </w:r>
                            <w:r>
                              <w:rPr>
                                <w:color w:val="77787B"/>
                                <w:spacing w:val="-10"/>
                                <w:position w:val="-5"/>
                              </w:rPr>
                              <w:t></w:t>
                            </w:r>
                            <w:r>
                              <w:rPr>
                                <w:color w:val="77787B"/>
                                <w:position w:val="-5"/>
                              </w:rPr>
                              <w:tab/>
                            </w:r>
                            <w:r>
                              <w:rPr>
                                <w:color w:val="77787B"/>
                                <w:w w:val="85"/>
                                <w:sz w:val="16"/>
                              </w:rPr>
                              <w:t>(*****) p. 124</w:t>
                            </w:r>
                          </w:p>
                        </w:tc>
                      </w:tr>
                      <w:tr w:rsidR="00F92EF2" w14:paraId="1E40DC24" w14:textId="77777777">
                        <w:trPr>
                          <w:trHeight w:val="192"/>
                        </w:trPr>
                        <w:tc>
                          <w:tcPr>
                            <w:tcW w:w="703" w:type="dxa"/>
                          </w:tcPr>
                          <w:p w14:paraId="26105FAF" w14:textId="77777777" w:rsidR="00F92EF2" w:rsidRDefault="00F92EF2">
                            <w:pPr>
                              <w:pStyle w:val="TableParagraph"/>
                              <w:spacing w:before="0"/>
                              <w:jc w:val="left"/>
                              <w:rPr>
                                <w:rFonts w:ascii="Times New Roman"/>
                                <w:sz w:val="12"/>
                              </w:rPr>
                            </w:pPr>
                          </w:p>
                        </w:tc>
                        <w:tc>
                          <w:tcPr>
                            <w:tcW w:w="3416" w:type="dxa"/>
                          </w:tcPr>
                          <w:p w14:paraId="5D3390A4" w14:textId="77777777" w:rsidR="00F92EF2" w:rsidRDefault="00F92EF2">
                            <w:pPr>
                              <w:pStyle w:val="TableParagraph"/>
                              <w:spacing w:before="0"/>
                              <w:jc w:val="left"/>
                              <w:rPr>
                                <w:rFonts w:ascii="Times New Roman"/>
                                <w:sz w:val="12"/>
                              </w:rPr>
                            </w:pPr>
                          </w:p>
                        </w:tc>
                      </w:tr>
                      <w:tr w:rsidR="00F92EF2" w14:paraId="6CD5F9D2" w14:textId="77777777">
                        <w:trPr>
                          <w:trHeight w:val="255"/>
                        </w:trPr>
                        <w:tc>
                          <w:tcPr>
                            <w:tcW w:w="703" w:type="dxa"/>
                          </w:tcPr>
                          <w:p w14:paraId="394A0E85" w14:textId="77777777" w:rsidR="00F92EF2" w:rsidRDefault="00F92EF2">
                            <w:pPr>
                              <w:pStyle w:val="TableParagraph"/>
                              <w:spacing w:before="0"/>
                              <w:jc w:val="left"/>
                              <w:rPr>
                                <w:rFonts w:ascii="Times New Roman"/>
                                <w:sz w:val="16"/>
                              </w:rPr>
                            </w:pPr>
                          </w:p>
                        </w:tc>
                        <w:tc>
                          <w:tcPr>
                            <w:tcW w:w="3416" w:type="dxa"/>
                          </w:tcPr>
                          <w:p w14:paraId="691BDC0E" w14:textId="77777777" w:rsidR="00F92EF2" w:rsidRDefault="00F92EF2">
                            <w:pPr>
                              <w:pStyle w:val="TableParagraph"/>
                              <w:spacing w:before="0"/>
                              <w:jc w:val="left"/>
                              <w:rPr>
                                <w:rFonts w:ascii="Times New Roman"/>
                                <w:sz w:val="16"/>
                              </w:rPr>
                            </w:pPr>
                          </w:p>
                        </w:tc>
                      </w:tr>
                      <w:tr w:rsidR="00F92EF2" w14:paraId="05E216E6" w14:textId="77777777">
                        <w:trPr>
                          <w:trHeight w:val="352"/>
                        </w:trPr>
                        <w:tc>
                          <w:tcPr>
                            <w:tcW w:w="703" w:type="dxa"/>
                          </w:tcPr>
                          <w:p w14:paraId="67DDED57" w14:textId="77777777" w:rsidR="00F92EF2" w:rsidRDefault="00F92EF2">
                            <w:pPr>
                              <w:pStyle w:val="TableParagraph"/>
                              <w:spacing w:before="38"/>
                              <w:ind w:left="50"/>
                              <w:jc w:val="left"/>
                            </w:pPr>
                            <w:r>
                              <w:rPr>
                                <w:color w:val="77787B"/>
                                <w:spacing w:val="-10"/>
                                <w:w w:val="120"/>
                              </w:rPr>
                              <w:t></w:t>
                            </w:r>
                          </w:p>
                        </w:tc>
                        <w:tc>
                          <w:tcPr>
                            <w:tcW w:w="3416" w:type="dxa"/>
                          </w:tcPr>
                          <w:p w14:paraId="47E70CC7" w14:textId="77777777" w:rsidR="00F92EF2" w:rsidRDefault="00F92EF2">
                            <w:pPr>
                              <w:pStyle w:val="TableParagraph"/>
                              <w:tabs>
                                <w:tab w:val="left" w:pos="2395"/>
                              </w:tabs>
                              <w:spacing w:before="32"/>
                              <w:ind w:left="452"/>
                              <w:jc w:val="left"/>
                              <w:rPr>
                                <w:sz w:val="16"/>
                              </w:rPr>
                            </w:pPr>
                            <w:r>
                              <w:rPr>
                                <w:color w:val="77787B"/>
                                <w:spacing w:val="-10"/>
                                <w:position w:val="-5"/>
                              </w:rPr>
                              <w:t></w:t>
                            </w:r>
                            <w:r>
                              <w:rPr>
                                <w:color w:val="77787B"/>
                                <w:position w:val="-5"/>
                              </w:rPr>
                              <w:tab/>
                            </w:r>
                            <w:r>
                              <w:rPr>
                                <w:color w:val="77787B"/>
                                <w:w w:val="80"/>
                                <w:sz w:val="16"/>
                              </w:rPr>
                              <w:t xml:space="preserve">p. </w:t>
                            </w:r>
                            <w:r>
                              <w:rPr>
                                <w:color w:val="77787B"/>
                                <w:spacing w:val="-5"/>
                                <w:sz w:val="16"/>
                              </w:rPr>
                              <w:t>121</w:t>
                            </w:r>
                          </w:p>
                        </w:tc>
                      </w:tr>
                      <w:tr w:rsidR="00F92EF2" w14:paraId="5FB1AC35" w14:textId="77777777">
                        <w:trPr>
                          <w:trHeight w:val="298"/>
                        </w:trPr>
                        <w:tc>
                          <w:tcPr>
                            <w:tcW w:w="703" w:type="dxa"/>
                          </w:tcPr>
                          <w:p w14:paraId="4D95188C" w14:textId="77777777" w:rsidR="00F92EF2" w:rsidRDefault="00F92EF2">
                            <w:pPr>
                              <w:pStyle w:val="TableParagraph"/>
                              <w:spacing w:before="0"/>
                              <w:jc w:val="left"/>
                              <w:rPr>
                                <w:rFonts w:ascii="Times New Roman"/>
                                <w:sz w:val="16"/>
                              </w:rPr>
                            </w:pPr>
                          </w:p>
                        </w:tc>
                        <w:tc>
                          <w:tcPr>
                            <w:tcW w:w="3416" w:type="dxa"/>
                          </w:tcPr>
                          <w:p w14:paraId="6BDB8607" w14:textId="77777777" w:rsidR="00F92EF2" w:rsidRDefault="00F92EF2">
                            <w:pPr>
                              <w:pStyle w:val="TableParagraph"/>
                              <w:spacing w:before="0"/>
                              <w:jc w:val="left"/>
                              <w:rPr>
                                <w:rFonts w:ascii="Times New Roman"/>
                                <w:sz w:val="16"/>
                              </w:rPr>
                            </w:pPr>
                          </w:p>
                        </w:tc>
                      </w:tr>
                      <w:tr w:rsidR="00F92EF2" w14:paraId="5F59B83F" w14:textId="77777777">
                        <w:trPr>
                          <w:trHeight w:val="669"/>
                        </w:trPr>
                        <w:tc>
                          <w:tcPr>
                            <w:tcW w:w="703" w:type="dxa"/>
                          </w:tcPr>
                          <w:p w14:paraId="3E285C39" w14:textId="77777777" w:rsidR="00F92EF2" w:rsidRDefault="00F92EF2">
                            <w:pPr>
                              <w:pStyle w:val="TableParagraph"/>
                              <w:spacing w:before="49"/>
                              <w:ind w:left="121"/>
                              <w:jc w:val="left"/>
                              <w:rPr>
                                <w:sz w:val="16"/>
                              </w:rPr>
                            </w:pPr>
                            <w:r>
                              <w:rPr>
                                <w:color w:val="77787B"/>
                                <w:spacing w:val="-10"/>
                                <w:w w:val="105"/>
                                <w:sz w:val="16"/>
                              </w:rPr>
                              <w:t>-</w:t>
                            </w:r>
                          </w:p>
                        </w:tc>
                        <w:tc>
                          <w:tcPr>
                            <w:tcW w:w="3416" w:type="dxa"/>
                          </w:tcPr>
                          <w:p w14:paraId="2D66D0EC" w14:textId="77777777" w:rsidR="00F92EF2" w:rsidRDefault="00F92EF2">
                            <w:pPr>
                              <w:pStyle w:val="TableParagraph"/>
                              <w:tabs>
                                <w:tab w:val="left" w:pos="1743"/>
                                <w:tab w:val="left" w:pos="2395"/>
                              </w:tabs>
                              <w:spacing w:before="49"/>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124, 125,</w:t>
                            </w:r>
                          </w:p>
                          <w:p w14:paraId="5C69BBE2" w14:textId="77777777" w:rsidR="00F92EF2" w:rsidRDefault="00F92EF2">
                            <w:pPr>
                              <w:pStyle w:val="TableParagraph"/>
                              <w:spacing w:before="8"/>
                              <w:ind w:left="2395"/>
                              <w:jc w:val="left"/>
                              <w:rPr>
                                <w:sz w:val="16"/>
                              </w:rPr>
                            </w:pPr>
                            <w:r>
                              <w:rPr>
                                <w:color w:val="77787B"/>
                                <w:spacing w:val="-2"/>
                                <w:w w:val="85"/>
                                <w:sz w:val="16"/>
                              </w:rPr>
                              <w:t xml:space="preserve">133, </w:t>
                            </w:r>
                            <w:r>
                              <w:rPr>
                                <w:color w:val="77787B"/>
                                <w:spacing w:val="-5"/>
                                <w:w w:val="95"/>
                                <w:sz w:val="16"/>
                              </w:rPr>
                              <w:t>135</w:t>
                            </w:r>
                          </w:p>
                        </w:tc>
                      </w:tr>
                      <w:tr w:rsidR="00F92EF2" w14:paraId="7472E6B0" w14:textId="77777777">
                        <w:trPr>
                          <w:trHeight w:val="668"/>
                        </w:trPr>
                        <w:tc>
                          <w:tcPr>
                            <w:tcW w:w="703" w:type="dxa"/>
                          </w:tcPr>
                          <w:p w14:paraId="0FFE3F5A"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7D119D7" w14:textId="77777777" w:rsidR="00F92EF2" w:rsidRDefault="00F92EF2">
                            <w:pPr>
                              <w:pStyle w:val="TableParagraph"/>
                              <w:tabs>
                                <w:tab w:val="left" w:pos="1743"/>
                                <w:tab w:val="left" w:pos="2394"/>
                              </w:tabs>
                              <w:spacing w:before="48"/>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125, 133,</w:t>
                            </w:r>
                          </w:p>
                          <w:p w14:paraId="1BD92526" w14:textId="77777777" w:rsidR="00F92EF2" w:rsidRDefault="00F92EF2">
                            <w:pPr>
                              <w:pStyle w:val="TableParagraph"/>
                              <w:spacing w:before="8"/>
                              <w:ind w:left="2394"/>
                              <w:jc w:val="left"/>
                              <w:rPr>
                                <w:sz w:val="16"/>
                              </w:rPr>
                            </w:pPr>
                            <w:r>
                              <w:rPr>
                                <w:color w:val="77787B"/>
                                <w:spacing w:val="-5"/>
                                <w:w w:val="95"/>
                                <w:sz w:val="16"/>
                              </w:rPr>
                              <w:t>135</w:t>
                            </w:r>
                          </w:p>
                        </w:tc>
                      </w:tr>
                      <w:tr w:rsidR="00F92EF2" w14:paraId="2377275C" w14:textId="77777777">
                        <w:trPr>
                          <w:trHeight w:val="685"/>
                        </w:trPr>
                        <w:tc>
                          <w:tcPr>
                            <w:tcW w:w="703" w:type="dxa"/>
                          </w:tcPr>
                          <w:p w14:paraId="7708DD81" w14:textId="77777777" w:rsidR="00F92EF2" w:rsidRDefault="00F92EF2">
                            <w:pPr>
                              <w:pStyle w:val="TableParagraph"/>
                              <w:spacing w:before="48"/>
                              <w:ind w:left="121"/>
                              <w:jc w:val="left"/>
                              <w:rPr>
                                <w:sz w:val="16"/>
                              </w:rPr>
                            </w:pPr>
                            <w:r>
                              <w:rPr>
                                <w:color w:val="77787B"/>
                                <w:spacing w:val="-10"/>
                                <w:w w:val="105"/>
                                <w:sz w:val="16"/>
                              </w:rPr>
                              <w:t>-</w:t>
                            </w:r>
                          </w:p>
                        </w:tc>
                        <w:tc>
                          <w:tcPr>
                            <w:tcW w:w="3416" w:type="dxa"/>
                          </w:tcPr>
                          <w:p w14:paraId="2A268989" w14:textId="77777777" w:rsidR="00F92EF2" w:rsidRDefault="00F92EF2">
                            <w:pPr>
                              <w:pStyle w:val="TableParagraph"/>
                              <w:tabs>
                                <w:tab w:val="left" w:pos="1218"/>
                                <w:tab w:val="left" w:pos="1870"/>
                              </w:tabs>
                              <w:spacing w:before="48"/>
                              <w:ind w:right="131"/>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p. 127, 137</w:t>
                            </w:r>
                          </w:p>
                        </w:tc>
                      </w:tr>
                      <w:tr w:rsidR="00F92EF2" w14:paraId="08EC01C0" w14:textId="77777777">
                        <w:trPr>
                          <w:trHeight w:val="458"/>
                        </w:trPr>
                        <w:tc>
                          <w:tcPr>
                            <w:tcW w:w="703" w:type="dxa"/>
                          </w:tcPr>
                          <w:p w14:paraId="2D2DBF0D" w14:textId="77777777" w:rsidR="00F92EF2" w:rsidRDefault="00F92EF2">
                            <w:pPr>
                              <w:pStyle w:val="TableParagraph"/>
                              <w:spacing w:before="37"/>
                              <w:ind w:left="50"/>
                              <w:jc w:val="left"/>
                            </w:pPr>
                            <w:r>
                              <w:rPr>
                                <w:color w:val="77787B"/>
                                <w:spacing w:val="-10"/>
                                <w:w w:val="120"/>
                              </w:rPr>
                              <w:t></w:t>
                            </w:r>
                          </w:p>
                        </w:tc>
                        <w:tc>
                          <w:tcPr>
                            <w:tcW w:w="3416" w:type="dxa"/>
                          </w:tcPr>
                          <w:p w14:paraId="4F072C44" w14:textId="77777777" w:rsidR="00F92EF2" w:rsidRDefault="00F92EF2">
                            <w:pPr>
                              <w:pStyle w:val="TableParagraph"/>
                              <w:tabs>
                                <w:tab w:val="left" w:pos="1743"/>
                                <w:tab w:val="left" w:pos="2395"/>
                              </w:tabs>
                              <w:spacing w:before="31" w:line="224" w:lineRule="exact"/>
                              <w:ind w:left="452"/>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 p. 127, 131,</w:t>
                            </w:r>
                          </w:p>
                          <w:p w14:paraId="6139FEAC" w14:textId="77777777" w:rsidR="00F92EF2" w:rsidRDefault="00F92EF2">
                            <w:pPr>
                              <w:pStyle w:val="TableParagraph"/>
                              <w:spacing w:before="0" w:line="152" w:lineRule="exact"/>
                              <w:ind w:right="793"/>
                              <w:rPr>
                                <w:sz w:val="16"/>
                              </w:rPr>
                            </w:pPr>
                            <w:r>
                              <w:rPr>
                                <w:color w:val="77787B"/>
                                <w:spacing w:val="-5"/>
                                <w:w w:val="95"/>
                                <w:sz w:val="16"/>
                              </w:rPr>
                              <w:t>138</w:t>
                            </w:r>
                          </w:p>
                        </w:tc>
                      </w:tr>
                      <w:tr w:rsidR="00F92EF2" w14:paraId="403D3D6F" w14:textId="77777777">
                        <w:trPr>
                          <w:trHeight w:val="233"/>
                        </w:trPr>
                        <w:tc>
                          <w:tcPr>
                            <w:tcW w:w="703" w:type="dxa"/>
                          </w:tcPr>
                          <w:p w14:paraId="610BE07D" w14:textId="77777777" w:rsidR="00F92EF2" w:rsidRDefault="00F92EF2">
                            <w:pPr>
                              <w:pStyle w:val="TableParagraph"/>
                              <w:spacing w:before="49" w:line="164" w:lineRule="exact"/>
                              <w:ind w:left="122"/>
                              <w:jc w:val="left"/>
                              <w:rPr>
                                <w:sz w:val="16"/>
                              </w:rPr>
                            </w:pPr>
                            <w:r>
                              <w:rPr>
                                <w:color w:val="77787B"/>
                                <w:spacing w:val="-10"/>
                                <w:w w:val="105"/>
                                <w:sz w:val="16"/>
                              </w:rPr>
                              <w:t>-</w:t>
                            </w:r>
                          </w:p>
                        </w:tc>
                        <w:tc>
                          <w:tcPr>
                            <w:tcW w:w="3416" w:type="dxa"/>
                          </w:tcPr>
                          <w:p w14:paraId="1FB00F07" w14:textId="77777777" w:rsidR="00F92EF2" w:rsidRDefault="00F92EF2">
                            <w:pPr>
                              <w:pStyle w:val="TableParagraph"/>
                              <w:tabs>
                                <w:tab w:val="left" w:pos="1743"/>
                                <w:tab w:val="left" w:pos="2395"/>
                              </w:tabs>
                              <w:spacing w:before="49" w:line="164" w:lineRule="exact"/>
                              <w:ind w:left="52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w w:val="95"/>
                                <w:sz w:val="16"/>
                              </w:rPr>
                              <w:t>material</w:t>
                            </w:r>
                          </w:p>
                        </w:tc>
                      </w:tr>
                    </w:tbl>
                    <w:p w14:paraId="086AA684" w14:textId="77777777" w:rsidR="00F92EF2" w:rsidRDefault="00F92EF2" w:rsidP="00F92EF2">
                      <w:pPr>
                        <w:pStyle w:val="BodyText"/>
                      </w:pPr>
                    </w:p>
                  </w:txbxContent>
                </v:textbox>
                <w10:wrap anchorx="page"/>
              </v:shape>
            </w:pict>
          </mc:Fallback>
        </mc:AlternateContent>
      </w:r>
      <w:r>
        <w:rPr>
          <w:color w:val="77787B"/>
          <w:spacing w:val="-10"/>
          <w:w w:val="120"/>
        </w:rPr>
        <w:t></w:t>
      </w:r>
    </w:p>
    <w:p w14:paraId="0E795E3A" w14:textId="77777777" w:rsidR="00F92EF2" w:rsidRDefault="00F92EF2" w:rsidP="00F92EF2">
      <w:pPr>
        <w:pStyle w:val="BodyText"/>
        <w:spacing w:before="6"/>
        <w:rPr>
          <w:sz w:val="12"/>
        </w:rPr>
      </w:pPr>
      <w:r>
        <w:rPr>
          <w:noProof/>
        </w:rPr>
        <mc:AlternateContent>
          <mc:Choice Requires="wps">
            <w:drawing>
              <wp:anchor distT="0" distB="0" distL="0" distR="0" simplePos="0" relativeHeight="251962368" behindDoc="1" locked="0" layoutInCell="1" allowOverlap="1" wp14:anchorId="68B29A27" wp14:editId="26D0AC1A">
                <wp:simplePos x="0" y="0"/>
                <wp:positionH relativeFrom="page">
                  <wp:posOffset>6299999</wp:posOffset>
                </wp:positionH>
                <wp:positionV relativeFrom="paragraph">
                  <wp:posOffset>106894</wp:posOffset>
                </wp:positionV>
                <wp:extent cx="684530" cy="1270"/>
                <wp:effectExtent l="0" t="0" r="0" b="0"/>
                <wp:wrapTopAndBottom/>
                <wp:docPr id="2537" name="Graphic 2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6E6C0351" id="Graphic 2537" o:spid="_x0000_s1026" style="position:absolute;margin-left:496.05pt;margin-top:8.4pt;width:53.9pt;height:.1pt;z-index:-251354112;visibility:visible;mso-wrap-style:square;mso-wrap-distance-left:0;mso-wrap-distance-top:0;mso-wrap-distance-right:0;mso-wrap-distance-bottom:0;mso-position-horizontal:absolute;mso-position-horizontal-relative:page;mso-position-vertical:absolute;mso-position-vertical-relative:text;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" path="m,l683996,e" filled="f" strokecolor="#77787b" strokeweight=".4pt">
                <v:path arrowok="t"/>
                <w10:wrap type="topAndBottom" anchorx="page"/>
              </v:shape>
            </w:pict>
          </mc:Fallback>
        </mc:AlternateContent>
      </w:r>
    </w:p>
    <w:p w14:paraId="612085C0" w14:textId="77777777" w:rsidR="00F92EF2" w:rsidRDefault="00F92EF2" w:rsidP="00F92EF2">
      <w:pPr>
        <w:spacing w:before="51"/>
        <w:ind w:left="630"/>
      </w:pPr>
      <w:r>
        <w:rPr>
          <w:color w:val="77787B"/>
          <w:spacing w:val="-10"/>
          <w:w w:val="120"/>
        </w:rPr>
        <w:t></w:t>
      </w:r>
    </w:p>
    <w:p w14:paraId="37B7F6CF" w14:textId="77777777" w:rsidR="00F92EF2" w:rsidRDefault="00F92EF2" w:rsidP="00F92EF2">
      <w:pPr>
        <w:pStyle w:val="BodyText"/>
        <w:rPr>
          <w:sz w:val="22"/>
        </w:rPr>
      </w:pPr>
    </w:p>
    <w:p w14:paraId="278437CC" w14:textId="77777777" w:rsidR="00F92EF2" w:rsidRDefault="00F92EF2" w:rsidP="00F92EF2">
      <w:pPr>
        <w:pStyle w:val="BodyText"/>
        <w:spacing w:before="95"/>
        <w:rPr>
          <w:sz w:val="22"/>
        </w:rPr>
      </w:pPr>
    </w:p>
    <w:p w14:paraId="165D435C" w14:textId="77777777" w:rsidR="00F92EF2" w:rsidRDefault="00F92EF2" w:rsidP="00F92EF2">
      <w:pPr>
        <w:tabs>
          <w:tab w:val="left" w:pos="1609"/>
          <w:tab w:val="left" w:pos="2715"/>
          <w:tab w:val="left" w:pos="3934"/>
          <w:tab w:val="left" w:pos="4586"/>
        </w:tabs>
        <w:ind w:left="630"/>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12EDE762" w14:textId="77777777" w:rsidR="00F92EF2" w:rsidRDefault="00F92EF2" w:rsidP="00F92EF2">
      <w:pPr>
        <w:pStyle w:val="BodyText"/>
        <w:spacing w:before="36"/>
        <w:rPr>
          <w:sz w:val="16"/>
        </w:rPr>
      </w:pPr>
    </w:p>
    <w:p w14:paraId="4BD24E9A" w14:textId="77777777" w:rsidR="00F92EF2" w:rsidRDefault="00F92EF2" w:rsidP="00F92EF2">
      <w:pPr>
        <w:tabs>
          <w:tab w:val="left" w:pos="1609"/>
          <w:tab w:val="left" w:pos="2715"/>
          <w:tab w:val="left" w:pos="3934"/>
          <w:tab w:val="left" w:pos="4586"/>
        </w:tabs>
        <w:ind w:left="630"/>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5E1E4608"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112" w:space="40"/>
            <w:col w:w="6298"/>
          </w:cols>
        </w:sectPr>
      </w:pPr>
    </w:p>
    <w:p w14:paraId="4A7183D0" w14:textId="5838AE21" w:rsidR="00F92EF2" w:rsidRDefault="00F92EF2" w:rsidP="00F92EF2">
      <w:pPr>
        <w:pStyle w:val="BodyText"/>
        <w:rPr>
          <w:sz w:val="16"/>
        </w:rPr>
      </w:pPr>
      <w:r>
        <w:rPr>
          <w:noProof/>
        </w:rPr>
        <mc:AlternateContent>
          <mc:Choice Requires="wpg">
            <w:drawing>
              <wp:anchor distT="0" distB="0" distL="0" distR="0" simplePos="0" relativeHeight="251931648" behindDoc="1" locked="0" layoutInCell="1" allowOverlap="1" wp14:anchorId="4239D58A" wp14:editId="3FC1DE2F">
                <wp:simplePos x="0" y="0"/>
                <wp:positionH relativeFrom="page">
                  <wp:posOffset>575999</wp:posOffset>
                </wp:positionH>
                <wp:positionV relativeFrom="page">
                  <wp:posOffset>1938970</wp:posOffset>
                </wp:positionV>
                <wp:extent cx="5724525" cy="5080"/>
                <wp:effectExtent l="0" t="0" r="0" b="0"/>
                <wp:wrapNone/>
                <wp:docPr id="2543"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44" name="Graphic 254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45" name="Graphic 2545"/>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46" name="Graphic 2546"/>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47" name="Graphic 254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48" name="Graphic 254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49" name="Graphic 254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124C39C" id="Group 2543" o:spid="_x0000_s1026" style="position:absolute;margin-left:45.35pt;margin-top:152.65pt;width:450.75pt;height:.4pt;z-index:-251384832;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">
                <v:shape id="Graphic 254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" path="m,l1511998,e" filled="f" strokecolor="#77787b" strokeweight=".4pt">
                  <v:path arrowok="t"/>
                </v:shape>
                <v:shape id="Graphic 2545"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" path="m,l1511998,e" filled="f" strokecolor="#77787b" strokeweight=".4pt">
                  <v:path arrowok="t"/>
                </v:shape>
                <v:shape id="Graphic 2546"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" path="m,l575995,e" filled="f" strokecolor="#77787b" strokeweight=".4pt">
                  <v:path arrowok="t"/>
                </v:shape>
                <v:shape id="Graphic 254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" path="m,l575995,e" filled="f" strokecolor="#77787b" strokeweight=".4pt">
                  <v:path arrowok="t"/>
                </v:shape>
                <v:shape id="Graphic 254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" path="m,l828001,e" filled="f" strokecolor="#77787b" strokeweight=".4pt">
                  <v:path arrowok="t"/>
                </v:shape>
                <v:shape id="Graphic 254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27872" behindDoc="0" locked="0" layoutInCell="1" allowOverlap="1" wp14:anchorId="0B757CC1" wp14:editId="353FBD20">
                <wp:simplePos x="0" y="0"/>
                <wp:positionH relativeFrom="page">
                  <wp:posOffset>6299999</wp:posOffset>
                </wp:positionH>
                <wp:positionV relativeFrom="page">
                  <wp:posOffset>1941510</wp:posOffset>
                </wp:positionV>
                <wp:extent cx="684530" cy="1270"/>
                <wp:effectExtent l="0" t="0" r="0" b="0"/>
                <wp:wrapNone/>
                <wp:docPr id="2550" name="Graphic 2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0A349471" id="Graphic 2550" o:spid="_x0000_s1026" style="position:absolute;margin-left:496.05pt;margin-top:152.85pt;width:53.9pt;height:.1pt;z-index:251727872;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2672" behindDoc="1" locked="0" layoutInCell="1" allowOverlap="1" wp14:anchorId="69473343" wp14:editId="6B868BD8">
                <wp:simplePos x="0" y="0"/>
                <wp:positionH relativeFrom="page">
                  <wp:posOffset>575999</wp:posOffset>
                </wp:positionH>
                <wp:positionV relativeFrom="page">
                  <wp:posOffset>2607190</wp:posOffset>
                </wp:positionV>
                <wp:extent cx="5724525" cy="5080"/>
                <wp:effectExtent l="0" t="0" r="0" b="0"/>
                <wp:wrapNone/>
                <wp:docPr id="2551"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52" name="Graphic 255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53" name="Graphic 2553"/>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54" name="Graphic 2554"/>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55" name="Graphic 255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56" name="Graphic 255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57" name="Graphic 255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70B27AD" id="Group 2551" o:spid="_x0000_s1026" style="position:absolute;margin-left:45.35pt;margin-top:205.3pt;width:450.75pt;height:.4pt;z-index:-251383808;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">
                <v:shape id="Graphic 255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" path="m,l1511998,e" filled="f" strokecolor="#77787b" strokeweight=".4pt">
                  <v:path arrowok="t"/>
                </v:shape>
                <v:shape id="Graphic 2553"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" path="m,l1511998,e" filled="f" strokecolor="#77787b" strokeweight=".4pt">
                  <v:path arrowok="t"/>
                </v:shape>
                <v:shape id="Graphic 2554"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" path="m,l575995,e" filled="f" strokecolor="#77787b" strokeweight=".4pt">
                  <v:path arrowok="t"/>
                </v:shape>
                <v:shape id="Graphic 255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" path="m,l575995,e" filled="f" strokecolor="#77787b" strokeweight=".4pt">
                  <v:path arrowok="t"/>
                </v:shape>
                <v:shape id="Graphic 255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" path="m,l828001,e" filled="f" strokecolor="#77787b" strokeweight=".4pt">
                  <v:path arrowok="t"/>
                </v:shape>
                <v:shape id="Graphic 255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28896" behindDoc="0" locked="0" layoutInCell="1" allowOverlap="1" wp14:anchorId="23AFDD00" wp14:editId="2CBE0279">
                <wp:simplePos x="0" y="0"/>
                <wp:positionH relativeFrom="page">
                  <wp:posOffset>6299999</wp:posOffset>
                </wp:positionH>
                <wp:positionV relativeFrom="page">
                  <wp:posOffset>2609730</wp:posOffset>
                </wp:positionV>
                <wp:extent cx="684530" cy="1270"/>
                <wp:effectExtent l="0" t="0" r="0" b="0"/>
                <wp:wrapNone/>
                <wp:docPr id="2558" name="Graphic 2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63FBE85F" id="Graphic 2558" o:spid="_x0000_s1026" style="position:absolute;margin-left:496.05pt;margin-top:205.5pt;width:53.9pt;height:.1pt;z-index:251728896;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3696" behindDoc="1" locked="0" layoutInCell="1" allowOverlap="1" wp14:anchorId="10719BA6" wp14:editId="716CF1EA">
                <wp:simplePos x="0" y="0"/>
                <wp:positionH relativeFrom="page">
                  <wp:posOffset>575999</wp:posOffset>
                </wp:positionH>
                <wp:positionV relativeFrom="page">
                  <wp:posOffset>3397332</wp:posOffset>
                </wp:positionV>
                <wp:extent cx="5724525" cy="5080"/>
                <wp:effectExtent l="0" t="0" r="0" b="0"/>
                <wp:wrapNone/>
                <wp:docPr id="2559"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60" name="Graphic 256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61" name="Graphic 2561"/>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62" name="Graphic 2562"/>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63" name="Graphic 256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64" name="Graphic 256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65" name="Graphic 256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C11646A" id="Group 2559" o:spid="_x0000_s1026" style="position:absolute;margin-left:45.35pt;margin-top:267.5pt;width:450.75pt;height:.4pt;z-index:-251382784;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">
                <v:shape id="Graphic 2560"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" path="m,l1511998,e" filled="f" strokecolor="#77787b" strokeweight=".4pt">
                  <v:path arrowok="t"/>
                </v:shape>
                <v:shape id="Graphic 2561"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" path="m,l1511998,e" filled="f" strokecolor="#77787b" strokeweight=".4pt">
                  <v:path arrowok="t"/>
                </v:shape>
                <v:shape id="Graphic 2562"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" path="m,l575995,e" filled="f" strokecolor="#77787b" strokeweight=".4pt">
                  <v:path arrowok="t"/>
                </v:shape>
                <v:shape id="Graphic 2563"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" path="m,l575995,e" filled="f" strokecolor="#77787b" strokeweight=".4pt">
                  <v:path arrowok="t"/>
                </v:shape>
                <v:shape id="Graphic 2564"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" path="m,l828001,e" filled="f" strokecolor="#77787b" strokeweight=".4pt">
                  <v:path arrowok="t"/>
                </v:shape>
                <v:shape id="Graphic 2565"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29920" behindDoc="0" locked="0" layoutInCell="1" allowOverlap="1" wp14:anchorId="7B898A33" wp14:editId="6687D1D1">
                <wp:simplePos x="0" y="0"/>
                <wp:positionH relativeFrom="page">
                  <wp:posOffset>6299999</wp:posOffset>
                </wp:positionH>
                <wp:positionV relativeFrom="page">
                  <wp:posOffset>3399872</wp:posOffset>
                </wp:positionV>
                <wp:extent cx="684530" cy="1270"/>
                <wp:effectExtent l="0" t="0" r="0" b="0"/>
                <wp:wrapNone/>
                <wp:docPr id="2566" name="Graphic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32DABE2D" id="Graphic 2566" o:spid="_x0000_s1026" style="position:absolute;margin-left:496.05pt;margin-top:267.7pt;width:53.9pt;height:.1pt;z-index:251729920;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4720" behindDoc="1" locked="0" layoutInCell="1" allowOverlap="1" wp14:anchorId="0389328B" wp14:editId="4164BC63">
                <wp:simplePos x="0" y="0"/>
                <wp:positionH relativeFrom="page">
                  <wp:posOffset>575999</wp:posOffset>
                </wp:positionH>
                <wp:positionV relativeFrom="page">
                  <wp:posOffset>3943633</wp:posOffset>
                </wp:positionV>
                <wp:extent cx="5724525" cy="5080"/>
                <wp:effectExtent l="0" t="0" r="0" b="0"/>
                <wp:wrapNone/>
                <wp:docPr id="2567"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68" name="Graphic 256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69" name="Graphic 2569"/>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70" name="Graphic 2570"/>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71" name="Graphic 257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72" name="Graphic 257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73" name="Graphic 257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C0FFB90" id="Group 2567" o:spid="_x0000_s1026" style="position:absolute;margin-left:45.35pt;margin-top:310.5pt;width:450.75pt;height:.4pt;z-index:-251381760;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">
                <v:shape id="Graphic 256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" path="m,l1511998,e" filled="f" strokecolor="#77787b" strokeweight=".4pt">
                  <v:path arrowok="t"/>
                </v:shape>
                <v:shape id="Graphic 2569"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" path="m,l1511998,e" filled="f" strokecolor="#77787b" strokeweight=".4pt">
                  <v:path arrowok="t"/>
                </v:shape>
                <v:shape id="Graphic 2570"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" path="m,l575995,e" filled="f" strokecolor="#77787b" strokeweight=".4pt">
                  <v:path arrowok="t"/>
                </v:shape>
                <v:shape id="Graphic 257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" path="m,l575995,e" filled="f" strokecolor="#77787b" strokeweight=".4pt">
                  <v:path arrowok="t"/>
                </v:shape>
                <v:shape id="Graphic 257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" path="m,l828001,e" filled="f" strokecolor="#77787b" strokeweight=".4pt">
                  <v:path arrowok="t"/>
                </v:shape>
                <v:shape id="Graphic 257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30944" behindDoc="0" locked="0" layoutInCell="1" allowOverlap="1" wp14:anchorId="509BFD27" wp14:editId="0B4B9D2F">
                <wp:simplePos x="0" y="0"/>
                <wp:positionH relativeFrom="page">
                  <wp:posOffset>6299999</wp:posOffset>
                </wp:positionH>
                <wp:positionV relativeFrom="page">
                  <wp:posOffset>3946173</wp:posOffset>
                </wp:positionV>
                <wp:extent cx="684530" cy="1270"/>
                <wp:effectExtent l="0" t="0" r="0" b="0"/>
                <wp:wrapNone/>
                <wp:docPr id="2574" name="Graphic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6023518D" id="Graphic 2574" o:spid="_x0000_s1026" style="position:absolute;margin-left:496.05pt;margin-top:310.7pt;width:53.9pt;height:.1pt;z-index:251730944;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5744" behindDoc="1" locked="0" layoutInCell="1" allowOverlap="1" wp14:anchorId="6ED9C9A5" wp14:editId="3419BA46">
                <wp:simplePos x="0" y="0"/>
                <wp:positionH relativeFrom="page">
                  <wp:posOffset>575999</wp:posOffset>
                </wp:positionH>
                <wp:positionV relativeFrom="page">
                  <wp:posOffset>4489935</wp:posOffset>
                </wp:positionV>
                <wp:extent cx="5724525" cy="5080"/>
                <wp:effectExtent l="0" t="0" r="0" b="0"/>
                <wp:wrapNone/>
                <wp:docPr id="257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76" name="Graphic 257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77" name="Graphic 2577"/>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78" name="Graphic 2578"/>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79" name="Graphic 257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80" name="Graphic 258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81" name="Graphic 258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DA3564F" id="Group 2575" o:spid="_x0000_s1026" style="position:absolute;margin-left:45.35pt;margin-top:353.55pt;width:450.75pt;height:.4pt;z-index:-251380736;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">
                <v:shape id="Graphic 257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" path="m,l1511998,e" filled="f" strokecolor="#77787b" strokeweight=".4pt">
                  <v:path arrowok="t"/>
                </v:shape>
                <v:shape id="Graphic 2577"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" path="m,l1511998,e" filled="f" strokecolor="#77787b" strokeweight=".4pt">
                  <v:path arrowok="t"/>
                </v:shape>
                <v:shape id="Graphic 2578"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" path="m,l575995,e" filled="f" strokecolor="#77787b" strokeweight=".4pt">
                  <v:path arrowok="t"/>
                </v:shape>
                <v:shape id="Graphic 257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" path="m,l575995,e" filled="f" strokecolor="#77787b" strokeweight=".4pt">
                  <v:path arrowok="t"/>
                </v:shape>
                <v:shape id="Graphic 258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" path="m,l828001,e" filled="f" strokecolor="#77787b" strokeweight=".4pt">
                  <v:path arrowok="t"/>
                </v:shape>
                <v:shape id="Graphic 258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31968" behindDoc="0" locked="0" layoutInCell="1" allowOverlap="1" wp14:anchorId="5A0BE8AB" wp14:editId="15E9CEC7">
                <wp:simplePos x="0" y="0"/>
                <wp:positionH relativeFrom="page">
                  <wp:posOffset>6299999</wp:posOffset>
                </wp:positionH>
                <wp:positionV relativeFrom="page">
                  <wp:posOffset>4492475</wp:posOffset>
                </wp:positionV>
                <wp:extent cx="684530" cy="1270"/>
                <wp:effectExtent l="0" t="0" r="0" b="0"/>
                <wp:wrapNone/>
                <wp:docPr id="2582" name="Graphic 2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0B1C66EB" id="Graphic 2582" o:spid="_x0000_s1026" style="position:absolute;margin-left:496.05pt;margin-top:353.75pt;width:53.9pt;height:.1pt;z-index:251731968;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6768" behindDoc="1" locked="0" layoutInCell="1" allowOverlap="1" wp14:anchorId="45AE55ED" wp14:editId="4C233053">
                <wp:simplePos x="0" y="0"/>
                <wp:positionH relativeFrom="page">
                  <wp:posOffset>575999</wp:posOffset>
                </wp:positionH>
                <wp:positionV relativeFrom="page">
                  <wp:posOffset>4914317</wp:posOffset>
                </wp:positionV>
                <wp:extent cx="5724525" cy="5080"/>
                <wp:effectExtent l="0" t="0" r="0" b="0"/>
                <wp:wrapNone/>
                <wp:docPr id="2583"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84" name="Graphic 258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85" name="Graphic 2585"/>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86" name="Graphic 2586"/>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87" name="Graphic 258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88" name="Graphic 258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89" name="Graphic 258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B5F57C1" id="Group 2583" o:spid="_x0000_s1026" style="position:absolute;margin-left:45.35pt;margin-top:386.95pt;width:450.75pt;height:.4pt;z-index:-251379712;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">
                <v:shape id="Graphic 258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" path="m,l1511998,e" filled="f" strokecolor="#77787b" strokeweight=".4pt">
                  <v:path arrowok="t"/>
                </v:shape>
                <v:shape id="Graphic 2585"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" path="m,l1511998,e" filled="f" strokecolor="#77787b" strokeweight=".4pt">
                  <v:path arrowok="t"/>
                </v:shape>
                <v:shape id="Graphic 2586"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" path="m,l575995,e" filled="f" strokecolor="#77787b" strokeweight=".4pt">
                  <v:path arrowok="t"/>
                </v:shape>
                <v:shape id="Graphic 258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" path="m,l575995,e" filled="f" strokecolor="#77787b" strokeweight=".4pt">
                  <v:path arrowok="t"/>
                </v:shape>
                <v:shape id="Graphic 258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" path="m,l828001,e" filled="f" strokecolor="#77787b" strokeweight=".4pt">
                  <v:path arrowok="t"/>
                </v:shape>
                <v:shape id="Graphic 258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32992" behindDoc="0" locked="0" layoutInCell="1" allowOverlap="1" wp14:anchorId="7D01C813" wp14:editId="48657EA2">
                <wp:simplePos x="0" y="0"/>
                <wp:positionH relativeFrom="page">
                  <wp:posOffset>6299999</wp:posOffset>
                </wp:positionH>
                <wp:positionV relativeFrom="page">
                  <wp:posOffset>4916857</wp:posOffset>
                </wp:positionV>
                <wp:extent cx="684530" cy="1270"/>
                <wp:effectExtent l="0" t="0" r="0" b="0"/>
                <wp:wrapNone/>
                <wp:docPr id="2590" name="Graphic 2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57476812" id="Graphic 2590" o:spid="_x0000_s1026" style="position:absolute;margin-left:496.05pt;margin-top:387.15pt;width:53.9pt;height:.1pt;z-index:251732992;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" path="m,l683996,e" filled="f" strokecolor="#77787b" strokeweight=".4pt">
                <v:path arrowok="t"/>
                <w10:wrap anchorx="page" anchory="page"/>
              </v:shape>
            </w:pict>
          </mc:Fallback>
        </mc:AlternateContent>
      </w:r>
      <w:r>
        <w:rPr>
          <w:noProof/>
        </w:rPr>
        <mc:AlternateContent>
          <mc:Choice Requires="wpg">
            <w:drawing>
              <wp:anchor distT="0" distB="0" distL="0" distR="0" simplePos="0" relativeHeight="251937792" behindDoc="1" locked="0" layoutInCell="1" allowOverlap="1" wp14:anchorId="78B7DEE5" wp14:editId="40EEF36C">
                <wp:simplePos x="0" y="0"/>
                <wp:positionH relativeFrom="page">
                  <wp:posOffset>575999</wp:posOffset>
                </wp:positionH>
                <wp:positionV relativeFrom="page">
                  <wp:posOffset>5338697</wp:posOffset>
                </wp:positionV>
                <wp:extent cx="5724525" cy="5080"/>
                <wp:effectExtent l="0" t="0" r="0" b="0"/>
                <wp:wrapNone/>
                <wp:docPr id="2591"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5080"/>
                          <a:chOff x="0" y="0"/>
                          <a:chExt cx="5724525" cy="5080"/>
                        </a:xfrm>
                      </wpg:grpSpPr>
                      <wps:wsp>
                        <wps:cNvPr id="2592" name="Graphic 259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93" name="Graphic 2593"/>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594" name="Graphic 2594"/>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95" name="Graphic 259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596" name="Graphic 259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597" name="Graphic 259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6197FC5" id="Group 2591" o:spid="_x0000_s1026" style="position:absolute;margin-left:45.35pt;margin-top:420.35pt;width:450.75pt;height:.4pt;z-index:-251378688;mso-wrap-distance-left:0;mso-wrap-distance-right:0;mso-position-horizontal-relative:page;mso-position-vertical-relative:page" coordsize="57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">
                <v:shape id="Graphic 259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" path="m,l1511998,e" filled="f" strokecolor="#77787b" strokeweight=".4pt">
                  <v:path arrowok="t"/>
                </v:shape>
                <v:shape id="Graphic 2593"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" path="m,l1511998,e" filled="f" strokecolor="#77787b" strokeweight=".4pt">
                  <v:path arrowok="t"/>
                </v:shape>
                <v:shape id="Graphic 2594"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" path="m,l575995,e" filled="f" strokecolor="#77787b" strokeweight=".4pt">
                  <v:path arrowok="t"/>
                </v:shape>
                <v:shape id="Graphic 259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" path="m,l575995,e" filled="f" strokecolor="#77787b" strokeweight=".4pt">
                  <v:path arrowok="t"/>
                </v:shape>
                <v:shape id="Graphic 259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" path="m,l828001,e" filled="f" strokecolor="#77787b" strokeweight=".4pt">
                  <v:path arrowok="t"/>
                </v:shape>
                <v:shape id="Graphic 259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" path="m,l720001,e" filled="f" strokecolor="#77787b" strokeweight=".4pt">
                  <v:path arrowok="t"/>
                </v:shape>
                <w10:wrap anchorx="page" anchory="page"/>
              </v:group>
            </w:pict>
          </mc:Fallback>
        </mc:AlternateContent>
      </w:r>
      <w:r>
        <w:rPr>
          <w:noProof/>
        </w:rPr>
        <mc:AlternateContent>
          <mc:Choice Requires="wps">
            <w:drawing>
              <wp:anchor distT="0" distB="0" distL="0" distR="0" simplePos="0" relativeHeight="251734016" behindDoc="0" locked="0" layoutInCell="1" allowOverlap="1" wp14:anchorId="29FD565E" wp14:editId="76E72FB5">
                <wp:simplePos x="0" y="0"/>
                <wp:positionH relativeFrom="page">
                  <wp:posOffset>6299999</wp:posOffset>
                </wp:positionH>
                <wp:positionV relativeFrom="page">
                  <wp:posOffset>5341237</wp:posOffset>
                </wp:positionV>
                <wp:extent cx="684530" cy="1270"/>
                <wp:effectExtent l="0" t="0" r="0" b="0"/>
                <wp:wrapNone/>
                <wp:docPr id="2598" name="Graphic 2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7706D33B" id="Graphic 2598" o:spid="_x0000_s1026" style="position:absolute;margin-left:496.05pt;margin-top:420.55pt;width:53.9pt;height:.1pt;z-index:251734016;visibility:visible;mso-wrap-style:square;mso-wrap-distance-left:0;mso-wrap-distance-top:0;mso-wrap-distance-right:0;mso-wrap-distance-bottom:0;mso-position-horizontal:absolute;mso-position-horizontal-relative:page;mso-position-vertical:absolute;mso-position-vertical-relative:page;v-text-anchor:top" coordsize="68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" path="m,l683996,e" filled="f" strokecolor="#77787b" strokeweight=".4pt">
                <v:path arrowok="t"/>
                <w10:wrap anchorx="page" anchory="page"/>
              </v:shape>
            </w:pict>
          </mc:Fallback>
        </mc:AlternateContent>
      </w:r>
      <w:r>
        <w:rPr>
          <w:noProof/>
        </w:rPr>
        <mc:AlternateContent>
          <mc:Choice Requires="wps">
            <w:drawing>
              <wp:anchor distT="0" distB="0" distL="0" distR="0" simplePos="0" relativeHeight="251741184" behindDoc="0" locked="0" layoutInCell="1" allowOverlap="1" wp14:anchorId="1E1E319C" wp14:editId="0761F515">
                <wp:simplePos x="0" y="0"/>
                <wp:positionH relativeFrom="page">
                  <wp:posOffset>537899</wp:posOffset>
                </wp:positionH>
                <wp:positionV relativeFrom="page">
                  <wp:posOffset>726352</wp:posOffset>
                </wp:positionV>
                <wp:extent cx="6484620" cy="554990"/>
                <wp:effectExtent l="0" t="0" r="0" b="0"/>
                <wp:wrapNone/>
                <wp:docPr id="2599" name="Text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5549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43C8F1EC" w14:textId="77777777">
                              <w:trPr>
                                <w:trHeight w:val="227"/>
                              </w:trPr>
                              <w:tc>
                                <w:tcPr>
                                  <w:tcW w:w="2288" w:type="dxa"/>
                                  <w:tcBorders>
                                    <w:top w:val="single" w:sz="8" w:space="0" w:color="C5271C"/>
                                  </w:tcBorders>
                                </w:tcPr>
                                <w:p w14:paraId="0449863A" w14:textId="77777777" w:rsidR="00F92EF2" w:rsidRDefault="00F92EF2">
                                  <w:pPr>
                                    <w:pStyle w:val="TableParagraph"/>
                                    <w:spacing w:before="39" w:line="168" w:lineRule="exact"/>
                                    <w:ind w:left="56"/>
                                    <w:jc w:val="left"/>
                                    <w:rPr>
                                      <w:sz w:val="16"/>
                                    </w:rPr>
                                  </w:pPr>
                                  <w:r>
                                    <w:rPr>
                                      <w:color w:val="C5271C"/>
                                      <w:w w:val="80"/>
                                      <w:sz w:val="16"/>
                                    </w:rPr>
                                    <w:t xml:space="preserve">Index de </w:t>
                                  </w:r>
                                  <w:r>
                                    <w:rPr>
                                      <w:color w:val="C5271C"/>
                                      <w:spacing w:val="-2"/>
                                      <w:w w:val="90"/>
                                      <w:sz w:val="16"/>
                                    </w:rPr>
                                    <w:t xml:space="preserve">conținut </w:t>
                                  </w:r>
                                </w:p>
                              </w:tc>
                              <w:tc>
                                <w:tcPr>
                                  <w:tcW w:w="2215" w:type="dxa"/>
                                  <w:tcBorders>
                                    <w:top w:val="single" w:sz="8" w:space="0" w:color="C5271C"/>
                                  </w:tcBorders>
                                </w:tcPr>
                                <w:p w14:paraId="13AF001E" w14:textId="77777777" w:rsidR="00F92EF2" w:rsidRDefault="00F92EF2">
                                  <w:pPr>
                                    <w:pStyle w:val="TableParagraph"/>
                                    <w:spacing w:before="39" w:line="168" w:lineRule="exact"/>
                                    <w:ind w:left="149"/>
                                    <w:jc w:val="left"/>
                                    <w:rPr>
                                      <w:sz w:val="16"/>
                                    </w:rPr>
                                  </w:pPr>
                                  <w:r>
                                    <w:rPr>
                                      <w:color w:val="C5271C"/>
                                      <w:w w:val="80"/>
                                      <w:sz w:val="16"/>
                                    </w:rPr>
                                    <w:t>Puncte de date în ESRS 2</w:t>
                                  </w:r>
                                </w:p>
                              </w:tc>
                              <w:tc>
                                <w:tcPr>
                                  <w:tcW w:w="1062" w:type="dxa"/>
                                  <w:tcBorders>
                                    <w:top w:val="single" w:sz="8" w:space="0" w:color="C5271C"/>
                                  </w:tcBorders>
                                </w:tcPr>
                                <w:p w14:paraId="3BA43659" w14:textId="77777777" w:rsidR="00F92EF2" w:rsidRDefault="00F92EF2">
                                  <w:pPr>
                                    <w:pStyle w:val="TableParagraph"/>
                                    <w:spacing w:before="39" w:line="168" w:lineRule="exact"/>
                                    <w:ind w:left="315"/>
                                    <w:jc w:val="left"/>
                                    <w:rPr>
                                      <w:sz w:val="16"/>
                                    </w:rPr>
                                  </w:pPr>
                                  <w:r>
                                    <w:rPr>
                                      <w:color w:val="C5271C"/>
                                      <w:spacing w:val="-4"/>
                                      <w:w w:val="85"/>
                                      <w:sz w:val="16"/>
                                    </w:rPr>
                                    <w:t>SFDR</w:t>
                                  </w:r>
                                </w:p>
                              </w:tc>
                              <w:tc>
                                <w:tcPr>
                                  <w:tcW w:w="906" w:type="dxa"/>
                                  <w:tcBorders>
                                    <w:top w:val="single" w:sz="8" w:space="0" w:color="C5271C"/>
                                  </w:tcBorders>
                                </w:tcPr>
                                <w:p w14:paraId="25C5B7B2" w14:textId="77777777" w:rsidR="00F92EF2" w:rsidRDefault="00F92EF2">
                                  <w:pPr>
                                    <w:pStyle w:val="TableParagraph"/>
                                    <w:spacing w:before="39" w:line="168" w:lineRule="exact"/>
                                    <w:ind w:left="160"/>
                                    <w:jc w:val="left"/>
                                    <w:rPr>
                                      <w:sz w:val="16"/>
                                    </w:rPr>
                                  </w:pPr>
                                  <w:r>
                                    <w:rPr>
                                      <w:color w:val="C5271C"/>
                                      <w:w w:val="80"/>
                                      <w:sz w:val="16"/>
                                    </w:rPr>
                                    <w:t xml:space="preserve">Pilonul </w:t>
                                  </w:r>
                                  <w:r>
                                    <w:rPr>
                                      <w:color w:val="C5271C"/>
                                      <w:spacing w:val="-10"/>
                                      <w:w w:val="95"/>
                                      <w:sz w:val="16"/>
                                    </w:rPr>
                                    <w:t>3</w:t>
                                  </w:r>
                                </w:p>
                              </w:tc>
                              <w:tc>
                                <w:tcPr>
                                  <w:tcW w:w="1286" w:type="dxa"/>
                                  <w:tcBorders>
                                    <w:top w:val="single" w:sz="8" w:space="0" w:color="C5271C"/>
                                  </w:tcBorders>
                                </w:tcPr>
                                <w:p w14:paraId="2D24E675" w14:textId="77777777" w:rsidR="00F92EF2" w:rsidRDefault="00F92EF2">
                                  <w:pPr>
                                    <w:pStyle w:val="TableParagraph"/>
                                    <w:spacing w:before="39" w:line="168" w:lineRule="exact"/>
                                    <w:ind w:left="162"/>
                                    <w:jc w:val="left"/>
                                    <w:rPr>
                                      <w:sz w:val="16"/>
                                    </w:rPr>
                                  </w:pPr>
                                  <w:r>
                                    <w:rPr>
                                      <w:color w:val="C5271C"/>
                                      <w:spacing w:val="-2"/>
                                      <w:w w:val="95"/>
                                      <w:sz w:val="16"/>
                                    </w:rPr>
                                    <w:t>Reper</w:t>
                                  </w:r>
                                </w:p>
                              </w:tc>
                              <w:tc>
                                <w:tcPr>
                                  <w:tcW w:w="1224" w:type="dxa"/>
                                  <w:tcBorders>
                                    <w:top w:val="single" w:sz="8" w:space="0" w:color="C5271C"/>
                                  </w:tcBorders>
                                </w:tcPr>
                                <w:p w14:paraId="7BA9D238" w14:textId="77777777" w:rsidR="00F92EF2" w:rsidRDefault="00F92EF2">
                                  <w:pPr>
                                    <w:pStyle w:val="TableParagraph"/>
                                    <w:spacing w:before="39" w:line="168" w:lineRule="exact"/>
                                    <w:ind w:left="180"/>
                                    <w:jc w:val="left"/>
                                    <w:rPr>
                                      <w:sz w:val="16"/>
                                    </w:rPr>
                                  </w:pPr>
                                  <w:r>
                                    <w:rPr>
                                      <w:color w:val="C5271C"/>
                                      <w:w w:val="80"/>
                                      <w:sz w:val="16"/>
                                    </w:rPr>
                                    <w:t>Legea UE privind clima</w:t>
                                  </w:r>
                                </w:p>
                              </w:tc>
                              <w:tc>
                                <w:tcPr>
                                  <w:tcW w:w="1105" w:type="dxa"/>
                                  <w:tcBorders>
                                    <w:top w:val="single" w:sz="8" w:space="0" w:color="C5271C"/>
                                  </w:tcBorders>
                                </w:tcPr>
                                <w:p w14:paraId="3CF2A5A1" w14:textId="77777777" w:rsidR="00F92EF2" w:rsidRDefault="00F92EF2">
                                  <w:pPr>
                                    <w:pStyle w:val="TableParagraph"/>
                                    <w:spacing w:before="39" w:line="168" w:lineRule="exact"/>
                                    <w:ind w:left="89"/>
                                    <w:jc w:val="left"/>
                                    <w:rPr>
                                      <w:sz w:val="16"/>
                                    </w:rPr>
                                  </w:pPr>
                                  <w:r>
                                    <w:rPr>
                                      <w:color w:val="C5271C"/>
                                      <w:spacing w:val="-2"/>
                                      <w:w w:val="95"/>
                                      <w:sz w:val="16"/>
                                    </w:rPr>
                                    <w:t>Sustenabilitate</w:t>
                                  </w:r>
                                </w:p>
                              </w:tc>
                            </w:tr>
                            <w:tr w:rsidR="00F92EF2" w14:paraId="7218A275" w14:textId="77777777">
                              <w:trPr>
                                <w:trHeight w:val="192"/>
                              </w:trPr>
                              <w:tc>
                                <w:tcPr>
                                  <w:tcW w:w="2288" w:type="dxa"/>
                                </w:tcPr>
                                <w:p w14:paraId="0EF5BBCF" w14:textId="77777777" w:rsidR="00F92EF2" w:rsidRDefault="00F92EF2">
                                  <w:pPr>
                                    <w:pStyle w:val="TableParagraph"/>
                                    <w:spacing w:before="3" w:line="168" w:lineRule="exact"/>
                                    <w:ind w:left="56"/>
                                    <w:jc w:val="left"/>
                                    <w:rPr>
                                      <w:sz w:val="16"/>
                                    </w:rPr>
                                  </w:pPr>
                                  <w:r>
                                    <w:rPr>
                                      <w:color w:val="C5271C"/>
                                      <w:w w:val="80"/>
                                      <w:sz w:val="16"/>
                                    </w:rPr>
                                    <w:t>(Divulgarea materială sau obligatorie</w:t>
                                  </w:r>
                                </w:p>
                              </w:tc>
                              <w:tc>
                                <w:tcPr>
                                  <w:tcW w:w="2215" w:type="dxa"/>
                                </w:tcPr>
                                <w:p w14:paraId="0432BC36" w14:textId="77777777" w:rsidR="00F92EF2" w:rsidRDefault="00F92EF2">
                                  <w:pPr>
                                    <w:pStyle w:val="TableParagraph"/>
                                    <w:spacing w:before="3" w:line="168" w:lineRule="exact"/>
                                    <w:ind w:left="149"/>
                                    <w:jc w:val="left"/>
                                    <w:rPr>
                                      <w:sz w:val="16"/>
                                    </w:rPr>
                                  </w:pPr>
                                  <w:r>
                                    <w:rPr>
                                      <w:color w:val="C5271C"/>
                                      <w:w w:val="80"/>
                                      <w:sz w:val="16"/>
                                    </w:rPr>
                                    <w:t>și ESRS topice care derivă</w:t>
                                  </w:r>
                                </w:p>
                              </w:tc>
                              <w:tc>
                                <w:tcPr>
                                  <w:tcW w:w="1062" w:type="dxa"/>
                                </w:tcPr>
                                <w:p w14:paraId="296B0616" w14:textId="77777777" w:rsidR="00F92EF2" w:rsidRDefault="00F92EF2">
                                  <w:pPr>
                                    <w:pStyle w:val="TableParagraph"/>
                                    <w:spacing w:before="3" w:line="168" w:lineRule="exact"/>
                                    <w:ind w:left="315"/>
                                    <w:jc w:val="left"/>
                                    <w:rPr>
                                      <w:sz w:val="16"/>
                                    </w:rPr>
                                  </w:pPr>
                                  <w:r>
                                    <w:rPr>
                                      <w:color w:val="C5271C"/>
                                      <w:spacing w:val="-2"/>
                                      <w:w w:val="95"/>
                                      <w:sz w:val="16"/>
                                    </w:rPr>
                                    <w:t>referință</w:t>
                                  </w:r>
                                </w:p>
                              </w:tc>
                              <w:tc>
                                <w:tcPr>
                                  <w:tcW w:w="906" w:type="dxa"/>
                                </w:tcPr>
                                <w:p w14:paraId="09D542C0" w14:textId="77777777" w:rsidR="00F92EF2" w:rsidRDefault="00F92EF2">
                                  <w:pPr>
                                    <w:pStyle w:val="TableParagraph"/>
                                    <w:spacing w:before="3" w:line="168" w:lineRule="exact"/>
                                    <w:ind w:left="160"/>
                                    <w:jc w:val="left"/>
                                    <w:rPr>
                                      <w:sz w:val="16"/>
                                    </w:rPr>
                                  </w:pPr>
                                  <w:r>
                                    <w:rPr>
                                      <w:color w:val="C5271C"/>
                                      <w:spacing w:val="-2"/>
                                      <w:w w:val="95"/>
                                      <w:sz w:val="16"/>
                                    </w:rPr>
                                    <w:t>referință</w:t>
                                  </w:r>
                                </w:p>
                              </w:tc>
                              <w:tc>
                                <w:tcPr>
                                  <w:tcW w:w="1286" w:type="dxa"/>
                                </w:tcPr>
                                <w:p w14:paraId="556E8189" w14:textId="77777777" w:rsidR="00F92EF2" w:rsidRDefault="00F92EF2">
                                  <w:pPr>
                                    <w:pStyle w:val="TableParagraph"/>
                                    <w:spacing w:before="3" w:line="168" w:lineRule="exact"/>
                                    <w:ind w:left="162"/>
                                    <w:jc w:val="left"/>
                                    <w:rPr>
                                      <w:sz w:val="16"/>
                                    </w:rPr>
                                  </w:pPr>
                                  <w:r>
                                    <w:rPr>
                                      <w:color w:val="C5271C"/>
                                      <w:w w:val="80"/>
                                      <w:sz w:val="16"/>
                                    </w:rPr>
                                    <w:t xml:space="preserve">Regulamentul </w:t>
                                  </w:r>
                                  <w:r>
                                    <w:rPr>
                                      <w:color w:val="C5271C"/>
                                      <w:spacing w:val="-4"/>
                                      <w:w w:val="85"/>
                                      <w:sz w:val="16"/>
                                    </w:rPr>
                                    <w:t>(UE)</w:t>
                                  </w:r>
                                </w:p>
                              </w:tc>
                              <w:tc>
                                <w:tcPr>
                                  <w:tcW w:w="1224" w:type="dxa"/>
                                </w:tcPr>
                                <w:p w14:paraId="0B6C510B" w14:textId="77777777" w:rsidR="00F92EF2" w:rsidRDefault="00F92EF2">
                                  <w:pPr>
                                    <w:pStyle w:val="TableParagraph"/>
                                    <w:spacing w:before="3" w:line="168" w:lineRule="exact"/>
                                    <w:ind w:left="180"/>
                                    <w:jc w:val="left"/>
                                    <w:rPr>
                                      <w:sz w:val="16"/>
                                    </w:rPr>
                                  </w:pPr>
                                  <w:r>
                                    <w:rPr>
                                      <w:color w:val="C5271C"/>
                                      <w:spacing w:val="-2"/>
                                      <w:w w:val="95"/>
                                      <w:sz w:val="16"/>
                                    </w:rPr>
                                    <w:t>referință</w:t>
                                  </w:r>
                                </w:p>
                              </w:tc>
                              <w:tc>
                                <w:tcPr>
                                  <w:tcW w:w="1105" w:type="dxa"/>
                                </w:tcPr>
                                <w:p w14:paraId="556DD887" w14:textId="77777777" w:rsidR="00F92EF2" w:rsidRDefault="00F92EF2">
                                  <w:pPr>
                                    <w:pStyle w:val="TableParagraph"/>
                                    <w:spacing w:before="3" w:line="168" w:lineRule="exact"/>
                                    <w:ind w:left="89"/>
                                    <w:jc w:val="left"/>
                                    <w:rPr>
                                      <w:sz w:val="16"/>
                                    </w:rPr>
                                  </w:pPr>
                                  <w:r>
                                    <w:rPr>
                                      <w:color w:val="C5271C"/>
                                      <w:spacing w:val="-2"/>
                                      <w:w w:val="95"/>
                                      <w:sz w:val="16"/>
                                    </w:rPr>
                                    <w:t>Declarație</w:t>
                                  </w:r>
                                </w:p>
                              </w:tc>
                            </w:tr>
                            <w:tr w:rsidR="00F92EF2" w14:paraId="1D9814A5" w14:textId="77777777">
                              <w:trPr>
                                <w:trHeight w:val="192"/>
                              </w:trPr>
                              <w:tc>
                                <w:tcPr>
                                  <w:tcW w:w="2288" w:type="dxa"/>
                                </w:tcPr>
                                <w:p w14:paraId="361D6687" w14:textId="77777777" w:rsidR="00F92EF2" w:rsidRDefault="00F92EF2">
                                  <w:pPr>
                                    <w:pStyle w:val="TableParagraph"/>
                                    <w:spacing w:before="3" w:line="168" w:lineRule="exact"/>
                                    <w:ind w:left="56"/>
                                    <w:jc w:val="left"/>
                                    <w:rPr>
                                      <w:sz w:val="16"/>
                                    </w:rPr>
                                  </w:pPr>
                                  <w:r>
                                    <w:rPr>
                                      <w:color w:val="C5271C"/>
                                      <w:spacing w:val="-2"/>
                                      <w:w w:val="95"/>
                                      <w:sz w:val="16"/>
                                    </w:rPr>
                                    <w:t>cerințe)</w:t>
                                  </w:r>
                                </w:p>
                              </w:tc>
                              <w:tc>
                                <w:tcPr>
                                  <w:tcW w:w="2215" w:type="dxa"/>
                                </w:tcPr>
                                <w:p w14:paraId="20F324FB" w14:textId="77777777" w:rsidR="00F92EF2" w:rsidRPr="007B5EF9" w:rsidRDefault="00F92EF2">
                                  <w:pPr>
                                    <w:pStyle w:val="TableParagraph"/>
                                    <w:spacing w:before="3" w:line="168" w:lineRule="exact"/>
                                    <w:ind w:left="149"/>
                                    <w:jc w:val="left"/>
                                    <w:rPr>
                                      <w:sz w:val="16"/>
                                      <w:lang w:val="it-IT"/>
                                    </w:rPr>
                                  </w:pPr>
                                  <w:r w:rsidRPr="007B5EF9">
                                    <w:rPr>
                                      <w:color w:val="C5271C"/>
                                      <w:w w:val="80"/>
                                      <w:sz w:val="16"/>
                                      <w:lang w:val="it-IT"/>
                                    </w:rPr>
                                    <w:t>din alte acte legislative ale UE</w:t>
                                  </w:r>
                                </w:p>
                              </w:tc>
                              <w:tc>
                                <w:tcPr>
                                  <w:tcW w:w="1062" w:type="dxa"/>
                                </w:tcPr>
                                <w:p w14:paraId="2ADE8627" w14:textId="77777777" w:rsidR="00F92EF2" w:rsidRPr="007B5EF9" w:rsidRDefault="00F92EF2">
                                  <w:pPr>
                                    <w:pStyle w:val="TableParagraph"/>
                                    <w:spacing w:before="0"/>
                                    <w:jc w:val="left"/>
                                    <w:rPr>
                                      <w:rFonts w:ascii="Times New Roman"/>
                                      <w:sz w:val="12"/>
                                      <w:lang w:val="it-IT"/>
                                    </w:rPr>
                                  </w:pPr>
                                </w:p>
                              </w:tc>
                              <w:tc>
                                <w:tcPr>
                                  <w:tcW w:w="906" w:type="dxa"/>
                                </w:tcPr>
                                <w:p w14:paraId="35CD5F42" w14:textId="77777777" w:rsidR="00F92EF2" w:rsidRPr="007B5EF9" w:rsidRDefault="00F92EF2">
                                  <w:pPr>
                                    <w:pStyle w:val="TableParagraph"/>
                                    <w:spacing w:before="0"/>
                                    <w:jc w:val="left"/>
                                    <w:rPr>
                                      <w:rFonts w:ascii="Times New Roman"/>
                                      <w:sz w:val="12"/>
                                      <w:lang w:val="it-IT"/>
                                    </w:rPr>
                                  </w:pPr>
                                </w:p>
                              </w:tc>
                              <w:tc>
                                <w:tcPr>
                                  <w:tcW w:w="1286" w:type="dxa"/>
                                </w:tcPr>
                                <w:p w14:paraId="22CC3FB2" w14:textId="77777777" w:rsidR="00F92EF2" w:rsidRDefault="00F92EF2">
                                  <w:pPr>
                                    <w:pStyle w:val="TableParagraph"/>
                                    <w:spacing w:before="3" w:line="168" w:lineRule="exact"/>
                                    <w:ind w:left="162"/>
                                    <w:jc w:val="left"/>
                                    <w:rPr>
                                      <w:sz w:val="16"/>
                                    </w:rPr>
                                  </w:pPr>
                                  <w:r>
                                    <w:rPr>
                                      <w:color w:val="C5271C"/>
                                      <w:spacing w:val="-2"/>
                                      <w:sz w:val="16"/>
                                    </w:rPr>
                                    <w:t>2016/1011</w:t>
                                  </w:r>
                                </w:p>
                              </w:tc>
                              <w:tc>
                                <w:tcPr>
                                  <w:tcW w:w="1224" w:type="dxa"/>
                                </w:tcPr>
                                <w:p w14:paraId="10B4458A" w14:textId="77777777" w:rsidR="00F92EF2" w:rsidRDefault="00F92EF2">
                                  <w:pPr>
                                    <w:pStyle w:val="TableParagraph"/>
                                    <w:spacing w:before="0"/>
                                    <w:jc w:val="left"/>
                                    <w:rPr>
                                      <w:rFonts w:ascii="Times New Roman"/>
                                      <w:sz w:val="12"/>
                                    </w:rPr>
                                  </w:pPr>
                                </w:p>
                              </w:tc>
                              <w:tc>
                                <w:tcPr>
                                  <w:tcW w:w="1105" w:type="dxa"/>
                                </w:tcPr>
                                <w:p w14:paraId="6EDC899C" w14:textId="77777777" w:rsidR="00F92EF2" w:rsidRDefault="00F92EF2">
                                  <w:pPr>
                                    <w:pStyle w:val="TableParagraph"/>
                                    <w:spacing w:before="0"/>
                                    <w:jc w:val="left"/>
                                    <w:rPr>
                                      <w:rFonts w:ascii="Times New Roman"/>
                                      <w:sz w:val="12"/>
                                    </w:rPr>
                                  </w:pPr>
                                </w:p>
                              </w:tc>
                            </w:tr>
                            <w:tr w:rsidR="00F92EF2" w14:paraId="2715F55F" w14:textId="77777777">
                              <w:trPr>
                                <w:trHeight w:val="233"/>
                              </w:trPr>
                              <w:tc>
                                <w:tcPr>
                                  <w:tcW w:w="2288" w:type="dxa"/>
                                  <w:tcBorders>
                                    <w:bottom w:val="single" w:sz="4" w:space="0" w:color="77787B"/>
                                  </w:tcBorders>
                                </w:tcPr>
                                <w:p w14:paraId="6E5CB1DD" w14:textId="77777777" w:rsidR="00F92EF2" w:rsidRDefault="00F92EF2">
                                  <w:pPr>
                                    <w:pStyle w:val="TableParagraph"/>
                                    <w:spacing w:before="0"/>
                                    <w:jc w:val="left"/>
                                    <w:rPr>
                                      <w:rFonts w:ascii="Times New Roman"/>
                                      <w:sz w:val="16"/>
                                    </w:rPr>
                                  </w:pPr>
                                </w:p>
                              </w:tc>
                              <w:tc>
                                <w:tcPr>
                                  <w:tcW w:w="2215" w:type="dxa"/>
                                  <w:tcBorders>
                                    <w:bottom w:val="single" w:sz="4" w:space="0" w:color="77787B"/>
                                  </w:tcBorders>
                                </w:tcPr>
                                <w:p w14:paraId="752066C4" w14:textId="77777777" w:rsidR="00F92EF2" w:rsidRDefault="00F92EF2">
                                  <w:pPr>
                                    <w:pStyle w:val="TableParagraph"/>
                                    <w:spacing w:before="0"/>
                                    <w:jc w:val="left"/>
                                    <w:rPr>
                                      <w:rFonts w:ascii="Times New Roman"/>
                                      <w:sz w:val="16"/>
                                    </w:rPr>
                                  </w:pPr>
                                </w:p>
                              </w:tc>
                              <w:tc>
                                <w:tcPr>
                                  <w:tcW w:w="1062" w:type="dxa"/>
                                  <w:tcBorders>
                                    <w:bottom w:val="single" w:sz="4" w:space="0" w:color="77787B"/>
                                  </w:tcBorders>
                                </w:tcPr>
                                <w:p w14:paraId="7713543A" w14:textId="77777777" w:rsidR="00F92EF2" w:rsidRDefault="00F92EF2">
                                  <w:pPr>
                                    <w:pStyle w:val="TableParagraph"/>
                                    <w:spacing w:before="0"/>
                                    <w:jc w:val="left"/>
                                    <w:rPr>
                                      <w:rFonts w:ascii="Times New Roman"/>
                                      <w:sz w:val="16"/>
                                    </w:rPr>
                                  </w:pPr>
                                </w:p>
                              </w:tc>
                              <w:tc>
                                <w:tcPr>
                                  <w:tcW w:w="906" w:type="dxa"/>
                                  <w:tcBorders>
                                    <w:bottom w:val="single" w:sz="4" w:space="0" w:color="77787B"/>
                                  </w:tcBorders>
                                </w:tcPr>
                                <w:p w14:paraId="3B932BFB" w14:textId="77777777" w:rsidR="00F92EF2" w:rsidRDefault="00F92EF2">
                                  <w:pPr>
                                    <w:pStyle w:val="TableParagraph"/>
                                    <w:spacing w:before="0"/>
                                    <w:jc w:val="left"/>
                                    <w:rPr>
                                      <w:rFonts w:ascii="Times New Roman"/>
                                      <w:sz w:val="16"/>
                                    </w:rPr>
                                  </w:pPr>
                                </w:p>
                              </w:tc>
                              <w:tc>
                                <w:tcPr>
                                  <w:tcW w:w="1286" w:type="dxa"/>
                                  <w:tcBorders>
                                    <w:bottom w:val="single" w:sz="4" w:space="0" w:color="77787B"/>
                                  </w:tcBorders>
                                </w:tcPr>
                                <w:p w14:paraId="180B2037" w14:textId="77777777" w:rsidR="00F92EF2" w:rsidRDefault="00F92EF2">
                                  <w:pPr>
                                    <w:pStyle w:val="TableParagraph"/>
                                    <w:spacing w:before="3"/>
                                    <w:ind w:left="162"/>
                                    <w:jc w:val="left"/>
                                    <w:rPr>
                                      <w:sz w:val="16"/>
                                    </w:rPr>
                                  </w:pPr>
                                  <w:r>
                                    <w:rPr>
                                      <w:color w:val="C5271C"/>
                                      <w:spacing w:val="-2"/>
                                      <w:w w:val="95"/>
                                      <w:sz w:val="16"/>
                                    </w:rPr>
                                    <w:t>referință</w:t>
                                  </w:r>
                                </w:p>
                              </w:tc>
                              <w:tc>
                                <w:tcPr>
                                  <w:tcW w:w="1224" w:type="dxa"/>
                                  <w:tcBorders>
                                    <w:bottom w:val="single" w:sz="4" w:space="0" w:color="77787B"/>
                                  </w:tcBorders>
                                </w:tcPr>
                                <w:p w14:paraId="7DDFA442" w14:textId="77777777" w:rsidR="00F92EF2" w:rsidRDefault="00F92EF2">
                                  <w:pPr>
                                    <w:pStyle w:val="TableParagraph"/>
                                    <w:spacing w:before="0"/>
                                    <w:jc w:val="left"/>
                                    <w:rPr>
                                      <w:rFonts w:ascii="Times New Roman"/>
                                      <w:sz w:val="16"/>
                                    </w:rPr>
                                  </w:pPr>
                                </w:p>
                              </w:tc>
                              <w:tc>
                                <w:tcPr>
                                  <w:tcW w:w="1105" w:type="dxa"/>
                                  <w:tcBorders>
                                    <w:bottom w:val="single" w:sz="4" w:space="0" w:color="77787B"/>
                                  </w:tcBorders>
                                </w:tcPr>
                                <w:p w14:paraId="07AD86B8" w14:textId="77777777" w:rsidR="00F92EF2" w:rsidRDefault="00F92EF2">
                                  <w:pPr>
                                    <w:pStyle w:val="TableParagraph"/>
                                    <w:spacing w:before="0"/>
                                    <w:jc w:val="left"/>
                                    <w:rPr>
                                      <w:rFonts w:ascii="Times New Roman"/>
                                      <w:sz w:val="16"/>
                                    </w:rPr>
                                  </w:pPr>
                                </w:p>
                              </w:tc>
                            </w:tr>
                          </w:tbl>
                          <w:p w14:paraId="1072FDA7"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1E1E319C" id="Textbox 2599" o:spid="_x0000_s1391" type="#_x0000_t202" style="position:absolute;margin-left:42.35pt;margin-top:57.2pt;width:510.6pt;height:43.7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43C8F1EC" w14:textId="77777777">
                        <w:trPr>
                          <w:trHeight w:val="227"/>
                        </w:trPr>
                        <w:tc>
                          <w:tcPr>
                            <w:tcW w:w="2288" w:type="dxa"/>
                            <w:tcBorders>
                              <w:top w:val="single" w:sz="8" w:space="0" w:color="C5271C"/>
                            </w:tcBorders>
                          </w:tcPr>
                          <w:p w14:paraId="0449863A" w14:textId="77777777" w:rsidR="00F92EF2" w:rsidRDefault="00F92EF2">
                            <w:pPr>
                              <w:pStyle w:val="TableParagraph"/>
                              <w:spacing w:before="39" w:line="168" w:lineRule="exact"/>
                              <w:ind w:left="56"/>
                              <w:jc w:val="left"/>
                              <w:rPr>
                                <w:sz w:val="16"/>
                              </w:rPr>
                            </w:pPr>
                            <w:r>
                              <w:rPr>
                                <w:color w:val="C5271C"/>
                                <w:w w:val="80"/>
                                <w:sz w:val="16"/>
                              </w:rPr>
                              <w:t xml:space="preserve">Index de </w:t>
                            </w:r>
                            <w:r>
                              <w:rPr>
                                <w:color w:val="C5271C"/>
                                <w:spacing w:val="-2"/>
                                <w:w w:val="90"/>
                                <w:sz w:val="16"/>
                              </w:rPr>
                              <w:t xml:space="preserve">conținut </w:t>
                            </w:r>
                          </w:p>
                        </w:tc>
                        <w:tc>
                          <w:tcPr>
                            <w:tcW w:w="2215" w:type="dxa"/>
                            <w:tcBorders>
                              <w:top w:val="single" w:sz="8" w:space="0" w:color="C5271C"/>
                            </w:tcBorders>
                          </w:tcPr>
                          <w:p w14:paraId="13AF001E" w14:textId="77777777" w:rsidR="00F92EF2" w:rsidRDefault="00F92EF2">
                            <w:pPr>
                              <w:pStyle w:val="TableParagraph"/>
                              <w:spacing w:before="39" w:line="168" w:lineRule="exact"/>
                              <w:ind w:left="149"/>
                              <w:jc w:val="left"/>
                              <w:rPr>
                                <w:sz w:val="16"/>
                              </w:rPr>
                            </w:pPr>
                            <w:r>
                              <w:rPr>
                                <w:color w:val="C5271C"/>
                                <w:w w:val="80"/>
                                <w:sz w:val="16"/>
                              </w:rPr>
                              <w:t>Puncte de date în ESRS 2</w:t>
                            </w:r>
                          </w:p>
                        </w:tc>
                        <w:tc>
                          <w:tcPr>
                            <w:tcW w:w="1062" w:type="dxa"/>
                            <w:tcBorders>
                              <w:top w:val="single" w:sz="8" w:space="0" w:color="C5271C"/>
                            </w:tcBorders>
                          </w:tcPr>
                          <w:p w14:paraId="3BA43659" w14:textId="77777777" w:rsidR="00F92EF2" w:rsidRDefault="00F92EF2">
                            <w:pPr>
                              <w:pStyle w:val="TableParagraph"/>
                              <w:spacing w:before="39" w:line="168" w:lineRule="exact"/>
                              <w:ind w:left="315"/>
                              <w:jc w:val="left"/>
                              <w:rPr>
                                <w:sz w:val="16"/>
                              </w:rPr>
                            </w:pPr>
                            <w:r>
                              <w:rPr>
                                <w:color w:val="C5271C"/>
                                <w:spacing w:val="-4"/>
                                <w:w w:val="85"/>
                                <w:sz w:val="16"/>
                              </w:rPr>
                              <w:t>SFDR</w:t>
                            </w:r>
                          </w:p>
                        </w:tc>
                        <w:tc>
                          <w:tcPr>
                            <w:tcW w:w="906" w:type="dxa"/>
                            <w:tcBorders>
                              <w:top w:val="single" w:sz="8" w:space="0" w:color="C5271C"/>
                            </w:tcBorders>
                          </w:tcPr>
                          <w:p w14:paraId="25C5B7B2" w14:textId="77777777" w:rsidR="00F92EF2" w:rsidRDefault="00F92EF2">
                            <w:pPr>
                              <w:pStyle w:val="TableParagraph"/>
                              <w:spacing w:before="39" w:line="168" w:lineRule="exact"/>
                              <w:ind w:left="160"/>
                              <w:jc w:val="left"/>
                              <w:rPr>
                                <w:sz w:val="16"/>
                              </w:rPr>
                            </w:pPr>
                            <w:r>
                              <w:rPr>
                                <w:color w:val="C5271C"/>
                                <w:w w:val="80"/>
                                <w:sz w:val="16"/>
                              </w:rPr>
                              <w:t xml:space="preserve">Pilonul </w:t>
                            </w:r>
                            <w:r>
                              <w:rPr>
                                <w:color w:val="C5271C"/>
                                <w:spacing w:val="-10"/>
                                <w:w w:val="95"/>
                                <w:sz w:val="16"/>
                              </w:rPr>
                              <w:t>3</w:t>
                            </w:r>
                          </w:p>
                        </w:tc>
                        <w:tc>
                          <w:tcPr>
                            <w:tcW w:w="1286" w:type="dxa"/>
                            <w:tcBorders>
                              <w:top w:val="single" w:sz="8" w:space="0" w:color="C5271C"/>
                            </w:tcBorders>
                          </w:tcPr>
                          <w:p w14:paraId="2D24E675" w14:textId="77777777" w:rsidR="00F92EF2" w:rsidRDefault="00F92EF2">
                            <w:pPr>
                              <w:pStyle w:val="TableParagraph"/>
                              <w:spacing w:before="39" w:line="168" w:lineRule="exact"/>
                              <w:ind w:left="162"/>
                              <w:jc w:val="left"/>
                              <w:rPr>
                                <w:sz w:val="16"/>
                              </w:rPr>
                            </w:pPr>
                            <w:r>
                              <w:rPr>
                                <w:color w:val="C5271C"/>
                                <w:spacing w:val="-2"/>
                                <w:w w:val="95"/>
                                <w:sz w:val="16"/>
                              </w:rPr>
                              <w:t>Reper</w:t>
                            </w:r>
                          </w:p>
                        </w:tc>
                        <w:tc>
                          <w:tcPr>
                            <w:tcW w:w="1224" w:type="dxa"/>
                            <w:tcBorders>
                              <w:top w:val="single" w:sz="8" w:space="0" w:color="C5271C"/>
                            </w:tcBorders>
                          </w:tcPr>
                          <w:p w14:paraId="7BA9D238" w14:textId="77777777" w:rsidR="00F92EF2" w:rsidRDefault="00F92EF2">
                            <w:pPr>
                              <w:pStyle w:val="TableParagraph"/>
                              <w:spacing w:before="39" w:line="168" w:lineRule="exact"/>
                              <w:ind w:left="180"/>
                              <w:jc w:val="left"/>
                              <w:rPr>
                                <w:sz w:val="16"/>
                              </w:rPr>
                            </w:pPr>
                            <w:r>
                              <w:rPr>
                                <w:color w:val="C5271C"/>
                                <w:w w:val="80"/>
                                <w:sz w:val="16"/>
                              </w:rPr>
                              <w:t>Legea UE privind clima</w:t>
                            </w:r>
                          </w:p>
                        </w:tc>
                        <w:tc>
                          <w:tcPr>
                            <w:tcW w:w="1105" w:type="dxa"/>
                            <w:tcBorders>
                              <w:top w:val="single" w:sz="8" w:space="0" w:color="C5271C"/>
                            </w:tcBorders>
                          </w:tcPr>
                          <w:p w14:paraId="3CF2A5A1" w14:textId="77777777" w:rsidR="00F92EF2" w:rsidRDefault="00F92EF2">
                            <w:pPr>
                              <w:pStyle w:val="TableParagraph"/>
                              <w:spacing w:before="39" w:line="168" w:lineRule="exact"/>
                              <w:ind w:left="89"/>
                              <w:jc w:val="left"/>
                              <w:rPr>
                                <w:sz w:val="16"/>
                              </w:rPr>
                            </w:pPr>
                            <w:r>
                              <w:rPr>
                                <w:color w:val="C5271C"/>
                                <w:spacing w:val="-2"/>
                                <w:w w:val="95"/>
                                <w:sz w:val="16"/>
                              </w:rPr>
                              <w:t>Sustenabilitate</w:t>
                            </w:r>
                          </w:p>
                        </w:tc>
                      </w:tr>
                      <w:tr w:rsidR="00F92EF2" w14:paraId="7218A275" w14:textId="77777777">
                        <w:trPr>
                          <w:trHeight w:val="192"/>
                        </w:trPr>
                        <w:tc>
                          <w:tcPr>
                            <w:tcW w:w="2288" w:type="dxa"/>
                          </w:tcPr>
                          <w:p w14:paraId="0EF5BBCF" w14:textId="77777777" w:rsidR="00F92EF2" w:rsidRDefault="00F92EF2">
                            <w:pPr>
                              <w:pStyle w:val="TableParagraph"/>
                              <w:spacing w:before="3" w:line="168" w:lineRule="exact"/>
                              <w:ind w:left="56"/>
                              <w:jc w:val="left"/>
                              <w:rPr>
                                <w:sz w:val="16"/>
                              </w:rPr>
                            </w:pPr>
                            <w:r>
                              <w:rPr>
                                <w:color w:val="C5271C"/>
                                <w:w w:val="80"/>
                                <w:sz w:val="16"/>
                              </w:rPr>
                              <w:t>(Divulgarea materială sau obligatorie</w:t>
                            </w:r>
                          </w:p>
                        </w:tc>
                        <w:tc>
                          <w:tcPr>
                            <w:tcW w:w="2215" w:type="dxa"/>
                          </w:tcPr>
                          <w:p w14:paraId="0432BC36" w14:textId="77777777" w:rsidR="00F92EF2" w:rsidRDefault="00F92EF2">
                            <w:pPr>
                              <w:pStyle w:val="TableParagraph"/>
                              <w:spacing w:before="3" w:line="168" w:lineRule="exact"/>
                              <w:ind w:left="149"/>
                              <w:jc w:val="left"/>
                              <w:rPr>
                                <w:sz w:val="16"/>
                              </w:rPr>
                            </w:pPr>
                            <w:r>
                              <w:rPr>
                                <w:color w:val="C5271C"/>
                                <w:w w:val="80"/>
                                <w:sz w:val="16"/>
                              </w:rPr>
                              <w:t>și ESRS topice care derivă</w:t>
                            </w:r>
                          </w:p>
                        </w:tc>
                        <w:tc>
                          <w:tcPr>
                            <w:tcW w:w="1062" w:type="dxa"/>
                          </w:tcPr>
                          <w:p w14:paraId="296B0616" w14:textId="77777777" w:rsidR="00F92EF2" w:rsidRDefault="00F92EF2">
                            <w:pPr>
                              <w:pStyle w:val="TableParagraph"/>
                              <w:spacing w:before="3" w:line="168" w:lineRule="exact"/>
                              <w:ind w:left="315"/>
                              <w:jc w:val="left"/>
                              <w:rPr>
                                <w:sz w:val="16"/>
                              </w:rPr>
                            </w:pPr>
                            <w:r>
                              <w:rPr>
                                <w:color w:val="C5271C"/>
                                <w:spacing w:val="-2"/>
                                <w:w w:val="95"/>
                                <w:sz w:val="16"/>
                              </w:rPr>
                              <w:t>referință</w:t>
                            </w:r>
                          </w:p>
                        </w:tc>
                        <w:tc>
                          <w:tcPr>
                            <w:tcW w:w="906" w:type="dxa"/>
                          </w:tcPr>
                          <w:p w14:paraId="09D542C0" w14:textId="77777777" w:rsidR="00F92EF2" w:rsidRDefault="00F92EF2">
                            <w:pPr>
                              <w:pStyle w:val="TableParagraph"/>
                              <w:spacing w:before="3" w:line="168" w:lineRule="exact"/>
                              <w:ind w:left="160"/>
                              <w:jc w:val="left"/>
                              <w:rPr>
                                <w:sz w:val="16"/>
                              </w:rPr>
                            </w:pPr>
                            <w:r>
                              <w:rPr>
                                <w:color w:val="C5271C"/>
                                <w:spacing w:val="-2"/>
                                <w:w w:val="95"/>
                                <w:sz w:val="16"/>
                              </w:rPr>
                              <w:t>referință</w:t>
                            </w:r>
                          </w:p>
                        </w:tc>
                        <w:tc>
                          <w:tcPr>
                            <w:tcW w:w="1286" w:type="dxa"/>
                          </w:tcPr>
                          <w:p w14:paraId="556E8189" w14:textId="77777777" w:rsidR="00F92EF2" w:rsidRDefault="00F92EF2">
                            <w:pPr>
                              <w:pStyle w:val="TableParagraph"/>
                              <w:spacing w:before="3" w:line="168" w:lineRule="exact"/>
                              <w:ind w:left="162"/>
                              <w:jc w:val="left"/>
                              <w:rPr>
                                <w:sz w:val="16"/>
                              </w:rPr>
                            </w:pPr>
                            <w:r>
                              <w:rPr>
                                <w:color w:val="C5271C"/>
                                <w:w w:val="80"/>
                                <w:sz w:val="16"/>
                              </w:rPr>
                              <w:t xml:space="preserve">Regulamentul </w:t>
                            </w:r>
                            <w:r>
                              <w:rPr>
                                <w:color w:val="C5271C"/>
                                <w:spacing w:val="-4"/>
                                <w:w w:val="85"/>
                                <w:sz w:val="16"/>
                              </w:rPr>
                              <w:t>(UE)</w:t>
                            </w:r>
                          </w:p>
                        </w:tc>
                        <w:tc>
                          <w:tcPr>
                            <w:tcW w:w="1224" w:type="dxa"/>
                          </w:tcPr>
                          <w:p w14:paraId="0B6C510B" w14:textId="77777777" w:rsidR="00F92EF2" w:rsidRDefault="00F92EF2">
                            <w:pPr>
                              <w:pStyle w:val="TableParagraph"/>
                              <w:spacing w:before="3" w:line="168" w:lineRule="exact"/>
                              <w:ind w:left="180"/>
                              <w:jc w:val="left"/>
                              <w:rPr>
                                <w:sz w:val="16"/>
                              </w:rPr>
                            </w:pPr>
                            <w:r>
                              <w:rPr>
                                <w:color w:val="C5271C"/>
                                <w:spacing w:val="-2"/>
                                <w:w w:val="95"/>
                                <w:sz w:val="16"/>
                              </w:rPr>
                              <w:t>referință</w:t>
                            </w:r>
                          </w:p>
                        </w:tc>
                        <w:tc>
                          <w:tcPr>
                            <w:tcW w:w="1105" w:type="dxa"/>
                          </w:tcPr>
                          <w:p w14:paraId="556DD887" w14:textId="77777777" w:rsidR="00F92EF2" w:rsidRDefault="00F92EF2">
                            <w:pPr>
                              <w:pStyle w:val="TableParagraph"/>
                              <w:spacing w:before="3" w:line="168" w:lineRule="exact"/>
                              <w:ind w:left="89"/>
                              <w:jc w:val="left"/>
                              <w:rPr>
                                <w:sz w:val="16"/>
                              </w:rPr>
                            </w:pPr>
                            <w:r>
                              <w:rPr>
                                <w:color w:val="C5271C"/>
                                <w:spacing w:val="-2"/>
                                <w:w w:val="95"/>
                                <w:sz w:val="16"/>
                              </w:rPr>
                              <w:t>Declarație</w:t>
                            </w:r>
                          </w:p>
                        </w:tc>
                      </w:tr>
                      <w:tr w:rsidR="00F92EF2" w14:paraId="1D9814A5" w14:textId="77777777">
                        <w:trPr>
                          <w:trHeight w:val="192"/>
                        </w:trPr>
                        <w:tc>
                          <w:tcPr>
                            <w:tcW w:w="2288" w:type="dxa"/>
                          </w:tcPr>
                          <w:p w14:paraId="361D6687" w14:textId="77777777" w:rsidR="00F92EF2" w:rsidRDefault="00F92EF2">
                            <w:pPr>
                              <w:pStyle w:val="TableParagraph"/>
                              <w:spacing w:before="3" w:line="168" w:lineRule="exact"/>
                              <w:ind w:left="56"/>
                              <w:jc w:val="left"/>
                              <w:rPr>
                                <w:sz w:val="16"/>
                              </w:rPr>
                            </w:pPr>
                            <w:r>
                              <w:rPr>
                                <w:color w:val="C5271C"/>
                                <w:spacing w:val="-2"/>
                                <w:w w:val="95"/>
                                <w:sz w:val="16"/>
                              </w:rPr>
                              <w:t>cerințe)</w:t>
                            </w:r>
                          </w:p>
                        </w:tc>
                        <w:tc>
                          <w:tcPr>
                            <w:tcW w:w="2215" w:type="dxa"/>
                          </w:tcPr>
                          <w:p w14:paraId="20F324FB" w14:textId="77777777" w:rsidR="00F92EF2" w:rsidRPr="007B5EF9" w:rsidRDefault="00F92EF2">
                            <w:pPr>
                              <w:pStyle w:val="TableParagraph"/>
                              <w:spacing w:before="3" w:line="168" w:lineRule="exact"/>
                              <w:ind w:left="149"/>
                              <w:jc w:val="left"/>
                              <w:rPr>
                                <w:sz w:val="16"/>
                                <w:lang w:val="it-IT"/>
                              </w:rPr>
                            </w:pPr>
                            <w:r w:rsidRPr="007B5EF9">
                              <w:rPr>
                                <w:color w:val="C5271C"/>
                                <w:w w:val="80"/>
                                <w:sz w:val="16"/>
                                <w:lang w:val="it-IT"/>
                              </w:rPr>
                              <w:t>din alte acte legislative ale UE</w:t>
                            </w:r>
                          </w:p>
                        </w:tc>
                        <w:tc>
                          <w:tcPr>
                            <w:tcW w:w="1062" w:type="dxa"/>
                          </w:tcPr>
                          <w:p w14:paraId="2ADE8627" w14:textId="77777777" w:rsidR="00F92EF2" w:rsidRPr="007B5EF9" w:rsidRDefault="00F92EF2">
                            <w:pPr>
                              <w:pStyle w:val="TableParagraph"/>
                              <w:spacing w:before="0"/>
                              <w:jc w:val="left"/>
                              <w:rPr>
                                <w:rFonts w:ascii="Times New Roman"/>
                                <w:sz w:val="12"/>
                                <w:lang w:val="it-IT"/>
                              </w:rPr>
                            </w:pPr>
                          </w:p>
                        </w:tc>
                        <w:tc>
                          <w:tcPr>
                            <w:tcW w:w="906" w:type="dxa"/>
                          </w:tcPr>
                          <w:p w14:paraId="35CD5F42" w14:textId="77777777" w:rsidR="00F92EF2" w:rsidRPr="007B5EF9" w:rsidRDefault="00F92EF2">
                            <w:pPr>
                              <w:pStyle w:val="TableParagraph"/>
                              <w:spacing w:before="0"/>
                              <w:jc w:val="left"/>
                              <w:rPr>
                                <w:rFonts w:ascii="Times New Roman"/>
                                <w:sz w:val="12"/>
                                <w:lang w:val="it-IT"/>
                              </w:rPr>
                            </w:pPr>
                          </w:p>
                        </w:tc>
                        <w:tc>
                          <w:tcPr>
                            <w:tcW w:w="1286" w:type="dxa"/>
                          </w:tcPr>
                          <w:p w14:paraId="22CC3FB2" w14:textId="77777777" w:rsidR="00F92EF2" w:rsidRDefault="00F92EF2">
                            <w:pPr>
                              <w:pStyle w:val="TableParagraph"/>
                              <w:spacing w:before="3" w:line="168" w:lineRule="exact"/>
                              <w:ind w:left="162"/>
                              <w:jc w:val="left"/>
                              <w:rPr>
                                <w:sz w:val="16"/>
                              </w:rPr>
                            </w:pPr>
                            <w:r>
                              <w:rPr>
                                <w:color w:val="C5271C"/>
                                <w:spacing w:val="-2"/>
                                <w:sz w:val="16"/>
                              </w:rPr>
                              <w:t>2016/1011</w:t>
                            </w:r>
                          </w:p>
                        </w:tc>
                        <w:tc>
                          <w:tcPr>
                            <w:tcW w:w="1224" w:type="dxa"/>
                          </w:tcPr>
                          <w:p w14:paraId="10B4458A" w14:textId="77777777" w:rsidR="00F92EF2" w:rsidRDefault="00F92EF2">
                            <w:pPr>
                              <w:pStyle w:val="TableParagraph"/>
                              <w:spacing w:before="0"/>
                              <w:jc w:val="left"/>
                              <w:rPr>
                                <w:rFonts w:ascii="Times New Roman"/>
                                <w:sz w:val="12"/>
                              </w:rPr>
                            </w:pPr>
                          </w:p>
                        </w:tc>
                        <w:tc>
                          <w:tcPr>
                            <w:tcW w:w="1105" w:type="dxa"/>
                          </w:tcPr>
                          <w:p w14:paraId="6EDC899C" w14:textId="77777777" w:rsidR="00F92EF2" w:rsidRDefault="00F92EF2">
                            <w:pPr>
                              <w:pStyle w:val="TableParagraph"/>
                              <w:spacing w:before="0"/>
                              <w:jc w:val="left"/>
                              <w:rPr>
                                <w:rFonts w:ascii="Times New Roman"/>
                                <w:sz w:val="12"/>
                              </w:rPr>
                            </w:pPr>
                          </w:p>
                        </w:tc>
                      </w:tr>
                      <w:tr w:rsidR="00F92EF2" w14:paraId="2715F55F" w14:textId="77777777">
                        <w:trPr>
                          <w:trHeight w:val="233"/>
                        </w:trPr>
                        <w:tc>
                          <w:tcPr>
                            <w:tcW w:w="2288" w:type="dxa"/>
                            <w:tcBorders>
                              <w:bottom w:val="single" w:sz="4" w:space="0" w:color="77787B"/>
                            </w:tcBorders>
                          </w:tcPr>
                          <w:p w14:paraId="6E5CB1DD" w14:textId="77777777" w:rsidR="00F92EF2" w:rsidRDefault="00F92EF2">
                            <w:pPr>
                              <w:pStyle w:val="TableParagraph"/>
                              <w:spacing w:before="0"/>
                              <w:jc w:val="left"/>
                              <w:rPr>
                                <w:rFonts w:ascii="Times New Roman"/>
                                <w:sz w:val="16"/>
                              </w:rPr>
                            </w:pPr>
                          </w:p>
                        </w:tc>
                        <w:tc>
                          <w:tcPr>
                            <w:tcW w:w="2215" w:type="dxa"/>
                            <w:tcBorders>
                              <w:bottom w:val="single" w:sz="4" w:space="0" w:color="77787B"/>
                            </w:tcBorders>
                          </w:tcPr>
                          <w:p w14:paraId="752066C4" w14:textId="77777777" w:rsidR="00F92EF2" w:rsidRDefault="00F92EF2">
                            <w:pPr>
                              <w:pStyle w:val="TableParagraph"/>
                              <w:spacing w:before="0"/>
                              <w:jc w:val="left"/>
                              <w:rPr>
                                <w:rFonts w:ascii="Times New Roman"/>
                                <w:sz w:val="16"/>
                              </w:rPr>
                            </w:pPr>
                          </w:p>
                        </w:tc>
                        <w:tc>
                          <w:tcPr>
                            <w:tcW w:w="1062" w:type="dxa"/>
                            <w:tcBorders>
                              <w:bottom w:val="single" w:sz="4" w:space="0" w:color="77787B"/>
                            </w:tcBorders>
                          </w:tcPr>
                          <w:p w14:paraId="7713543A" w14:textId="77777777" w:rsidR="00F92EF2" w:rsidRDefault="00F92EF2">
                            <w:pPr>
                              <w:pStyle w:val="TableParagraph"/>
                              <w:spacing w:before="0"/>
                              <w:jc w:val="left"/>
                              <w:rPr>
                                <w:rFonts w:ascii="Times New Roman"/>
                                <w:sz w:val="16"/>
                              </w:rPr>
                            </w:pPr>
                          </w:p>
                        </w:tc>
                        <w:tc>
                          <w:tcPr>
                            <w:tcW w:w="906" w:type="dxa"/>
                            <w:tcBorders>
                              <w:bottom w:val="single" w:sz="4" w:space="0" w:color="77787B"/>
                            </w:tcBorders>
                          </w:tcPr>
                          <w:p w14:paraId="3B932BFB" w14:textId="77777777" w:rsidR="00F92EF2" w:rsidRDefault="00F92EF2">
                            <w:pPr>
                              <w:pStyle w:val="TableParagraph"/>
                              <w:spacing w:before="0"/>
                              <w:jc w:val="left"/>
                              <w:rPr>
                                <w:rFonts w:ascii="Times New Roman"/>
                                <w:sz w:val="16"/>
                              </w:rPr>
                            </w:pPr>
                          </w:p>
                        </w:tc>
                        <w:tc>
                          <w:tcPr>
                            <w:tcW w:w="1286" w:type="dxa"/>
                            <w:tcBorders>
                              <w:bottom w:val="single" w:sz="4" w:space="0" w:color="77787B"/>
                            </w:tcBorders>
                          </w:tcPr>
                          <w:p w14:paraId="180B2037" w14:textId="77777777" w:rsidR="00F92EF2" w:rsidRDefault="00F92EF2">
                            <w:pPr>
                              <w:pStyle w:val="TableParagraph"/>
                              <w:spacing w:before="3"/>
                              <w:ind w:left="162"/>
                              <w:jc w:val="left"/>
                              <w:rPr>
                                <w:sz w:val="16"/>
                              </w:rPr>
                            </w:pPr>
                            <w:r>
                              <w:rPr>
                                <w:color w:val="C5271C"/>
                                <w:spacing w:val="-2"/>
                                <w:w w:val="95"/>
                                <w:sz w:val="16"/>
                              </w:rPr>
                              <w:t>referință</w:t>
                            </w:r>
                          </w:p>
                        </w:tc>
                        <w:tc>
                          <w:tcPr>
                            <w:tcW w:w="1224" w:type="dxa"/>
                            <w:tcBorders>
                              <w:bottom w:val="single" w:sz="4" w:space="0" w:color="77787B"/>
                            </w:tcBorders>
                          </w:tcPr>
                          <w:p w14:paraId="7DDFA442" w14:textId="77777777" w:rsidR="00F92EF2" w:rsidRDefault="00F92EF2">
                            <w:pPr>
                              <w:pStyle w:val="TableParagraph"/>
                              <w:spacing w:before="0"/>
                              <w:jc w:val="left"/>
                              <w:rPr>
                                <w:rFonts w:ascii="Times New Roman"/>
                                <w:sz w:val="16"/>
                              </w:rPr>
                            </w:pPr>
                          </w:p>
                        </w:tc>
                        <w:tc>
                          <w:tcPr>
                            <w:tcW w:w="1105" w:type="dxa"/>
                            <w:tcBorders>
                              <w:bottom w:val="single" w:sz="4" w:space="0" w:color="77787B"/>
                            </w:tcBorders>
                          </w:tcPr>
                          <w:p w14:paraId="07AD86B8" w14:textId="77777777" w:rsidR="00F92EF2" w:rsidRDefault="00F92EF2">
                            <w:pPr>
                              <w:pStyle w:val="TableParagraph"/>
                              <w:spacing w:before="0"/>
                              <w:jc w:val="left"/>
                              <w:rPr>
                                <w:rFonts w:ascii="Times New Roman"/>
                                <w:sz w:val="16"/>
                              </w:rPr>
                            </w:pPr>
                          </w:p>
                        </w:tc>
                      </w:tr>
                    </w:tbl>
                    <w:p w14:paraId="1072FDA7" w14:textId="77777777" w:rsidR="00F92EF2" w:rsidRDefault="00F92EF2" w:rsidP="00F92EF2">
                      <w:pPr>
                        <w:pStyle w:val="BodyText"/>
                      </w:pPr>
                    </w:p>
                  </w:txbxContent>
                </v:textbox>
                <w10:wrap anchorx="page" anchory="page"/>
              </v:shape>
            </w:pict>
          </mc:Fallback>
        </mc:AlternateContent>
      </w:r>
    </w:p>
    <w:p w14:paraId="7FDA9368" w14:textId="77777777" w:rsidR="00F92EF2" w:rsidRDefault="00F92EF2" w:rsidP="00F92EF2">
      <w:pPr>
        <w:pStyle w:val="BodyText"/>
        <w:rPr>
          <w:sz w:val="16"/>
        </w:rPr>
      </w:pPr>
    </w:p>
    <w:p w14:paraId="7F55FC9B" w14:textId="77777777" w:rsidR="00F92EF2" w:rsidRDefault="00F92EF2" w:rsidP="00F92EF2">
      <w:pPr>
        <w:pStyle w:val="BodyText"/>
        <w:rPr>
          <w:sz w:val="16"/>
        </w:rPr>
      </w:pPr>
    </w:p>
    <w:p w14:paraId="20C8C204" w14:textId="77777777" w:rsidR="00F92EF2" w:rsidRDefault="00F92EF2" w:rsidP="00F92EF2">
      <w:pPr>
        <w:pStyle w:val="BodyText"/>
        <w:rPr>
          <w:sz w:val="16"/>
        </w:rPr>
      </w:pPr>
    </w:p>
    <w:p w14:paraId="50C7E918" w14:textId="77777777" w:rsidR="00F92EF2" w:rsidRDefault="00F92EF2" w:rsidP="00F92EF2">
      <w:pPr>
        <w:pStyle w:val="BodyText"/>
        <w:spacing w:before="35"/>
        <w:rPr>
          <w:sz w:val="16"/>
        </w:rPr>
      </w:pPr>
    </w:p>
    <w:p w14:paraId="20462F2A" w14:textId="77777777" w:rsidR="00F92EF2" w:rsidRDefault="00F92EF2" w:rsidP="00F92EF2">
      <w:pPr>
        <w:ind w:left="3104"/>
        <w:rPr>
          <w:sz w:val="16"/>
        </w:rPr>
      </w:pPr>
      <w:r>
        <w:rPr>
          <w:noProof/>
        </w:rPr>
        <mc:AlternateContent>
          <mc:Choice Requires="wps">
            <w:drawing>
              <wp:anchor distT="0" distB="0" distL="0" distR="0" simplePos="0" relativeHeight="251743232" behindDoc="0" locked="0" layoutInCell="1" allowOverlap="1" wp14:anchorId="5403DE13" wp14:editId="336B68A1">
                <wp:simplePos x="0" y="0"/>
                <wp:positionH relativeFrom="page">
                  <wp:posOffset>537899</wp:posOffset>
                </wp:positionH>
                <wp:positionV relativeFrom="paragraph">
                  <wp:posOffset>-577502</wp:posOffset>
                </wp:positionV>
                <wp:extent cx="6484620" cy="1156970"/>
                <wp:effectExtent l="0" t="0" r="0" b="0"/>
                <wp:wrapNone/>
                <wp:docPr id="2600" name="Text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11569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669"/>
                              <w:gridCol w:w="1006"/>
                              <w:gridCol w:w="1198"/>
                              <w:gridCol w:w="2218"/>
                            </w:tblGrid>
                            <w:tr w:rsidR="00F92EF2" w14:paraId="3C952D2A" w14:textId="77777777">
                              <w:trPr>
                                <w:trHeight w:val="658"/>
                              </w:trPr>
                              <w:tc>
                                <w:tcPr>
                                  <w:tcW w:w="5669" w:type="dxa"/>
                                  <w:tcBorders>
                                    <w:top w:val="single" w:sz="4" w:space="0" w:color="77787B"/>
                                    <w:bottom w:val="single" w:sz="4" w:space="0" w:color="77787B"/>
                                  </w:tcBorders>
                                </w:tcPr>
                                <w:p w14:paraId="263D740B" w14:textId="77777777" w:rsidR="00F92EF2" w:rsidRPr="007B5EF9" w:rsidRDefault="00F92EF2">
                                  <w:pPr>
                                    <w:pStyle w:val="TableParagraph"/>
                                    <w:tabs>
                                      <w:tab w:val="left" w:pos="2437"/>
                                      <w:tab w:val="left" w:pos="5187"/>
                                    </w:tabs>
                                    <w:ind w:left="56"/>
                                    <w:jc w:val="left"/>
                                    <w:rPr>
                                      <w:sz w:val="16"/>
                                      <w:lang w:val="it-IT"/>
                                    </w:rPr>
                                  </w:pPr>
                                  <w:r w:rsidRPr="007B5EF9">
                                    <w:rPr>
                                      <w:b/>
                                      <w:color w:val="77787B"/>
                                      <w:w w:val="75"/>
                                      <w:sz w:val="16"/>
                                      <w:lang w:val="it-IT"/>
                                    </w:rPr>
                                    <w:t>ESRS E1-6</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1E998AD0" w14:textId="77777777" w:rsidR="00F92EF2" w:rsidRPr="007B5EF9" w:rsidRDefault="00F92EF2">
                                  <w:pPr>
                                    <w:pStyle w:val="TableParagraph"/>
                                    <w:spacing w:before="8" w:line="249" w:lineRule="auto"/>
                                    <w:ind w:left="56" w:right="2850"/>
                                    <w:jc w:val="left"/>
                                    <w:rPr>
                                      <w:b/>
                                      <w:sz w:val="16"/>
                                      <w:lang w:val="it-IT"/>
                                    </w:rPr>
                                  </w:pPr>
                                  <w:r w:rsidRPr="007B5EF9">
                                    <w:rPr>
                                      <w:b/>
                                      <w:color w:val="77787B"/>
                                      <w:w w:val="80"/>
                                      <w:sz w:val="16"/>
                                      <w:lang w:val="it-IT"/>
                                    </w:rPr>
                                    <w:t xml:space="preserve">Emisii </w:t>
                                  </w:r>
                                  <w:r w:rsidRPr="007B5EF9">
                                    <w:rPr>
                                      <w:b/>
                                      <w:color w:val="77787B"/>
                                      <w:spacing w:val="-2"/>
                                      <w:w w:val="90"/>
                                      <w:sz w:val="16"/>
                                      <w:lang w:val="it-IT"/>
                                    </w:rPr>
                                    <w:t xml:space="preserve">brute de GES din domeniul de aplicare 1, 2, 3 și total </w:t>
                                  </w:r>
                                </w:p>
                              </w:tc>
                              <w:tc>
                                <w:tcPr>
                                  <w:tcW w:w="1006" w:type="dxa"/>
                                  <w:tcBorders>
                                    <w:top w:val="single" w:sz="4" w:space="0" w:color="77787B"/>
                                    <w:bottom w:val="single" w:sz="4" w:space="0" w:color="77787B"/>
                                  </w:tcBorders>
                                </w:tcPr>
                                <w:p w14:paraId="036F059D" w14:textId="77777777" w:rsidR="00F92EF2" w:rsidRDefault="00F92EF2">
                                  <w:pPr>
                                    <w:pStyle w:val="TableParagraph"/>
                                    <w:ind w:left="2" w:right="98"/>
                                    <w:jc w:val="center"/>
                                    <w:rPr>
                                      <w:sz w:val="16"/>
                                    </w:rPr>
                                  </w:pPr>
                                  <w:r>
                                    <w:rPr>
                                      <w:color w:val="77787B"/>
                                      <w:spacing w:val="-10"/>
                                      <w:w w:val="105"/>
                                      <w:sz w:val="16"/>
                                    </w:rPr>
                                    <w:t>-</w:t>
                                  </w:r>
                                </w:p>
                              </w:tc>
                              <w:tc>
                                <w:tcPr>
                                  <w:tcW w:w="1198" w:type="dxa"/>
                                  <w:tcBorders>
                                    <w:top w:val="single" w:sz="4" w:space="0" w:color="77787B"/>
                                    <w:bottom w:val="single" w:sz="4" w:space="0" w:color="77787B"/>
                                  </w:tcBorders>
                                </w:tcPr>
                                <w:p w14:paraId="5537066A" w14:textId="77777777" w:rsidR="00F92EF2" w:rsidRDefault="00F92EF2">
                                  <w:pPr>
                                    <w:pStyle w:val="TableParagraph"/>
                                    <w:ind w:right="614"/>
                                    <w:rPr>
                                      <w:sz w:val="16"/>
                                    </w:rPr>
                                  </w:pPr>
                                  <w:r>
                                    <w:rPr>
                                      <w:color w:val="77787B"/>
                                      <w:spacing w:val="-10"/>
                                      <w:w w:val="105"/>
                                      <w:sz w:val="16"/>
                                    </w:rPr>
                                    <w:t>-</w:t>
                                  </w:r>
                                </w:p>
                              </w:tc>
                              <w:tc>
                                <w:tcPr>
                                  <w:tcW w:w="2218" w:type="dxa"/>
                                  <w:tcBorders>
                                    <w:top w:val="single" w:sz="4" w:space="0" w:color="77787B"/>
                                    <w:bottom w:val="single" w:sz="4" w:space="0" w:color="77787B"/>
                                  </w:tcBorders>
                                </w:tcPr>
                                <w:p w14:paraId="3AFDFB0E" w14:textId="77777777" w:rsidR="00F92EF2" w:rsidRDefault="00F92EF2">
                                  <w:pPr>
                                    <w:pStyle w:val="TableParagraph"/>
                                    <w:tabs>
                                      <w:tab w:val="left" w:pos="651"/>
                                    </w:tabs>
                                    <w:ind w:right="650"/>
                                    <w:rPr>
                                      <w:sz w:val="16"/>
                                    </w:rPr>
                                  </w:pPr>
                                  <w:r>
                                    <w:rPr>
                                      <w:color w:val="77787B"/>
                                      <w:spacing w:val="-10"/>
                                      <w:sz w:val="16"/>
                                    </w:rPr>
                                    <w:t>-</w:t>
                                  </w:r>
                                  <w:r>
                                    <w:rPr>
                                      <w:color w:val="77787B"/>
                                      <w:sz w:val="16"/>
                                    </w:rPr>
                                    <w:tab/>
                                  </w:r>
                                  <w:r>
                                    <w:rPr>
                                      <w:color w:val="77787B"/>
                                      <w:w w:val="80"/>
                                      <w:sz w:val="16"/>
                                    </w:rPr>
                                    <w:t xml:space="preserve">p. </w:t>
                                  </w:r>
                                  <w:r>
                                    <w:rPr>
                                      <w:color w:val="77787B"/>
                                      <w:spacing w:val="-5"/>
                                      <w:sz w:val="16"/>
                                    </w:rPr>
                                    <w:t>121</w:t>
                                  </w:r>
                                </w:p>
                              </w:tc>
                            </w:tr>
                            <w:tr w:rsidR="00F92EF2" w14:paraId="5C3D7F8F" w14:textId="77777777">
                              <w:trPr>
                                <w:trHeight w:val="658"/>
                              </w:trPr>
                              <w:tc>
                                <w:tcPr>
                                  <w:tcW w:w="5669" w:type="dxa"/>
                                  <w:tcBorders>
                                    <w:top w:val="single" w:sz="4" w:space="0" w:color="77787B"/>
                                    <w:bottom w:val="single" w:sz="4" w:space="0" w:color="77787B"/>
                                  </w:tcBorders>
                                </w:tcPr>
                                <w:p w14:paraId="41F27F5F" w14:textId="77777777" w:rsidR="00F92EF2" w:rsidRDefault="00F92EF2">
                                  <w:pPr>
                                    <w:pStyle w:val="TableParagraph"/>
                                    <w:tabs>
                                      <w:tab w:val="left" w:pos="5115"/>
                                    </w:tabs>
                                    <w:ind w:left="2437"/>
                                    <w:jc w:val="left"/>
                                  </w:pPr>
                                  <w:r>
                                    <w:rPr>
                                      <w:color w:val="77787B"/>
                                      <w:w w:val="75"/>
                                      <w:sz w:val="16"/>
                                    </w:rPr>
                                    <w:t>ESRS E1-6 - 44</w:t>
                                  </w:r>
                                  <w:r>
                                    <w:rPr>
                                      <w:color w:val="77787B"/>
                                      <w:sz w:val="16"/>
                                    </w:rPr>
                                    <w:tab/>
                                  </w:r>
                                  <w:r>
                                    <w:rPr>
                                      <w:color w:val="77787B"/>
                                      <w:spacing w:val="-10"/>
                                      <w:position w:val="-5"/>
                                    </w:rPr>
                                    <w:t></w:t>
                                  </w:r>
                                </w:p>
                                <w:p w14:paraId="0F0D348F" w14:textId="77777777" w:rsidR="00F92EF2" w:rsidRDefault="00F92EF2">
                                  <w:pPr>
                                    <w:pStyle w:val="TableParagraph"/>
                                    <w:spacing w:before="127"/>
                                    <w:ind w:left="2437"/>
                                    <w:jc w:val="left"/>
                                    <w:rPr>
                                      <w:sz w:val="16"/>
                                    </w:rPr>
                                  </w:pPr>
                                  <w:r>
                                    <w:rPr>
                                      <w:color w:val="77787B"/>
                                      <w:spacing w:val="-2"/>
                                      <w:w w:val="95"/>
                                      <w:sz w:val="16"/>
                                    </w:rPr>
                                    <w:t>Emisiilor</w:t>
                                  </w:r>
                                </w:p>
                              </w:tc>
                              <w:tc>
                                <w:tcPr>
                                  <w:tcW w:w="1006" w:type="dxa"/>
                                  <w:tcBorders>
                                    <w:top w:val="single" w:sz="4" w:space="0" w:color="77787B"/>
                                    <w:bottom w:val="single" w:sz="4" w:space="0" w:color="77787B"/>
                                  </w:tcBorders>
                                </w:tcPr>
                                <w:p w14:paraId="08A60BA6" w14:textId="77777777" w:rsidR="00F92EF2" w:rsidRDefault="00F92EF2">
                                  <w:pPr>
                                    <w:pStyle w:val="TableParagraph"/>
                                    <w:spacing w:before="50"/>
                                    <w:ind w:left="2" w:right="98"/>
                                    <w:jc w:val="center"/>
                                  </w:pPr>
                                  <w:r>
                                    <w:rPr>
                                      <w:color w:val="77787B"/>
                                      <w:spacing w:val="-10"/>
                                      <w:w w:val="120"/>
                                    </w:rPr>
                                    <w:t></w:t>
                                  </w:r>
                                </w:p>
                              </w:tc>
                              <w:tc>
                                <w:tcPr>
                                  <w:tcW w:w="1198" w:type="dxa"/>
                                  <w:tcBorders>
                                    <w:top w:val="single" w:sz="4" w:space="0" w:color="77787B"/>
                                    <w:bottom w:val="single" w:sz="4" w:space="0" w:color="77787B"/>
                                  </w:tcBorders>
                                </w:tcPr>
                                <w:p w14:paraId="65198D89" w14:textId="77777777" w:rsidR="00F92EF2" w:rsidRDefault="00F92EF2">
                                  <w:pPr>
                                    <w:pStyle w:val="TableParagraph"/>
                                    <w:spacing w:before="50"/>
                                    <w:ind w:right="542"/>
                                  </w:pPr>
                                  <w:r>
                                    <w:rPr>
                                      <w:color w:val="77787B"/>
                                      <w:spacing w:val="-10"/>
                                      <w:w w:val="120"/>
                                    </w:rPr>
                                    <w:t></w:t>
                                  </w:r>
                                </w:p>
                              </w:tc>
                              <w:tc>
                                <w:tcPr>
                                  <w:tcW w:w="2218" w:type="dxa"/>
                                  <w:tcBorders>
                                    <w:top w:val="single" w:sz="4" w:space="0" w:color="77787B"/>
                                    <w:bottom w:val="single" w:sz="4" w:space="0" w:color="77787B"/>
                                  </w:tcBorders>
                                </w:tcPr>
                                <w:p w14:paraId="20579D62" w14:textId="77777777" w:rsidR="00F92EF2" w:rsidRDefault="00F92EF2">
                                  <w:pPr>
                                    <w:pStyle w:val="TableParagraph"/>
                                    <w:ind w:right="650"/>
                                    <w:rPr>
                                      <w:sz w:val="16"/>
                                    </w:rPr>
                                  </w:pPr>
                                  <w:r>
                                    <w:rPr>
                                      <w:color w:val="77787B"/>
                                      <w:w w:val="80"/>
                                      <w:sz w:val="16"/>
                                    </w:rPr>
                                    <w:t xml:space="preserve">Pag. </w:t>
                                  </w:r>
                                  <w:r>
                                    <w:rPr>
                                      <w:color w:val="77787B"/>
                                      <w:spacing w:val="-5"/>
                                      <w:w w:val="95"/>
                                      <w:sz w:val="16"/>
                                    </w:rPr>
                                    <w:t>121</w:t>
                                  </w:r>
                                </w:p>
                              </w:tc>
                            </w:tr>
                            <w:tr w:rsidR="00F92EF2" w14:paraId="2D1CDE3B" w14:textId="77777777">
                              <w:trPr>
                                <w:trHeight w:val="466"/>
                              </w:trPr>
                              <w:tc>
                                <w:tcPr>
                                  <w:tcW w:w="5669" w:type="dxa"/>
                                  <w:tcBorders>
                                    <w:top w:val="single" w:sz="4" w:space="0" w:color="77787B"/>
                                    <w:bottom w:val="single" w:sz="4" w:space="0" w:color="77787B"/>
                                  </w:tcBorders>
                                </w:tcPr>
                                <w:p w14:paraId="3E536B50" w14:textId="77777777" w:rsidR="00F92EF2" w:rsidRDefault="00F92EF2">
                                  <w:pPr>
                                    <w:pStyle w:val="TableParagraph"/>
                                    <w:tabs>
                                      <w:tab w:val="left" w:pos="5115"/>
                                    </w:tabs>
                                    <w:spacing w:line="224" w:lineRule="exact"/>
                                    <w:ind w:left="2437"/>
                                    <w:jc w:val="left"/>
                                  </w:pPr>
                                  <w:r>
                                    <w:rPr>
                                      <w:color w:val="77787B"/>
                                      <w:w w:val="80"/>
                                      <w:sz w:val="16"/>
                                    </w:rPr>
                                    <w:t>ESRS E1-6 - 53 a 55</w:t>
                                  </w:r>
                                  <w:r>
                                    <w:rPr>
                                      <w:color w:val="77787B"/>
                                      <w:sz w:val="16"/>
                                    </w:rPr>
                                    <w:tab/>
                                  </w:r>
                                  <w:r>
                                    <w:rPr>
                                      <w:color w:val="77787B"/>
                                      <w:spacing w:val="-10"/>
                                      <w:position w:val="-5"/>
                                    </w:rPr>
                                    <w:t></w:t>
                                  </w:r>
                                </w:p>
                                <w:p w14:paraId="2148B827" w14:textId="77777777" w:rsidR="00F92EF2" w:rsidRDefault="00F92EF2">
                                  <w:pPr>
                                    <w:pStyle w:val="TableParagraph"/>
                                    <w:spacing w:before="0" w:line="152" w:lineRule="exact"/>
                                    <w:ind w:left="2437"/>
                                    <w:jc w:val="left"/>
                                    <w:rPr>
                                      <w:sz w:val="16"/>
                                    </w:rPr>
                                  </w:pPr>
                                  <w:r>
                                    <w:rPr>
                                      <w:color w:val="77787B"/>
                                      <w:w w:val="75"/>
                                      <w:sz w:val="16"/>
                                    </w:rPr>
                                    <w:t>Intensitatea brută a emisiilor de gaze cu efect de seră</w:t>
                                  </w:r>
                                </w:p>
                              </w:tc>
                              <w:tc>
                                <w:tcPr>
                                  <w:tcW w:w="1006" w:type="dxa"/>
                                  <w:tcBorders>
                                    <w:top w:val="single" w:sz="4" w:space="0" w:color="77787B"/>
                                    <w:bottom w:val="single" w:sz="4" w:space="0" w:color="77787B"/>
                                  </w:tcBorders>
                                </w:tcPr>
                                <w:p w14:paraId="7DCD6CB5" w14:textId="77777777" w:rsidR="00F92EF2" w:rsidRDefault="00F92EF2">
                                  <w:pPr>
                                    <w:pStyle w:val="TableParagraph"/>
                                    <w:spacing w:before="50"/>
                                    <w:ind w:left="2" w:right="98"/>
                                    <w:jc w:val="center"/>
                                  </w:pPr>
                                  <w:r>
                                    <w:rPr>
                                      <w:color w:val="77787B"/>
                                      <w:spacing w:val="-10"/>
                                      <w:w w:val="120"/>
                                    </w:rPr>
                                    <w:t></w:t>
                                  </w:r>
                                </w:p>
                              </w:tc>
                              <w:tc>
                                <w:tcPr>
                                  <w:tcW w:w="1198" w:type="dxa"/>
                                  <w:tcBorders>
                                    <w:top w:val="single" w:sz="4" w:space="0" w:color="77787B"/>
                                    <w:bottom w:val="single" w:sz="4" w:space="0" w:color="77787B"/>
                                  </w:tcBorders>
                                </w:tcPr>
                                <w:p w14:paraId="4CD052F7" w14:textId="77777777" w:rsidR="00F92EF2" w:rsidRDefault="00F92EF2">
                                  <w:pPr>
                                    <w:pStyle w:val="TableParagraph"/>
                                    <w:spacing w:before="50"/>
                                    <w:ind w:right="542"/>
                                  </w:pPr>
                                  <w:r>
                                    <w:rPr>
                                      <w:color w:val="77787B"/>
                                      <w:spacing w:val="-10"/>
                                      <w:w w:val="120"/>
                                    </w:rPr>
                                    <w:t></w:t>
                                  </w:r>
                                </w:p>
                              </w:tc>
                              <w:tc>
                                <w:tcPr>
                                  <w:tcW w:w="2218" w:type="dxa"/>
                                  <w:tcBorders>
                                    <w:top w:val="single" w:sz="4" w:space="0" w:color="77787B"/>
                                    <w:bottom w:val="single" w:sz="4" w:space="0" w:color="77787B"/>
                                  </w:tcBorders>
                                </w:tcPr>
                                <w:p w14:paraId="6F0BA744" w14:textId="77777777" w:rsidR="00F92EF2" w:rsidRDefault="00F92EF2">
                                  <w:pPr>
                                    <w:pStyle w:val="TableParagraph"/>
                                    <w:spacing w:line="249" w:lineRule="auto"/>
                                    <w:ind w:left="1197" w:right="293"/>
                                    <w:jc w:val="left"/>
                                    <w:rPr>
                                      <w:sz w:val="16"/>
                                    </w:rPr>
                                  </w:pPr>
                                  <w:r>
                                    <w:rPr>
                                      <w:color w:val="77787B"/>
                                      <w:spacing w:val="-2"/>
                                      <w:w w:val="85"/>
                                      <w:sz w:val="16"/>
                                    </w:rPr>
                                    <w:t>Nu este material</w:t>
                                  </w:r>
                                  <w:r>
                                    <w:rPr>
                                      <w:color w:val="77787B"/>
                                      <w:spacing w:val="-2"/>
                                      <w:w w:val="95"/>
                                      <w:sz w:val="16"/>
                                    </w:rPr>
                                    <w:t xml:space="preserve"> (****)</w:t>
                                  </w:r>
                                </w:p>
                              </w:tc>
                            </w:tr>
                          </w:tbl>
                          <w:p w14:paraId="47864118"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5403DE13" id="Textbox 2600" o:spid="_x0000_s1392" type="#_x0000_t202" style="position:absolute;left:0;text-align:left;margin-left:42.35pt;margin-top:-45.45pt;width:510.6pt;height:91.1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669"/>
                        <w:gridCol w:w="1006"/>
                        <w:gridCol w:w="1198"/>
                        <w:gridCol w:w="2218"/>
                      </w:tblGrid>
                      <w:tr w:rsidR="00F92EF2" w14:paraId="3C952D2A" w14:textId="77777777">
                        <w:trPr>
                          <w:trHeight w:val="658"/>
                        </w:trPr>
                        <w:tc>
                          <w:tcPr>
                            <w:tcW w:w="5669" w:type="dxa"/>
                            <w:tcBorders>
                              <w:top w:val="single" w:sz="4" w:space="0" w:color="77787B"/>
                              <w:bottom w:val="single" w:sz="4" w:space="0" w:color="77787B"/>
                            </w:tcBorders>
                          </w:tcPr>
                          <w:p w14:paraId="263D740B" w14:textId="77777777" w:rsidR="00F92EF2" w:rsidRPr="007B5EF9" w:rsidRDefault="00F92EF2">
                            <w:pPr>
                              <w:pStyle w:val="TableParagraph"/>
                              <w:tabs>
                                <w:tab w:val="left" w:pos="2437"/>
                                <w:tab w:val="left" w:pos="5187"/>
                              </w:tabs>
                              <w:ind w:left="56"/>
                              <w:jc w:val="left"/>
                              <w:rPr>
                                <w:sz w:val="16"/>
                                <w:lang w:val="it-IT"/>
                              </w:rPr>
                            </w:pPr>
                            <w:r w:rsidRPr="007B5EF9">
                              <w:rPr>
                                <w:b/>
                                <w:color w:val="77787B"/>
                                <w:w w:val="75"/>
                                <w:sz w:val="16"/>
                                <w:lang w:val="it-IT"/>
                              </w:rPr>
                              <w:t>ESRS E1-6</w:t>
                            </w:r>
                            <w:r w:rsidRPr="007B5EF9">
                              <w:rPr>
                                <w:b/>
                                <w:color w:val="77787B"/>
                                <w:sz w:val="16"/>
                                <w:lang w:val="it-IT"/>
                              </w:rPr>
                              <w:tab/>
                            </w:r>
                            <w:r w:rsidRPr="007B5EF9">
                              <w:rPr>
                                <w:color w:val="77787B"/>
                                <w:spacing w:val="-10"/>
                                <w:sz w:val="16"/>
                                <w:lang w:val="it-IT"/>
                              </w:rPr>
                              <w:t>-</w:t>
                            </w:r>
                            <w:r w:rsidRPr="007B5EF9">
                              <w:rPr>
                                <w:color w:val="77787B"/>
                                <w:sz w:val="16"/>
                                <w:lang w:val="it-IT"/>
                              </w:rPr>
                              <w:tab/>
                            </w:r>
                            <w:r w:rsidRPr="007B5EF9">
                              <w:rPr>
                                <w:color w:val="77787B"/>
                                <w:spacing w:val="-10"/>
                                <w:sz w:val="16"/>
                                <w:lang w:val="it-IT"/>
                              </w:rPr>
                              <w:t>-</w:t>
                            </w:r>
                          </w:p>
                          <w:p w14:paraId="1E998AD0" w14:textId="77777777" w:rsidR="00F92EF2" w:rsidRPr="007B5EF9" w:rsidRDefault="00F92EF2">
                            <w:pPr>
                              <w:pStyle w:val="TableParagraph"/>
                              <w:spacing w:before="8" w:line="249" w:lineRule="auto"/>
                              <w:ind w:left="56" w:right="2850"/>
                              <w:jc w:val="left"/>
                              <w:rPr>
                                <w:b/>
                                <w:sz w:val="16"/>
                                <w:lang w:val="it-IT"/>
                              </w:rPr>
                            </w:pPr>
                            <w:r w:rsidRPr="007B5EF9">
                              <w:rPr>
                                <w:b/>
                                <w:color w:val="77787B"/>
                                <w:w w:val="80"/>
                                <w:sz w:val="16"/>
                                <w:lang w:val="it-IT"/>
                              </w:rPr>
                              <w:t xml:space="preserve">Emisii </w:t>
                            </w:r>
                            <w:r w:rsidRPr="007B5EF9">
                              <w:rPr>
                                <w:b/>
                                <w:color w:val="77787B"/>
                                <w:spacing w:val="-2"/>
                                <w:w w:val="90"/>
                                <w:sz w:val="16"/>
                                <w:lang w:val="it-IT"/>
                              </w:rPr>
                              <w:t xml:space="preserve">brute de GES din domeniul de aplicare 1, 2, 3 și total </w:t>
                            </w:r>
                          </w:p>
                        </w:tc>
                        <w:tc>
                          <w:tcPr>
                            <w:tcW w:w="1006" w:type="dxa"/>
                            <w:tcBorders>
                              <w:top w:val="single" w:sz="4" w:space="0" w:color="77787B"/>
                              <w:bottom w:val="single" w:sz="4" w:space="0" w:color="77787B"/>
                            </w:tcBorders>
                          </w:tcPr>
                          <w:p w14:paraId="036F059D" w14:textId="77777777" w:rsidR="00F92EF2" w:rsidRDefault="00F92EF2">
                            <w:pPr>
                              <w:pStyle w:val="TableParagraph"/>
                              <w:ind w:left="2" w:right="98"/>
                              <w:jc w:val="center"/>
                              <w:rPr>
                                <w:sz w:val="16"/>
                              </w:rPr>
                            </w:pPr>
                            <w:r>
                              <w:rPr>
                                <w:color w:val="77787B"/>
                                <w:spacing w:val="-10"/>
                                <w:w w:val="105"/>
                                <w:sz w:val="16"/>
                              </w:rPr>
                              <w:t>-</w:t>
                            </w:r>
                          </w:p>
                        </w:tc>
                        <w:tc>
                          <w:tcPr>
                            <w:tcW w:w="1198" w:type="dxa"/>
                            <w:tcBorders>
                              <w:top w:val="single" w:sz="4" w:space="0" w:color="77787B"/>
                              <w:bottom w:val="single" w:sz="4" w:space="0" w:color="77787B"/>
                            </w:tcBorders>
                          </w:tcPr>
                          <w:p w14:paraId="5537066A" w14:textId="77777777" w:rsidR="00F92EF2" w:rsidRDefault="00F92EF2">
                            <w:pPr>
                              <w:pStyle w:val="TableParagraph"/>
                              <w:ind w:right="614"/>
                              <w:rPr>
                                <w:sz w:val="16"/>
                              </w:rPr>
                            </w:pPr>
                            <w:r>
                              <w:rPr>
                                <w:color w:val="77787B"/>
                                <w:spacing w:val="-10"/>
                                <w:w w:val="105"/>
                                <w:sz w:val="16"/>
                              </w:rPr>
                              <w:t>-</w:t>
                            </w:r>
                          </w:p>
                        </w:tc>
                        <w:tc>
                          <w:tcPr>
                            <w:tcW w:w="2218" w:type="dxa"/>
                            <w:tcBorders>
                              <w:top w:val="single" w:sz="4" w:space="0" w:color="77787B"/>
                              <w:bottom w:val="single" w:sz="4" w:space="0" w:color="77787B"/>
                            </w:tcBorders>
                          </w:tcPr>
                          <w:p w14:paraId="3AFDFB0E" w14:textId="77777777" w:rsidR="00F92EF2" w:rsidRDefault="00F92EF2">
                            <w:pPr>
                              <w:pStyle w:val="TableParagraph"/>
                              <w:tabs>
                                <w:tab w:val="left" w:pos="651"/>
                              </w:tabs>
                              <w:ind w:right="650"/>
                              <w:rPr>
                                <w:sz w:val="16"/>
                              </w:rPr>
                            </w:pPr>
                            <w:r>
                              <w:rPr>
                                <w:color w:val="77787B"/>
                                <w:spacing w:val="-10"/>
                                <w:sz w:val="16"/>
                              </w:rPr>
                              <w:t>-</w:t>
                            </w:r>
                            <w:r>
                              <w:rPr>
                                <w:color w:val="77787B"/>
                                <w:sz w:val="16"/>
                              </w:rPr>
                              <w:tab/>
                            </w:r>
                            <w:r>
                              <w:rPr>
                                <w:color w:val="77787B"/>
                                <w:w w:val="80"/>
                                <w:sz w:val="16"/>
                              </w:rPr>
                              <w:t xml:space="preserve">p. </w:t>
                            </w:r>
                            <w:r>
                              <w:rPr>
                                <w:color w:val="77787B"/>
                                <w:spacing w:val="-5"/>
                                <w:sz w:val="16"/>
                              </w:rPr>
                              <w:t>121</w:t>
                            </w:r>
                          </w:p>
                        </w:tc>
                      </w:tr>
                      <w:tr w:rsidR="00F92EF2" w14:paraId="5C3D7F8F" w14:textId="77777777">
                        <w:trPr>
                          <w:trHeight w:val="658"/>
                        </w:trPr>
                        <w:tc>
                          <w:tcPr>
                            <w:tcW w:w="5669" w:type="dxa"/>
                            <w:tcBorders>
                              <w:top w:val="single" w:sz="4" w:space="0" w:color="77787B"/>
                              <w:bottom w:val="single" w:sz="4" w:space="0" w:color="77787B"/>
                            </w:tcBorders>
                          </w:tcPr>
                          <w:p w14:paraId="41F27F5F" w14:textId="77777777" w:rsidR="00F92EF2" w:rsidRDefault="00F92EF2">
                            <w:pPr>
                              <w:pStyle w:val="TableParagraph"/>
                              <w:tabs>
                                <w:tab w:val="left" w:pos="5115"/>
                              </w:tabs>
                              <w:ind w:left="2437"/>
                              <w:jc w:val="left"/>
                            </w:pPr>
                            <w:r>
                              <w:rPr>
                                <w:color w:val="77787B"/>
                                <w:w w:val="75"/>
                                <w:sz w:val="16"/>
                              </w:rPr>
                              <w:t>ESRS E1-6 - 44</w:t>
                            </w:r>
                            <w:r>
                              <w:rPr>
                                <w:color w:val="77787B"/>
                                <w:sz w:val="16"/>
                              </w:rPr>
                              <w:tab/>
                            </w:r>
                            <w:r>
                              <w:rPr>
                                <w:color w:val="77787B"/>
                                <w:spacing w:val="-10"/>
                                <w:position w:val="-5"/>
                              </w:rPr>
                              <w:t></w:t>
                            </w:r>
                          </w:p>
                          <w:p w14:paraId="0F0D348F" w14:textId="77777777" w:rsidR="00F92EF2" w:rsidRDefault="00F92EF2">
                            <w:pPr>
                              <w:pStyle w:val="TableParagraph"/>
                              <w:spacing w:before="127"/>
                              <w:ind w:left="2437"/>
                              <w:jc w:val="left"/>
                              <w:rPr>
                                <w:sz w:val="16"/>
                              </w:rPr>
                            </w:pPr>
                            <w:r>
                              <w:rPr>
                                <w:color w:val="77787B"/>
                                <w:spacing w:val="-2"/>
                                <w:w w:val="95"/>
                                <w:sz w:val="16"/>
                              </w:rPr>
                              <w:t>Emisiilor</w:t>
                            </w:r>
                          </w:p>
                        </w:tc>
                        <w:tc>
                          <w:tcPr>
                            <w:tcW w:w="1006" w:type="dxa"/>
                            <w:tcBorders>
                              <w:top w:val="single" w:sz="4" w:space="0" w:color="77787B"/>
                              <w:bottom w:val="single" w:sz="4" w:space="0" w:color="77787B"/>
                            </w:tcBorders>
                          </w:tcPr>
                          <w:p w14:paraId="08A60BA6" w14:textId="77777777" w:rsidR="00F92EF2" w:rsidRDefault="00F92EF2">
                            <w:pPr>
                              <w:pStyle w:val="TableParagraph"/>
                              <w:spacing w:before="50"/>
                              <w:ind w:left="2" w:right="98"/>
                              <w:jc w:val="center"/>
                            </w:pPr>
                            <w:r>
                              <w:rPr>
                                <w:color w:val="77787B"/>
                                <w:spacing w:val="-10"/>
                                <w:w w:val="120"/>
                              </w:rPr>
                              <w:t></w:t>
                            </w:r>
                          </w:p>
                        </w:tc>
                        <w:tc>
                          <w:tcPr>
                            <w:tcW w:w="1198" w:type="dxa"/>
                            <w:tcBorders>
                              <w:top w:val="single" w:sz="4" w:space="0" w:color="77787B"/>
                              <w:bottom w:val="single" w:sz="4" w:space="0" w:color="77787B"/>
                            </w:tcBorders>
                          </w:tcPr>
                          <w:p w14:paraId="65198D89" w14:textId="77777777" w:rsidR="00F92EF2" w:rsidRDefault="00F92EF2">
                            <w:pPr>
                              <w:pStyle w:val="TableParagraph"/>
                              <w:spacing w:before="50"/>
                              <w:ind w:right="542"/>
                            </w:pPr>
                            <w:r>
                              <w:rPr>
                                <w:color w:val="77787B"/>
                                <w:spacing w:val="-10"/>
                                <w:w w:val="120"/>
                              </w:rPr>
                              <w:t></w:t>
                            </w:r>
                          </w:p>
                        </w:tc>
                        <w:tc>
                          <w:tcPr>
                            <w:tcW w:w="2218" w:type="dxa"/>
                            <w:tcBorders>
                              <w:top w:val="single" w:sz="4" w:space="0" w:color="77787B"/>
                              <w:bottom w:val="single" w:sz="4" w:space="0" w:color="77787B"/>
                            </w:tcBorders>
                          </w:tcPr>
                          <w:p w14:paraId="20579D62" w14:textId="77777777" w:rsidR="00F92EF2" w:rsidRDefault="00F92EF2">
                            <w:pPr>
                              <w:pStyle w:val="TableParagraph"/>
                              <w:ind w:right="650"/>
                              <w:rPr>
                                <w:sz w:val="16"/>
                              </w:rPr>
                            </w:pPr>
                            <w:r>
                              <w:rPr>
                                <w:color w:val="77787B"/>
                                <w:w w:val="80"/>
                                <w:sz w:val="16"/>
                              </w:rPr>
                              <w:t xml:space="preserve">Pag. </w:t>
                            </w:r>
                            <w:r>
                              <w:rPr>
                                <w:color w:val="77787B"/>
                                <w:spacing w:val="-5"/>
                                <w:w w:val="95"/>
                                <w:sz w:val="16"/>
                              </w:rPr>
                              <w:t>121</w:t>
                            </w:r>
                          </w:p>
                        </w:tc>
                      </w:tr>
                      <w:tr w:rsidR="00F92EF2" w14:paraId="2D1CDE3B" w14:textId="77777777">
                        <w:trPr>
                          <w:trHeight w:val="466"/>
                        </w:trPr>
                        <w:tc>
                          <w:tcPr>
                            <w:tcW w:w="5669" w:type="dxa"/>
                            <w:tcBorders>
                              <w:top w:val="single" w:sz="4" w:space="0" w:color="77787B"/>
                              <w:bottom w:val="single" w:sz="4" w:space="0" w:color="77787B"/>
                            </w:tcBorders>
                          </w:tcPr>
                          <w:p w14:paraId="3E536B50" w14:textId="77777777" w:rsidR="00F92EF2" w:rsidRDefault="00F92EF2">
                            <w:pPr>
                              <w:pStyle w:val="TableParagraph"/>
                              <w:tabs>
                                <w:tab w:val="left" w:pos="5115"/>
                              </w:tabs>
                              <w:spacing w:line="224" w:lineRule="exact"/>
                              <w:ind w:left="2437"/>
                              <w:jc w:val="left"/>
                            </w:pPr>
                            <w:r>
                              <w:rPr>
                                <w:color w:val="77787B"/>
                                <w:w w:val="80"/>
                                <w:sz w:val="16"/>
                              </w:rPr>
                              <w:t>ESRS E1-6 - 53 a 55</w:t>
                            </w:r>
                            <w:r>
                              <w:rPr>
                                <w:color w:val="77787B"/>
                                <w:sz w:val="16"/>
                              </w:rPr>
                              <w:tab/>
                            </w:r>
                            <w:r>
                              <w:rPr>
                                <w:color w:val="77787B"/>
                                <w:spacing w:val="-10"/>
                                <w:position w:val="-5"/>
                              </w:rPr>
                              <w:t></w:t>
                            </w:r>
                          </w:p>
                          <w:p w14:paraId="2148B827" w14:textId="77777777" w:rsidR="00F92EF2" w:rsidRDefault="00F92EF2">
                            <w:pPr>
                              <w:pStyle w:val="TableParagraph"/>
                              <w:spacing w:before="0" w:line="152" w:lineRule="exact"/>
                              <w:ind w:left="2437"/>
                              <w:jc w:val="left"/>
                              <w:rPr>
                                <w:sz w:val="16"/>
                              </w:rPr>
                            </w:pPr>
                            <w:r>
                              <w:rPr>
                                <w:color w:val="77787B"/>
                                <w:w w:val="75"/>
                                <w:sz w:val="16"/>
                              </w:rPr>
                              <w:t>Intensitatea brută a emisiilor de gaze cu efect de seră</w:t>
                            </w:r>
                          </w:p>
                        </w:tc>
                        <w:tc>
                          <w:tcPr>
                            <w:tcW w:w="1006" w:type="dxa"/>
                            <w:tcBorders>
                              <w:top w:val="single" w:sz="4" w:space="0" w:color="77787B"/>
                              <w:bottom w:val="single" w:sz="4" w:space="0" w:color="77787B"/>
                            </w:tcBorders>
                          </w:tcPr>
                          <w:p w14:paraId="7DCD6CB5" w14:textId="77777777" w:rsidR="00F92EF2" w:rsidRDefault="00F92EF2">
                            <w:pPr>
                              <w:pStyle w:val="TableParagraph"/>
                              <w:spacing w:before="50"/>
                              <w:ind w:left="2" w:right="98"/>
                              <w:jc w:val="center"/>
                            </w:pPr>
                            <w:r>
                              <w:rPr>
                                <w:color w:val="77787B"/>
                                <w:spacing w:val="-10"/>
                                <w:w w:val="120"/>
                              </w:rPr>
                              <w:t></w:t>
                            </w:r>
                          </w:p>
                        </w:tc>
                        <w:tc>
                          <w:tcPr>
                            <w:tcW w:w="1198" w:type="dxa"/>
                            <w:tcBorders>
                              <w:top w:val="single" w:sz="4" w:space="0" w:color="77787B"/>
                              <w:bottom w:val="single" w:sz="4" w:space="0" w:color="77787B"/>
                            </w:tcBorders>
                          </w:tcPr>
                          <w:p w14:paraId="4CD052F7" w14:textId="77777777" w:rsidR="00F92EF2" w:rsidRDefault="00F92EF2">
                            <w:pPr>
                              <w:pStyle w:val="TableParagraph"/>
                              <w:spacing w:before="50"/>
                              <w:ind w:right="542"/>
                            </w:pPr>
                            <w:r>
                              <w:rPr>
                                <w:color w:val="77787B"/>
                                <w:spacing w:val="-10"/>
                                <w:w w:val="120"/>
                              </w:rPr>
                              <w:t></w:t>
                            </w:r>
                          </w:p>
                        </w:tc>
                        <w:tc>
                          <w:tcPr>
                            <w:tcW w:w="2218" w:type="dxa"/>
                            <w:tcBorders>
                              <w:top w:val="single" w:sz="4" w:space="0" w:color="77787B"/>
                              <w:bottom w:val="single" w:sz="4" w:space="0" w:color="77787B"/>
                            </w:tcBorders>
                          </w:tcPr>
                          <w:p w14:paraId="6F0BA744" w14:textId="77777777" w:rsidR="00F92EF2" w:rsidRDefault="00F92EF2">
                            <w:pPr>
                              <w:pStyle w:val="TableParagraph"/>
                              <w:spacing w:line="249" w:lineRule="auto"/>
                              <w:ind w:left="1197" w:right="293"/>
                              <w:jc w:val="left"/>
                              <w:rPr>
                                <w:sz w:val="16"/>
                              </w:rPr>
                            </w:pPr>
                            <w:r>
                              <w:rPr>
                                <w:color w:val="77787B"/>
                                <w:spacing w:val="-2"/>
                                <w:w w:val="85"/>
                                <w:sz w:val="16"/>
                              </w:rPr>
                              <w:t>Nu este material</w:t>
                            </w:r>
                            <w:r>
                              <w:rPr>
                                <w:color w:val="77787B"/>
                                <w:spacing w:val="-2"/>
                                <w:w w:val="95"/>
                                <w:sz w:val="16"/>
                              </w:rPr>
                              <w:t xml:space="preserve"> (****)</w:t>
                            </w:r>
                          </w:p>
                        </w:tc>
                      </w:tr>
                    </w:tbl>
                    <w:p w14:paraId="47864118" w14:textId="77777777" w:rsidR="00F92EF2" w:rsidRDefault="00F92EF2" w:rsidP="00F92EF2">
                      <w:pPr>
                        <w:pStyle w:val="BodyText"/>
                      </w:pPr>
                    </w:p>
                  </w:txbxContent>
                </v:textbox>
                <w10:wrap anchorx="page"/>
              </v:shape>
            </w:pict>
          </mc:Fallback>
        </mc:AlternateContent>
      </w:r>
      <w:r>
        <w:rPr>
          <w:color w:val="77787B"/>
          <w:w w:val="80"/>
          <w:sz w:val="16"/>
        </w:rPr>
        <w:t>Domeniul brut de aplicare 1, 2, 3 și totalul GES</w:t>
      </w:r>
    </w:p>
    <w:p w14:paraId="3F8C11E2" w14:textId="77777777" w:rsidR="00F92EF2" w:rsidRDefault="00F92EF2" w:rsidP="00F92EF2">
      <w:pPr>
        <w:rPr>
          <w:sz w:val="16"/>
        </w:rPr>
        <w:sectPr w:rsidR="00F92EF2" w:rsidSect="00F92EF2">
          <w:type w:val="continuous"/>
          <w:pgSz w:w="11910" w:h="16840"/>
          <w:pgMar w:top="900" w:right="220" w:bottom="280" w:left="240" w:header="0" w:footer="311" w:gutter="0"/>
          <w:cols w:space="708"/>
        </w:sectPr>
      </w:pPr>
    </w:p>
    <w:p w14:paraId="7B96EAB5"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A99A747" wp14:editId="5380ACFA">
                <wp:extent cx="6996996" cy="520700"/>
                <wp:effectExtent l="0" t="0" r="13970" b="0"/>
                <wp:docPr id="2601"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20700"/>
                          <a:chOff x="0" y="0"/>
                          <a:chExt cx="6996996" cy="520700"/>
                        </a:xfrm>
                      </wpg:grpSpPr>
                      <wps:wsp>
                        <wps:cNvPr id="2602" name="Graphic 260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603" name="Graphic 260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604" name="Textbox 2604"/>
                        <wps:cNvSpPr txBox="1"/>
                        <wps:spPr>
                          <a:xfrm>
                            <a:off x="222561" y="135468"/>
                            <a:ext cx="180975" cy="135890"/>
                          </a:xfrm>
                          <a:prstGeom prst="rect">
                            <a:avLst/>
                          </a:prstGeom>
                        </wps:spPr>
                        <wps:txbx>
                          <w:txbxContent>
                            <w:p w14:paraId="268D5133" w14:textId="77777777" w:rsidR="00F92EF2" w:rsidRDefault="00F92EF2" w:rsidP="00F92EF2">
                              <w:pPr>
                                <w:spacing w:before="4"/>
                                <w:rPr>
                                  <w:b/>
                                  <w:sz w:val="18"/>
                                </w:rPr>
                              </w:pPr>
                              <w:r>
                                <w:rPr>
                                  <w:b/>
                                  <w:color w:val="C5271C"/>
                                  <w:spacing w:val="-10"/>
                                  <w:sz w:val="18"/>
                                </w:rPr>
                                <w:t>104</w:t>
                              </w:r>
                            </w:p>
                          </w:txbxContent>
                        </wps:txbx>
                        <wps:bodyPr wrap="square" lIns="0" tIns="0" rIns="0" bIns="0" rtlCol="0">
                          <a:noAutofit/>
                        </wps:bodyPr>
                      </wps:wsp>
                      <wps:wsp>
                        <wps:cNvPr id="2605" name="Textbox 2605"/>
                        <wps:cNvSpPr txBox="1"/>
                        <wps:spPr>
                          <a:xfrm>
                            <a:off x="936000" y="141496"/>
                            <a:ext cx="1800850" cy="379204"/>
                          </a:xfrm>
                          <a:prstGeom prst="rect">
                            <a:avLst/>
                          </a:prstGeom>
                        </wps:spPr>
                        <wps:txbx>
                          <w:txbxContent>
                            <w:p w14:paraId="03E5B3A1"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606" name="Textbox 2606"/>
                        <wps:cNvSpPr txBox="1"/>
                        <wps:spPr>
                          <a:xfrm>
                            <a:off x="3899466" y="137995"/>
                            <a:ext cx="3097530" cy="120014"/>
                          </a:xfrm>
                          <a:prstGeom prst="rect">
                            <a:avLst/>
                          </a:prstGeom>
                        </wps:spPr>
                        <wps:txbx>
                          <w:txbxContent>
                            <w:p w14:paraId="1E3A405D"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A99A747" id="Group 2601" o:spid="_x0000_s1393" style="width:550.95pt;height:41pt;mso-position-horizontal-relative:char;mso-position-vertical-relative:line" coordsize="6996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">
                <v:shape id="Graphic 2602" o:spid="_x0000_s139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" path="m,l6840004,e" filled="f" strokecolor="#d1d3d4" strokeweight=".5pt">
                  <v:path arrowok="t"/>
                </v:shape>
                <v:shape id="Graphic 2603" o:spid="_x0000_s139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" path="m1001703,l,,,409766r367648,-142l418479,406099r49527,-10355l515560,378795r44909,-23303l602065,326071,1001703,xe" fillcolor="#d1d3d4" stroked="f">
                  <v:path arrowok="t"/>
                </v:shape>
                <v:shape id="Textbox 2604" o:spid="_x0000_s1396"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hSxgAAAN0AAAAPAAAAZHJzL2Rvd25yZXYueG1sRI9BawIx&#10;FITvQv9DeAVvmiiy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E4LYUsYAAADdAAAA&#10;DwAAAAAAAAAAAAAAAAAHAgAAZHJzL2Rvd25yZXYueG1sUEsFBgAAAAADAAMAtwAAAPoCAAAAAA==&#10;" filled="f" stroked="f">
                  <v:textbox inset="0,0,0,0">
                    <w:txbxContent>
                      <w:p w14:paraId="268D5133" w14:textId="77777777" w:rsidR="00F92EF2" w:rsidRDefault="00F92EF2" w:rsidP="00F92EF2">
                        <w:pPr>
                          <w:spacing w:before="4"/>
                          <w:rPr>
                            <w:b/>
                            <w:sz w:val="18"/>
                          </w:rPr>
                        </w:pPr>
                        <w:r>
                          <w:rPr>
                            <w:b/>
                            <w:color w:val="C5271C"/>
                            <w:spacing w:val="-10"/>
                            <w:sz w:val="18"/>
                          </w:rPr>
                          <w:t>104</w:t>
                        </w:r>
                      </w:p>
                    </w:txbxContent>
                  </v:textbox>
                </v:shape>
                <v:shape id="Textbox 2605" o:spid="_x0000_s1397" type="#_x0000_t202" style="position:absolute;left:9360;top:1414;width:18008;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3JxgAAAN0AAAAPAAAAZHJzL2Rvd25yZXYueG1sRI9BawIx&#10;FITvQv9DeAVvmii4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fM59ycYAAADdAAAA&#10;DwAAAAAAAAAAAAAAAAAHAgAAZHJzL2Rvd25yZXYueG1sUEsFBgAAAAADAAMAtwAAAPoCAAAAAA==&#10;" filled="f" stroked="f">
                  <v:textbox inset="0,0,0,0">
                    <w:txbxContent>
                      <w:p w14:paraId="03E5B3A1" w14:textId="77777777" w:rsidR="00F92EF2" w:rsidRDefault="00F92EF2" w:rsidP="00F92EF2">
                        <w:pPr>
                          <w:spacing w:before="6"/>
                          <w:rPr>
                            <w:b/>
                            <w:sz w:val="16"/>
                          </w:rPr>
                        </w:pPr>
                        <w:r>
                          <w:rPr>
                            <w:b/>
                            <w:color w:val="C5271C"/>
                            <w:sz w:val="16"/>
                          </w:rPr>
                          <w:t>Grupul Generali</w:t>
                        </w:r>
                      </w:p>
                    </w:txbxContent>
                  </v:textbox>
                </v:shape>
                <v:shape id="Textbox 2606" o:spid="_x0000_s139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O+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" filled="f" stroked="f">
                  <v:textbox inset="0,0,0,0">
                    <w:txbxContent>
                      <w:p w14:paraId="1E3A405D"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67B71943" w14:textId="77777777" w:rsidR="00F92EF2" w:rsidRDefault="00F92EF2" w:rsidP="00F92EF2">
      <w:pPr>
        <w:pStyle w:val="BodyText"/>
        <w:spacing w:before="211"/>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77CEE9B2" w14:textId="77777777" w:rsidTr="00315F15">
        <w:trPr>
          <w:trHeight w:val="227"/>
        </w:trPr>
        <w:tc>
          <w:tcPr>
            <w:tcW w:w="2288" w:type="dxa"/>
            <w:tcBorders>
              <w:top w:val="single" w:sz="8" w:space="0" w:color="C5271C"/>
            </w:tcBorders>
          </w:tcPr>
          <w:p w14:paraId="765114C0" w14:textId="77777777" w:rsidR="00F92EF2" w:rsidRDefault="00F92EF2" w:rsidP="00315F15">
            <w:pPr>
              <w:pStyle w:val="TableParagraph"/>
              <w:spacing w:before="39" w:line="168" w:lineRule="exact"/>
              <w:ind w:left="56"/>
              <w:jc w:val="left"/>
              <w:rPr>
                <w:sz w:val="16"/>
              </w:rPr>
            </w:pPr>
            <w:r>
              <w:rPr>
                <w:color w:val="C5271C"/>
                <w:w w:val="80"/>
                <w:sz w:val="16"/>
              </w:rPr>
              <w:t xml:space="preserve">Index de </w:t>
            </w:r>
            <w:r>
              <w:rPr>
                <w:color w:val="C5271C"/>
                <w:spacing w:val="-2"/>
                <w:w w:val="90"/>
                <w:sz w:val="16"/>
              </w:rPr>
              <w:t xml:space="preserve">conținut </w:t>
            </w:r>
          </w:p>
        </w:tc>
        <w:tc>
          <w:tcPr>
            <w:tcW w:w="2215" w:type="dxa"/>
            <w:tcBorders>
              <w:top w:val="single" w:sz="8" w:space="0" w:color="C5271C"/>
            </w:tcBorders>
          </w:tcPr>
          <w:p w14:paraId="1F95FBCB" w14:textId="77777777" w:rsidR="00F92EF2" w:rsidRDefault="00F92EF2" w:rsidP="00315F15">
            <w:pPr>
              <w:pStyle w:val="TableParagraph"/>
              <w:spacing w:before="39" w:line="168" w:lineRule="exact"/>
              <w:ind w:left="149"/>
              <w:jc w:val="left"/>
              <w:rPr>
                <w:sz w:val="16"/>
              </w:rPr>
            </w:pPr>
            <w:r>
              <w:rPr>
                <w:color w:val="C5271C"/>
                <w:w w:val="80"/>
                <w:sz w:val="16"/>
              </w:rPr>
              <w:t>Puncte de date în ESRS 2</w:t>
            </w:r>
          </w:p>
        </w:tc>
        <w:tc>
          <w:tcPr>
            <w:tcW w:w="1062" w:type="dxa"/>
            <w:tcBorders>
              <w:top w:val="single" w:sz="8" w:space="0" w:color="C5271C"/>
            </w:tcBorders>
          </w:tcPr>
          <w:p w14:paraId="57E95FE7" w14:textId="77777777" w:rsidR="00F92EF2" w:rsidRDefault="00F92EF2" w:rsidP="00315F15">
            <w:pPr>
              <w:pStyle w:val="TableParagraph"/>
              <w:spacing w:before="39" w:line="168" w:lineRule="exact"/>
              <w:ind w:left="315"/>
              <w:jc w:val="left"/>
              <w:rPr>
                <w:sz w:val="16"/>
              </w:rPr>
            </w:pPr>
            <w:r>
              <w:rPr>
                <w:color w:val="C5271C"/>
                <w:spacing w:val="-4"/>
                <w:w w:val="85"/>
                <w:sz w:val="16"/>
              </w:rPr>
              <w:t>SFDR</w:t>
            </w:r>
          </w:p>
        </w:tc>
        <w:tc>
          <w:tcPr>
            <w:tcW w:w="906" w:type="dxa"/>
            <w:tcBorders>
              <w:top w:val="single" w:sz="8" w:space="0" w:color="C5271C"/>
            </w:tcBorders>
          </w:tcPr>
          <w:p w14:paraId="2F1113DC" w14:textId="77777777" w:rsidR="00F92EF2" w:rsidRDefault="00F92EF2" w:rsidP="00315F15">
            <w:pPr>
              <w:pStyle w:val="TableParagraph"/>
              <w:spacing w:before="39" w:line="168" w:lineRule="exact"/>
              <w:ind w:left="160"/>
              <w:jc w:val="left"/>
              <w:rPr>
                <w:sz w:val="16"/>
              </w:rPr>
            </w:pPr>
            <w:r>
              <w:rPr>
                <w:color w:val="C5271C"/>
                <w:w w:val="80"/>
                <w:sz w:val="16"/>
              </w:rPr>
              <w:t xml:space="preserve">Pilonul </w:t>
            </w:r>
            <w:r>
              <w:rPr>
                <w:color w:val="C5271C"/>
                <w:spacing w:val="-10"/>
                <w:w w:val="95"/>
                <w:sz w:val="16"/>
              </w:rPr>
              <w:t>3</w:t>
            </w:r>
          </w:p>
        </w:tc>
        <w:tc>
          <w:tcPr>
            <w:tcW w:w="1286" w:type="dxa"/>
            <w:tcBorders>
              <w:top w:val="single" w:sz="8" w:space="0" w:color="C5271C"/>
            </w:tcBorders>
          </w:tcPr>
          <w:p w14:paraId="3D33AAD3" w14:textId="77777777" w:rsidR="00F92EF2" w:rsidRDefault="00F92EF2" w:rsidP="00315F15">
            <w:pPr>
              <w:pStyle w:val="TableParagraph"/>
              <w:spacing w:before="39" w:line="168" w:lineRule="exact"/>
              <w:ind w:left="162"/>
              <w:jc w:val="left"/>
              <w:rPr>
                <w:sz w:val="16"/>
              </w:rPr>
            </w:pPr>
            <w:r>
              <w:rPr>
                <w:color w:val="C5271C"/>
                <w:spacing w:val="-2"/>
                <w:w w:val="95"/>
                <w:sz w:val="16"/>
              </w:rPr>
              <w:t>Reper</w:t>
            </w:r>
          </w:p>
        </w:tc>
        <w:tc>
          <w:tcPr>
            <w:tcW w:w="1224" w:type="dxa"/>
            <w:tcBorders>
              <w:top w:val="single" w:sz="8" w:space="0" w:color="C5271C"/>
            </w:tcBorders>
          </w:tcPr>
          <w:p w14:paraId="022D3A92" w14:textId="77777777" w:rsidR="00F92EF2" w:rsidRDefault="00F92EF2" w:rsidP="00315F15">
            <w:pPr>
              <w:pStyle w:val="TableParagraph"/>
              <w:spacing w:before="39" w:line="168" w:lineRule="exact"/>
              <w:ind w:left="180"/>
              <w:jc w:val="left"/>
              <w:rPr>
                <w:sz w:val="16"/>
              </w:rPr>
            </w:pPr>
            <w:r>
              <w:rPr>
                <w:color w:val="C5271C"/>
                <w:w w:val="80"/>
                <w:sz w:val="16"/>
              </w:rPr>
              <w:t>Legea UE privind clima</w:t>
            </w:r>
          </w:p>
        </w:tc>
        <w:tc>
          <w:tcPr>
            <w:tcW w:w="1105" w:type="dxa"/>
            <w:tcBorders>
              <w:top w:val="single" w:sz="8" w:space="0" w:color="C5271C"/>
            </w:tcBorders>
          </w:tcPr>
          <w:p w14:paraId="1C2CA552" w14:textId="77777777" w:rsidR="00F92EF2" w:rsidRDefault="00F92EF2" w:rsidP="00315F15">
            <w:pPr>
              <w:pStyle w:val="TableParagraph"/>
              <w:spacing w:before="39" w:line="168" w:lineRule="exact"/>
              <w:ind w:left="89"/>
              <w:jc w:val="left"/>
              <w:rPr>
                <w:sz w:val="16"/>
              </w:rPr>
            </w:pPr>
            <w:r>
              <w:rPr>
                <w:color w:val="C5271C"/>
                <w:spacing w:val="-2"/>
                <w:w w:val="95"/>
                <w:sz w:val="16"/>
              </w:rPr>
              <w:t>Sustenabilitate</w:t>
            </w:r>
          </w:p>
        </w:tc>
      </w:tr>
      <w:tr w:rsidR="00F92EF2" w14:paraId="1C09C93E" w14:textId="77777777" w:rsidTr="00315F15">
        <w:trPr>
          <w:trHeight w:val="192"/>
        </w:trPr>
        <w:tc>
          <w:tcPr>
            <w:tcW w:w="2288" w:type="dxa"/>
          </w:tcPr>
          <w:p w14:paraId="57E83744" w14:textId="77777777" w:rsidR="00F92EF2" w:rsidRDefault="00F92EF2" w:rsidP="00315F15">
            <w:pPr>
              <w:pStyle w:val="TableParagraph"/>
              <w:spacing w:before="3" w:line="168" w:lineRule="exact"/>
              <w:ind w:left="56"/>
              <w:jc w:val="left"/>
              <w:rPr>
                <w:sz w:val="16"/>
              </w:rPr>
            </w:pPr>
            <w:r>
              <w:rPr>
                <w:color w:val="C5271C"/>
                <w:w w:val="80"/>
                <w:sz w:val="16"/>
              </w:rPr>
              <w:t>(Divulgarea materială sau obligatorie</w:t>
            </w:r>
          </w:p>
        </w:tc>
        <w:tc>
          <w:tcPr>
            <w:tcW w:w="2215" w:type="dxa"/>
          </w:tcPr>
          <w:p w14:paraId="029D113C" w14:textId="77777777" w:rsidR="00F92EF2" w:rsidRDefault="00F92EF2" w:rsidP="00315F15">
            <w:pPr>
              <w:pStyle w:val="TableParagraph"/>
              <w:spacing w:before="3" w:line="168" w:lineRule="exact"/>
              <w:ind w:left="149"/>
              <w:jc w:val="left"/>
              <w:rPr>
                <w:sz w:val="16"/>
              </w:rPr>
            </w:pPr>
            <w:r>
              <w:rPr>
                <w:color w:val="C5271C"/>
                <w:w w:val="80"/>
                <w:sz w:val="16"/>
              </w:rPr>
              <w:t>și ESRS topice care derivă</w:t>
            </w:r>
          </w:p>
        </w:tc>
        <w:tc>
          <w:tcPr>
            <w:tcW w:w="1062" w:type="dxa"/>
          </w:tcPr>
          <w:p w14:paraId="5EAAE2FE" w14:textId="77777777" w:rsidR="00F92EF2" w:rsidRDefault="00F92EF2" w:rsidP="00315F15">
            <w:pPr>
              <w:pStyle w:val="TableParagraph"/>
              <w:spacing w:before="3" w:line="168" w:lineRule="exact"/>
              <w:ind w:left="315"/>
              <w:jc w:val="left"/>
              <w:rPr>
                <w:sz w:val="16"/>
              </w:rPr>
            </w:pPr>
            <w:r>
              <w:rPr>
                <w:color w:val="C5271C"/>
                <w:spacing w:val="-2"/>
                <w:w w:val="95"/>
                <w:sz w:val="16"/>
              </w:rPr>
              <w:t>referință</w:t>
            </w:r>
          </w:p>
        </w:tc>
        <w:tc>
          <w:tcPr>
            <w:tcW w:w="906" w:type="dxa"/>
          </w:tcPr>
          <w:p w14:paraId="5CD30CF4" w14:textId="77777777" w:rsidR="00F92EF2" w:rsidRDefault="00F92EF2" w:rsidP="00315F15">
            <w:pPr>
              <w:pStyle w:val="TableParagraph"/>
              <w:spacing w:before="3" w:line="168" w:lineRule="exact"/>
              <w:ind w:left="160"/>
              <w:jc w:val="left"/>
              <w:rPr>
                <w:sz w:val="16"/>
              </w:rPr>
            </w:pPr>
            <w:r>
              <w:rPr>
                <w:color w:val="C5271C"/>
                <w:spacing w:val="-2"/>
                <w:w w:val="95"/>
                <w:sz w:val="16"/>
              </w:rPr>
              <w:t>referință</w:t>
            </w:r>
          </w:p>
        </w:tc>
        <w:tc>
          <w:tcPr>
            <w:tcW w:w="1286" w:type="dxa"/>
          </w:tcPr>
          <w:p w14:paraId="27A4E5F4" w14:textId="77777777" w:rsidR="00F92EF2" w:rsidRDefault="00F92EF2" w:rsidP="00315F15">
            <w:pPr>
              <w:pStyle w:val="TableParagraph"/>
              <w:spacing w:before="3" w:line="168" w:lineRule="exact"/>
              <w:ind w:left="162"/>
              <w:jc w:val="left"/>
              <w:rPr>
                <w:sz w:val="16"/>
              </w:rPr>
            </w:pPr>
            <w:r>
              <w:rPr>
                <w:color w:val="C5271C"/>
                <w:w w:val="80"/>
                <w:sz w:val="16"/>
              </w:rPr>
              <w:t xml:space="preserve">Regulamentul </w:t>
            </w:r>
            <w:r>
              <w:rPr>
                <w:color w:val="C5271C"/>
                <w:spacing w:val="-4"/>
                <w:w w:val="85"/>
                <w:sz w:val="16"/>
              </w:rPr>
              <w:t>(UE)</w:t>
            </w:r>
          </w:p>
        </w:tc>
        <w:tc>
          <w:tcPr>
            <w:tcW w:w="1224" w:type="dxa"/>
          </w:tcPr>
          <w:p w14:paraId="7C167809" w14:textId="77777777" w:rsidR="00F92EF2" w:rsidRDefault="00F92EF2" w:rsidP="00315F15">
            <w:pPr>
              <w:pStyle w:val="TableParagraph"/>
              <w:spacing w:before="3" w:line="168" w:lineRule="exact"/>
              <w:ind w:left="180"/>
              <w:jc w:val="left"/>
              <w:rPr>
                <w:sz w:val="16"/>
              </w:rPr>
            </w:pPr>
            <w:r>
              <w:rPr>
                <w:color w:val="C5271C"/>
                <w:spacing w:val="-2"/>
                <w:w w:val="95"/>
                <w:sz w:val="16"/>
              </w:rPr>
              <w:t>referință</w:t>
            </w:r>
          </w:p>
        </w:tc>
        <w:tc>
          <w:tcPr>
            <w:tcW w:w="1105" w:type="dxa"/>
          </w:tcPr>
          <w:p w14:paraId="0507EC88" w14:textId="77777777" w:rsidR="00F92EF2" w:rsidRDefault="00F92EF2" w:rsidP="00315F15">
            <w:pPr>
              <w:pStyle w:val="TableParagraph"/>
              <w:spacing w:before="3" w:line="168" w:lineRule="exact"/>
              <w:ind w:left="89"/>
              <w:jc w:val="left"/>
              <w:rPr>
                <w:sz w:val="16"/>
              </w:rPr>
            </w:pPr>
            <w:r>
              <w:rPr>
                <w:color w:val="C5271C"/>
                <w:spacing w:val="-2"/>
                <w:w w:val="95"/>
                <w:sz w:val="16"/>
              </w:rPr>
              <w:t>Declarație</w:t>
            </w:r>
          </w:p>
        </w:tc>
      </w:tr>
      <w:tr w:rsidR="00F92EF2" w14:paraId="3092421F" w14:textId="77777777" w:rsidTr="00315F15">
        <w:trPr>
          <w:trHeight w:val="192"/>
        </w:trPr>
        <w:tc>
          <w:tcPr>
            <w:tcW w:w="2288" w:type="dxa"/>
          </w:tcPr>
          <w:p w14:paraId="3E7A0CF7" w14:textId="77777777" w:rsidR="00F92EF2" w:rsidRDefault="00F92EF2" w:rsidP="00315F15">
            <w:pPr>
              <w:pStyle w:val="TableParagraph"/>
              <w:spacing w:before="3" w:line="168" w:lineRule="exact"/>
              <w:ind w:left="56"/>
              <w:jc w:val="left"/>
              <w:rPr>
                <w:sz w:val="16"/>
              </w:rPr>
            </w:pPr>
            <w:r>
              <w:rPr>
                <w:color w:val="C5271C"/>
                <w:spacing w:val="-2"/>
                <w:w w:val="95"/>
                <w:sz w:val="16"/>
              </w:rPr>
              <w:t>cerințe)</w:t>
            </w:r>
          </w:p>
        </w:tc>
        <w:tc>
          <w:tcPr>
            <w:tcW w:w="2215" w:type="dxa"/>
          </w:tcPr>
          <w:p w14:paraId="6B503778" w14:textId="77777777" w:rsidR="00F92EF2" w:rsidRPr="00AA1C66" w:rsidRDefault="00F92EF2" w:rsidP="00315F15">
            <w:pPr>
              <w:pStyle w:val="TableParagraph"/>
              <w:spacing w:before="3" w:line="168" w:lineRule="exact"/>
              <w:ind w:left="149"/>
              <w:jc w:val="left"/>
              <w:rPr>
                <w:sz w:val="16"/>
                <w:lang w:val="it-IT"/>
              </w:rPr>
            </w:pPr>
            <w:r w:rsidRPr="005F7124">
              <w:rPr>
                <w:color w:val="C5271C"/>
                <w:w w:val="80"/>
                <w:sz w:val="16"/>
                <w:lang w:val="it-IT"/>
              </w:rPr>
              <w:t>din alte acte legislative ale UE</w:t>
            </w:r>
          </w:p>
        </w:tc>
        <w:tc>
          <w:tcPr>
            <w:tcW w:w="1062" w:type="dxa"/>
          </w:tcPr>
          <w:p w14:paraId="7F6CEB54" w14:textId="77777777" w:rsidR="00F92EF2" w:rsidRPr="00AA1C66" w:rsidRDefault="00F92EF2" w:rsidP="00315F15">
            <w:pPr>
              <w:pStyle w:val="TableParagraph"/>
              <w:spacing w:before="0"/>
              <w:jc w:val="left"/>
              <w:rPr>
                <w:rFonts w:ascii="Times New Roman"/>
                <w:sz w:val="12"/>
                <w:lang w:val="it-IT"/>
              </w:rPr>
            </w:pPr>
          </w:p>
        </w:tc>
        <w:tc>
          <w:tcPr>
            <w:tcW w:w="906" w:type="dxa"/>
          </w:tcPr>
          <w:p w14:paraId="108CF5B9" w14:textId="77777777" w:rsidR="00F92EF2" w:rsidRPr="00AA1C66" w:rsidRDefault="00F92EF2" w:rsidP="00315F15">
            <w:pPr>
              <w:pStyle w:val="TableParagraph"/>
              <w:spacing w:before="0"/>
              <w:jc w:val="left"/>
              <w:rPr>
                <w:rFonts w:ascii="Times New Roman"/>
                <w:sz w:val="12"/>
                <w:lang w:val="it-IT"/>
              </w:rPr>
            </w:pPr>
          </w:p>
        </w:tc>
        <w:tc>
          <w:tcPr>
            <w:tcW w:w="1286" w:type="dxa"/>
          </w:tcPr>
          <w:p w14:paraId="0ABB6598" w14:textId="77777777" w:rsidR="00F92EF2" w:rsidRDefault="00F92EF2" w:rsidP="00315F15">
            <w:pPr>
              <w:pStyle w:val="TableParagraph"/>
              <w:spacing w:before="3" w:line="168" w:lineRule="exact"/>
              <w:ind w:left="162"/>
              <w:jc w:val="left"/>
              <w:rPr>
                <w:sz w:val="16"/>
              </w:rPr>
            </w:pPr>
            <w:r>
              <w:rPr>
                <w:color w:val="C5271C"/>
                <w:spacing w:val="-2"/>
                <w:sz w:val="16"/>
              </w:rPr>
              <w:t>2016/1011</w:t>
            </w:r>
          </w:p>
        </w:tc>
        <w:tc>
          <w:tcPr>
            <w:tcW w:w="1224" w:type="dxa"/>
          </w:tcPr>
          <w:p w14:paraId="52353236" w14:textId="77777777" w:rsidR="00F92EF2" w:rsidRDefault="00F92EF2" w:rsidP="00315F15">
            <w:pPr>
              <w:pStyle w:val="TableParagraph"/>
              <w:spacing w:before="0"/>
              <w:jc w:val="left"/>
              <w:rPr>
                <w:rFonts w:ascii="Times New Roman"/>
                <w:sz w:val="12"/>
              </w:rPr>
            </w:pPr>
          </w:p>
        </w:tc>
        <w:tc>
          <w:tcPr>
            <w:tcW w:w="1105" w:type="dxa"/>
          </w:tcPr>
          <w:p w14:paraId="5DD43215" w14:textId="77777777" w:rsidR="00F92EF2" w:rsidRDefault="00F92EF2" w:rsidP="00315F15">
            <w:pPr>
              <w:pStyle w:val="TableParagraph"/>
              <w:spacing w:before="0"/>
              <w:jc w:val="left"/>
              <w:rPr>
                <w:rFonts w:ascii="Times New Roman"/>
                <w:sz w:val="12"/>
              </w:rPr>
            </w:pPr>
          </w:p>
        </w:tc>
      </w:tr>
      <w:tr w:rsidR="00F92EF2" w14:paraId="1FDBF232" w14:textId="77777777" w:rsidTr="00315F15">
        <w:trPr>
          <w:trHeight w:val="233"/>
        </w:trPr>
        <w:tc>
          <w:tcPr>
            <w:tcW w:w="2288" w:type="dxa"/>
            <w:tcBorders>
              <w:bottom w:val="single" w:sz="4" w:space="0" w:color="77787B"/>
            </w:tcBorders>
          </w:tcPr>
          <w:p w14:paraId="75FF67B7" w14:textId="77777777" w:rsidR="00F92EF2" w:rsidRDefault="00F92EF2" w:rsidP="00315F15">
            <w:pPr>
              <w:pStyle w:val="TableParagraph"/>
              <w:spacing w:before="0"/>
              <w:jc w:val="left"/>
              <w:rPr>
                <w:rFonts w:ascii="Times New Roman"/>
                <w:sz w:val="16"/>
              </w:rPr>
            </w:pPr>
          </w:p>
        </w:tc>
        <w:tc>
          <w:tcPr>
            <w:tcW w:w="2215" w:type="dxa"/>
            <w:tcBorders>
              <w:bottom w:val="single" w:sz="4" w:space="0" w:color="77787B"/>
            </w:tcBorders>
          </w:tcPr>
          <w:p w14:paraId="623ACA1E" w14:textId="77777777" w:rsidR="00F92EF2" w:rsidRDefault="00F92EF2" w:rsidP="00315F15">
            <w:pPr>
              <w:pStyle w:val="TableParagraph"/>
              <w:spacing w:before="0"/>
              <w:jc w:val="left"/>
              <w:rPr>
                <w:rFonts w:ascii="Times New Roman"/>
                <w:sz w:val="16"/>
              </w:rPr>
            </w:pPr>
          </w:p>
        </w:tc>
        <w:tc>
          <w:tcPr>
            <w:tcW w:w="1062" w:type="dxa"/>
            <w:tcBorders>
              <w:bottom w:val="single" w:sz="4" w:space="0" w:color="77787B"/>
            </w:tcBorders>
          </w:tcPr>
          <w:p w14:paraId="0468DDCF" w14:textId="77777777" w:rsidR="00F92EF2" w:rsidRDefault="00F92EF2" w:rsidP="00315F15">
            <w:pPr>
              <w:pStyle w:val="TableParagraph"/>
              <w:spacing w:before="0"/>
              <w:jc w:val="left"/>
              <w:rPr>
                <w:rFonts w:ascii="Times New Roman"/>
                <w:sz w:val="16"/>
              </w:rPr>
            </w:pPr>
          </w:p>
        </w:tc>
        <w:tc>
          <w:tcPr>
            <w:tcW w:w="906" w:type="dxa"/>
            <w:tcBorders>
              <w:bottom w:val="single" w:sz="4" w:space="0" w:color="77787B"/>
            </w:tcBorders>
          </w:tcPr>
          <w:p w14:paraId="4611F9CF" w14:textId="77777777" w:rsidR="00F92EF2" w:rsidRDefault="00F92EF2" w:rsidP="00315F15">
            <w:pPr>
              <w:pStyle w:val="TableParagraph"/>
              <w:spacing w:before="0"/>
              <w:jc w:val="left"/>
              <w:rPr>
                <w:rFonts w:ascii="Times New Roman"/>
                <w:sz w:val="16"/>
              </w:rPr>
            </w:pPr>
          </w:p>
        </w:tc>
        <w:tc>
          <w:tcPr>
            <w:tcW w:w="1286" w:type="dxa"/>
            <w:tcBorders>
              <w:bottom w:val="single" w:sz="4" w:space="0" w:color="77787B"/>
            </w:tcBorders>
          </w:tcPr>
          <w:p w14:paraId="3AA94919" w14:textId="77777777" w:rsidR="00F92EF2" w:rsidRDefault="00F92EF2" w:rsidP="00315F15">
            <w:pPr>
              <w:pStyle w:val="TableParagraph"/>
              <w:spacing w:before="3"/>
              <w:ind w:left="162"/>
              <w:jc w:val="left"/>
              <w:rPr>
                <w:sz w:val="16"/>
              </w:rPr>
            </w:pPr>
            <w:r>
              <w:rPr>
                <w:color w:val="C5271C"/>
                <w:spacing w:val="-2"/>
                <w:w w:val="95"/>
                <w:sz w:val="16"/>
              </w:rPr>
              <w:t>referință</w:t>
            </w:r>
          </w:p>
        </w:tc>
        <w:tc>
          <w:tcPr>
            <w:tcW w:w="1224" w:type="dxa"/>
            <w:tcBorders>
              <w:bottom w:val="single" w:sz="4" w:space="0" w:color="77787B"/>
            </w:tcBorders>
          </w:tcPr>
          <w:p w14:paraId="0B662831" w14:textId="77777777" w:rsidR="00F92EF2" w:rsidRDefault="00F92EF2" w:rsidP="00315F15">
            <w:pPr>
              <w:pStyle w:val="TableParagraph"/>
              <w:spacing w:before="0"/>
              <w:jc w:val="left"/>
              <w:rPr>
                <w:rFonts w:ascii="Times New Roman"/>
                <w:sz w:val="16"/>
              </w:rPr>
            </w:pPr>
          </w:p>
        </w:tc>
        <w:tc>
          <w:tcPr>
            <w:tcW w:w="1105" w:type="dxa"/>
            <w:tcBorders>
              <w:bottom w:val="single" w:sz="4" w:space="0" w:color="77787B"/>
            </w:tcBorders>
          </w:tcPr>
          <w:p w14:paraId="692086B0" w14:textId="77777777" w:rsidR="00F92EF2" w:rsidRDefault="00F92EF2" w:rsidP="00315F15">
            <w:pPr>
              <w:pStyle w:val="TableParagraph"/>
              <w:spacing w:before="0"/>
              <w:jc w:val="left"/>
              <w:rPr>
                <w:rFonts w:ascii="Times New Roman"/>
                <w:sz w:val="16"/>
              </w:rPr>
            </w:pPr>
          </w:p>
        </w:tc>
      </w:tr>
    </w:tbl>
    <w:p w14:paraId="53E71CFD" w14:textId="77777777" w:rsidR="00F92EF2" w:rsidRDefault="00F92EF2" w:rsidP="00F92EF2">
      <w:pPr>
        <w:rPr>
          <w:rFonts w:ascii="Times New Roman"/>
          <w:sz w:val="16"/>
        </w:rPr>
        <w:sectPr w:rsidR="00F92EF2" w:rsidSect="00F92EF2">
          <w:pgSz w:w="11910" w:h="16840"/>
          <w:pgMar w:top="0" w:right="220" w:bottom="500" w:left="240" w:header="0" w:footer="311" w:gutter="0"/>
          <w:cols w:space="708"/>
        </w:sectPr>
      </w:pPr>
    </w:p>
    <w:p w14:paraId="644FF1EC" w14:textId="77777777" w:rsidR="00F92EF2" w:rsidRDefault="00F92EF2" w:rsidP="00F92EF2">
      <w:pPr>
        <w:spacing w:before="36"/>
        <w:ind w:left="3104"/>
        <w:rPr>
          <w:sz w:val="16"/>
        </w:rPr>
      </w:pPr>
      <w:r>
        <w:rPr>
          <w:color w:val="77787B"/>
          <w:w w:val="75"/>
          <w:sz w:val="16"/>
        </w:rPr>
        <w:t>ESRS E1-7 - 56</w:t>
      </w:r>
    </w:p>
    <w:p w14:paraId="6A00C6AB"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44256" behindDoc="0" locked="0" layoutInCell="1" allowOverlap="1" wp14:anchorId="7C66D24B" wp14:editId="0F9E8E0C">
                <wp:simplePos x="0" y="0"/>
                <wp:positionH relativeFrom="page">
                  <wp:posOffset>575999</wp:posOffset>
                </wp:positionH>
                <wp:positionV relativeFrom="paragraph">
                  <wp:posOffset>152177</wp:posOffset>
                </wp:positionV>
                <wp:extent cx="6408420" cy="5080"/>
                <wp:effectExtent l="0" t="0" r="0" b="0"/>
                <wp:wrapNone/>
                <wp:docPr id="2607"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08" name="Graphic 260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09" name="Graphic 2609"/>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10" name="Graphic 2610"/>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11" name="Graphic 261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12" name="Graphic 261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13" name="Graphic 261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14" name="Graphic 2614"/>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338E793" id="Group 2607" o:spid="_x0000_s1026" style="position:absolute;margin-left:45.35pt;margin-top:12pt;width:504.6pt;height:.4pt;z-index:2517442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">
                <v:shape id="Graphic 260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" path="m,l1511998,e" filled="f" strokecolor="#77787b" strokeweight=".4pt">
                  <v:path arrowok="t"/>
                </v:shape>
                <v:shape id="Graphic 2609"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" path="m,l1511998,e" filled="f" strokecolor="#77787b" strokeweight=".4pt">
                  <v:path arrowok="t"/>
                </v:shape>
                <v:shape id="Graphic 2610"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" path="m,l575995,e" filled="f" strokecolor="#77787b" strokeweight=".4pt">
                  <v:path arrowok="t"/>
                </v:shape>
                <v:shape id="Graphic 261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" path="m,l575995,e" filled="f" strokecolor="#77787b" strokeweight=".4pt">
                  <v:path arrowok="t"/>
                </v:shape>
                <v:shape id="Graphic 261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" path="m,l828001,e" filled="f" strokecolor="#77787b" strokeweight=".4pt">
                  <v:path arrowok="t"/>
                </v:shape>
                <v:shape id="Graphic 261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" path="m,l720001,e" filled="f" strokecolor="#77787b" strokeweight=".4pt">
                  <v:path arrowok="t"/>
                </v:shape>
                <v:shape id="Graphic 2614"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" path="m,l683996,e" filled="f" strokecolor="#77787b" strokeweight=".4pt">
                  <v:path arrowok="t"/>
                </v:shape>
                <w10:wrap anchorx="page"/>
              </v:group>
            </w:pict>
          </mc:Fallback>
        </mc:AlternateContent>
      </w:r>
      <w:r w:rsidRPr="005F7124">
        <w:rPr>
          <w:color w:val="77787B"/>
          <w:spacing w:val="-2"/>
          <w:w w:val="80"/>
          <w:sz w:val="16"/>
          <w:lang w:val="it-IT"/>
        </w:rPr>
        <w:t>Absorbții de GES și credite de carbon</w:t>
      </w:r>
    </w:p>
    <w:p w14:paraId="3AD28974" w14:textId="77777777" w:rsidR="00F92EF2" w:rsidRPr="00AA1C66" w:rsidRDefault="00F92EF2" w:rsidP="00F92EF2">
      <w:pPr>
        <w:spacing w:before="101"/>
        <w:ind w:left="3104"/>
        <w:rPr>
          <w:sz w:val="16"/>
          <w:lang w:val="it-IT"/>
        </w:rPr>
      </w:pPr>
      <w:r w:rsidRPr="005F7124">
        <w:rPr>
          <w:color w:val="77787B"/>
          <w:w w:val="75"/>
          <w:sz w:val="16"/>
          <w:lang w:val="it-IT"/>
        </w:rPr>
        <w:t>ESRS E1-9 - 66</w:t>
      </w:r>
    </w:p>
    <w:p w14:paraId="39F0003B" w14:textId="77777777" w:rsidR="00F92EF2" w:rsidRPr="00AA1C66" w:rsidRDefault="00F92EF2" w:rsidP="00F92EF2">
      <w:pPr>
        <w:spacing w:before="8" w:line="249" w:lineRule="auto"/>
        <w:ind w:left="3104" w:right="108"/>
        <w:rPr>
          <w:sz w:val="16"/>
          <w:lang w:val="it-IT"/>
        </w:rPr>
      </w:pPr>
      <w:r>
        <w:rPr>
          <w:noProof/>
        </w:rPr>
        <mc:AlternateContent>
          <mc:Choice Requires="wpg">
            <w:drawing>
              <wp:anchor distT="0" distB="0" distL="0" distR="0" simplePos="0" relativeHeight="251745280" behindDoc="0" locked="0" layoutInCell="1" allowOverlap="1" wp14:anchorId="50BC0D25" wp14:editId="5951136A">
                <wp:simplePos x="0" y="0"/>
                <wp:positionH relativeFrom="page">
                  <wp:posOffset>575999</wp:posOffset>
                </wp:positionH>
                <wp:positionV relativeFrom="paragraph">
                  <wp:posOffset>273683</wp:posOffset>
                </wp:positionV>
                <wp:extent cx="6408420" cy="5080"/>
                <wp:effectExtent l="0" t="0" r="0" b="0"/>
                <wp:wrapNone/>
                <wp:docPr id="2615"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16" name="Graphic 261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17" name="Graphic 2617"/>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18" name="Graphic 2618"/>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19" name="Graphic 261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20" name="Graphic 262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21" name="Graphic 262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22" name="Graphic 2622"/>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D384493" id="Group 2615" o:spid="_x0000_s1026" style="position:absolute;margin-left:45.35pt;margin-top:21.55pt;width:504.6pt;height:.4pt;z-index:2517452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">
                <v:shape id="Graphic 261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" path="m,l1511998,e" filled="f" strokecolor="#77787b" strokeweight=".4pt">
                  <v:path arrowok="t"/>
                </v:shape>
                <v:shape id="Graphic 2617"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" path="m,l1511998,e" filled="f" strokecolor="#77787b" strokeweight=".4pt">
                  <v:path arrowok="t"/>
                </v:shape>
                <v:shape id="Graphic 2618"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" path="m,l575995,e" filled="f" strokecolor="#77787b" strokeweight=".4pt">
                  <v:path arrowok="t"/>
                </v:shape>
                <v:shape id="Graphic 261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" path="m,l575995,e" filled="f" strokecolor="#77787b" strokeweight=".4pt">
                  <v:path arrowok="t"/>
                </v:shape>
                <v:shape id="Graphic 262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" path="m,l828001,e" filled="f" strokecolor="#77787b" strokeweight=".4pt">
                  <v:path arrowok="t"/>
                </v:shape>
                <v:shape id="Graphic 262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" path="m,l720001,e" filled="f" strokecolor="#77787b" strokeweight=".4pt">
                  <v:path arrowok="t"/>
                </v:shape>
                <v:shape id="Graphic 2622"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 xml:space="preserve">Expunerea portofoliului de referință </w:t>
      </w:r>
      <w:r w:rsidRPr="005F7124">
        <w:rPr>
          <w:color w:val="77787B"/>
          <w:w w:val="90"/>
          <w:sz w:val="16"/>
          <w:lang w:val="it-IT"/>
        </w:rPr>
        <w:t>la riscuri fizice legate de climă</w:t>
      </w:r>
    </w:p>
    <w:p w14:paraId="4745B026" w14:textId="77777777" w:rsidR="00F92EF2" w:rsidRPr="00AA1C66" w:rsidRDefault="00F92EF2" w:rsidP="00F92EF2">
      <w:pPr>
        <w:spacing w:before="93"/>
        <w:ind w:left="3104"/>
        <w:rPr>
          <w:sz w:val="16"/>
          <w:lang w:val="it-IT"/>
        </w:rPr>
      </w:pPr>
      <w:r w:rsidRPr="005F7124">
        <w:rPr>
          <w:color w:val="77787B"/>
          <w:w w:val="75"/>
          <w:sz w:val="16"/>
          <w:lang w:val="it-IT"/>
        </w:rPr>
        <w:t>ESRS E1-9 - 66</w:t>
      </w:r>
    </w:p>
    <w:p w14:paraId="57837E0A" w14:textId="77777777" w:rsidR="00F92EF2" w:rsidRPr="00AA1C66" w:rsidRDefault="00F92EF2" w:rsidP="00F92EF2">
      <w:pPr>
        <w:spacing w:before="8" w:line="249" w:lineRule="auto"/>
        <w:ind w:left="3104" w:right="447"/>
        <w:jc w:val="both"/>
        <w:rPr>
          <w:sz w:val="16"/>
          <w:lang w:val="it-IT"/>
        </w:rPr>
      </w:pPr>
      <w:r w:rsidRPr="005F7124">
        <w:rPr>
          <w:color w:val="77787B"/>
          <w:w w:val="80"/>
          <w:sz w:val="16"/>
          <w:lang w:val="it-IT"/>
        </w:rPr>
        <w:t xml:space="preserve">(a) Dezagregarea sumelor monetare </w:t>
      </w:r>
      <w:r w:rsidRPr="005F7124">
        <w:rPr>
          <w:color w:val="77787B"/>
          <w:w w:val="85"/>
          <w:sz w:val="16"/>
          <w:lang w:val="it-IT"/>
        </w:rPr>
        <w:t xml:space="preserve"> în funcție de riscul fizic</w:t>
      </w:r>
      <w:r w:rsidRPr="005F7124">
        <w:rPr>
          <w:color w:val="77787B"/>
          <w:w w:val="95"/>
          <w:sz w:val="16"/>
          <w:lang w:val="it-IT"/>
        </w:rPr>
        <w:t xml:space="preserve"> acut și cronic</w:t>
      </w:r>
    </w:p>
    <w:p w14:paraId="6A873679" w14:textId="77777777" w:rsidR="00F92EF2" w:rsidRPr="00AA1C66" w:rsidRDefault="00F92EF2" w:rsidP="00F92EF2">
      <w:pPr>
        <w:spacing w:before="2" w:line="249" w:lineRule="auto"/>
        <w:ind w:left="3104" w:right="222"/>
        <w:jc w:val="both"/>
        <w:rPr>
          <w:sz w:val="16"/>
          <w:lang w:val="it-IT"/>
        </w:rPr>
      </w:pPr>
      <w:r>
        <w:rPr>
          <w:noProof/>
        </w:rPr>
        <mc:AlternateContent>
          <mc:Choice Requires="wpg">
            <w:drawing>
              <wp:anchor distT="0" distB="0" distL="0" distR="0" simplePos="0" relativeHeight="251746304" behindDoc="0" locked="0" layoutInCell="1" allowOverlap="1" wp14:anchorId="1662B495" wp14:editId="63B68142">
                <wp:simplePos x="0" y="0"/>
                <wp:positionH relativeFrom="page">
                  <wp:posOffset>575999</wp:posOffset>
                </wp:positionH>
                <wp:positionV relativeFrom="paragraph">
                  <wp:posOffset>270263</wp:posOffset>
                </wp:positionV>
                <wp:extent cx="6408420" cy="5080"/>
                <wp:effectExtent l="0" t="0" r="0" b="0"/>
                <wp:wrapNone/>
                <wp:docPr id="2623"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24" name="Graphic 262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25" name="Graphic 2625"/>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26" name="Graphic 2626"/>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27" name="Graphic 262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28" name="Graphic 262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29" name="Graphic 262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30" name="Graphic 2630"/>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38E76D1" id="Group 2623" o:spid="_x0000_s1026" style="position:absolute;margin-left:45.35pt;margin-top:21.3pt;width:504.6pt;height:.4pt;z-index:25174630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">
                <v:shape id="Graphic 262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" path="m,l1511998,e" filled="f" strokecolor="#77787b" strokeweight=".4pt">
                  <v:path arrowok="t"/>
                </v:shape>
                <v:shape id="Graphic 2625"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" path="m,l1511998,e" filled="f" strokecolor="#77787b" strokeweight=".4pt">
                  <v:path arrowok="t"/>
                </v:shape>
                <v:shape id="Graphic 2626"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" path="m,l575995,e" filled="f" strokecolor="#77787b" strokeweight=".4pt">
                  <v:path arrowok="t"/>
                </v:shape>
                <v:shape id="Graphic 262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" path="m,l575995,e" filled="f" strokecolor="#77787b" strokeweight=".4pt">
                  <v:path arrowok="t"/>
                </v:shape>
                <v:shape id="Graphic 262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" path="m,l828001,e" filled="f" strokecolor="#77787b" strokeweight=".4pt">
                  <v:path arrowok="t"/>
                </v:shape>
                <v:shape id="Graphic 262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" path="m,l720001,e" filled="f" strokecolor="#77787b" strokeweight=".4pt">
                  <v:path arrowok="t"/>
                </v:shape>
                <v:shape id="Graphic 2630"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" path="m,l683996,e" filled="f" strokecolor="#77787b" strokeweight=".4pt">
                  <v:path arrowok="t"/>
                </v:shape>
                <w10:wrap anchorx="page"/>
              </v:group>
            </w:pict>
          </mc:Fallback>
        </mc:AlternateContent>
      </w:r>
      <w:r w:rsidRPr="005F7124">
        <w:rPr>
          <w:color w:val="77787B"/>
          <w:w w:val="80"/>
          <w:sz w:val="16"/>
          <w:lang w:val="it-IT"/>
        </w:rPr>
        <w:t>(c) Localizarea activelor semnificative cu</w:t>
      </w:r>
      <w:r w:rsidRPr="005F7124">
        <w:rPr>
          <w:color w:val="77787B"/>
          <w:w w:val="95"/>
          <w:sz w:val="16"/>
          <w:lang w:val="it-IT"/>
        </w:rPr>
        <w:t xml:space="preserve"> risc fizic semnificativ</w:t>
      </w:r>
    </w:p>
    <w:p w14:paraId="6041AEED" w14:textId="77777777" w:rsidR="00F92EF2" w:rsidRPr="00AA1C66" w:rsidRDefault="00F92EF2" w:rsidP="00F92EF2">
      <w:pPr>
        <w:spacing w:before="94"/>
        <w:ind w:left="3104"/>
        <w:rPr>
          <w:sz w:val="16"/>
          <w:lang w:val="it-IT"/>
        </w:rPr>
      </w:pPr>
      <w:r w:rsidRPr="005F7124">
        <w:rPr>
          <w:color w:val="77787B"/>
          <w:w w:val="80"/>
          <w:sz w:val="16"/>
          <w:lang w:val="it-IT"/>
        </w:rPr>
        <w:t>ESRS E1-9 - 67 (c)</w:t>
      </w:r>
    </w:p>
    <w:p w14:paraId="52E0944F" w14:textId="77777777" w:rsidR="00F92EF2" w:rsidRPr="00AA1C66" w:rsidRDefault="00F92EF2" w:rsidP="00F92EF2">
      <w:pPr>
        <w:spacing w:before="8" w:line="249" w:lineRule="auto"/>
        <w:ind w:left="3104" w:right="187"/>
        <w:rPr>
          <w:sz w:val="16"/>
          <w:lang w:val="it-IT"/>
        </w:rPr>
      </w:pPr>
      <w:r>
        <w:rPr>
          <w:noProof/>
        </w:rPr>
        <mc:AlternateContent>
          <mc:Choice Requires="wpg">
            <w:drawing>
              <wp:anchor distT="0" distB="0" distL="0" distR="0" simplePos="0" relativeHeight="251747328" behindDoc="0" locked="0" layoutInCell="1" allowOverlap="1" wp14:anchorId="6B89A59A" wp14:editId="1AA302FA">
                <wp:simplePos x="0" y="0"/>
                <wp:positionH relativeFrom="page">
                  <wp:posOffset>575999</wp:posOffset>
                </wp:positionH>
                <wp:positionV relativeFrom="paragraph">
                  <wp:posOffset>395767</wp:posOffset>
                </wp:positionV>
                <wp:extent cx="6408420" cy="5080"/>
                <wp:effectExtent l="0" t="0" r="0" b="0"/>
                <wp:wrapNone/>
                <wp:docPr id="2631" name="Group 2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32" name="Graphic 263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33" name="Graphic 2633"/>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34" name="Graphic 2634"/>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35" name="Graphic 263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36" name="Graphic 263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37" name="Graphic 263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38" name="Graphic 263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A0F00FC" id="Group 2631" o:spid="_x0000_s1026" style="position:absolute;margin-left:45.35pt;margin-top:31.15pt;width:504.6pt;height:.4pt;z-index:25174732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">
                <v:shape id="Graphic 263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" path="m,l1511998,e" filled="f" strokecolor="#77787b" strokeweight=".4pt">
                  <v:path arrowok="t"/>
                </v:shape>
                <v:shape id="Graphic 2633"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" path="m,l1511998,e" filled="f" strokecolor="#77787b" strokeweight=".4pt">
                  <v:path arrowok="t"/>
                </v:shape>
                <v:shape id="Graphic 2634"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" path="m,l575995,e" filled="f" strokecolor="#77787b" strokeweight=".4pt">
                  <v:path arrowok="t"/>
                </v:shape>
                <v:shape id="Graphic 263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" path="m,l575995,e" filled="f" strokecolor="#77787b" strokeweight=".4pt">
                  <v:path arrowok="t"/>
                </v:shape>
                <v:shape id="Graphic 263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" path="m,l828001,e" filled="f" strokecolor="#77787b" strokeweight=".4pt">
                  <v:path arrowok="t"/>
                </v:shape>
                <v:shape id="Graphic 263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" path="m,l720001,e" filled="f" strokecolor="#77787b" strokeweight=".4pt">
                  <v:path arrowok="t"/>
                </v:shape>
                <v:shape id="Graphic 263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" path="m,l683996,e" filled="f" strokecolor="#77787b" strokeweight=".4pt">
                  <v:path arrowok="t"/>
                </v:shape>
                <w10:wrap anchorx="page"/>
              </v:group>
            </w:pict>
          </mc:Fallback>
        </mc:AlternateContent>
      </w:r>
      <w:r w:rsidRPr="005F7124">
        <w:rPr>
          <w:color w:val="77787B"/>
          <w:spacing w:val="-2"/>
          <w:w w:val="90"/>
          <w:sz w:val="16"/>
          <w:lang w:val="it-IT"/>
        </w:rPr>
        <w:t xml:space="preserve">Defalcarea valorii contabile </w:t>
      </w:r>
      <w:r w:rsidRPr="005F7124">
        <w:rPr>
          <w:color w:val="77787B"/>
          <w:w w:val="80"/>
          <w:sz w:val="16"/>
          <w:lang w:val="it-IT"/>
        </w:rPr>
        <w:t>a activelor sale imobiliare pe clase de</w:t>
      </w:r>
      <w:r w:rsidRPr="005F7124">
        <w:rPr>
          <w:color w:val="77787B"/>
          <w:w w:val="95"/>
          <w:sz w:val="16"/>
          <w:lang w:val="it-IT"/>
        </w:rPr>
        <w:t xml:space="preserve"> eficiență energetică</w:t>
      </w:r>
    </w:p>
    <w:p w14:paraId="0CA68F37" w14:textId="77777777" w:rsidR="00F92EF2" w:rsidRPr="00AA1C66" w:rsidRDefault="00F92EF2" w:rsidP="00F92EF2">
      <w:pPr>
        <w:spacing w:before="94"/>
        <w:ind w:left="3104"/>
        <w:rPr>
          <w:sz w:val="16"/>
          <w:lang w:val="it-IT"/>
        </w:rPr>
      </w:pPr>
      <w:r w:rsidRPr="005F7124">
        <w:rPr>
          <w:color w:val="77787B"/>
          <w:w w:val="75"/>
          <w:sz w:val="16"/>
          <w:lang w:val="it-IT"/>
        </w:rPr>
        <w:t>ESRS E1-9 - 69</w:t>
      </w:r>
    </w:p>
    <w:p w14:paraId="6CD0F5C3" w14:textId="77777777" w:rsidR="00F92EF2" w:rsidRPr="00AA1C66" w:rsidRDefault="00F92EF2" w:rsidP="00F92EF2">
      <w:pPr>
        <w:spacing w:before="8" w:line="249" w:lineRule="auto"/>
        <w:ind w:left="3104" w:right="73"/>
        <w:rPr>
          <w:sz w:val="16"/>
          <w:lang w:val="it-IT"/>
        </w:rPr>
      </w:pPr>
      <w:r>
        <w:rPr>
          <w:noProof/>
        </w:rPr>
        <mc:AlternateContent>
          <mc:Choice Requires="wpg">
            <w:drawing>
              <wp:anchor distT="0" distB="0" distL="0" distR="0" simplePos="0" relativeHeight="251762688" behindDoc="0" locked="0" layoutInCell="1" allowOverlap="1" wp14:anchorId="7AB5F860" wp14:editId="320666A0">
                <wp:simplePos x="0" y="0"/>
                <wp:positionH relativeFrom="page">
                  <wp:posOffset>575999</wp:posOffset>
                </wp:positionH>
                <wp:positionV relativeFrom="paragraph">
                  <wp:posOffset>274039</wp:posOffset>
                </wp:positionV>
                <wp:extent cx="6408420" cy="5080"/>
                <wp:effectExtent l="0" t="0" r="0" b="0"/>
                <wp:wrapNone/>
                <wp:docPr id="2639"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40" name="Graphic 264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41" name="Graphic 2641"/>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42" name="Graphic 2642"/>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43" name="Graphic 264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44" name="Graphic 264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45" name="Graphic 264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46" name="Graphic 2646"/>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685E514" id="Group 2639" o:spid="_x0000_s1026" style="position:absolute;margin-left:45.35pt;margin-top:21.6pt;width:504.6pt;height:.4pt;z-index:25176268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">
                <v:shape id="Graphic 2640"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" path="m,l1511998,e" filled="f" strokecolor="#77787b" strokeweight=".4pt">
                  <v:path arrowok="t"/>
                </v:shape>
                <v:shape id="Graphic 2641"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" path="m,l1511998,e" filled="f" strokecolor="#77787b" strokeweight=".4pt">
                  <v:path arrowok="t"/>
                </v:shape>
                <v:shape id="Graphic 2642"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" path="m,l575995,e" filled="f" strokecolor="#77787b" strokeweight=".4pt">
                  <v:path arrowok="t"/>
                </v:shape>
                <v:shape id="Graphic 2643"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" path="m,l575995,e" filled="f" strokecolor="#77787b" strokeweight=".4pt">
                  <v:path arrowok="t"/>
                </v:shape>
                <v:shape id="Graphic 2644"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" path="m,l828001,e" filled="f" strokecolor="#77787b" strokeweight=".4pt">
                  <v:path arrowok="t"/>
                </v:shape>
                <v:shape id="Graphic 2645"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" path="m,l720001,e" filled="f" strokecolor="#77787b" strokeweight=".4pt">
                  <v:path arrowok="t"/>
                </v:shape>
                <v:shape id="Graphic 2646"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 xml:space="preserve">Gradul de expunere a portofoliului la </w:t>
      </w:r>
      <w:r w:rsidRPr="005F7124">
        <w:rPr>
          <w:color w:val="77787B"/>
          <w:w w:val="90"/>
          <w:sz w:val="16"/>
          <w:lang w:val="it-IT"/>
        </w:rPr>
        <w:t>oportunități legate de climă</w:t>
      </w:r>
    </w:p>
    <w:p w14:paraId="2771304E" w14:textId="77777777" w:rsidR="00F92EF2" w:rsidRPr="00AA1C66" w:rsidRDefault="00F92EF2" w:rsidP="00F92EF2">
      <w:pPr>
        <w:spacing w:before="94"/>
        <w:ind w:left="3104"/>
        <w:rPr>
          <w:sz w:val="16"/>
          <w:lang w:val="it-IT"/>
        </w:rPr>
      </w:pPr>
      <w:r w:rsidRPr="005F7124">
        <w:rPr>
          <w:color w:val="77787B"/>
          <w:w w:val="75"/>
          <w:sz w:val="16"/>
          <w:lang w:val="it-IT"/>
        </w:rPr>
        <w:t>ESRS E2-4 - 28</w:t>
      </w:r>
    </w:p>
    <w:p w14:paraId="3C56DA8E"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48352" behindDoc="0" locked="0" layoutInCell="1" allowOverlap="1" wp14:anchorId="3A9BC365" wp14:editId="04A3C72C">
                <wp:simplePos x="0" y="0"/>
                <wp:positionH relativeFrom="page">
                  <wp:posOffset>575999</wp:posOffset>
                </wp:positionH>
                <wp:positionV relativeFrom="paragraph">
                  <wp:posOffset>639574</wp:posOffset>
                </wp:positionV>
                <wp:extent cx="6408420" cy="5080"/>
                <wp:effectExtent l="0" t="0" r="0" b="0"/>
                <wp:wrapNone/>
                <wp:docPr id="2647"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48" name="Graphic 264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49" name="Graphic 2649"/>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50" name="Graphic 2650"/>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51" name="Graphic 265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52" name="Graphic 265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53" name="Graphic 265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54" name="Graphic 2654"/>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E096A2F" id="Group 2647" o:spid="_x0000_s1026" style="position:absolute;margin-left:45.35pt;margin-top:50.35pt;width:504.6pt;height:.4pt;z-index:25174835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">
                <v:shape id="Graphic 264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" path="m,l1511998,e" filled="f" strokecolor="#77787b" strokeweight=".4pt">
                  <v:path arrowok="t"/>
                </v:shape>
                <v:shape id="Graphic 2649"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" path="m,l1511998,e" filled="f" strokecolor="#77787b" strokeweight=".4pt">
                  <v:path arrowok="t"/>
                </v:shape>
                <v:shape id="Graphic 2650"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" path="m,l575995,e" filled="f" strokecolor="#77787b" strokeweight=".4pt">
                  <v:path arrowok="t"/>
                </v:shape>
                <v:shape id="Graphic 265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" path="m,l575995,e" filled="f" strokecolor="#77787b" strokeweight=".4pt">
                  <v:path arrowok="t"/>
                </v:shape>
                <v:shape id="Graphic 265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" path="m,l828001,e" filled="f" strokecolor="#77787b" strokeweight=".4pt">
                  <v:path arrowok="t"/>
                </v:shape>
                <v:shape id="Graphic 265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" path="m,l720001,e" filled="f" strokecolor="#77787b" strokeweight=".4pt">
                  <v:path arrowok="t"/>
                </v:shape>
                <v:shape id="Graphic 2654"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90"/>
          <w:sz w:val="16"/>
          <w:lang w:val="it-IT"/>
        </w:rPr>
        <w:t xml:space="preserve">Cantitatea fiecărui poluant enumerat în </w:t>
      </w:r>
      <w:r w:rsidRPr="005F7124">
        <w:rPr>
          <w:color w:val="77787B"/>
          <w:w w:val="85"/>
          <w:sz w:val="16"/>
          <w:lang w:val="it-IT"/>
        </w:rPr>
        <w:t xml:space="preserve">anexa II la Regulamentul E-PRTR (Registrul european al emisiilor și transferurilor de poluanți </w:t>
      </w:r>
      <w:r w:rsidRPr="005F7124">
        <w:rPr>
          <w:color w:val="77787B"/>
          <w:w w:val="80"/>
          <w:sz w:val="16"/>
          <w:lang w:val="it-IT"/>
        </w:rPr>
        <w:t>) emisă în aer, apă</w:t>
      </w:r>
      <w:r w:rsidRPr="005F7124">
        <w:rPr>
          <w:color w:val="77787B"/>
          <w:w w:val="95"/>
          <w:sz w:val="16"/>
          <w:lang w:val="it-IT"/>
        </w:rPr>
        <w:t xml:space="preserve"> și sol</w:t>
      </w:r>
    </w:p>
    <w:p w14:paraId="6B0B5898" w14:textId="77777777" w:rsidR="00F92EF2" w:rsidRPr="00AA1C66" w:rsidRDefault="00F92EF2" w:rsidP="00F92EF2">
      <w:pPr>
        <w:spacing w:before="95"/>
        <w:ind w:left="3104"/>
        <w:rPr>
          <w:sz w:val="16"/>
          <w:lang w:val="it-IT"/>
        </w:rPr>
      </w:pPr>
      <w:r w:rsidRPr="005F7124">
        <w:rPr>
          <w:color w:val="77787B"/>
          <w:w w:val="75"/>
          <w:sz w:val="16"/>
          <w:lang w:val="it-IT"/>
        </w:rPr>
        <w:t>ESRS E3-1 - 9</w:t>
      </w:r>
    </w:p>
    <w:p w14:paraId="2D52A559"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49376" behindDoc="0" locked="0" layoutInCell="1" allowOverlap="1" wp14:anchorId="1A1C8F6B" wp14:editId="54B6CAB2">
                <wp:simplePos x="0" y="0"/>
                <wp:positionH relativeFrom="page">
                  <wp:posOffset>575999</wp:posOffset>
                </wp:positionH>
                <wp:positionV relativeFrom="paragraph">
                  <wp:posOffset>152283</wp:posOffset>
                </wp:positionV>
                <wp:extent cx="6408420" cy="5080"/>
                <wp:effectExtent l="0" t="0" r="0" b="0"/>
                <wp:wrapNone/>
                <wp:docPr id="2655" name="Group 2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56" name="Graphic 265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57" name="Graphic 2657"/>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58" name="Graphic 2658"/>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59" name="Graphic 265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60" name="Graphic 266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61" name="Graphic 266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62" name="Graphic 2662"/>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B7E24B5" id="Group 2655" o:spid="_x0000_s1026" style="position:absolute;margin-left:45.35pt;margin-top:12pt;width:504.6pt;height:.4pt;z-index:25174937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">
                <v:shape id="Graphic 265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" path="m,l1511998,e" filled="f" strokecolor="#77787b" strokeweight=".4pt">
                  <v:path arrowok="t"/>
                </v:shape>
                <v:shape id="Graphic 2657"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" path="m,l1511998,e" filled="f" strokecolor="#77787b" strokeweight=".4pt">
                  <v:path arrowok="t"/>
                </v:shape>
                <v:shape id="Graphic 2658"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" path="m,l575995,e" filled="f" strokecolor="#77787b" strokeweight=".4pt">
                  <v:path arrowok="t"/>
                </v:shape>
                <v:shape id="Graphic 265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" path="m,l575995,e" filled="f" strokecolor="#77787b" strokeweight=".4pt">
                  <v:path arrowok="t"/>
                </v:shape>
                <v:shape id="Graphic 266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" path="m,l828001,e" filled="f" strokecolor="#77787b" strokeweight=".4pt">
                  <v:path arrowok="t"/>
                </v:shape>
                <v:shape id="Graphic 266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" path="m,l720001,e" filled="f" strokecolor="#77787b" strokeweight=".4pt">
                  <v:path arrowok="t"/>
                </v:shape>
                <v:shape id="Graphic 2662"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Resurse de apă și marine</w:t>
      </w:r>
    </w:p>
    <w:p w14:paraId="569E10FC" w14:textId="77777777" w:rsidR="00F92EF2" w:rsidRPr="00AA1C66" w:rsidRDefault="00F92EF2" w:rsidP="00F92EF2">
      <w:pPr>
        <w:spacing w:before="101"/>
        <w:ind w:left="3104"/>
        <w:rPr>
          <w:sz w:val="16"/>
          <w:lang w:val="it-IT"/>
        </w:rPr>
      </w:pPr>
      <w:r w:rsidRPr="005F7124">
        <w:rPr>
          <w:color w:val="77787B"/>
          <w:w w:val="75"/>
          <w:sz w:val="16"/>
          <w:lang w:val="it-IT"/>
        </w:rPr>
        <w:t>ESRS E3-1 - 13</w:t>
      </w:r>
    </w:p>
    <w:p w14:paraId="08FE8298"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50400" behindDoc="0" locked="0" layoutInCell="1" allowOverlap="1" wp14:anchorId="038AEBCE" wp14:editId="0384E8D9">
                <wp:simplePos x="0" y="0"/>
                <wp:positionH relativeFrom="page">
                  <wp:posOffset>575999</wp:posOffset>
                </wp:positionH>
                <wp:positionV relativeFrom="paragraph">
                  <wp:posOffset>151870</wp:posOffset>
                </wp:positionV>
                <wp:extent cx="6408420" cy="5080"/>
                <wp:effectExtent l="0" t="0" r="0" b="0"/>
                <wp:wrapNone/>
                <wp:docPr id="2663"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64" name="Graphic 266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65" name="Graphic 2665"/>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66" name="Graphic 2666"/>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67" name="Graphic 266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68" name="Graphic 266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69" name="Graphic 266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70" name="Graphic 2670"/>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913BE1D" id="Group 2663" o:spid="_x0000_s1026" style="position:absolute;margin-left:45.35pt;margin-top:11.95pt;width:504.6pt;height:.4pt;z-index:2517504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">
                <v:shape id="Graphic 266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" path="m,l1511998,e" filled="f" strokecolor="#77787b" strokeweight=".4pt">
                  <v:path arrowok="t"/>
                </v:shape>
                <v:shape id="Graphic 2665"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" path="m,l1511998,e" filled="f" strokecolor="#77787b" strokeweight=".4pt">
                  <v:path arrowok="t"/>
                </v:shape>
                <v:shape id="Graphic 2666"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" path="m,l575995,e" filled="f" strokecolor="#77787b" strokeweight=".4pt">
                  <v:path arrowok="t"/>
                </v:shape>
                <v:shape id="Graphic 266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" path="m,l575995,e" filled="f" strokecolor="#77787b" strokeweight=".4pt">
                  <v:path arrowok="t"/>
                </v:shape>
                <v:shape id="Graphic 266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" path="m,l828001,e" filled="f" strokecolor="#77787b" strokeweight=".4pt">
                  <v:path arrowok="t"/>
                </v:shape>
                <v:shape id="Graphic 266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" path="m,l720001,e" filled="f" strokecolor="#77787b" strokeweight=".4pt">
                  <v:path arrowok="t"/>
                </v:shape>
                <v:shape id="Graphic 2670"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" path="m,l683996,e" filled="f" strokecolor="#77787b" strokeweight=".4pt">
                  <v:path arrowok="t"/>
                </v:shape>
                <w10:wrap anchorx="page"/>
              </v:group>
            </w:pict>
          </mc:Fallback>
        </mc:AlternateContent>
      </w:r>
      <w:r w:rsidRPr="005F7124">
        <w:rPr>
          <w:color w:val="77787B"/>
          <w:w w:val="80"/>
          <w:sz w:val="16"/>
          <w:lang w:val="it-IT"/>
        </w:rPr>
        <w:t xml:space="preserve">Poliță dedicată </w:t>
      </w:r>
    </w:p>
    <w:p w14:paraId="26E4BC0A" w14:textId="77777777" w:rsidR="00F92EF2" w:rsidRPr="00AA1C66" w:rsidRDefault="00F92EF2" w:rsidP="00F92EF2">
      <w:pPr>
        <w:spacing w:before="100"/>
        <w:ind w:left="3104"/>
        <w:rPr>
          <w:sz w:val="16"/>
          <w:lang w:val="it-IT"/>
        </w:rPr>
      </w:pPr>
      <w:r w:rsidRPr="005F7124">
        <w:rPr>
          <w:color w:val="77787B"/>
          <w:w w:val="75"/>
          <w:sz w:val="16"/>
          <w:lang w:val="it-IT"/>
        </w:rPr>
        <w:t>ESRS E3-1 - 14</w:t>
      </w:r>
    </w:p>
    <w:p w14:paraId="300E95AA"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51424" behindDoc="0" locked="0" layoutInCell="1" allowOverlap="1" wp14:anchorId="1CE58A5A" wp14:editId="2CF9570B">
                <wp:simplePos x="0" y="0"/>
                <wp:positionH relativeFrom="page">
                  <wp:posOffset>575999</wp:posOffset>
                </wp:positionH>
                <wp:positionV relativeFrom="paragraph">
                  <wp:posOffset>152091</wp:posOffset>
                </wp:positionV>
                <wp:extent cx="6408420" cy="5080"/>
                <wp:effectExtent l="0" t="0" r="0" b="0"/>
                <wp:wrapNone/>
                <wp:docPr id="2671"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72" name="Graphic 267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73" name="Graphic 2673"/>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74" name="Graphic 2674"/>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75" name="Graphic 267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76" name="Graphic 267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77" name="Graphic 267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78" name="Graphic 267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E491C45" id="Group 2671" o:spid="_x0000_s1026" style="position:absolute;margin-left:45.35pt;margin-top:12pt;width:504.6pt;height:.4pt;z-index:2517514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">
                <v:shape id="Graphic 267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" path="m,l1511998,e" filled="f" strokecolor="#77787b" strokeweight=".4pt">
                  <v:path arrowok="t"/>
                </v:shape>
                <v:shape id="Graphic 2673"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" path="m,l1511998,e" filled="f" strokecolor="#77787b" strokeweight=".4pt">
                  <v:path arrowok="t"/>
                </v:shape>
                <v:shape id="Graphic 2674"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" path="m,l575995,e" filled="f" strokecolor="#77787b" strokeweight=".4pt">
                  <v:path arrowok="t"/>
                </v:shape>
                <v:shape id="Graphic 267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" path="m,l575995,e" filled="f" strokecolor="#77787b" strokeweight=".4pt">
                  <v:path arrowok="t"/>
                </v:shape>
                <v:shape id="Graphic 267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" path="m,l828001,e" filled="f" strokecolor="#77787b" strokeweight=".4pt">
                  <v:path arrowok="t"/>
                </v:shape>
                <v:shape id="Graphic 267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" path="m,l720001,e" filled="f" strokecolor="#77787b" strokeweight=".4pt">
                  <v:path arrowok="t"/>
                </v:shape>
                <v:shape id="Graphic 267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" path="m,l683996,e" filled="f" strokecolor="#77787b" strokeweight=".4pt">
                  <v:path arrowok="t"/>
                </v:shape>
                <w10:wrap anchorx="page"/>
              </v:group>
            </w:pict>
          </mc:Fallback>
        </mc:AlternateContent>
      </w:r>
      <w:r w:rsidRPr="005F7124">
        <w:rPr>
          <w:color w:val="77787B"/>
          <w:w w:val="80"/>
          <w:sz w:val="16"/>
          <w:lang w:val="it-IT"/>
        </w:rPr>
        <w:t>Oceane și mări durabile</w:t>
      </w:r>
    </w:p>
    <w:p w14:paraId="3A905FEB" w14:textId="77777777" w:rsidR="00F92EF2" w:rsidRPr="00AA1C66" w:rsidRDefault="00F92EF2" w:rsidP="00F92EF2">
      <w:pPr>
        <w:spacing w:before="100"/>
        <w:ind w:left="3104"/>
        <w:rPr>
          <w:sz w:val="16"/>
          <w:lang w:val="it-IT"/>
        </w:rPr>
      </w:pPr>
      <w:r w:rsidRPr="005F7124">
        <w:rPr>
          <w:color w:val="77787B"/>
          <w:w w:val="80"/>
          <w:sz w:val="16"/>
          <w:lang w:val="it-IT"/>
        </w:rPr>
        <w:t>ESRS E3-4 - 28 (c)</w:t>
      </w:r>
    </w:p>
    <w:p w14:paraId="4FBC86F2"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52448" behindDoc="0" locked="0" layoutInCell="1" allowOverlap="1" wp14:anchorId="748D0B3F" wp14:editId="61F57050">
                <wp:simplePos x="0" y="0"/>
                <wp:positionH relativeFrom="page">
                  <wp:posOffset>575999</wp:posOffset>
                </wp:positionH>
                <wp:positionV relativeFrom="paragraph">
                  <wp:posOffset>152311</wp:posOffset>
                </wp:positionV>
                <wp:extent cx="6408420" cy="5080"/>
                <wp:effectExtent l="0" t="0" r="0" b="0"/>
                <wp:wrapNone/>
                <wp:docPr id="2679"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80" name="Graphic 268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81" name="Graphic 2681"/>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82" name="Graphic 2682"/>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83" name="Graphic 268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84" name="Graphic 268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85" name="Graphic 268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86" name="Graphic 2686"/>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15251FF" id="Group 2679" o:spid="_x0000_s1026" style="position:absolute;margin-left:45.35pt;margin-top:12pt;width:504.6pt;height:.4pt;z-index:25175244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">
                <v:shape id="Graphic 2680"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" path="m,l1511998,e" filled="f" strokecolor="#77787b" strokeweight=".4pt">
                  <v:path arrowok="t"/>
                </v:shape>
                <v:shape id="Graphic 2681"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" path="m,l1511998,e" filled="f" strokecolor="#77787b" strokeweight=".4pt">
                  <v:path arrowok="t"/>
                </v:shape>
                <v:shape id="Graphic 2682"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" path="m,l575995,e" filled="f" strokecolor="#77787b" strokeweight=".4pt">
                  <v:path arrowok="t"/>
                </v:shape>
                <v:shape id="Graphic 2683"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" path="m,l575995,e" filled="f" strokecolor="#77787b" strokeweight=".4pt">
                  <v:path arrowok="t"/>
                </v:shape>
                <v:shape id="Graphic 2684"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" path="m,l828001,e" filled="f" strokecolor="#77787b" strokeweight=".4pt">
                  <v:path arrowok="t"/>
                </v:shape>
                <v:shape id="Graphic 2685"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" path="m,l720001,e" filled="f" strokecolor="#77787b" strokeweight=".4pt">
                  <v:path arrowok="t"/>
                </v:shape>
                <v:shape id="Graphic 2686"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Apă totală reciclată și reutilizată</w:t>
      </w:r>
    </w:p>
    <w:p w14:paraId="0E91E42F" w14:textId="77777777" w:rsidR="00F92EF2" w:rsidRPr="00AA1C66" w:rsidRDefault="00F92EF2" w:rsidP="00F92EF2">
      <w:pPr>
        <w:spacing w:before="101"/>
        <w:ind w:left="3104"/>
        <w:rPr>
          <w:sz w:val="16"/>
          <w:lang w:val="it-IT"/>
        </w:rPr>
      </w:pPr>
      <w:r w:rsidRPr="005F7124">
        <w:rPr>
          <w:color w:val="77787B"/>
          <w:w w:val="75"/>
          <w:sz w:val="16"/>
          <w:lang w:val="it-IT"/>
        </w:rPr>
        <w:t>ESRS E3-4 - 29</w:t>
      </w:r>
    </w:p>
    <w:p w14:paraId="0DEB92A1"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53472" behindDoc="0" locked="0" layoutInCell="1" allowOverlap="1" wp14:anchorId="1FE293CB" wp14:editId="524C8758">
                <wp:simplePos x="0" y="0"/>
                <wp:positionH relativeFrom="page">
                  <wp:posOffset>575999</wp:posOffset>
                </wp:positionH>
                <wp:positionV relativeFrom="paragraph">
                  <wp:posOffset>273818</wp:posOffset>
                </wp:positionV>
                <wp:extent cx="6408420" cy="5080"/>
                <wp:effectExtent l="0" t="0" r="0" b="0"/>
                <wp:wrapNone/>
                <wp:docPr id="2687"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88" name="Graphic 268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89" name="Graphic 2689"/>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90" name="Graphic 2690"/>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91" name="Graphic 269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92" name="Graphic 269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693" name="Graphic 269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694" name="Graphic 2694"/>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0A60C4C" id="Group 2687" o:spid="_x0000_s1026" style="position:absolute;margin-left:45.35pt;margin-top:21.55pt;width:504.6pt;height:.4pt;z-index:25175347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">
                <v:shape id="Graphic 268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" path="m,l1511998,e" filled="f" strokecolor="#77787b" strokeweight=".4pt">
                  <v:path arrowok="t"/>
                </v:shape>
                <v:shape id="Graphic 2689"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" path="m,l1511998,e" filled="f" strokecolor="#77787b" strokeweight=".4pt">
                  <v:path arrowok="t"/>
                </v:shape>
                <v:shape id="Graphic 2690"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" path="m,l575995,e" filled="f" strokecolor="#77787b" strokeweight=".4pt">
                  <v:path arrowok="t"/>
                </v:shape>
                <v:shape id="Graphic 269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" path="m,l575995,e" filled="f" strokecolor="#77787b" strokeweight=".4pt">
                  <v:path arrowok="t"/>
                </v:shape>
                <v:shape id="Graphic 269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" path="m,l828001,e" filled="f" strokecolor="#77787b" strokeweight=".4pt">
                  <v:path arrowok="t"/>
                </v:shape>
                <v:shape id="Graphic 269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" path="m,l720001,e" filled="f" strokecolor="#77787b" strokeweight=".4pt">
                  <v:path arrowok="t"/>
                </v:shape>
                <v:shape id="Graphic 2694"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" path="m,l683996,e" filled="f" strokecolor="#77787b" strokeweight=".4pt">
                  <v:path arrowok="t"/>
                </v:shape>
                <w10:wrap anchorx="page"/>
              </v:group>
            </w:pict>
          </mc:Fallback>
        </mc:AlternateContent>
      </w:r>
      <w:r w:rsidRPr="005F7124">
        <w:rPr>
          <w:color w:val="77787B"/>
          <w:w w:val="80"/>
          <w:sz w:val="16"/>
          <w:lang w:val="it-IT"/>
        </w:rPr>
        <w:t xml:space="preserve">Consumul total de apă în m3 per venit net </w:t>
      </w:r>
      <w:r w:rsidRPr="005F7124">
        <w:rPr>
          <w:color w:val="77787B"/>
          <w:w w:val="90"/>
          <w:sz w:val="16"/>
          <w:lang w:val="it-IT"/>
        </w:rPr>
        <w:t>din operațiuni proprii</w:t>
      </w:r>
    </w:p>
    <w:p w14:paraId="2164DCC4" w14:textId="77777777" w:rsidR="00F92EF2" w:rsidRDefault="00F92EF2" w:rsidP="00F92EF2">
      <w:pPr>
        <w:pStyle w:val="ListParagraph"/>
        <w:numPr>
          <w:ilvl w:val="0"/>
          <w:numId w:val="29"/>
        </w:numPr>
        <w:tabs>
          <w:tab w:val="left" w:pos="1353"/>
          <w:tab w:val="left" w:pos="2458"/>
          <w:tab w:val="left" w:pos="3605"/>
          <w:tab w:val="left" w:pos="4329"/>
        </w:tabs>
        <w:spacing w:before="36"/>
        <w:ind w:left="1353" w:hanging="907"/>
        <w:contextualSpacing w:val="0"/>
        <w:rPr>
          <w:sz w:val="16"/>
        </w:rPr>
      </w:pPr>
      <w:r w:rsidRPr="005F7124">
        <w:rPr>
          <w:lang w:val="it-IT"/>
        </w:rPr>
        <w:br w:type="column"/>
      </w:r>
      <w:r>
        <w:rPr>
          <w:color w:val="77787B"/>
          <w:spacing w:val="-10"/>
          <w:sz w:val="16"/>
        </w:rPr>
        <w:t>-</w:t>
      </w:r>
      <w:r>
        <w:rPr>
          <w:color w:val="77787B"/>
          <w:sz w:val="16"/>
        </w:rPr>
        <w:tab/>
      </w:r>
      <w:r>
        <w:rPr>
          <w:color w:val="77787B"/>
          <w:spacing w:val="-10"/>
          <w:sz w:val="16"/>
        </w:rPr>
        <w:t>-</w:t>
      </w:r>
      <w:r>
        <w:rPr>
          <w:color w:val="77787B"/>
          <w:sz w:val="16"/>
        </w:rPr>
        <w:tab/>
      </w:r>
      <w:r>
        <w:rPr>
          <w:color w:val="77787B"/>
          <w:spacing w:val="-10"/>
          <w:position w:val="-5"/>
        </w:rPr>
        <w:t></w:t>
      </w:r>
      <w:r>
        <w:rPr>
          <w:color w:val="77787B"/>
          <w:position w:val="-5"/>
        </w:rPr>
        <w:tab/>
      </w:r>
      <w:r>
        <w:rPr>
          <w:color w:val="77787B"/>
          <w:w w:val="80"/>
          <w:sz w:val="16"/>
        </w:rPr>
        <w:t xml:space="preserve">Nu </w:t>
      </w:r>
      <w:r>
        <w:rPr>
          <w:color w:val="77787B"/>
          <w:spacing w:val="-2"/>
          <w:sz w:val="16"/>
        </w:rPr>
        <w:t>material</w:t>
      </w:r>
    </w:p>
    <w:p w14:paraId="35762079" w14:textId="77777777" w:rsidR="00F92EF2" w:rsidRDefault="00F92EF2" w:rsidP="00F92EF2">
      <w:pPr>
        <w:pStyle w:val="BodyText"/>
        <w:spacing w:before="72"/>
        <w:rPr>
          <w:sz w:val="16"/>
        </w:rPr>
      </w:pPr>
    </w:p>
    <w:p w14:paraId="0FC8908F" w14:textId="77777777" w:rsidR="00F92EF2" w:rsidRDefault="00F92EF2" w:rsidP="00F92EF2">
      <w:pPr>
        <w:pStyle w:val="ListParagraph"/>
        <w:numPr>
          <w:ilvl w:val="0"/>
          <w:numId w:val="29"/>
        </w:numPr>
        <w:tabs>
          <w:tab w:val="left" w:pos="1353"/>
          <w:tab w:val="left" w:pos="2386"/>
          <w:tab w:val="left" w:pos="4329"/>
        </w:tabs>
        <w:spacing w:line="180" w:lineRule="auto"/>
        <w:ind w:right="985" w:hanging="3884"/>
        <w:contextualSpacing w:val="0"/>
        <w:rPr>
          <w:sz w:val="16"/>
        </w:rPr>
      </w:pPr>
      <w:r>
        <w:rPr>
          <w:color w:val="77787B"/>
          <w:spacing w:val="-10"/>
          <w:sz w:val="16"/>
        </w:rPr>
        <w:t>-</w:t>
      </w:r>
      <w:r>
        <w:rPr>
          <w:color w:val="77787B"/>
          <w:sz w:val="16"/>
        </w:rPr>
        <w:tab/>
      </w:r>
      <w:r>
        <w:rPr>
          <w:color w:val="77787B"/>
          <w:spacing w:val="-10"/>
          <w:position w:val="-5"/>
        </w:rPr>
        <w:t></w:t>
      </w:r>
      <w:r>
        <w:rPr>
          <w:color w:val="77787B"/>
          <w:position w:val="-5"/>
        </w:rPr>
        <w:tab/>
      </w:r>
      <w:r>
        <w:rPr>
          <w:color w:val="77787B"/>
          <w:spacing w:val="-2"/>
          <w:w w:val="85"/>
          <w:sz w:val="16"/>
        </w:rPr>
        <w:t xml:space="preserve">Nu este material </w:t>
      </w:r>
      <w:r>
        <w:rPr>
          <w:color w:val="77787B"/>
          <w:spacing w:val="-4"/>
          <w:sz w:val="16"/>
        </w:rPr>
        <w:t>(***)</w:t>
      </w:r>
    </w:p>
    <w:p w14:paraId="1C5E862F" w14:textId="77777777" w:rsidR="00F92EF2" w:rsidRDefault="00F92EF2" w:rsidP="00F92EF2">
      <w:pPr>
        <w:pStyle w:val="BodyText"/>
        <w:spacing w:before="153"/>
        <w:rPr>
          <w:sz w:val="16"/>
        </w:rPr>
      </w:pPr>
    </w:p>
    <w:p w14:paraId="714E7072" w14:textId="77777777" w:rsidR="00F92EF2" w:rsidRDefault="00F92EF2" w:rsidP="00F92EF2">
      <w:pPr>
        <w:pStyle w:val="ListParagraph"/>
        <w:numPr>
          <w:ilvl w:val="0"/>
          <w:numId w:val="29"/>
        </w:numPr>
        <w:tabs>
          <w:tab w:val="left" w:pos="1281"/>
          <w:tab w:val="left" w:pos="2458"/>
          <w:tab w:val="left" w:pos="3677"/>
          <w:tab w:val="left" w:pos="4329"/>
        </w:tabs>
        <w:spacing w:line="180" w:lineRule="auto"/>
        <w:ind w:right="985" w:hanging="3884"/>
        <w:contextualSpacing w:val="0"/>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2"/>
          <w:w w:val="85"/>
          <w:sz w:val="16"/>
        </w:rPr>
        <w:t xml:space="preserve">Nu este material </w:t>
      </w:r>
      <w:r>
        <w:rPr>
          <w:color w:val="77787B"/>
          <w:spacing w:val="-4"/>
          <w:sz w:val="16"/>
        </w:rPr>
        <w:t>(***)</w:t>
      </w:r>
    </w:p>
    <w:p w14:paraId="693CA82B" w14:textId="77777777" w:rsidR="00F92EF2" w:rsidRDefault="00F92EF2" w:rsidP="00F92EF2">
      <w:pPr>
        <w:pStyle w:val="BodyText"/>
        <w:rPr>
          <w:sz w:val="16"/>
        </w:rPr>
      </w:pPr>
    </w:p>
    <w:p w14:paraId="570C630B" w14:textId="77777777" w:rsidR="00F92EF2" w:rsidRDefault="00F92EF2" w:rsidP="00F92EF2">
      <w:pPr>
        <w:pStyle w:val="BodyText"/>
        <w:rPr>
          <w:sz w:val="16"/>
        </w:rPr>
      </w:pPr>
    </w:p>
    <w:p w14:paraId="11408CA4" w14:textId="77777777" w:rsidR="00F92EF2" w:rsidRDefault="00F92EF2" w:rsidP="00F92EF2">
      <w:pPr>
        <w:pStyle w:val="BodyText"/>
        <w:rPr>
          <w:sz w:val="16"/>
        </w:rPr>
      </w:pPr>
    </w:p>
    <w:p w14:paraId="74603BC7" w14:textId="77777777" w:rsidR="00F92EF2" w:rsidRDefault="00F92EF2" w:rsidP="00F92EF2">
      <w:pPr>
        <w:pStyle w:val="BodyText"/>
        <w:spacing w:before="177"/>
        <w:rPr>
          <w:sz w:val="16"/>
        </w:rPr>
      </w:pPr>
    </w:p>
    <w:p w14:paraId="2AE23715" w14:textId="77777777" w:rsidR="00F92EF2" w:rsidRDefault="00F92EF2" w:rsidP="00F92EF2">
      <w:pPr>
        <w:pStyle w:val="ListParagraph"/>
        <w:numPr>
          <w:ilvl w:val="0"/>
          <w:numId w:val="29"/>
        </w:numPr>
        <w:tabs>
          <w:tab w:val="left" w:pos="1281"/>
          <w:tab w:val="left" w:pos="2458"/>
          <w:tab w:val="left" w:pos="3677"/>
          <w:tab w:val="left" w:pos="4329"/>
        </w:tabs>
        <w:spacing w:line="180" w:lineRule="auto"/>
        <w:ind w:right="985" w:hanging="3884"/>
        <w:contextualSpacing w:val="0"/>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2"/>
          <w:w w:val="85"/>
          <w:sz w:val="16"/>
        </w:rPr>
        <w:t xml:space="preserve">Nu este material </w:t>
      </w:r>
      <w:r>
        <w:rPr>
          <w:color w:val="77787B"/>
          <w:spacing w:val="-4"/>
          <w:sz w:val="16"/>
        </w:rPr>
        <w:t>(***)</w:t>
      </w:r>
    </w:p>
    <w:p w14:paraId="4367E8C9" w14:textId="77777777" w:rsidR="00F92EF2" w:rsidRDefault="00F92EF2" w:rsidP="00F92EF2">
      <w:pPr>
        <w:pStyle w:val="BodyText"/>
        <w:rPr>
          <w:sz w:val="16"/>
        </w:rPr>
      </w:pPr>
    </w:p>
    <w:p w14:paraId="045A3DCA" w14:textId="77777777" w:rsidR="00F92EF2" w:rsidRDefault="00F92EF2" w:rsidP="00F92EF2">
      <w:pPr>
        <w:pStyle w:val="BodyText"/>
        <w:spacing w:before="161"/>
        <w:rPr>
          <w:sz w:val="16"/>
        </w:rPr>
      </w:pPr>
    </w:p>
    <w:p w14:paraId="15012EE6" w14:textId="77777777" w:rsidR="00F92EF2" w:rsidRDefault="00F92EF2" w:rsidP="00F92EF2">
      <w:pPr>
        <w:pStyle w:val="ListParagraph"/>
        <w:numPr>
          <w:ilvl w:val="0"/>
          <w:numId w:val="29"/>
        </w:numPr>
        <w:tabs>
          <w:tab w:val="left" w:pos="1353"/>
          <w:tab w:val="left" w:pos="2386"/>
          <w:tab w:val="left" w:pos="3677"/>
          <w:tab w:val="left" w:pos="4329"/>
        </w:tabs>
        <w:spacing w:line="180" w:lineRule="auto"/>
        <w:ind w:right="985" w:hanging="3884"/>
        <w:contextualSpacing w:val="0"/>
        <w:rPr>
          <w:sz w:val="16"/>
        </w:rPr>
      </w:pPr>
      <w:r>
        <w:rPr>
          <w:color w:val="77787B"/>
          <w:spacing w:val="-10"/>
          <w:sz w:val="16"/>
        </w:rPr>
        <w:t>-</w:t>
      </w:r>
      <w:r>
        <w:rPr>
          <w:color w:val="77787B"/>
          <w:sz w:val="16"/>
        </w:rPr>
        <w:tab/>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2"/>
          <w:w w:val="85"/>
          <w:sz w:val="16"/>
        </w:rPr>
        <w:t xml:space="preserve">Nu este material </w:t>
      </w:r>
      <w:r>
        <w:rPr>
          <w:color w:val="77787B"/>
          <w:spacing w:val="-4"/>
          <w:sz w:val="16"/>
        </w:rPr>
        <w:t>(***)</w:t>
      </w:r>
    </w:p>
    <w:p w14:paraId="6970F017" w14:textId="77777777" w:rsidR="00F92EF2" w:rsidRDefault="00F92EF2" w:rsidP="00F92EF2">
      <w:pPr>
        <w:pStyle w:val="BodyText"/>
        <w:spacing w:before="116"/>
        <w:rPr>
          <w:sz w:val="16"/>
        </w:rPr>
      </w:pPr>
    </w:p>
    <w:p w14:paraId="2CB78796"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17D9482E" w14:textId="77777777" w:rsidR="00F92EF2" w:rsidRDefault="00F92EF2" w:rsidP="00F92EF2">
      <w:pPr>
        <w:pStyle w:val="BodyText"/>
        <w:rPr>
          <w:sz w:val="16"/>
        </w:rPr>
      </w:pPr>
    </w:p>
    <w:p w14:paraId="05B2D984" w14:textId="77777777" w:rsidR="00F92EF2" w:rsidRDefault="00F92EF2" w:rsidP="00F92EF2">
      <w:pPr>
        <w:pStyle w:val="BodyText"/>
        <w:rPr>
          <w:sz w:val="16"/>
        </w:rPr>
      </w:pPr>
    </w:p>
    <w:p w14:paraId="394F5766" w14:textId="77777777" w:rsidR="00F92EF2" w:rsidRDefault="00F92EF2" w:rsidP="00F92EF2">
      <w:pPr>
        <w:pStyle w:val="BodyText"/>
        <w:rPr>
          <w:sz w:val="16"/>
        </w:rPr>
      </w:pPr>
    </w:p>
    <w:p w14:paraId="33D8B19B" w14:textId="77777777" w:rsidR="00F92EF2" w:rsidRDefault="00F92EF2" w:rsidP="00F92EF2">
      <w:pPr>
        <w:pStyle w:val="BodyText"/>
        <w:rPr>
          <w:sz w:val="16"/>
        </w:rPr>
      </w:pPr>
    </w:p>
    <w:p w14:paraId="1B226113" w14:textId="77777777" w:rsidR="00F92EF2" w:rsidRDefault="00F92EF2" w:rsidP="00F92EF2">
      <w:pPr>
        <w:pStyle w:val="BodyText"/>
        <w:spacing w:before="68"/>
        <w:rPr>
          <w:sz w:val="16"/>
        </w:rPr>
      </w:pPr>
    </w:p>
    <w:p w14:paraId="10F2E09C"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509F77D2" w14:textId="77777777" w:rsidR="00F92EF2" w:rsidRDefault="00F92EF2" w:rsidP="00F92EF2">
      <w:pPr>
        <w:pStyle w:val="BodyText"/>
        <w:spacing w:before="36"/>
        <w:rPr>
          <w:sz w:val="16"/>
        </w:rPr>
      </w:pPr>
    </w:p>
    <w:p w14:paraId="10C48125"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5D9B115A" w14:textId="77777777" w:rsidR="00F92EF2" w:rsidRDefault="00F92EF2" w:rsidP="00F92EF2">
      <w:pPr>
        <w:pStyle w:val="BodyText"/>
        <w:spacing w:before="35"/>
        <w:rPr>
          <w:sz w:val="16"/>
        </w:rPr>
      </w:pPr>
    </w:p>
    <w:p w14:paraId="20F58A48"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06C6A4CE" w14:textId="77777777" w:rsidR="00F92EF2" w:rsidRDefault="00F92EF2" w:rsidP="00F92EF2">
      <w:pPr>
        <w:pStyle w:val="BodyText"/>
        <w:spacing w:before="36"/>
        <w:rPr>
          <w:sz w:val="16"/>
        </w:rPr>
      </w:pPr>
    </w:p>
    <w:p w14:paraId="0DAD329A"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487B0786" w14:textId="77777777" w:rsidR="00F92EF2" w:rsidRDefault="00F92EF2" w:rsidP="00F92EF2">
      <w:pPr>
        <w:pStyle w:val="BodyText"/>
        <w:spacing w:before="36"/>
        <w:rPr>
          <w:sz w:val="16"/>
        </w:rPr>
      </w:pPr>
    </w:p>
    <w:p w14:paraId="32DC87C2" w14:textId="77777777" w:rsidR="00F92EF2" w:rsidRDefault="00F92EF2" w:rsidP="00F92EF2">
      <w:pPr>
        <w:tabs>
          <w:tab w:val="left" w:pos="1353"/>
          <w:tab w:val="left" w:pos="2458"/>
          <w:tab w:val="left" w:pos="3677"/>
          <w:tab w:val="left" w:pos="4329"/>
        </w:tabs>
        <w:ind w:left="374"/>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5150DC6A"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369" w:space="40"/>
            <w:col w:w="6041"/>
          </w:cols>
        </w:sectPr>
      </w:pPr>
    </w:p>
    <w:p w14:paraId="2624BE87" w14:textId="77777777" w:rsidR="00F92EF2" w:rsidRDefault="00F92EF2" w:rsidP="00F92EF2">
      <w:pPr>
        <w:spacing w:before="93"/>
        <w:ind w:left="723"/>
        <w:rPr>
          <w:b/>
          <w:sz w:val="16"/>
        </w:rPr>
      </w:pPr>
      <w:r>
        <w:rPr>
          <w:b/>
          <w:color w:val="77787B"/>
          <w:w w:val="75"/>
          <w:sz w:val="16"/>
        </w:rPr>
        <w:t>ESRS E4-2</w:t>
      </w:r>
    </w:p>
    <w:p w14:paraId="6AAE09B9" w14:textId="77777777" w:rsidR="00F92EF2" w:rsidRPr="00AA1C66" w:rsidRDefault="00F92EF2" w:rsidP="00F92EF2">
      <w:pPr>
        <w:spacing w:before="8" w:line="249" w:lineRule="auto"/>
        <w:ind w:left="723"/>
        <w:rPr>
          <w:b/>
          <w:sz w:val="16"/>
          <w:lang w:val="it-IT"/>
        </w:rPr>
      </w:pPr>
      <w:r>
        <w:rPr>
          <w:noProof/>
        </w:rPr>
        <mc:AlternateContent>
          <mc:Choice Requires="wpg">
            <w:drawing>
              <wp:anchor distT="0" distB="0" distL="0" distR="0" simplePos="0" relativeHeight="251754496" behindDoc="0" locked="0" layoutInCell="1" allowOverlap="1" wp14:anchorId="5CF12870" wp14:editId="2AA938FD">
                <wp:simplePos x="0" y="0"/>
                <wp:positionH relativeFrom="page">
                  <wp:posOffset>575999</wp:posOffset>
                </wp:positionH>
                <wp:positionV relativeFrom="paragraph">
                  <wp:posOffset>274228</wp:posOffset>
                </wp:positionV>
                <wp:extent cx="6408420" cy="5080"/>
                <wp:effectExtent l="0" t="0" r="0" b="0"/>
                <wp:wrapNone/>
                <wp:docPr id="2695"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696" name="Graphic 269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97" name="Graphic 2697"/>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698" name="Graphic 2698"/>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699" name="Graphic 269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00" name="Graphic 270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01" name="Graphic 270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02" name="Graphic 2702"/>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D74F519" id="Group 2695" o:spid="_x0000_s1026" style="position:absolute;margin-left:45.35pt;margin-top:21.6pt;width:504.6pt;height:.4pt;z-index:25175449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">
                <v:shape id="Graphic 269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" path="m,l1511998,e" filled="f" strokecolor="#77787b" strokeweight=".4pt">
                  <v:path arrowok="t"/>
                </v:shape>
                <v:shape id="Graphic 2697"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" path="m,l1511998,e" filled="f" strokecolor="#77787b" strokeweight=".4pt">
                  <v:path arrowok="t"/>
                </v:shape>
                <v:shape id="Graphic 2698"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" path="m,l575995,e" filled="f" strokecolor="#77787b" strokeweight=".4pt">
                  <v:path arrowok="t"/>
                </v:shape>
                <v:shape id="Graphic 269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" path="m,l575995,e" filled="f" strokecolor="#77787b" strokeweight=".4pt">
                  <v:path arrowok="t"/>
                </v:shape>
                <v:shape id="Graphic 270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" path="m,l828001,e" filled="f" strokecolor="#77787b" strokeweight=".4pt">
                  <v:path arrowok="t"/>
                </v:shape>
                <v:shape id="Graphic 270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" path="m,l720001,e" filled="f" strokecolor="#77787b" strokeweight=".4pt">
                  <v:path arrowok="t"/>
                </v:shape>
                <v:shape id="Graphic 2702"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" path="m,l683996,e" filled="f" strokecolor="#77787b" strokeweight=".4pt">
                  <v:path arrowok="t"/>
                </v:shape>
                <w10:wrap anchorx="page"/>
              </v:group>
            </w:pict>
          </mc:Fallback>
        </mc:AlternateContent>
      </w:r>
      <w:r w:rsidRPr="005F7124">
        <w:rPr>
          <w:b/>
          <w:color w:val="77787B"/>
          <w:w w:val="80"/>
          <w:sz w:val="16"/>
          <w:lang w:val="it-IT"/>
        </w:rPr>
        <w:t xml:space="preserve">Politici legate de biodiversitate și </w:t>
      </w:r>
      <w:r w:rsidRPr="005F7124">
        <w:rPr>
          <w:b/>
          <w:color w:val="77787B"/>
          <w:spacing w:val="-2"/>
          <w:w w:val="95"/>
          <w:sz w:val="16"/>
          <w:lang w:val="it-IT"/>
        </w:rPr>
        <w:t>ecosisteme</w:t>
      </w:r>
    </w:p>
    <w:p w14:paraId="31B7DF64" w14:textId="77777777" w:rsidR="00F92EF2" w:rsidRPr="00AA1C66" w:rsidRDefault="00F92EF2" w:rsidP="00F92EF2">
      <w:pPr>
        <w:tabs>
          <w:tab w:val="left" w:pos="2888"/>
          <w:tab w:val="left" w:pos="3795"/>
          <w:tab w:val="left" w:pos="4901"/>
          <w:tab w:val="left" w:pos="6120"/>
          <w:tab w:val="left" w:pos="6772"/>
        </w:tabs>
        <w:spacing w:before="93" w:line="249" w:lineRule="auto"/>
        <w:ind w:left="6772" w:right="777" w:hanging="6633"/>
        <w:rPr>
          <w:sz w:val="16"/>
          <w:lang w:val="it-IT"/>
        </w:rPr>
      </w:pPr>
      <w:r w:rsidRPr="005F7124">
        <w:rPr>
          <w:lang w:val="it-IT"/>
        </w:rPr>
        <w:br w:type="column"/>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2"/>
          <w:w w:val="85"/>
          <w:sz w:val="16"/>
          <w:lang w:val="it-IT"/>
        </w:rPr>
        <w:t xml:space="preserve">(**) p. 139, 141, </w:t>
      </w:r>
      <w:r w:rsidRPr="005F7124">
        <w:rPr>
          <w:color w:val="77787B"/>
          <w:spacing w:val="-4"/>
          <w:sz w:val="16"/>
          <w:lang w:val="it-IT"/>
        </w:rPr>
        <w:t>142</w:t>
      </w:r>
    </w:p>
    <w:p w14:paraId="7601C95B"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2926" w:space="40"/>
            <w:col w:w="8484"/>
          </w:cols>
        </w:sectPr>
      </w:pPr>
    </w:p>
    <w:p w14:paraId="3D969395" w14:textId="77777777" w:rsidR="00F92EF2" w:rsidRPr="00AA1C66" w:rsidRDefault="00F92EF2" w:rsidP="00F92EF2">
      <w:pPr>
        <w:spacing w:before="94"/>
        <w:ind w:left="3104"/>
        <w:rPr>
          <w:sz w:val="16"/>
          <w:lang w:val="it-IT"/>
        </w:rPr>
      </w:pPr>
      <w:r w:rsidRPr="005F7124">
        <w:rPr>
          <w:color w:val="77787B"/>
          <w:w w:val="80"/>
          <w:sz w:val="16"/>
          <w:lang w:val="it-IT"/>
        </w:rPr>
        <w:t>ESRS E4-2 - 24 (b)</w:t>
      </w:r>
    </w:p>
    <w:p w14:paraId="54A887C8"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55520" behindDoc="0" locked="0" layoutInCell="1" allowOverlap="1" wp14:anchorId="38FC15C1" wp14:editId="39DB70C5">
                <wp:simplePos x="0" y="0"/>
                <wp:positionH relativeFrom="page">
                  <wp:posOffset>575999</wp:posOffset>
                </wp:positionH>
                <wp:positionV relativeFrom="paragraph">
                  <wp:posOffset>274002</wp:posOffset>
                </wp:positionV>
                <wp:extent cx="6408420" cy="5080"/>
                <wp:effectExtent l="0" t="0" r="0" b="0"/>
                <wp:wrapNone/>
                <wp:docPr id="2703" name="Group 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04" name="Graphic 270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05" name="Graphic 2705"/>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06" name="Graphic 2706"/>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07" name="Graphic 270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08" name="Graphic 270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09" name="Graphic 270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10" name="Graphic 2710"/>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71F8319" id="Group 2703" o:spid="_x0000_s1026" style="position:absolute;margin-left:45.35pt;margin-top:21.55pt;width:504.6pt;height:.4pt;z-index:25175552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">
                <v:shape id="Graphic 270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" path="m,l1511998,e" filled="f" strokecolor="#77787b" strokeweight=".4pt">
                  <v:path arrowok="t"/>
                </v:shape>
                <v:shape id="Graphic 2705"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" path="m,l1511998,e" filled="f" strokecolor="#77787b" strokeweight=".4pt">
                  <v:path arrowok="t"/>
                </v:shape>
                <v:shape id="Graphic 2706"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" path="m,l575995,e" filled="f" strokecolor="#77787b" strokeweight=".4pt">
                  <v:path arrowok="t"/>
                </v:shape>
                <v:shape id="Graphic 270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" path="m,l575995,e" filled="f" strokecolor="#77787b" strokeweight=".4pt">
                  <v:path arrowok="t"/>
                </v:shape>
                <v:shape id="Graphic 270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" path="m,l828001,e" filled="f" strokecolor="#77787b" strokeweight=".4pt">
                  <v:path arrowok="t"/>
                </v:shape>
                <v:shape id="Graphic 270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" path="m,l720001,e" filled="f" strokecolor="#77787b" strokeweight=".4pt">
                  <v:path arrowok="t"/>
                </v:shape>
                <v:shape id="Graphic 2710"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" path="m,l683996,e" filled="f" strokecolor="#77787b" strokeweight=".4pt">
                  <v:path arrowok="t"/>
                </v:shape>
                <w10:wrap anchorx="page"/>
              </v:group>
            </w:pict>
          </mc:Fallback>
        </mc:AlternateContent>
      </w:r>
      <w:r w:rsidRPr="005F7124">
        <w:rPr>
          <w:color w:val="77787B"/>
          <w:w w:val="80"/>
          <w:sz w:val="16"/>
          <w:lang w:val="it-IT"/>
        </w:rPr>
        <w:t xml:space="preserve"> Practici sau politici </w:t>
      </w:r>
      <w:r w:rsidRPr="005F7124">
        <w:rPr>
          <w:color w:val="77787B"/>
          <w:w w:val="95"/>
          <w:sz w:val="16"/>
          <w:lang w:val="it-IT"/>
        </w:rPr>
        <w:t>durabile în domeniul terenurilor / agriculturii</w:t>
      </w:r>
    </w:p>
    <w:p w14:paraId="606DD686" w14:textId="77777777" w:rsidR="00F92EF2" w:rsidRPr="00AA1C66" w:rsidRDefault="00F92EF2" w:rsidP="00F92EF2">
      <w:pPr>
        <w:spacing w:before="94"/>
        <w:ind w:left="3104"/>
        <w:rPr>
          <w:sz w:val="16"/>
          <w:lang w:val="it-IT"/>
        </w:rPr>
      </w:pPr>
      <w:r w:rsidRPr="005F7124">
        <w:rPr>
          <w:color w:val="77787B"/>
          <w:w w:val="80"/>
          <w:sz w:val="16"/>
          <w:lang w:val="it-IT"/>
        </w:rPr>
        <w:t>ESRS E4-2 - 24 (c)</w:t>
      </w:r>
    </w:p>
    <w:p w14:paraId="70CBCED5"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56544" behindDoc="0" locked="0" layoutInCell="1" allowOverlap="1" wp14:anchorId="3281FF5F" wp14:editId="402EB621">
                <wp:simplePos x="0" y="0"/>
                <wp:positionH relativeFrom="page">
                  <wp:posOffset>575999</wp:posOffset>
                </wp:positionH>
                <wp:positionV relativeFrom="paragraph">
                  <wp:posOffset>273778</wp:posOffset>
                </wp:positionV>
                <wp:extent cx="6408420" cy="5080"/>
                <wp:effectExtent l="0" t="0" r="0" b="0"/>
                <wp:wrapNone/>
                <wp:docPr id="2711"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12" name="Graphic 271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13" name="Graphic 2713"/>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14" name="Graphic 2714"/>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15" name="Graphic 271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16" name="Graphic 271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17" name="Graphic 271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18" name="Graphic 271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BE74F33" id="Group 2711" o:spid="_x0000_s1026" style="position:absolute;margin-left:45.35pt;margin-top:21.55pt;width:504.6pt;height:.4pt;z-index:25175654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">
                <v:shape id="Graphic 271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" path="m,l1511998,e" filled="f" strokecolor="#77787b" strokeweight=".4pt">
                  <v:path arrowok="t"/>
                </v:shape>
                <v:shape id="Graphic 2713"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" path="m,l1511998,e" filled="f" strokecolor="#77787b" strokeweight=".4pt">
                  <v:path arrowok="t"/>
                </v:shape>
                <v:shape id="Graphic 2714"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" path="m,l575995,e" filled="f" strokecolor="#77787b" strokeweight=".4pt">
                  <v:path arrowok="t"/>
                </v:shape>
                <v:shape id="Graphic 271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" path="m,l575995,e" filled="f" strokecolor="#77787b" strokeweight=".4pt">
                  <v:path arrowok="t"/>
                </v:shape>
                <v:shape id="Graphic 271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" path="m,l828001,e" filled="f" strokecolor="#77787b" strokeweight=".4pt">
                  <v:path arrowok="t"/>
                </v:shape>
                <v:shape id="Graphic 271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" path="m,l720001,e" filled="f" strokecolor="#77787b" strokeweight=".4pt">
                  <v:path arrowok="t"/>
                </v:shape>
                <v:shape id="Graphic 271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" path="m,l683996,e" filled="f" strokecolor="#77787b" strokeweight=".4pt">
                  <v:path arrowok="t"/>
                </v:shape>
                <w10:wrap anchorx="page"/>
              </v:group>
            </w:pict>
          </mc:Fallback>
        </mc:AlternateContent>
      </w:r>
      <w:r w:rsidRPr="005F7124">
        <w:rPr>
          <w:color w:val="77787B"/>
          <w:w w:val="80"/>
          <w:sz w:val="16"/>
          <w:lang w:val="it-IT"/>
        </w:rPr>
        <w:t xml:space="preserve">Practici sau politici </w:t>
      </w:r>
      <w:r w:rsidRPr="005F7124">
        <w:rPr>
          <w:color w:val="77787B"/>
          <w:w w:val="95"/>
          <w:sz w:val="16"/>
          <w:lang w:val="it-IT"/>
        </w:rPr>
        <w:t>durabile în domeniul oceanelor/mărilor</w:t>
      </w:r>
    </w:p>
    <w:p w14:paraId="55CAC0C2" w14:textId="77777777" w:rsidR="00F92EF2" w:rsidRPr="00AA1C66" w:rsidRDefault="00F92EF2" w:rsidP="00F92EF2">
      <w:pPr>
        <w:spacing w:before="93"/>
        <w:ind w:left="3104"/>
        <w:rPr>
          <w:sz w:val="16"/>
          <w:lang w:val="it-IT"/>
        </w:rPr>
      </w:pPr>
      <w:r w:rsidRPr="005F7124">
        <w:rPr>
          <w:color w:val="77787B"/>
          <w:w w:val="80"/>
          <w:sz w:val="16"/>
          <w:lang w:val="it-IT"/>
        </w:rPr>
        <w:t>ESRS E4-2 - 24 (d)</w:t>
      </w:r>
    </w:p>
    <w:p w14:paraId="5E51A439"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57568" behindDoc="0" locked="0" layoutInCell="1" allowOverlap="1" wp14:anchorId="5B0DE8ED" wp14:editId="3FADBD3D">
                <wp:simplePos x="0" y="0"/>
                <wp:positionH relativeFrom="page">
                  <wp:posOffset>575999</wp:posOffset>
                </wp:positionH>
                <wp:positionV relativeFrom="paragraph">
                  <wp:posOffset>152267</wp:posOffset>
                </wp:positionV>
                <wp:extent cx="6408420" cy="5080"/>
                <wp:effectExtent l="0" t="0" r="0" b="0"/>
                <wp:wrapNone/>
                <wp:docPr id="2719" name="Group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20" name="Graphic 272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21" name="Graphic 2721"/>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22" name="Graphic 2722"/>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23" name="Graphic 272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24" name="Graphic 272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25" name="Graphic 272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26" name="Graphic 2726"/>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0F2B270" id="Group 2719" o:spid="_x0000_s1026" style="position:absolute;margin-left:45.35pt;margin-top:12pt;width:504.6pt;height:.4pt;z-index:25175756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">
                <v:shape id="Graphic 2720"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" path="m,l1511998,e" filled="f" strokecolor="#77787b" strokeweight=".4pt">
                  <v:path arrowok="t"/>
                </v:shape>
                <v:shape id="Graphic 2721"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" path="m,l1511998,e" filled="f" strokecolor="#77787b" strokeweight=".4pt">
                  <v:path arrowok="t"/>
                </v:shape>
                <v:shape id="Graphic 2722"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" path="m,l575995,e" filled="f" strokecolor="#77787b" strokeweight=".4pt">
                  <v:path arrowok="t"/>
                </v:shape>
                <v:shape id="Graphic 2723"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" path="m,l575995,e" filled="f" strokecolor="#77787b" strokeweight=".4pt">
                  <v:path arrowok="t"/>
                </v:shape>
                <v:shape id="Graphic 2724"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" path="m,l828001,e" filled="f" strokecolor="#77787b" strokeweight=".4pt">
                  <v:path arrowok="t"/>
                </v:shape>
                <v:shape id="Graphic 2725"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" path="m,l720001,e" filled="f" strokecolor="#77787b" strokeweight=".4pt">
                  <v:path arrowok="t"/>
                </v:shape>
                <v:shape id="Graphic 2726"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Politici de combatere a defrișărilor</w:t>
      </w:r>
    </w:p>
    <w:p w14:paraId="7D15FF10" w14:textId="77777777" w:rsidR="00F92EF2" w:rsidRPr="00AA1C66" w:rsidRDefault="00F92EF2" w:rsidP="00F92EF2">
      <w:pPr>
        <w:tabs>
          <w:tab w:val="left" w:pos="1507"/>
          <w:tab w:val="left" w:pos="2613"/>
          <w:tab w:val="left" w:pos="3832"/>
          <w:tab w:val="left" w:pos="4483"/>
        </w:tabs>
        <w:spacing w:before="94"/>
        <w:ind w:left="528"/>
        <w:rPr>
          <w:sz w:val="16"/>
          <w:lang w:val="it-IT"/>
        </w:rPr>
      </w:pPr>
      <w:r w:rsidRPr="005F7124">
        <w:rPr>
          <w:lang w:val="it-IT"/>
        </w:rPr>
        <w:br w:type="column"/>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4FE6F947" w14:textId="77777777" w:rsidR="00F92EF2" w:rsidRPr="00AA1C66" w:rsidRDefault="00F92EF2" w:rsidP="00F92EF2">
      <w:pPr>
        <w:pStyle w:val="BodyText"/>
        <w:rPr>
          <w:sz w:val="16"/>
          <w:lang w:val="it-IT"/>
        </w:rPr>
      </w:pPr>
    </w:p>
    <w:p w14:paraId="6AF60B5B" w14:textId="77777777" w:rsidR="00F92EF2" w:rsidRPr="00AA1C66" w:rsidRDefault="00F92EF2" w:rsidP="00F92EF2">
      <w:pPr>
        <w:pStyle w:val="BodyText"/>
        <w:spacing w:before="44"/>
        <w:rPr>
          <w:sz w:val="16"/>
          <w:lang w:val="it-IT"/>
        </w:rPr>
      </w:pPr>
    </w:p>
    <w:p w14:paraId="7C1E97D8" w14:textId="77777777" w:rsidR="00F92EF2" w:rsidRPr="00AA1C66" w:rsidRDefault="00F92EF2" w:rsidP="00F92EF2">
      <w:pPr>
        <w:tabs>
          <w:tab w:val="left" w:pos="1507"/>
          <w:tab w:val="left" w:pos="2613"/>
          <w:tab w:val="left" w:pos="3832"/>
          <w:tab w:val="left" w:pos="4483"/>
        </w:tabs>
        <w:ind w:left="528"/>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3CB427FD" w14:textId="77777777" w:rsidR="00F92EF2" w:rsidRPr="00AA1C66" w:rsidRDefault="00F92EF2" w:rsidP="00F92EF2">
      <w:pPr>
        <w:pStyle w:val="BodyText"/>
        <w:rPr>
          <w:sz w:val="16"/>
          <w:lang w:val="it-IT"/>
        </w:rPr>
      </w:pPr>
    </w:p>
    <w:p w14:paraId="666EEBC0" w14:textId="77777777" w:rsidR="00F92EF2" w:rsidRPr="00AA1C66" w:rsidRDefault="00F92EF2" w:rsidP="00F92EF2">
      <w:pPr>
        <w:pStyle w:val="BodyText"/>
        <w:spacing w:before="43"/>
        <w:rPr>
          <w:sz w:val="16"/>
          <w:lang w:val="it-IT"/>
        </w:rPr>
      </w:pPr>
    </w:p>
    <w:p w14:paraId="48571298" w14:textId="77777777" w:rsidR="00F92EF2" w:rsidRPr="00AA1C66" w:rsidRDefault="00F92EF2" w:rsidP="00F92EF2">
      <w:pPr>
        <w:tabs>
          <w:tab w:val="left" w:pos="1507"/>
          <w:tab w:val="left" w:pos="2613"/>
          <w:tab w:val="left" w:pos="3832"/>
          <w:tab w:val="left" w:pos="4483"/>
        </w:tabs>
        <w:ind w:left="528"/>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4F7135FF"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2" w:space="708" w:equalWidth="0">
            <w:col w:w="5214" w:space="40"/>
            <w:col w:w="6196"/>
          </w:cols>
        </w:sectPr>
      </w:pPr>
    </w:p>
    <w:p w14:paraId="45315D3D" w14:textId="77777777" w:rsidR="00F92EF2" w:rsidRPr="00AA1C66" w:rsidRDefault="00F92EF2" w:rsidP="00F92EF2">
      <w:pPr>
        <w:spacing w:before="101"/>
        <w:ind w:left="723"/>
        <w:rPr>
          <w:b/>
          <w:sz w:val="16"/>
          <w:lang w:val="it-IT"/>
        </w:rPr>
      </w:pPr>
      <w:r w:rsidRPr="005F7124">
        <w:rPr>
          <w:b/>
          <w:color w:val="77787B"/>
          <w:w w:val="75"/>
          <w:sz w:val="16"/>
          <w:lang w:val="it-IT"/>
        </w:rPr>
        <w:t>ESRS E4-3</w:t>
      </w:r>
    </w:p>
    <w:p w14:paraId="11D2D2B1" w14:textId="77777777" w:rsidR="00F92EF2" w:rsidRPr="00AA1C66" w:rsidRDefault="00F92EF2" w:rsidP="00F92EF2">
      <w:pPr>
        <w:spacing w:before="8" w:line="249" w:lineRule="auto"/>
        <w:ind w:left="723"/>
        <w:rPr>
          <w:b/>
          <w:sz w:val="16"/>
          <w:lang w:val="it-IT"/>
        </w:rPr>
      </w:pPr>
      <w:r>
        <w:rPr>
          <w:noProof/>
        </w:rPr>
        <mc:AlternateContent>
          <mc:Choice Requires="wpg">
            <w:drawing>
              <wp:anchor distT="0" distB="0" distL="0" distR="0" simplePos="0" relativeHeight="251758592" behindDoc="0" locked="0" layoutInCell="1" allowOverlap="1" wp14:anchorId="0741B1A5" wp14:editId="7E48AA4E">
                <wp:simplePos x="0" y="0"/>
                <wp:positionH relativeFrom="page">
                  <wp:posOffset>575999</wp:posOffset>
                </wp:positionH>
                <wp:positionV relativeFrom="paragraph">
                  <wp:posOffset>273773</wp:posOffset>
                </wp:positionV>
                <wp:extent cx="6408420" cy="5080"/>
                <wp:effectExtent l="0" t="0" r="0" b="0"/>
                <wp:wrapNone/>
                <wp:docPr id="2727"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28" name="Graphic 272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29" name="Graphic 2729"/>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30" name="Graphic 2730"/>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31" name="Graphic 273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32" name="Graphic 273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33" name="Graphic 273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34" name="Graphic 2734"/>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C8E6E56" id="Group 2727" o:spid="_x0000_s1026" style="position:absolute;margin-left:45.35pt;margin-top:21.55pt;width:504.6pt;height:.4pt;z-index:25175859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">
                <v:shape id="Graphic 272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" path="m,l1511998,e" filled="f" strokecolor="#77787b" strokeweight=".4pt">
                  <v:path arrowok="t"/>
                </v:shape>
                <v:shape id="Graphic 2729"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" path="m,l1511998,e" filled="f" strokecolor="#77787b" strokeweight=".4pt">
                  <v:path arrowok="t"/>
                </v:shape>
                <v:shape id="Graphic 2730"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" path="m,l575995,e" filled="f" strokecolor="#77787b" strokeweight=".4pt">
                  <v:path arrowok="t"/>
                </v:shape>
                <v:shape id="Graphic 273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" path="m,l575995,e" filled="f" strokecolor="#77787b" strokeweight=".4pt">
                  <v:path arrowok="t"/>
                </v:shape>
                <v:shape id="Graphic 273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" path="m,l828001,e" filled="f" strokecolor="#77787b" strokeweight=".4pt">
                  <v:path arrowok="t"/>
                </v:shape>
                <v:shape id="Graphic 273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" path="m,l720001,e" filled="f" strokecolor="#77787b" strokeweight=".4pt">
                  <v:path arrowok="t"/>
                </v:shape>
                <v:shape id="Graphic 2734"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" path="m,l683996,e" filled="f" strokecolor="#77787b" strokeweight=".4pt">
                  <v:path arrowok="t"/>
                </v:shape>
                <w10:wrap anchorx="page"/>
              </v:group>
            </w:pict>
          </mc:Fallback>
        </mc:AlternateContent>
      </w:r>
      <w:r w:rsidRPr="005F7124">
        <w:rPr>
          <w:b/>
          <w:color w:val="77787B"/>
          <w:w w:val="80"/>
          <w:sz w:val="16"/>
          <w:lang w:val="it-IT"/>
        </w:rPr>
        <w:t xml:space="preserve">Acțiuni și resurse legate de </w:t>
      </w:r>
      <w:r w:rsidRPr="005F7124">
        <w:rPr>
          <w:b/>
          <w:color w:val="77787B"/>
          <w:w w:val="90"/>
          <w:sz w:val="16"/>
          <w:lang w:val="it-IT"/>
        </w:rPr>
        <w:t>biodiversitate și ecosisteme</w:t>
      </w:r>
    </w:p>
    <w:p w14:paraId="5FE9887F" w14:textId="77777777" w:rsidR="00F92EF2" w:rsidRPr="00435088" w:rsidRDefault="00F92EF2" w:rsidP="00F92EF2">
      <w:pPr>
        <w:tabs>
          <w:tab w:val="left" w:pos="3018"/>
          <w:tab w:val="left" w:pos="3926"/>
          <w:tab w:val="left" w:pos="5031"/>
          <w:tab w:val="left" w:pos="6250"/>
          <w:tab w:val="left" w:pos="6902"/>
        </w:tabs>
        <w:spacing w:before="101" w:line="249" w:lineRule="auto"/>
        <w:ind w:left="6902" w:right="777" w:hanging="6633"/>
        <w:rPr>
          <w:sz w:val="16"/>
          <w:lang w:val="it-IT"/>
        </w:rPr>
      </w:pPr>
      <w:r w:rsidRPr="005F7124">
        <w:rPr>
          <w:lang w:val="it-IT"/>
        </w:rPr>
        <w:br w:type="column"/>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2"/>
          <w:w w:val="85"/>
          <w:sz w:val="16"/>
          <w:lang w:val="it-IT"/>
        </w:rPr>
        <w:t xml:space="preserve">(**) p. 139, 141, </w:t>
      </w:r>
      <w:r w:rsidRPr="005F7124">
        <w:rPr>
          <w:color w:val="77787B"/>
          <w:spacing w:val="-4"/>
          <w:sz w:val="16"/>
          <w:lang w:val="it-IT"/>
        </w:rPr>
        <w:t>142</w:t>
      </w:r>
    </w:p>
    <w:p w14:paraId="1D2652D2" w14:textId="77777777" w:rsidR="00F92EF2" w:rsidRPr="00435088" w:rsidRDefault="00F92EF2" w:rsidP="00F92EF2">
      <w:pPr>
        <w:spacing w:line="249" w:lineRule="auto"/>
        <w:rPr>
          <w:sz w:val="16"/>
          <w:lang w:val="it-IT"/>
        </w:rPr>
        <w:sectPr w:rsidR="00F92EF2" w:rsidRPr="00435088" w:rsidSect="00F92EF2">
          <w:type w:val="continuous"/>
          <w:pgSz w:w="11910" w:h="16840"/>
          <w:pgMar w:top="900" w:right="220" w:bottom="280" w:left="240" w:header="0" w:footer="311" w:gutter="0"/>
          <w:cols w:num="2" w:space="708" w:equalWidth="0">
            <w:col w:w="2796" w:space="40"/>
            <w:col w:w="8614"/>
          </w:cols>
        </w:sectPr>
      </w:pPr>
    </w:p>
    <w:p w14:paraId="6243FE3B" w14:textId="77777777" w:rsidR="00F92EF2" w:rsidRPr="00435088" w:rsidRDefault="00F92EF2" w:rsidP="00F92EF2">
      <w:pPr>
        <w:spacing w:before="93"/>
        <w:ind w:left="3104"/>
        <w:rPr>
          <w:sz w:val="16"/>
          <w:lang w:val="it-IT"/>
        </w:rPr>
      </w:pPr>
      <w:r w:rsidRPr="005F7124">
        <w:rPr>
          <w:color w:val="77787B"/>
          <w:w w:val="80"/>
          <w:sz w:val="16"/>
          <w:lang w:val="it-IT"/>
        </w:rPr>
        <w:t>ESRS E5-5 - 37 (d)</w:t>
      </w:r>
    </w:p>
    <w:p w14:paraId="657D0342" w14:textId="77777777" w:rsidR="00F92EF2" w:rsidRPr="00435088" w:rsidRDefault="00F92EF2" w:rsidP="00F92EF2">
      <w:pPr>
        <w:spacing w:before="8"/>
        <w:ind w:left="3104"/>
        <w:rPr>
          <w:sz w:val="16"/>
          <w:lang w:val="it-IT"/>
        </w:rPr>
      </w:pPr>
      <w:r>
        <w:rPr>
          <w:noProof/>
        </w:rPr>
        <mc:AlternateContent>
          <mc:Choice Requires="wpg">
            <w:drawing>
              <wp:anchor distT="0" distB="0" distL="0" distR="0" simplePos="0" relativeHeight="251759616" behindDoc="0" locked="0" layoutInCell="1" allowOverlap="1" wp14:anchorId="44BA6859" wp14:editId="3E41FB78">
                <wp:simplePos x="0" y="0"/>
                <wp:positionH relativeFrom="page">
                  <wp:posOffset>575999</wp:posOffset>
                </wp:positionH>
                <wp:positionV relativeFrom="paragraph">
                  <wp:posOffset>152262</wp:posOffset>
                </wp:positionV>
                <wp:extent cx="6408420" cy="5080"/>
                <wp:effectExtent l="0" t="0" r="0" b="0"/>
                <wp:wrapNone/>
                <wp:docPr id="2735"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36" name="Graphic 273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37" name="Graphic 2737"/>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38" name="Graphic 2738"/>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39" name="Graphic 273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40" name="Graphic 274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41" name="Graphic 274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42" name="Graphic 2742"/>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D000DA5" id="Group 2735" o:spid="_x0000_s1026" style="position:absolute;margin-left:45.35pt;margin-top:12pt;width:504.6pt;height:.4pt;z-index:25175961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">
                <v:shape id="Graphic 273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" path="m,l1511998,e" filled="f" strokecolor="#77787b" strokeweight=".4pt">
                  <v:path arrowok="t"/>
                </v:shape>
                <v:shape id="Graphic 2737"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" path="m,l1511998,e" filled="f" strokecolor="#77787b" strokeweight=".4pt">
                  <v:path arrowok="t"/>
                </v:shape>
                <v:shape id="Graphic 2738"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" path="m,l575995,e" filled="f" strokecolor="#77787b" strokeweight=".4pt">
                  <v:path arrowok="t"/>
                </v:shape>
                <v:shape id="Graphic 273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" path="m,l575995,e" filled="f" strokecolor="#77787b" strokeweight=".4pt">
                  <v:path arrowok="t"/>
                </v:shape>
                <v:shape id="Graphic 274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" path="m,l828001,e" filled="f" strokecolor="#77787b" strokeweight=".4pt">
                  <v:path arrowok="t"/>
                </v:shape>
                <v:shape id="Graphic 274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" path="m,l720001,e" filled="f" strokecolor="#77787b" strokeweight=".4pt">
                  <v:path arrowok="t"/>
                </v:shape>
                <v:shape id="Graphic 2742"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Deșeuri nereciclate</w:t>
      </w:r>
    </w:p>
    <w:p w14:paraId="07F2F56A" w14:textId="77777777" w:rsidR="00F92EF2" w:rsidRPr="00AA1C66" w:rsidRDefault="00F92EF2" w:rsidP="00F92EF2">
      <w:pPr>
        <w:spacing w:before="101"/>
        <w:ind w:left="3104"/>
        <w:rPr>
          <w:sz w:val="16"/>
          <w:lang w:val="it-IT"/>
        </w:rPr>
      </w:pPr>
      <w:r w:rsidRPr="005F7124">
        <w:rPr>
          <w:color w:val="77787B"/>
          <w:w w:val="75"/>
          <w:sz w:val="16"/>
          <w:lang w:val="it-IT"/>
        </w:rPr>
        <w:t>ESRS E5-5 - 39</w:t>
      </w:r>
    </w:p>
    <w:p w14:paraId="0EBD8F58"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60640" behindDoc="0" locked="0" layoutInCell="1" allowOverlap="1" wp14:anchorId="0458FBF8" wp14:editId="64C7169C">
                <wp:simplePos x="0" y="0"/>
                <wp:positionH relativeFrom="page">
                  <wp:posOffset>575999</wp:posOffset>
                </wp:positionH>
                <wp:positionV relativeFrom="paragraph">
                  <wp:posOffset>273768</wp:posOffset>
                </wp:positionV>
                <wp:extent cx="6408420" cy="5080"/>
                <wp:effectExtent l="0" t="0" r="0" b="0"/>
                <wp:wrapNone/>
                <wp:docPr id="2743" name="Group 2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44" name="Graphic 274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45" name="Graphic 2745"/>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46" name="Graphic 2746"/>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47" name="Graphic 274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48" name="Graphic 274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49" name="Graphic 274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50" name="Graphic 2750"/>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DAA8A2C" id="Group 2743" o:spid="_x0000_s1026" style="position:absolute;margin-left:45.35pt;margin-top:21.55pt;width:504.6pt;height:.4pt;z-index:25176064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">
                <v:shape id="Graphic 274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" path="m,l1511998,e" filled="f" strokecolor="#77787b" strokeweight=".4pt">
                  <v:path arrowok="t"/>
                </v:shape>
                <v:shape id="Graphic 2745"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" path="m,l1511998,e" filled="f" strokecolor="#77787b" strokeweight=".4pt">
                  <v:path arrowok="t"/>
                </v:shape>
                <v:shape id="Graphic 2746"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" path="m,l575995,e" filled="f" strokecolor="#77787b" strokeweight=".4pt">
                  <v:path arrowok="t"/>
                </v:shape>
                <v:shape id="Graphic 274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" path="m,l575995,e" filled="f" strokecolor="#77787b" strokeweight=".4pt">
                  <v:path arrowok="t"/>
                </v:shape>
                <v:shape id="Graphic 274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" path="m,l828001,e" filled="f" strokecolor="#77787b" strokeweight=".4pt">
                  <v:path arrowok="t"/>
                </v:shape>
                <v:shape id="Graphic 274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" path="m,l720001,e" filled="f" strokecolor="#77787b" strokeweight=".4pt">
                  <v:path arrowok="t"/>
                </v:shape>
                <v:shape id="Graphic 2750"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" path="m,l683996,e" filled="f" strokecolor="#77787b" strokeweight=".4pt">
                  <v:path arrowok="t"/>
                </v:shape>
                <w10:wrap anchorx="page"/>
              </v:group>
            </w:pict>
          </mc:Fallback>
        </mc:AlternateContent>
      </w:r>
      <w:r w:rsidRPr="005F7124">
        <w:rPr>
          <w:color w:val="77787B"/>
          <w:w w:val="80"/>
          <w:sz w:val="16"/>
          <w:lang w:val="it-IT"/>
        </w:rPr>
        <w:t xml:space="preserve">Deșeuri periculoase și deșeuri radioactive </w:t>
      </w:r>
    </w:p>
    <w:p w14:paraId="1930E06A" w14:textId="77777777" w:rsidR="00F92EF2" w:rsidRDefault="00F92EF2" w:rsidP="00F92EF2">
      <w:pPr>
        <w:tabs>
          <w:tab w:val="left" w:pos="1666"/>
          <w:tab w:val="left" w:pos="2771"/>
          <w:tab w:val="left" w:pos="3990"/>
          <w:tab w:val="left" w:pos="4642"/>
        </w:tabs>
        <w:spacing w:before="93"/>
        <w:ind w:left="687"/>
        <w:rPr>
          <w:sz w:val="16"/>
        </w:rPr>
      </w:pPr>
      <w:r w:rsidRPr="008A7DC2">
        <w:br w:type="column"/>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031DF3E4" w14:textId="77777777" w:rsidR="00F92EF2" w:rsidRDefault="00F92EF2" w:rsidP="00F92EF2">
      <w:pPr>
        <w:pStyle w:val="BodyText"/>
        <w:spacing w:before="36"/>
        <w:rPr>
          <w:sz w:val="16"/>
        </w:rPr>
      </w:pPr>
    </w:p>
    <w:p w14:paraId="2F2219D7" w14:textId="77777777" w:rsidR="00F92EF2" w:rsidRDefault="00F92EF2" w:rsidP="00F92EF2">
      <w:pPr>
        <w:tabs>
          <w:tab w:val="left" w:pos="1666"/>
          <w:tab w:val="left" w:pos="2771"/>
          <w:tab w:val="left" w:pos="3990"/>
          <w:tab w:val="left" w:pos="4642"/>
        </w:tabs>
        <w:ind w:left="687"/>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4A4626CC"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056" w:space="40"/>
            <w:col w:w="6354"/>
          </w:cols>
        </w:sectPr>
      </w:pPr>
    </w:p>
    <w:p w14:paraId="004B3ADA" w14:textId="77777777" w:rsidR="00F92EF2" w:rsidRDefault="00F92EF2" w:rsidP="00F92EF2">
      <w:pPr>
        <w:spacing w:before="93"/>
        <w:ind w:left="723"/>
        <w:rPr>
          <w:b/>
          <w:sz w:val="16"/>
        </w:rPr>
      </w:pPr>
      <w:r>
        <w:rPr>
          <w:b/>
          <w:color w:val="77787B"/>
          <w:w w:val="75"/>
          <w:sz w:val="16"/>
        </w:rPr>
        <w:lastRenderedPageBreak/>
        <w:t>ESRS S1-1</w:t>
      </w:r>
    </w:p>
    <w:p w14:paraId="611D6F65" w14:textId="77777777" w:rsidR="00F92EF2" w:rsidRPr="00AA1C66" w:rsidRDefault="00F92EF2" w:rsidP="00F92EF2">
      <w:pPr>
        <w:spacing w:before="8"/>
        <w:ind w:left="723"/>
        <w:rPr>
          <w:b/>
          <w:sz w:val="16"/>
          <w:lang w:val="it-IT"/>
        </w:rPr>
      </w:pPr>
      <w:r>
        <w:rPr>
          <w:noProof/>
        </w:rPr>
        <mc:AlternateContent>
          <mc:Choice Requires="wpg">
            <w:drawing>
              <wp:anchor distT="0" distB="0" distL="0" distR="0" simplePos="0" relativeHeight="251761664" behindDoc="0" locked="0" layoutInCell="1" allowOverlap="1" wp14:anchorId="44BB3D62" wp14:editId="5E2EA2DB">
                <wp:simplePos x="0" y="0"/>
                <wp:positionH relativeFrom="page">
                  <wp:posOffset>575999</wp:posOffset>
                </wp:positionH>
                <wp:positionV relativeFrom="paragraph">
                  <wp:posOffset>152258</wp:posOffset>
                </wp:positionV>
                <wp:extent cx="6408420" cy="5080"/>
                <wp:effectExtent l="0" t="0" r="0" b="0"/>
                <wp:wrapNone/>
                <wp:docPr id="2751"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52" name="Graphic 275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53" name="Graphic 2753"/>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54" name="Graphic 2754"/>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55" name="Graphic 275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56" name="Graphic 275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57" name="Graphic 275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58" name="Graphic 275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259C609" id="Group 2751" o:spid="_x0000_s1026" style="position:absolute;margin-left:45.35pt;margin-top:12pt;width:504.6pt;height:.4pt;z-index:25176166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">
                <v:shape id="Graphic 275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" path="m,l1511998,e" filled="f" strokecolor="#77787b" strokeweight=".4pt">
                  <v:path arrowok="t"/>
                </v:shape>
                <v:shape id="Graphic 2753"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" path="m,l1511998,e" filled="f" strokecolor="#77787b" strokeweight=".4pt">
                  <v:path arrowok="t"/>
                </v:shape>
                <v:shape id="Graphic 2754"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" path="m,l575995,e" filled="f" strokecolor="#77787b" strokeweight=".4pt">
                  <v:path arrowok="t"/>
                </v:shape>
                <v:shape id="Graphic 275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" path="m,l575995,e" filled="f" strokecolor="#77787b" strokeweight=".4pt">
                  <v:path arrowok="t"/>
                </v:shape>
                <v:shape id="Graphic 275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" path="m,l828001,e" filled="f" strokecolor="#77787b" strokeweight=".4pt">
                  <v:path arrowok="t"/>
                </v:shape>
                <v:shape id="Graphic 275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" path="m,l720001,e" filled="f" strokecolor="#77787b" strokeweight=".4pt">
                  <v:path arrowok="t"/>
                </v:shape>
                <v:shape id="Graphic 275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" path="m,l683996,e" filled="f" strokecolor="#77787b" strokeweight=".4pt">
                  <v:path arrowok="t"/>
                </v:shape>
                <w10:wrap anchorx="page"/>
              </v:group>
            </w:pict>
          </mc:Fallback>
        </mc:AlternateContent>
      </w:r>
      <w:r w:rsidRPr="005F7124">
        <w:rPr>
          <w:b/>
          <w:color w:val="77787B"/>
          <w:w w:val="80"/>
          <w:sz w:val="16"/>
          <w:lang w:val="it-IT"/>
        </w:rPr>
        <w:t>Politici privind forța de muncă proprie</w:t>
      </w:r>
    </w:p>
    <w:p w14:paraId="41476A5B" w14:textId="77777777" w:rsidR="00F92EF2" w:rsidRDefault="00F92EF2" w:rsidP="00F92EF2">
      <w:pPr>
        <w:tabs>
          <w:tab w:val="left" w:pos="2950"/>
          <w:tab w:val="left" w:pos="3857"/>
          <w:tab w:val="left" w:pos="4962"/>
          <w:tab w:val="left" w:pos="6181"/>
          <w:tab w:val="left" w:pos="6833"/>
        </w:tabs>
        <w:spacing w:before="93"/>
        <w:ind w:left="200"/>
        <w:rPr>
          <w:sz w:val="16"/>
        </w:rPr>
      </w:pPr>
      <w:r w:rsidRPr="005F7124">
        <w:rPr>
          <w:lang w:val="it-IT"/>
        </w:rPr>
        <w:br w:type="column"/>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144</w:t>
      </w:r>
    </w:p>
    <w:p w14:paraId="6BC8062A"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2864" w:space="40"/>
            <w:col w:w="8546"/>
          </w:cols>
        </w:sectPr>
      </w:pPr>
    </w:p>
    <w:p w14:paraId="73A162AE" w14:textId="77777777" w:rsidR="00F92EF2" w:rsidRDefault="00F92EF2" w:rsidP="00F92EF2">
      <w:pPr>
        <w:spacing w:before="101"/>
        <w:ind w:left="3104"/>
        <w:rPr>
          <w:sz w:val="16"/>
        </w:rPr>
      </w:pPr>
      <w:r>
        <w:rPr>
          <w:color w:val="77787B"/>
          <w:w w:val="75"/>
          <w:sz w:val="16"/>
        </w:rPr>
        <w:t>ESRS S1-1 - 20</w:t>
      </w:r>
    </w:p>
    <w:p w14:paraId="11539CEF" w14:textId="77777777" w:rsidR="00F92EF2" w:rsidRDefault="00F92EF2" w:rsidP="00F92EF2">
      <w:pPr>
        <w:spacing w:before="8"/>
        <w:ind w:left="3104"/>
        <w:rPr>
          <w:sz w:val="16"/>
        </w:rPr>
      </w:pPr>
      <w:r>
        <w:rPr>
          <w:color w:val="77787B"/>
          <w:w w:val="80"/>
          <w:sz w:val="16"/>
        </w:rPr>
        <w:t>Angajamentele politicii în domeniul drepturilor omului</w:t>
      </w:r>
    </w:p>
    <w:p w14:paraId="4FB829B5" w14:textId="77777777" w:rsidR="00F92EF2" w:rsidRDefault="00F92EF2" w:rsidP="00F92EF2">
      <w:pPr>
        <w:tabs>
          <w:tab w:val="left" w:pos="1605"/>
          <w:tab w:val="left" w:pos="2710"/>
          <w:tab w:val="left" w:pos="3929"/>
          <w:tab w:val="left" w:pos="4581"/>
        </w:tabs>
        <w:spacing w:before="101"/>
        <w:ind w:left="626"/>
        <w:rPr>
          <w:sz w:val="16"/>
        </w:rPr>
      </w:pPr>
      <w:r>
        <w:br w:type="column"/>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144</w:t>
      </w:r>
    </w:p>
    <w:p w14:paraId="6724D706"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117" w:space="40"/>
            <w:col w:w="6293"/>
          </w:cols>
        </w:sectPr>
      </w:pPr>
    </w:p>
    <w:p w14:paraId="0B59EBF5" w14:textId="77777777" w:rsidR="00F92EF2" w:rsidRDefault="00F92EF2" w:rsidP="00F92EF2">
      <w:pPr>
        <w:pStyle w:val="BodyText"/>
        <w:spacing w:before="1"/>
        <w:rPr>
          <w:sz w:val="4"/>
        </w:rPr>
      </w:pPr>
    </w:p>
    <w:p w14:paraId="13BDC343"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3E2A859F" wp14:editId="00550B58">
                <wp:extent cx="6408420" cy="5080"/>
                <wp:effectExtent l="9525" t="0" r="1904" b="4445"/>
                <wp:docPr id="2759"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60" name="Graphic 2760"/>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61" name="Graphic 2761"/>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62" name="Graphic 2762"/>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63" name="Graphic 2763"/>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64" name="Graphic 2764"/>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65" name="Graphic 2765"/>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66" name="Graphic 2766"/>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3D8CD1B" id="Group 2759"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">
                <v:shape id="Graphic 2760"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" path="m,l1511998,e" filled="f" strokecolor="#77787b" strokeweight=".4pt">
                  <v:path arrowok="t"/>
                </v:shape>
                <v:shape id="Graphic 2761"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" path="m,l1511998,e" filled="f" strokecolor="#77787b" strokeweight=".4pt">
                  <v:path arrowok="t"/>
                </v:shape>
                <v:shape id="Graphic 2762"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" path="m,l575995,e" filled="f" strokecolor="#77787b" strokeweight=".4pt">
                  <v:path arrowok="t"/>
                </v:shape>
                <v:shape id="Graphic 2763"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" path="m,l575995,e" filled="f" strokecolor="#77787b" strokeweight=".4pt">
                  <v:path arrowok="t"/>
                </v:shape>
                <v:shape id="Graphic 2764"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" path="m,l828001,e" filled="f" strokecolor="#77787b" strokeweight=".4pt">
                  <v:path arrowok="t"/>
                </v:shape>
                <v:shape id="Graphic 2765"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" path="m,l720001,e" filled="f" strokecolor="#77787b" strokeweight=".4pt">
                  <v:path arrowok="t"/>
                </v:shape>
                <v:shape id="Graphic 2766"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" path="m,l683996,e" filled="f" strokecolor="#77787b" strokeweight=".4pt">
                  <v:path arrowok="t"/>
                </v:shape>
                <w10:anchorlock/>
              </v:group>
            </w:pict>
          </mc:Fallback>
        </mc:AlternateContent>
      </w:r>
    </w:p>
    <w:p w14:paraId="71F8B016"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6C883885" w14:textId="77777777" w:rsidR="00F92EF2" w:rsidRDefault="00F92EF2" w:rsidP="00F92EF2">
      <w:pPr>
        <w:pStyle w:val="BodyText"/>
        <w:rPr>
          <w:sz w:val="20"/>
        </w:rPr>
      </w:pPr>
    </w:p>
    <w:p w14:paraId="40ED4253" w14:textId="77777777" w:rsidR="00F92EF2" w:rsidRDefault="00F92EF2" w:rsidP="00F92EF2">
      <w:pPr>
        <w:pStyle w:val="BodyText"/>
        <w:rPr>
          <w:sz w:val="20"/>
        </w:rPr>
      </w:pPr>
    </w:p>
    <w:p w14:paraId="6916354E" w14:textId="77777777" w:rsidR="00F92EF2" w:rsidRDefault="00F92EF2" w:rsidP="00F92EF2">
      <w:pPr>
        <w:pStyle w:val="BodyText"/>
        <w:rPr>
          <w:sz w:val="20"/>
        </w:rPr>
      </w:pPr>
    </w:p>
    <w:p w14:paraId="1407D24C" w14:textId="77777777" w:rsidR="00F92EF2" w:rsidRDefault="00F92EF2" w:rsidP="00F92EF2">
      <w:pPr>
        <w:pStyle w:val="BodyText"/>
        <w:spacing w:before="206"/>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3A7DCA85" w14:textId="77777777" w:rsidTr="00315F15">
        <w:trPr>
          <w:trHeight w:val="227"/>
        </w:trPr>
        <w:tc>
          <w:tcPr>
            <w:tcW w:w="2288" w:type="dxa"/>
            <w:tcBorders>
              <w:top w:val="single" w:sz="8" w:space="0" w:color="C5271C"/>
            </w:tcBorders>
          </w:tcPr>
          <w:p w14:paraId="0B1B62BD" w14:textId="77777777" w:rsidR="00F92EF2" w:rsidRDefault="00F92EF2" w:rsidP="00315F15">
            <w:pPr>
              <w:pStyle w:val="TableParagraph"/>
              <w:spacing w:before="39" w:line="168" w:lineRule="exact"/>
              <w:ind w:left="56"/>
              <w:jc w:val="left"/>
              <w:rPr>
                <w:sz w:val="16"/>
              </w:rPr>
            </w:pPr>
            <w:r>
              <w:rPr>
                <w:color w:val="C5271C"/>
                <w:w w:val="80"/>
                <w:sz w:val="16"/>
              </w:rPr>
              <w:t xml:space="preserve">Index de </w:t>
            </w:r>
            <w:r>
              <w:rPr>
                <w:color w:val="C5271C"/>
                <w:spacing w:val="-2"/>
                <w:w w:val="90"/>
                <w:sz w:val="16"/>
              </w:rPr>
              <w:t xml:space="preserve">conținut </w:t>
            </w:r>
          </w:p>
        </w:tc>
        <w:tc>
          <w:tcPr>
            <w:tcW w:w="2215" w:type="dxa"/>
            <w:tcBorders>
              <w:top w:val="single" w:sz="8" w:space="0" w:color="C5271C"/>
            </w:tcBorders>
          </w:tcPr>
          <w:p w14:paraId="34A797D2" w14:textId="77777777" w:rsidR="00F92EF2" w:rsidRDefault="00F92EF2" w:rsidP="00315F15">
            <w:pPr>
              <w:pStyle w:val="TableParagraph"/>
              <w:spacing w:before="39" w:line="168" w:lineRule="exact"/>
              <w:ind w:left="149"/>
              <w:jc w:val="left"/>
              <w:rPr>
                <w:sz w:val="16"/>
              </w:rPr>
            </w:pPr>
            <w:r>
              <w:rPr>
                <w:color w:val="C5271C"/>
                <w:w w:val="80"/>
                <w:sz w:val="16"/>
              </w:rPr>
              <w:t>Puncte de date în ESRS 2</w:t>
            </w:r>
          </w:p>
        </w:tc>
        <w:tc>
          <w:tcPr>
            <w:tcW w:w="1062" w:type="dxa"/>
            <w:tcBorders>
              <w:top w:val="single" w:sz="8" w:space="0" w:color="C5271C"/>
            </w:tcBorders>
          </w:tcPr>
          <w:p w14:paraId="1C781EBF" w14:textId="77777777" w:rsidR="00F92EF2" w:rsidRDefault="00F92EF2" w:rsidP="00315F15">
            <w:pPr>
              <w:pStyle w:val="TableParagraph"/>
              <w:spacing w:before="39" w:line="168" w:lineRule="exact"/>
              <w:ind w:left="315"/>
              <w:jc w:val="left"/>
              <w:rPr>
                <w:sz w:val="16"/>
              </w:rPr>
            </w:pPr>
            <w:r>
              <w:rPr>
                <w:color w:val="C5271C"/>
                <w:spacing w:val="-4"/>
                <w:w w:val="85"/>
                <w:sz w:val="16"/>
              </w:rPr>
              <w:t>SFDR</w:t>
            </w:r>
          </w:p>
        </w:tc>
        <w:tc>
          <w:tcPr>
            <w:tcW w:w="906" w:type="dxa"/>
            <w:tcBorders>
              <w:top w:val="single" w:sz="8" w:space="0" w:color="C5271C"/>
            </w:tcBorders>
          </w:tcPr>
          <w:p w14:paraId="4740357E" w14:textId="77777777" w:rsidR="00F92EF2" w:rsidRDefault="00F92EF2" w:rsidP="00315F15">
            <w:pPr>
              <w:pStyle w:val="TableParagraph"/>
              <w:spacing w:before="39" w:line="168" w:lineRule="exact"/>
              <w:ind w:left="160"/>
              <w:jc w:val="left"/>
              <w:rPr>
                <w:sz w:val="16"/>
              </w:rPr>
            </w:pPr>
            <w:r>
              <w:rPr>
                <w:color w:val="C5271C"/>
                <w:w w:val="80"/>
                <w:sz w:val="16"/>
              </w:rPr>
              <w:t xml:space="preserve">Pilonul </w:t>
            </w:r>
            <w:r>
              <w:rPr>
                <w:color w:val="C5271C"/>
                <w:spacing w:val="-10"/>
                <w:w w:val="95"/>
                <w:sz w:val="16"/>
              </w:rPr>
              <w:t>3</w:t>
            </w:r>
          </w:p>
        </w:tc>
        <w:tc>
          <w:tcPr>
            <w:tcW w:w="1286" w:type="dxa"/>
            <w:tcBorders>
              <w:top w:val="single" w:sz="8" w:space="0" w:color="C5271C"/>
            </w:tcBorders>
          </w:tcPr>
          <w:p w14:paraId="0550EDC8" w14:textId="77777777" w:rsidR="00F92EF2" w:rsidRDefault="00F92EF2" w:rsidP="00315F15">
            <w:pPr>
              <w:pStyle w:val="TableParagraph"/>
              <w:spacing w:before="39" w:line="168" w:lineRule="exact"/>
              <w:ind w:left="162"/>
              <w:jc w:val="left"/>
              <w:rPr>
                <w:sz w:val="16"/>
              </w:rPr>
            </w:pPr>
            <w:r>
              <w:rPr>
                <w:color w:val="C5271C"/>
                <w:spacing w:val="-2"/>
                <w:w w:val="95"/>
                <w:sz w:val="16"/>
              </w:rPr>
              <w:t>Reper</w:t>
            </w:r>
          </w:p>
        </w:tc>
        <w:tc>
          <w:tcPr>
            <w:tcW w:w="1224" w:type="dxa"/>
            <w:tcBorders>
              <w:top w:val="single" w:sz="8" w:space="0" w:color="C5271C"/>
            </w:tcBorders>
          </w:tcPr>
          <w:p w14:paraId="0CBEBE51" w14:textId="77777777" w:rsidR="00F92EF2" w:rsidRDefault="00F92EF2" w:rsidP="00315F15">
            <w:pPr>
              <w:pStyle w:val="TableParagraph"/>
              <w:spacing w:before="39" w:line="168" w:lineRule="exact"/>
              <w:ind w:left="180"/>
              <w:jc w:val="left"/>
              <w:rPr>
                <w:sz w:val="16"/>
              </w:rPr>
            </w:pPr>
            <w:r>
              <w:rPr>
                <w:color w:val="C5271C"/>
                <w:w w:val="80"/>
                <w:sz w:val="16"/>
              </w:rPr>
              <w:t>Legea UE privind clima</w:t>
            </w:r>
          </w:p>
        </w:tc>
        <w:tc>
          <w:tcPr>
            <w:tcW w:w="1105" w:type="dxa"/>
            <w:tcBorders>
              <w:top w:val="single" w:sz="8" w:space="0" w:color="C5271C"/>
            </w:tcBorders>
          </w:tcPr>
          <w:p w14:paraId="0C97E6CC" w14:textId="77777777" w:rsidR="00F92EF2" w:rsidRDefault="00F92EF2" w:rsidP="00315F15">
            <w:pPr>
              <w:pStyle w:val="TableParagraph"/>
              <w:spacing w:before="39" w:line="168" w:lineRule="exact"/>
              <w:ind w:left="89"/>
              <w:jc w:val="left"/>
              <w:rPr>
                <w:sz w:val="16"/>
              </w:rPr>
            </w:pPr>
            <w:r>
              <w:rPr>
                <w:color w:val="C5271C"/>
                <w:spacing w:val="-2"/>
                <w:w w:val="95"/>
                <w:sz w:val="16"/>
              </w:rPr>
              <w:t>Sustenabilitate</w:t>
            </w:r>
          </w:p>
        </w:tc>
      </w:tr>
      <w:tr w:rsidR="00F92EF2" w14:paraId="16F0C83A" w14:textId="77777777" w:rsidTr="00315F15">
        <w:trPr>
          <w:trHeight w:val="192"/>
        </w:trPr>
        <w:tc>
          <w:tcPr>
            <w:tcW w:w="2288" w:type="dxa"/>
          </w:tcPr>
          <w:p w14:paraId="06CF22D1" w14:textId="77777777" w:rsidR="00F92EF2" w:rsidRDefault="00F92EF2" w:rsidP="00315F15">
            <w:pPr>
              <w:pStyle w:val="TableParagraph"/>
              <w:spacing w:before="3" w:line="168" w:lineRule="exact"/>
              <w:ind w:left="56"/>
              <w:jc w:val="left"/>
              <w:rPr>
                <w:sz w:val="16"/>
              </w:rPr>
            </w:pPr>
            <w:r>
              <w:rPr>
                <w:color w:val="C5271C"/>
                <w:w w:val="80"/>
                <w:sz w:val="16"/>
              </w:rPr>
              <w:t>(Divulgarea materială sau obligatorie</w:t>
            </w:r>
          </w:p>
        </w:tc>
        <w:tc>
          <w:tcPr>
            <w:tcW w:w="2215" w:type="dxa"/>
          </w:tcPr>
          <w:p w14:paraId="53775EE0" w14:textId="77777777" w:rsidR="00F92EF2" w:rsidRDefault="00F92EF2" w:rsidP="00315F15">
            <w:pPr>
              <w:pStyle w:val="TableParagraph"/>
              <w:spacing w:before="3" w:line="168" w:lineRule="exact"/>
              <w:ind w:left="149"/>
              <w:jc w:val="left"/>
              <w:rPr>
                <w:sz w:val="16"/>
              </w:rPr>
            </w:pPr>
            <w:r>
              <w:rPr>
                <w:color w:val="C5271C"/>
                <w:w w:val="80"/>
                <w:sz w:val="16"/>
              </w:rPr>
              <w:t>și ESRS topice care derivă</w:t>
            </w:r>
          </w:p>
        </w:tc>
        <w:tc>
          <w:tcPr>
            <w:tcW w:w="1062" w:type="dxa"/>
          </w:tcPr>
          <w:p w14:paraId="257FA4FF" w14:textId="77777777" w:rsidR="00F92EF2" w:rsidRDefault="00F92EF2" w:rsidP="00315F15">
            <w:pPr>
              <w:pStyle w:val="TableParagraph"/>
              <w:spacing w:before="3" w:line="168" w:lineRule="exact"/>
              <w:ind w:left="315"/>
              <w:jc w:val="left"/>
              <w:rPr>
                <w:sz w:val="16"/>
              </w:rPr>
            </w:pPr>
            <w:r>
              <w:rPr>
                <w:color w:val="C5271C"/>
                <w:spacing w:val="-2"/>
                <w:w w:val="95"/>
                <w:sz w:val="16"/>
              </w:rPr>
              <w:t>referință</w:t>
            </w:r>
          </w:p>
        </w:tc>
        <w:tc>
          <w:tcPr>
            <w:tcW w:w="906" w:type="dxa"/>
          </w:tcPr>
          <w:p w14:paraId="2CE99A83" w14:textId="77777777" w:rsidR="00F92EF2" w:rsidRDefault="00F92EF2" w:rsidP="00315F15">
            <w:pPr>
              <w:pStyle w:val="TableParagraph"/>
              <w:spacing w:before="3" w:line="168" w:lineRule="exact"/>
              <w:ind w:left="160"/>
              <w:jc w:val="left"/>
              <w:rPr>
                <w:sz w:val="16"/>
              </w:rPr>
            </w:pPr>
            <w:r>
              <w:rPr>
                <w:color w:val="C5271C"/>
                <w:spacing w:val="-2"/>
                <w:w w:val="95"/>
                <w:sz w:val="16"/>
              </w:rPr>
              <w:t>referință</w:t>
            </w:r>
          </w:p>
        </w:tc>
        <w:tc>
          <w:tcPr>
            <w:tcW w:w="1286" w:type="dxa"/>
          </w:tcPr>
          <w:p w14:paraId="18D95F32" w14:textId="77777777" w:rsidR="00F92EF2" w:rsidRDefault="00F92EF2" w:rsidP="00315F15">
            <w:pPr>
              <w:pStyle w:val="TableParagraph"/>
              <w:spacing w:before="3" w:line="168" w:lineRule="exact"/>
              <w:ind w:left="162"/>
              <w:jc w:val="left"/>
              <w:rPr>
                <w:sz w:val="16"/>
              </w:rPr>
            </w:pPr>
            <w:r>
              <w:rPr>
                <w:color w:val="C5271C"/>
                <w:w w:val="80"/>
                <w:sz w:val="16"/>
              </w:rPr>
              <w:t xml:space="preserve">Regulamentul </w:t>
            </w:r>
            <w:r>
              <w:rPr>
                <w:color w:val="C5271C"/>
                <w:spacing w:val="-4"/>
                <w:w w:val="85"/>
                <w:sz w:val="16"/>
              </w:rPr>
              <w:t>(UE)</w:t>
            </w:r>
          </w:p>
        </w:tc>
        <w:tc>
          <w:tcPr>
            <w:tcW w:w="1224" w:type="dxa"/>
          </w:tcPr>
          <w:p w14:paraId="6625BF34" w14:textId="77777777" w:rsidR="00F92EF2" w:rsidRDefault="00F92EF2" w:rsidP="00315F15">
            <w:pPr>
              <w:pStyle w:val="TableParagraph"/>
              <w:spacing w:before="3" w:line="168" w:lineRule="exact"/>
              <w:ind w:left="180"/>
              <w:jc w:val="left"/>
              <w:rPr>
                <w:sz w:val="16"/>
              </w:rPr>
            </w:pPr>
            <w:r>
              <w:rPr>
                <w:color w:val="C5271C"/>
                <w:spacing w:val="-2"/>
                <w:w w:val="95"/>
                <w:sz w:val="16"/>
              </w:rPr>
              <w:t>referință</w:t>
            </w:r>
          </w:p>
        </w:tc>
        <w:tc>
          <w:tcPr>
            <w:tcW w:w="1105" w:type="dxa"/>
          </w:tcPr>
          <w:p w14:paraId="51251704" w14:textId="77777777" w:rsidR="00F92EF2" w:rsidRDefault="00F92EF2" w:rsidP="00315F15">
            <w:pPr>
              <w:pStyle w:val="TableParagraph"/>
              <w:spacing w:before="3" w:line="168" w:lineRule="exact"/>
              <w:ind w:left="89"/>
              <w:jc w:val="left"/>
              <w:rPr>
                <w:sz w:val="16"/>
              </w:rPr>
            </w:pPr>
            <w:r>
              <w:rPr>
                <w:color w:val="C5271C"/>
                <w:spacing w:val="-2"/>
                <w:w w:val="95"/>
                <w:sz w:val="16"/>
              </w:rPr>
              <w:t>Declarație</w:t>
            </w:r>
          </w:p>
        </w:tc>
      </w:tr>
      <w:tr w:rsidR="00F92EF2" w14:paraId="213A13F8" w14:textId="77777777" w:rsidTr="00315F15">
        <w:trPr>
          <w:trHeight w:val="192"/>
        </w:trPr>
        <w:tc>
          <w:tcPr>
            <w:tcW w:w="2288" w:type="dxa"/>
          </w:tcPr>
          <w:p w14:paraId="2E3E0F65" w14:textId="77777777" w:rsidR="00F92EF2" w:rsidRDefault="00F92EF2" w:rsidP="00315F15">
            <w:pPr>
              <w:pStyle w:val="TableParagraph"/>
              <w:spacing w:before="3" w:line="168" w:lineRule="exact"/>
              <w:ind w:left="56"/>
              <w:jc w:val="left"/>
              <w:rPr>
                <w:sz w:val="16"/>
              </w:rPr>
            </w:pPr>
            <w:r>
              <w:rPr>
                <w:color w:val="C5271C"/>
                <w:spacing w:val="-2"/>
                <w:w w:val="95"/>
                <w:sz w:val="16"/>
              </w:rPr>
              <w:t>cerințe)</w:t>
            </w:r>
          </w:p>
        </w:tc>
        <w:tc>
          <w:tcPr>
            <w:tcW w:w="2215" w:type="dxa"/>
          </w:tcPr>
          <w:p w14:paraId="1DE1639F" w14:textId="77777777" w:rsidR="00F92EF2" w:rsidRPr="00AA1C66" w:rsidRDefault="00F92EF2" w:rsidP="00315F15">
            <w:pPr>
              <w:pStyle w:val="TableParagraph"/>
              <w:spacing w:before="3" w:line="168" w:lineRule="exact"/>
              <w:ind w:left="149"/>
              <w:jc w:val="left"/>
              <w:rPr>
                <w:sz w:val="16"/>
                <w:lang w:val="it-IT"/>
              </w:rPr>
            </w:pPr>
            <w:r w:rsidRPr="005F7124">
              <w:rPr>
                <w:color w:val="C5271C"/>
                <w:w w:val="80"/>
                <w:sz w:val="16"/>
                <w:lang w:val="it-IT"/>
              </w:rPr>
              <w:t>din alte acte legislative ale UE</w:t>
            </w:r>
          </w:p>
        </w:tc>
        <w:tc>
          <w:tcPr>
            <w:tcW w:w="1062" w:type="dxa"/>
          </w:tcPr>
          <w:p w14:paraId="6AB77AA3" w14:textId="77777777" w:rsidR="00F92EF2" w:rsidRPr="00AA1C66" w:rsidRDefault="00F92EF2" w:rsidP="00315F15">
            <w:pPr>
              <w:pStyle w:val="TableParagraph"/>
              <w:spacing w:before="0"/>
              <w:jc w:val="left"/>
              <w:rPr>
                <w:rFonts w:ascii="Times New Roman"/>
                <w:sz w:val="12"/>
                <w:lang w:val="it-IT"/>
              </w:rPr>
            </w:pPr>
          </w:p>
        </w:tc>
        <w:tc>
          <w:tcPr>
            <w:tcW w:w="906" w:type="dxa"/>
          </w:tcPr>
          <w:p w14:paraId="1BE8C20B" w14:textId="77777777" w:rsidR="00F92EF2" w:rsidRPr="00AA1C66" w:rsidRDefault="00F92EF2" w:rsidP="00315F15">
            <w:pPr>
              <w:pStyle w:val="TableParagraph"/>
              <w:spacing w:before="0"/>
              <w:jc w:val="left"/>
              <w:rPr>
                <w:rFonts w:ascii="Times New Roman"/>
                <w:sz w:val="12"/>
                <w:lang w:val="it-IT"/>
              </w:rPr>
            </w:pPr>
          </w:p>
        </w:tc>
        <w:tc>
          <w:tcPr>
            <w:tcW w:w="1286" w:type="dxa"/>
          </w:tcPr>
          <w:p w14:paraId="4B68D904" w14:textId="77777777" w:rsidR="00F92EF2" w:rsidRDefault="00F92EF2" w:rsidP="00315F15">
            <w:pPr>
              <w:pStyle w:val="TableParagraph"/>
              <w:spacing w:before="3" w:line="168" w:lineRule="exact"/>
              <w:ind w:left="162"/>
              <w:jc w:val="left"/>
              <w:rPr>
                <w:sz w:val="16"/>
              </w:rPr>
            </w:pPr>
            <w:r>
              <w:rPr>
                <w:color w:val="C5271C"/>
                <w:spacing w:val="-2"/>
                <w:sz w:val="16"/>
              </w:rPr>
              <w:t>2016/1011</w:t>
            </w:r>
          </w:p>
        </w:tc>
        <w:tc>
          <w:tcPr>
            <w:tcW w:w="1224" w:type="dxa"/>
          </w:tcPr>
          <w:p w14:paraId="105A5110" w14:textId="77777777" w:rsidR="00F92EF2" w:rsidRDefault="00F92EF2" w:rsidP="00315F15">
            <w:pPr>
              <w:pStyle w:val="TableParagraph"/>
              <w:spacing w:before="0"/>
              <w:jc w:val="left"/>
              <w:rPr>
                <w:rFonts w:ascii="Times New Roman"/>
                <w:sz w:val="12"/>
              </w:rPr>
            </w:pPr>
          </w:p>
        </w:tc>
        <w:tc>
          <w:tcPr>
            <w:tcW w:w="1105" w:type="dxa"/>
          </w:tcPr>
          <w:p w14:paraId="73E487C9" w14:textId="77777777" w:rsidR="00F92EF2" w:rsidRDefault="00F92EF2" w:rsidP="00315F15">
            <w:pPr>
              <w:pStyle w:val="TableParagraph"/>
              <w:spacing w:before="0"/>
              <w:jc w:val="left"/>
              <w:rPr>
                <w:rFonts w:ascii="Times New Roman"/>
                <w:sz w:val="12"/>
              </w:rPr>
            </w:pPr>
          </w:p>
        </w:tc>
      </w:tr>
      <w:tr w:rsidR="00F92EF2" w14:paraId="4E692A2A" w14:textId="77777777" w:rsidTr="00315F15">
        <w:trPr>
          <w:trHeight w:val="233"/>
        </w:trPr>
        <w:tc>
          <w:tcPr>
            <w:tcW w:w="2288" w:type="dxa"/>
            <w:tcBorders>
              <w:bottom w:val="single" w:sz="4" w:space="0" w:color="77787B"/>
            </w:tcBorders>
          </w:tcPr>
          <w:p w14:paraId="4C1CE4F0" w14:textId="77777777" w:rsidR="00F92EF2" w:rsidRDefault="00F92EF2" w:rsidP="00315F15">
            <w:pPr>
              <w:pStyle w:val="TableParagraph"/>
              <w:spacing w:before="0"/>
              <w:jc w:val="left"/>
              <w:rPr>
                <w:rFonts w:ascii="Times New Roman"/>
                <w:sz w:val="16"/>
              </w:rPr>
            </w:pPr>
          </w:p>
        </w:tc>
        <w:tc>
          <w:tcPr>
            <w:tcW w:w="2215" w:type="dxa"/>
            <w:tcBorders>
              <w:bottom w:val="single" w:sz="4" w:space="0" w:color="77787B"/>
            </w:tcBorders>
          </w:tcPr>
          <w:p w14:paraId="0B87AED8" w14:textId="77777777" w:rsidR="00F92EF2" w:rsidRDefault="00F92EF2" w:rsidP="00315F15">
            <w:pPr>
              <w:pStyle w:val="TableParagraph"/>
              <w:spacing w:before="0"/>
              <w:jc w:val="left"/>
              <w:rPr>
                <w:rFonts w:ascii="Times New Roman"/>
                <w:sz w:val="16"/>
              </w:rPr>
            </w:pPr>
          </w:p>
        </w:tc>
        <w:tc>
          <w:tcPr>
            <w:tcW w:w="1062" w:type="dxa"/>
            <w:tcBorders>
              <w:bottom w:val="single" w:sz="4" w:space="0" w:color="77787B"/>
            </w:tcBorders>
          </w:tcPr>
          <w:p w14:paraId="6F4B5E45" w14:textId="77777777" w:rsidR="00F92EF2" w:rsidRDefault="00F92EF2" w:rsidP="00315F15">
            <w:pPr>
              <w:pStyle w:val="TableParagraph"/>
              <w:spacing w:before="0"/>
              <w:jc w:val="left"/>
              <w:rPr>
                <w:rFonts w:ascii="Times New Roman"/>
                <w:sz w:val="16"/>
              </w:rPr>
            </w:pPr>
          </w:p>
        </w:tc>
        <w:tc>
          <w:tcPr>
            <w:tcW w:w="906" w:type="dxa"/>
            <w:tcBorders>
              <w:bottom w:val="single" w:sz="4" w:space="0" w:color="77787B"/>
            </w:tcBorders>
          </w:tcPr>
          <w:p w14:paraId="396C7A0C" w14:textId="77777777" w:rsidR="00F92EF2" w:rsidRDefault="00F92EF2" w:rsidP="00315F15">
            <w:pPr>
              <w:pStyle w:val="TableParagraph"/>
              <w:spacing w:before="0"/>
              <w:jc w:val="left"/>
              <w:rPr>
                <w:rFonts w:ascii="Times New Roman"/>
                <w:sz w:val="16"/>
              </w:rPr>
            </w:pPr>
          </w:p>
        </w:tc>
        <w:tc>
          <w:tcPr>
            <w:tcW w:w="1286" w:type="dxa"/>
            <w:tcBorders>
              <w:bottom w:val="single" w:sz="4" w:space="0" w:color="77787B"/>
            </w:tcBorders>
          </w:tcPr>
          <w:p w14:paraId="1192F74D" w14:textId="77777777" w:rsidR="00F92EF2" w:rsidRDefault="00F92EF2" w:rsidP="00315F15">
            <w:pPr>
              <w:pStyle w:val="TableParagraph"/>
              <w:spacing w:before="3"/>
              <w:ind w:left="162"/>
              <w:jc w:val="left"/>
              <w:rPr>
                <w:sz w:val="16"/>
              </w:rPr>
            </w:pPr>
            <w:r>
              <w:rPr>
                <w:color w:val="C5271C"/>
                <w:spacing w:val="-2"/>
                <w:w w:val="95"/>
                <w:sz w:val="16"/>
              </w:rPr>
              <w:t>referință</w:t>
            </w:r>
          </w:p>
        </w:tc>
        <w:tc>
          <w:tcPr>
            <w:tcW w:w="1224" w:type="dxa"/>
            <w:tcBorders>
              <w:bottom w:val="single" w:sz="4" w:space="0" w:color="77787B"/>
            </w:tcBorders>
          </w:tcPr>
          <w:p w14:paraId="4E260FC0" w14:textId="77777777" w:rsidR="00F92EF2" w:rsidRDefault="00F92EF2" w:rsidP="00315F15">
            <w:pPr>
              <w:pStyle w:val="TableParagraph"/>
              <w:spacing w:before="0"/>
              <w:jc w:val="left"/>
              <w:rPr>
                <w:rFonts w:ascii="Times New Roman"/>
                <w:sz w:val="16"/>
              </w:rPr>
            </w:pPr>
          </w:p>
        </w:tc>
        <w:tc>
          <w:tcPr>
            <w:tcW w:w="1105" w:type="dxa"/>
            <w:tcBorders>
              <w:bottom w:val="single" w:sz="4" w:space="0" w:color="77787B"/>
            </w:tcBorders>
          </w:tcPr>
          <w:p w14:paraId="25371D3B" w14:textId="77777777" w:rsidR="00F92EF2" w:rsidRDefault="00F92EF2" w:rsidP="00315F15">
            <w:pPr>
              <w:pStyle w:val="TableParagraph"/>
              <w:spacing w:before="0"/>
              <w:jc w:val="left"/>
              <w:rPr>
                <w:rFonts w:ascii="Times New Roman"/>
                <w:sz w:val="16"/>
              </w:rPr>
            </w:pPr>
          </w:p>
        </w:tc>
      </w:tr>
    </w:tbl>
    <w:p w14:paraId="33835CE8" w14:textId="77777777" w:rsidR="00F92EF2" w:rsidRDefault="00F92EF2" w:rsidP="00F92EF2">
      <w:pPr>
        <w:rPr>
          <w:rFonts w:ascii="Times New Roman"/>
          <w:sz w:val="16"/>
        </w:rPr>
        <w:sectPr w:rsidR="00F92EF2" w:rsidSect="00F92EF2">
          <w:pgSz w:w="11910" w:h="16840"/>
          <w:pgMar w:top="0" w:right="220" w:bottom="500" w:left="240" w:header="0" w:footer="311" w:gutter="0"/>
          <w:cols w:space="708"/>
        </w:sectPr>
      </w:pPr>
    </w:p>
    <w:p w14:paraId="51900D57" w14:textId="77777777" w:rsidR="00F92EF2" w:rsidRDefault="00F92EF2" w:rsidP="00F92EF2">
      <w:pPr>
        <w:spacing w:before="36"/>
        <w:ind w:left="3104"/>
        <w:rPr>
          <w:sz w:val="16"/>
        </w:rPr>
      </w:pPr>
      <w:r>
        <w:rPr>
          <w:color w:val="77787B"/>
          <w:w w:val="75"/>
          <w:sz w:val="16"/>
        </w:rPr>
        <w:t>ESRS S1-1 - 21</w:t>
      </w:r>
    </w:p>
    <w:p w14:paraId="1E5CB360"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64736" behindDoc="0" locked="0" layoutInCell="1" allowOverlap="1" wp14:anchorId="59A0D5A1" wp14:editId="0A307735">
                <wp:simplePos x="0" y="0"/>
                <wp:positionH relativeFrom="page">
                  <wp:posOffset>575999</wp:posOffset>
                </wp:positionH>
                <wp:positionV relativeFrom="paragraph">
                  <wp:posOffset>517937</wp:posOffset>
                </wp:positionV>
                <wp:extent cx="6408420" cy="5080"/>
                <wp:effectExtent l="0" t="0" r="0" b="0"/>
                <wp:wrapNone/>
                <wp:docPr id="2767"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68" name="Graphic 2768"/>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69" name="Graphic 2769"/>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70" name="Graphic 2770"/>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71" name="Graphic 2771"/>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72" name="Graphic 2772"/>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73" name="Graphic 2773"/>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74" name="Graphic 2774"/>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02A30D2" id="Group 2767" o:spid="_x0000_s1026" style="position:absolute;margin-left:45.35pt;margin-top:40.8pt;width:504.6pt;height:.4pt;z-index:25176473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">
                <v:shape id="Graphic 2768"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" path="m,l1511998,e" filled="f" strokecolor="#77787b" strokeweight=".4pt">
                  <v:path arrowok="t"/>
                </v:shape>
                <v:shape id="Graphic 2769"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" path="m,l1511998,e" filled="f" strokecolor="#77787b" strokeweight=".4pt">
                  <v:path arrowok="t"/>
                </v:shape>
                <v:shape id="Graphic 2770"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" path="m,l575995,e" filled="f" strokecolor="#77787b" strokeweight=".4pt">
                  <v:path arrowok="t"/>
                </v:shape>
                <v:shape id="Graphic 2771"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" path="m,l575995,e" filled="f" strokecolor="#77787b" strokeweight=".4pt">
                  <v:path arrowok="t"/>
                </v:shape>
                <v:shape id="Graphic 2772"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" path="m,l828001,e" filled="f" strokecolor="#77787b" strokeweight=".4pt">
                  <v:path arrowok="t"/>
                </v:shape>
                <v:shape id="Graphic 2773"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" path="m,l720001,e" filled="f" strokecolor="#77787b" strokeweight=".4pt">
                  <v:path arrowok="t"/>
                </v:shape>
                <v:shape id="Graphic 2774"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" path="m,l683996,e" filled="f" strokecolor="#77787b" strokeweight=".4pt">
                  <v:path arrowok="t"/>
                </v:shape>
                <w10:wrap anchorx="page"/>
              </v:group>
            </w:pict>
          </mc:Fallback>
        </mc:AlternateContent>
      </w:r>
      <w:r w:rsidRPr="005F7124">
        <w:rPr>
          <w:color w:val="77787B"/>
          <w:spacing w:val="-2"/>
          <w:w w:val="85"/>
          <w:sz w:val="16"/>
          <w:lang w:val="it-IT"/>
        </w:rPr>
        <w:t xml:space="preserve">Politici de diligență necesară cu privire la problemele abordate de </w:t>
      </w:r>
      <w:r w:rsidRPr="005F7124">
        <w:rPr>
          <w:color w:val="77787B"/>
          <w:w w:val="80"/>
          <w:sz w:val="16"/>
          <w:lang w:val="it-IT"/>
        </w:rPr>
        <w:t xml:space="preserve"> Convențiile fundamentale 1-8 ale </w:t>
      </w:r>
      <w:r w:rsidRPr="005F7124">
        <w:rPr>
          <w:color w:val="77787B"/>
          <w:w w:val="95"/>
          <w:sz w:val="16"/>
          <w:lang w:val="it-IT"/>
        </w:rPr>
        <w:t>Organizației Internaționale a Muncii</w:t>
      </w:r>
    </w:p>
    <w:p w14:paraId="655A2B83" w14:textId="77777777" w:rsidR="00F92EF2" w:rsidRPr="00AA1C66" w:rsidRDefault="00F92EF2" w:rsidP="00F92EF2">
      <w:pPr>
        <w:spacing w:before="95"/>
        <w:ind w:left="3104"/>
        <w:rPr>
          <w:sz w:val="16"/>
          <w:lang w:val="it-IT"/>
        </w:rPr>
      </w:pPr>
      <w:r w:rsidRPr="005F7124">
        <w:rPr>
          <w:color w:val="77787B"/>
          <w:w w:val="75"/>
          <w:sz w:val="16"/>
          <w:lang w:val="it-IT"/>
        </w:rPr>
        <w:t>ESRS S1-1 - 22</w:t>
      </w:r>
    </w:p>
    <w:p w14:paraId="4F441EED"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65760" behindDoc="0" locked="0" layoutInCell="1" allowOverlap="1" wp14:anchorId="0059D578" wp14:editId="115F0C54">
                <wp:simplePos x="0" y="0"/>
                <wp:positionH relativeFrom="page">
                  <wp:posOffset>575999</wp:posOffset>
                </wp:positionH>
                <wp:positionV relativeFrom="paragraph">
                  <wp:posOffset>274069</wp:posOffset>
                </wp:positionV>
                <wp:extent cx="6408420" cy="5080"/>
                <wp:effectExtent l="0" t="0" r="0" b="0"/>
                <wp:wrapNone/>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76" name="Graphic 2776"/>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77" name="Graphic 2777"/>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78" name="Graphic 2778"/>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79" name="Graphic 2779"/>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80" name="Graphic 2780"/>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81" name="Graphic 2781"/>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82" name="Graphic 2782"/>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AFFF482" id="Group 2775" o:spid="_x0000_s1026" style="position:absolute;margin-left:45.35pt;margin-top:21.6pt;width:504.6pt;height:.4pt;z-index:25176576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">
                <v:shape id="Graphic 2776"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" path="m,l1511998,e" filled="f" strokecolor="#77787b" strokeweight=".4pt">
                  <v:path arrowok="t"/>
                </v:shape>
                <v:shape id="Graphic 2777"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" path="m,l1511998,e" filled="f" strokecolor="#77787b" strokeweight=".4pt">
                  <v:path arrowok="t"/>
                </v:shape>
                <v:shape id="Graphic 2778"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" path="m,l575995,e" filled="f" strokecolor="#77787b" strokeweight=".4pt">
                  <v:path arrowok="t"/>
                </v:shape>
                <v:shape id="Graphic 2779"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" path="m,l575995,e" filled="f" strokecolor="#77787b" strokeweight=".4pt">
                  <v:path arrowok="t"/>
                </v:shape>
                <v:shape id="Graphic 2780"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" path="m,l828001,e" filled="f" strokecolor="#77787b" strokeweight=".4pt">
                  <v:path arrowok="t"/>
                </v:shape>
                <v:shape id="Graphic 2781"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" path="m,l720001,e" filled="f" strokecolor="#77787b" strokeweight=".4pt">
                  <v:path arrowok="t"/>
                </v:shape>
                <v:shape id="Graphic 2782"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90"/>
          <w:sz w:val="16"/>
          <w:lang w:val="it-IT"/>
        </w:rPr>
        <w:t xml:space="preserve">Procese și măsuri de </w:t>
      </w:r>
      <w:r w:rsidRPr="005F7124">
        <w:rPr>
          <w:color w:val="77787B"/>
          <w:spacing w:val="-2"/>
          <w:w w:val="85"/>
          <w:sz w:val="16"/>
          <w:lang w:val="it-IT"/>
        </w:rPr>
        <w:t>prevenire a traficului de persoane</w:t>
      </w:r>
    </w:p>
    <w:p w14:paraId="036337E1" w14:textId="77777777" w:rsidR="00F92EF2" w:rsidRPr="00AA1C66" w:rsidRDefault="00F92EF2" w:rsidP="00F92EF2">
      <w:pPr>
        <w:spacing w:before="94"/>
        <w:ind w:left="3104"/>
        <w:rPr>
          <w:sz w:val="16"/>
          <w:lang w:val="it-IT"/>
        </w:rPr>
      </w:pPr>
      <w:r w:rsidRPr="005F7124">
        <w:rPr>
          <w:color w:val="77787B"/>
          <w:w w:val="75"/>
          <w:sz w:val="16"/>
          <w:lang w:val="it-IT"/>
        </w:rPr>
        <w:t>ESRS S1-1 - 23</w:t>
      </w:r>
    </w:p>
    <w:p w14:paraId="106354AF" w14:textId="77777777" w:rsidR="00F92EF2" w:rsidRPr="00AA1C66" w:rsidRDefault="00F92EF2" w:rsidP="00F92EF2">
      <w:pPr>
        <w:spacing w:before="8" w:line="249" w:lineRule="auto"/>
        <w:ind w:left="3104" w:right="41"/>
        <w:rPr>
          <w:sz w:val="16"/>
          <w:lang w:val="it-IT"/>
        </w:rPr>
      </w:pPr>
      <w:r w:rsidRPr="005F7124">
        <w:rPr>
          <w:color w:val="77787B"/>
          <w:w w:val="80"/>
          <w:sz w:val="16"/>
          <w:lang w:val="it-IT"/>
        </w:rPr>
        <w:t xml:space="preserve">Politica sau sistemul de management </w:t>
      </w:r>
      <w:r w:rsidRPr="005F7124">
        <w:rPr>
          <w:color w:val="77787B"/>
          <w:spacing w:val="-2"/>
          <w:w w:val="95"/>
          <w:sz w:val="16"/>
          <w:lang w:val="it-IT"/>
        </w:rPr>
        <w:t xml:space="preserve">al prevenirii accidentelor la locul de muncă </w:t>
      </w:r>
    </w:p>
    <w:p w14:paraId="4DB47BEA" w14:textId="77777777" w:rsidR="00F92EF2" w:rsidRDefault="00F92EF2" w:rsidP="00F92EF2">
      <w:pPr>
        <w:tabs>
          <w:tab w:val="left" w:pos="1352"/>
          <w:tab w:val="left" w:pos="2385"/>
          <w:tab w:val="left" w:pos="3676"/>
          <w:tab w:val="left" w:pos="4328"/>
        </w:tabs>
        <w:spacing w:before="36"/>
        <w:ind w:left="445"/>
        <w:rPr>
          <w:sz w:val="16"/>
        </w:rPr>
      </w:pPr>
      <w:r w:rsidRPr="005F7124">
        <w:rPr>
          <w:lang w:val="it-IT"/>
        </w:rPr>
        <w:br w:type="column"/>
      </w:r>
      <w:r>
        <w:rPr>
          <w:color w:val="77787B"/>
          <w:spacing w:val="-10"/>
          <w:sz w:val="16"/>
        </w:rPr>
        <w:t>-</w:t>
      </w:r>
      <w:r>
        <w:rPr>
          <w:color w:val="77787B"/>
          <w:sz w:val="16"/>
        </w:rPr>
        <w:tab/>
      </w:r>
      <w:r>
        <w:rPr>
          <w:color w:val="77787B"/>
          <w:spacing w:val="-10"/>
          <w:sz w:val="16"/>
        </w:rPr>
        <w:t>-</w:t>
      </w:r>
      <w:r>
        <w:rPr>
          <w:color w:val="77787B"/>
          <w:sz w:val="16"/>
        </w:rPr>
        <w:tab/>
      </w:r>
      <w:r>
        <w:rPr>
          <w:color w:val="77787B"/>
          <w:spacing w:val="-10"/>
          <w:position w:val="-5"/>
        </w:rPr>
        <w:t></w:t>
      </w:r>
      <w:r>
        <w:rPr>
          <w:color w:val="77787B"/>
          <w:position w:val="-5"/>
        </w:rPr>
        <w:tab/>
      </w:r>
      <w:r>
        <w:rPr>
          <w:color w:val="77787B"/>
          <w:spacing w:val="-10"/>
          <w:sz w:val="16"/>
        </w:rPr>
        <w:t>-</w:t>
      </w:r>
      <w:r>
        <w:rPr>
          <w:color w:val="77787B"/>
          <w:sz w:val="16"/>
        </w:rPr>
        <w:tab/>
      </w:r>
      <w:r>
        <w:rPr>
          <w:color w:val="77787B"/>
          <w:w w:val="80"/>
          <w:sz w:val="16"/>
        </w:rPr>
        <w:t xml:space="preserve">p. </w:t>
      </w:r>
      <w:r>
        <w:rPr>
          <w:color w:val="77787B"/>
          <w:spacing w:val="-5"/>
          <w:sz w:val="16"/>
        </w:rPr>
        <w:t>145</w:t>
      </w:r>
    </w:p>
    <w:p w14:paraId="20029EA5" w14:textId="77777777" w:rsidR="00F92EF2" w:rsidRDefault="00F92EF2" w:rsidP="00F92EF2">
      <w:pPr>
        <w:pStyle w:val="BodyText"/>
        <w:rPr>
          <w:sz w:val="16"/>
        </w:rPr>
      </w:pPr>
    </w:p>
    <w:p w14:paraId="1F8CE33B" w14:textId="77777777" w:rsidR="00F92EF2" w:rsidRDefault="00F92EF2" w:rsidP="00F92EF2">
      <w:pPr>
        <w:pStyle w:val="BodyText"/>
        <w:rPr>
          <w:sz w:val="16"/>
        </w:rPr>
      </w:pPr>
    </w:p>
    <w:p w14:paraId="7AF60640" w14:textId="77777777" w:rsidR="00F92EF2" w:rsidRDefault="00F92EF2" w:rsidP="00F92EF2">
      <w:pPr>
        <w:pStyle w:val="BodyText"/>
        <w:rPr>
          <w:sz w:val="16"/>
        </w:rPr>
      </w:pPr>
    </w:p>
    <w:p w14:paraId="4B5AD1D1" w14:textId="77777777" w:rsidR="00F92EF2" w:rsidRDefault="00F92EF2" w:rsidP="00F92EF2">
      <w:pPr>
        <w:pStyle w:val="BodyText"/>
        <w:spacing w:before="60"/>
        <w:rPr>
          <w:sz w:val="16"/>
        </w:rPr>
      </w:pPr>
    </w:p>
    <w:p w14:paraId="76300F79" w14:textId="77777777" w:rsidR="00F92EF2" w:rsidRDefault="00F92EF2" w:rsidP="00F92EF2">
      <w:pPr>
        <w:tabs>
          <w:tab w:val="left" w:pos="1352"/>
          <w:tab w:val="left" w:pos="2457"/>
          <w:tab w:val="left" w:pos="3676"/>
          <w:tab w:val="left" w:pos="4328"/>
        </w:tabs>
        <w:ind w:left="373"/>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Nu </w:t>
      </w:r>
      <w:r>
        <w:rPr>
          <w:color w:val="77787B"/>
          <w:spacing w:val="-2"/>
          <w:sz w:val="16"/>
        </w:rPr>
        <w:t>material</w:t>
      </w:r>
    </w:p>
    <w:p w14:paraId="2CCE78EA" w14:textId="77777777" w:rsidR="00F92EF2" w:rsidRDefault="00F92EF2" w:rsidP="00F92EF2">
      <w:pPr>
        <w:pStyle w:val="BodyText"/>
        <w:rPr>
          <w:sz w:val="16"/>
        </w:rPr>
      </w:pPr>
    </w:p>
    <w:p w14:paraId="0801687A" w14:textId="77777777" w:rsidR="00F92EF2" w:rsidRDefault="00F92EF2" w:rsidP="00F92EF2">
      <w:pPr>
        <w:pStyle w:val="BodyText"/>
        <w:spacing w:before="43"/>
        <w:rPr>
          <w:sz w:val="16"/>
        </w:rPr>
      </w:pPr>
    </w:p>
    <w:p w14:paraId="3911BE07" w14:textId="77777777" w:rsidR="00F92EF2" w:rsidRDefault="00F92EF2" w:rsidP="00F92EF2">
      <w:pPr>
        <w:tabs>
          <w:tab w:val="left" w:pos="1352"/>
          <w:tab w:val="left" w:pos="2457"/>
          <w:tab w:val="left" w:pos="3676"/>
          <w:tab w:val="left" w:pos="4328"/>
        </w:tabs>
        <w:spacing w:before="1"/>
        <w:ind w:left="373"/>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162</w:t>
      </w:r>
    </w:p>
    <w:p w14:paraId="78B3E4BC"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370" w:space="40"/>
            <w:col w:w="6040"/>
          </w:cols>
        </w:sectPr>
      </w:pPr>
    </w:p>
    <w:p w14:paraId="285B0A77" w14:textId="77777777" w:rsidR="00F92EF2" w:rsidRDefault="00F92EF2" w:rsidP="00F92EF2">
      <w:pPr>
        <w:pStyle w:val="BodyText"/>
        <w:spacing w:before="10"/>
        <w:rPr>
          <w:sz w:val="3"/>
        </w:rPr>
      </w:pPr>
    </w:p>
    <w:tbl>
      <w:tblPr>
        <w:tblW w:w="0" w:type="auto"/>
        <w:tblInd w:w="674" w:type="dxa"/>
        <w:tblLayout w:type="fixed"/>
        <w:tblCellMar>
          <w:left w:w="0" w:type="dxa"/>
          <w:right w:w="0" w:type="dxa"/>
        </w:tblCellMar>
        <w:tblLook w:val="01E0" w:firstRow="1" w:lastRow="1" w:firstColumn="1" w:lastColumn="1" w:noHBand="0" w:noVBand="0"/>
      </w:tblPr>
      <w:tblGrid>
        <w:gridCol w:w="2372"/>
        <w:gridCol w:w="2345"/>
        <w:gridCol w:w="953"/>
        <w:gridCol w:w="1006"/>
        <w:gridCol w:w="1162"/>
        <w:gridCol w:w="935"/>
        <w:gridCol w:w="1318"/>
      </w:tblGrid>
      <w:tr w:rsidR="00F92EF2" w14:paraId="784996E7" w14:textId="77777777" w:rsidTr="00315F15">
        <w:trPr>
          <w:trHeight w:val="850"/>
        </w:trPr>
        <w:tc>
          <w:tcPr>
            <w:tcW w:w="2372" w:type="dxa"/>
            <w:tcBorders>
              <w:top w:val="single" w:sz="4" w:space="0" w:color="77787B"/>
              <w:bottom w:val="single" w:sz="4" w:space="0" w:color="77787B"/>
            </w:tcBorders>
          </w:tcPr>
          <w:p w14:paraId="47AD4EF9"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ESRS S1-2</w:t>
            </w:r>
          </w:p>
          <w:p w14:paraId="5EBB74D5" w14:textId="77777777" w:rsidR="00F92EF2" w:rsidRPr="00AA1C66" w:rsidRDefault="00F92EF2" w:rsidP="00315F15">
            <w:pPr>
              <w:pStyle w:val="TableParagraph"/>
              <w:spacing w:before="8" w:line="249" w:lineRule="auto"/>
              <w:ind w:left="56" w:right="357"/>
              <w:jc w:val="left"/>
              <w:rPr>
                <w:b/>
                <w:sz w:val="16"/>
                <w:lang w:val="it-IT"/>
              </w:rPr>
            </w:pPr>
            <w:r w:rsidRPr="005F7124">
              <w:rPr>
                <w:b/>
                <w:color w:val="77787B"/>
                <w:w w:val="90"/>
                <w:sz w:val="16"/>
                <w:lang w:val="it-IT"/>
              </w:rPr>
              <w:t xml:space="preserve">Procese de colaborare cu </w:t>
            </w:r>
            <w:r w:rsidRPr="005F7124">
              <w:rPr>
                <w:b/>
                <w:color w:val="77787B"/>
                <w:spacing w:val="-2"/>
                <w:w w:val="95"/>
                <w:sz w:val="16"/>
                <w:lang w:val="it-IT"/>
              </w:rPr>
              <w:t xml:space="preserve">proprii lucrători și reprezentanții lucrătorilor </w:t>
            </w:r>
            <w:r w:rsidRPr="005F7124">
              <w:rPr>
                <w:b/>
                <w:color w:val="77787B"/>
                <w:w w:val="80"/>
                <w:sz w:val="16"/>
                <w:lang w:val="it-IT"/>
              </w:rPr>
              <w:t>cu privire la impactul</w:t>
            </w:r>
          </w:p>
        </w:tc>
        <w:tc>
          <w:tcPr>
            <w:tcW w:w="2345" w:type="dxa"/>
            <w:tcBorders>
              <w:top w:val="single" w:sz="4" w:space="0" w:color="77787B"/>
              <w:bottom w:val="single" w:sz="4" w:space="0" w:color="77787B"/>
            </w:tcBorders>
          </w:tcPr>
          <w:p w14:paraId="587DE911" w14:textId="77777777" w:rsidR="00F92EF2" w:rsidRDefault="00F92EF2" w:rsidP="00315F15">
            <w:pPr>
              <w:pStyle w:val="TableParagraph"/>
              <w:ind w:left="65"/>
              <w:jc w:val="left"/>
              <w:rPr>
                <w:sz w:val="16"/>
              </w:rPr>
            </w:pPr>
            <w:r>
              <w:rPr>
                <w:color w:val="77787B"/>
                <w:spacing w:val="-10"/>
                <w:w w:val="105"/>
                <w:sz w:val="16"/>
              </w:rPr>
              <w:t>-</w:t>
            </w:r>
          </w:p>
        </w:tc>
        <w:tc>
          <w:tcPr>
            <w:tcW w:w="953" w:type="dxa"/>
            <w:tcBorders>
              <w:top w:val="single" w:sz="4" w:space="0" w:color="77787B"/>
              <w:bottom w:val="single" w:sz="4" w:space="0" w:color="77787B"/>
            </w:tcBorders>
          </w:tcPr>
          <w:p w14:paraId="71631B46" w14:textId="77777777" w:rsidR="00F92EF2" w:rsidRDefault="00F92EF2" w:rsidP="00315F15">
            <w:pPr>
              <w:pStyle w:val="TableParagraph"/>
              <w:ind w:left="44"/>
              <w:jc w:val="center"/>
              <w:rPr>
                <w:sz w:val="16"/>
              </w:rPr>
            </w:pPr>
            <w:r>
              <w:rPr>
                <w:color w:val="77787B"/>
                <w:spacing w:val="-10"/>
                <w:w w:val="105"/>
                <w:sz w:val="16"/>
              </w:rPr>
              <w:t>-</w:t>
            </w:r>
          </w:p>
        </w:tc>
        <w:tc>
          <w:tcPr>
            <w:tcW w:w="1006" w:type="dxa"/>
            <w:tcBorders>
              <w:top w:val="single" w:sz="4" w:space="0" w:color="77787B"/>
              <w:bottom w:val="single" w:sz="4" w:space="0" w:color="77787B"/>
            </w:tcBorders>
          </w:tcPr>
          <w:p w14:paraId="021A2E11" w14:textId="77777777" w:rsidR="00F92EF2" w:rsidRDefault="00F92EF2" w:rsidP="00315F15">
            <w:pPr>
              <w:pStyle w:val="TableParagraph"/>
              <w:ind w:right="98"/>
              <w:jc w:val="center"/>
              <w:rPr>
                <w:sz w:val="16"/>
              </w:rPr>
            </w:pPr>
            <w:r>
              <w:rPr>
                <w:color w:val="77787B"/>
                <w:spacing w:val="-10"/>
                <w:w w:val="105"/>
                <w:sz w:val="16"/>
              </w:rPr>
              <w:t>-</w:t>
            </w:r>
          </w:p>
        </w:tc>
        <w:tc>
          <w:tcPr>
            <w:tcW w:w="1162" w:type="dxa"/>
            <w:tcBorders>
              <w:top w:val="single" w:sz="4" w:space="0" w:color="77787B"/>
              <w:bottom w:val="single" w:sz="4" w:space="0" w:color="77787B"/>
            </w:tcBorders>
          </w:tcPr>
          <w:p w14:paraId="4165E95D" w14:textId="77777777" w:rsidR="00F92EF2" w:rsidRDefault="00F92EF2" w:rsidP="00315F15">
            <w:pPr>
              <w:pStyle w:val="TableParagraph"/>
              <w:ind w:left="1" w:right="56"/>
              <w:jc w:val="center"/>
              <w:rPr>
                <w:sz w:val="16"/>
              </w:rPr>
            </w:pPr>
            <w:r>
              <w:rPr>
                <w:color w:val="77787B"/>
                <w:spacing w:val="-10"/>
                <w:w w:val="105"/>
                <w:sz w:val="16"/>
              </w:rPr>
              <w:t>-</w:t>
            </w:r>
          </w:p>
        </w:tc>
        <w:tc>
          <w:tcPr>
            <w:tcW w:w="935" w:type="dxa"/>
            <w:tcBorders>
              <w:top w:val="single" w:sz="4" w:space="0" w:color="77787B"/>
              <w:bottom w:val="single" w:sz="4" w:space="0" w:color="77787B"/>
            </w:tcBorders>
          </w:tcPr>
          <w:p w14:paraId="7DB66E8C" w14:textId="77777777" w:rsidR="00F92EF2" w:rsidRDefault="00F92EF2" w:rsidP="00315F15">
            <w:pPr>
              <w:pStyle w:val="TableParagraph"/>
              <w:ind w:right="295"/>
              <w:rPr>
                <w:sz w:val="16"/>
              </w:rPr>
            </w:pPr>
            <w:r>
              <w:rPr>
                <w:color w:val="77787B"/>
                <w:spacing w:val="-10"/>
                <w:w w:val="105"/>
                <w:sz w:val="16"/>
              </w:rPr>
              <w:t>-</w:t>
            </w:r>
          </w:p>
        </w:tc>
        <w:tc>
          <w:tcPr>
            <w:tcW w:w="1318" w:type="dxa"/>
            <w:tcBorders>
              <w:top w:val="single" w:sz="4" w:space="0" w:color="77787B"/>
              <w:bottom w:val="single" w:sz="4" w:space="0" w:color="77787B"/>
            </w:tcBorders>
          </w:tcPr>
          <w:p w14:paraId="5ABBF8EE" w14:textId="77777777" w:rsidR="00F92EF2" w:rsidRDefault="00F92EF2" w:rsidP="00315F15">
            <w:pPr>
              <w:pStyle w:val="TableParagraph"/>
              <w:ind w:left="297"/>
              <w:jc w:val="left"/>
              <w:rPr>
                <w:sz w:val="16"/>
              </w:rPr>
            </w:pPr>
            <w:r>
              <w:rPr>
                <w:color w:val="77787B"/>
                <w:w w:val="80"/>
                <w:sz w:val="16"/>
              </w:rPr>
              <w:t xml:space="preserve">Pag. </w:t>
            </w:r>
            <w:r>
              <w:rPr>
                <w:color w:val="77787B"/>
                <w:spacing w:val="-5"/>
                <w:w w:val="95"/>
                <w:sz w:val="16"/>
              </w:rPr>
              <w:t>147</w:t>
            </w:r>
          </w:p>
        </w:tc>
      </w:tr>
      <w:tr w:rsidR="00F92EF2" w14:paraId="353A35E4" w14:textId="77777777" w:rsidTr="00315F15">
        <w:trPr>
          <w:trHeight w:val="850"/>
        </w:trPr>
        <w:tc>
          <w:tcPr>
            <w:tcW w:w="2372" w:type="dxa"/>
            <w:tcBorders>
              <w:bottom w:val="single" w:sz="4" w:space="0" w:color="77787B"/>
            </w:tcBorders>
          </w:tcPr>
          <w:p w14:paraId="3A2F10F5" w14:textId="77777777" w:rsidR="00F92EF2" w:rsidRPr="00AA1C66" w:rsidRDefault="00F92EF2" w:rsidP="00315F15">
            <w:pPr>
              <w:pStyle w:val="TableParagraph"/>
              <w:spacing w:before="40"/>
              <w:ind w:left="56"/>
              <w:jc w:val="left"/>
              <w:rPr>
                <w:b/>
                <w:sz w:val="16"/>
                <w:lang w:val="it-IT"/>
              </w:rPr>
            </w:pPr>
            <w:r w:rsidRPr="005F7124">
              <w:rPr>
                <w:b/>
                <w:color w:val="77787B"/>
                <w:w w:val="75"/>
                <w:sz w:val="16"/>
                <w:lang w:val="it-IT"/>
              </w:rPr>
              <w:t>ESRS S1-3</w:t>
            </w:r>
          </w:p>
          <w:p w14:paraId="3AAA565B"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80"/>
                <w:sz w:val="16"/>
                <w:lang w:val="it-IT"/>
              </w:rPr>
              <w:t xml:space="preserve">Procese de remediere a impactului negativ </w:t>
            </w:r>
            <w:r w:rsidRPr="005F7124">
              <w:rPr>
                <w:b/>
                <w:color w:val="77787B"/>
                <w:w w:val="90"/>
                <w:sz w:val="16"/>
                <w:lang w:val="it-IT"/>
              </w:rPr>
              <w:t>și canale pentru ca proprii lucrători să își exprime îngrijorarea</w:t>
            </w:r>
          </w:p>
        </w:tc>
        <w:tc>
          <w:tcPr>
            <w:tcW w:w="2345" w:type="dxa"/>
            <w:tcBorders>
              <w:bottom w:val="single" w:sz="4" w:space="0" w:color="77787B"/>
            </w:tcBorders>
          </w:tcPr>
          <w:p w14:paraId="33BFA23F" w14:textId="77777777" w:rsidR="00F92EF2" w:rsidRDefault="00F92EF2" w:rsidP="00315F15">
            <w:pPr>
              <w:pStyle w:val="TableParagraph"/>
              <w:spacing w:before="40"/>
              <w:ind w:left="65"/>
              <w:jc w:val="left"/>
              <w:rPr>
                <w:sz w:val="16"/>
              </w:rPr>
            </w:pPr>
            <w:r>
              <w:rPr>
                <w:color w:val="77787B"/>
                <w:spacing w:val="-10"/>
                <w:w w:val="105"/>
                <w:sz w:val="16"/>
              </w:rPr>
              <w:t>-</w:t>
            </w:r>
          </w:p>
        </w:tc>
        <w:tc>
          <w:tcPr>
            <w:tcW w:w="953" w:type="dxa"/>
            <w:tcBorders>
              <w:bottom w:val="single" w:sz="4" w:space="0" w:color="77787B"/>
            </w:tcBorders>
          </w:tcPr>
          <w:p w14:paraId="59C025C6" w14:textId="77777777" w:rsidR="00F92EF2" w:rsidRDefault="00F92EF2" w:rsidP="00315F15">
            <w:pPr>
              <w:pStyle w:val="TableParagraph"/>
              <w:spacing w:before="40"/>
              <w:ind w:left="44" w:right="1"/>
              <w:jc w:val="center"/>
              <w:rPr>
                <w:sz w:val="16"/>
              </w:rPr>
            </w:pPr>
            <w:r>
              <w:rPr>
                <w:color w:val="77787B"/>
                <w:spacing w:val="-10"/>
                <w:w w:val="105"/>
                <w:sz w:val="16"/>
              </w:rPr>
              <w:t>-</w:t>
            </w:r>
          </w:p>
        </w:tc>
        <w:tc>
          <w:tcPr>
            <w:tcW w:w="1006" w:type="dxa"/>
            <w:tcBorders>
              <w:bottom w:val="single" w:sz="4" w:space="0" w:color="77787B"/>
            </w:tcBorders>
          </w:tcPr>
          <w:p w14:paraId="3B76036F" w14:textId="77777777" w:rsidR="00F92EF2" w:rsidRDefault="00F92EF2" w:rsidP="00315F15">
            <w:pPr>
              <w:pStyle w:val="TableParagraph"/>
              <w:spacing w:before="40"/>
              <w:ind w:right="98"/>
              <w:jc w:val="center"/>
              <w:rPr>
                <w:sz w:val="16"/>
              </w:rPr>
            </w:pPr>
            <w:r>
              <w:rPr>
                <w:color w:val="77787B"/>
                <w:spacing w:val="-10"/>
                <w:w w:val="105"/>
                <w:sz w:val="16"/>
              </w:rPr>
              <w:t>-</w:t>
            </w:r>
          </w:p>
        </w:tc>
        <w:tc>
          <w:tcPr>
            <w:tcW w:w="1162" w:type="dxa"/>
            <w:tcBorders>
              <w:bottom w:val="single" w:sz="4" w:space="0" w:color="77787B"/>
            </w:tcBorders>
          </w:tcPr>
          <w:p w14:paraId="396E7F62" w14:textId="77777777" w:rsidR="00F92EF2" w:rsidRDefault="00F92EF2" w:rsidP="00315F15">
            <w:pPr>
              <w:pStyle w:val="TableParagraph"/>
              <w:spacing w:before="40"/>
              <w:ind w:right="56"/>
              <w:jc w:val="center"/>
              <w:rPr>
                <w:sz w:val="16"/>
              </w:rPr>
            </w:pPr>
            <w:r>
              <w:rPr>
                <w:color w:val="77787B"/>
                <w:spacing w:val="-10"/>
                <w:w w:val="105"/>
                <w:sz w:val="16"/>
              </w:rPr>
              <w:t>-</w:t>
            </w:r>
          </w:p>
        </w:tc>
        <w:tc>
          <w:tcPr>
            <w:tcW w:w="935" w:type="dxa"/>
            <w:tcBorders>
              <w:bottom w:val="single" w:sz="4" w:space="0" w:color="77787B"/>
            </w:tcBorders>
          </w:tcPr>
          <w:p w14:paraId="5F19A612" w14:textId="77777777" w:rsidR="00F92EF2" w:rsidRDefault="00F92EF2" w:rsidP="00315F15">
            <w:pPr>
              <w:pStyle w:val="TableParagraph"/>
              <w:spacing w:before="40"/>
              <w:ind w:right="296"/>
              <w:rPr>
                <w:sz w:val="16"/>
              </w:rPr>
            </w:pPr>
            <w:r>
              <w:rPr>
                <w:color w:val="77787B"/>
                <w:spacing w:val="-10"/>
                <w:w w:val="105"/>
                <w:sz w:val="16"/>
              </w:rPr>
              <w:t>-</w:t>
            </w:r>
          </w:p>
        </w:tc>
        <w:tc>
          <w:tcPr>
            <w:tcW w:w="1318" w:type="dxa"/>
            <w:tcBorders>
              <w:bottom w:val="single" w:sz="4" w:space="0" w:color="77787B"/>
            </w:tcBorders>
          </w:tcPr>
          <w:p w14:paraId="7604E7B6" w14:textId="77777777" w:rsidR="00F92EF2" w:rsidRDefault="00F92EF2" w:rsidP="00315F15">
            <w:pPr>
              <w:pStyle w:val="TableParagraph"/>
              <w:spacing w:before="40"/>
              <w:ind w:left="297"/>
              <w:jc w:val="left"/>
              <w:rPr>
                <w:sz w:val="16"/>
              </w:rPr>
            </w:pPr>
            <w:r>
              <w:rPr>
                <w:color w:val="77787B"/>
                <w:w w:val="80"/>
                <w:sz w:val="16"/>
              </w:rPr>
              <w:t xml:space="preserve">Pag. </w:t>
            </w:r>
            <w:r>
              <w:rPr>
                <w:color w:val="77787B"/>
                <w:spacing w:val="-5"/>
                <w:w w:val="95"/>
                <w:sz w:val="16"/>
              </w:rPr>
              <w:t>164</w:t>
            </w:r>
          </w:p>
        </w:tc>
      </w:tr>
      <w:tr w:rsidR="00F92EF2" w14:paraId="788DC735" w14:textId="77777777" w:rsidTr="00315F15">
        <w:trPr>
          <w:trHeight w:val="424"/>
        </w:trPr>
        <w:tc>
          <w:tcPr>
            <w:tcW w:w="2372" w:type="dxa"/>
          </w:tcPr>
          <w:p w14:paraId="15324093" w14:textId="77777777" w:rsidR="00F92EF2" w:rsidRDefault="00F92EF2" w:rsidP="00315F15">
            <w:pPr>
              <w:pStyle w:val="TableParagraph"/>
              <w:spacing w:before="0"/>
              <w:jc w:val="left"/>
              <w:rPr>
                <w:rFonts w:ascii="Times New Roman"/>
                <w:sz w:val="16"/>
              </w:rPr>
            </w:pPr>
          </w:p>
        </w:tc>
        <w:tc>
          <w:tcPr>
            <w:tcW w:w="2345" w:type="dxa"/>
          </w:tcPr>
          <w:p w14:paraId="43E40B96" w14:textId="77777777" w:rsidR="00F92EF2" w:rsidRDefault="00F92EF2" w:rsidP="00315F15">
            <w:pPr>
              <w:pStyle w:val="TableParagraph"/>
              <w:ind w:left="65"/>
              <w:jc w:val="left"/>
              <w:rPr>
                <w:sz w:val="16"/>
              </w:rPr>
            </w:pPr>
            <w:r>
              <w:rPr>
                <w:color w:val="77787B"/>
                <w:w w:val="80"/>
                <w:sz w:val="16"/>
              </w:rPr>
              <w:t>ESRS S1-3 - 32 (c)</w:t>
            </w:r>
          </w:p>
          <w:p w14:paraId="1E9D5E93" w14:textId="77777777" w:rsidR="00F92EF2" w:rsidRDefault="00F92EF2" w:rsidP="00315F15">
            <w:pPr>
              <w:pStyle w:val="TableParagraph"/>
              <w:spacing w:before="8" w:line="168" w:lineRule="exact"/>
              <w:ind w:left="65"/>
              <w:jc w:val="left"/>
              <w:rPr>
                <w:sz w:val="16"/>
              </w:rPr>
            </w:pPr>
            <w:r>
              <w:rPr>
                <w:color w:val="77787B"/>
                <w:w w:val="80"/>
                <w:sz w:val="16"/>
              </w:rPr>
              <w:t xml:space="preserve">Soluționarea plângerilor/reclamațiilor </w:t>
            </w:r>
          </w:p>
        </w:tc>
        <w:tc>
          <w:tcPr>
            <w:tcW w:w="5374" w:type="dxa"/>
            <w:gridSpan w:val="5"/>
          </w:tcPr>
          <w:p w14:paraId="1641E228" w14:textId="77777777" w:rsidR="00F92EF2" w:rsidRDefault="00F92EF2" w:rsidP="00315F15">
            <w:pPr>
              <w:pStyle w:val="TableParagraph"/>
              <w:tabs>
                <w:tab w:val="left" w:pos="1377"/>
                <w:tab w:val="left" w:pos="2483"/>
                <w:tab w:val="left" w:pos="3701"/>
                <w:tab w:val="left" w:pos="4353"/>
              </w:tabs>
              <w:ind w:left="398"/>
              <w:jc w:val="left"/>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164</w:t>
            </w:r>
          </w:p>
        </w:tc>
      </w:tr>
      <w:tr w:rsidR="00F92EF2" w14:paraId="7EC6865D" w14:textId="77777777" w:rsidTr="00315F15">
        <w:trPr>
          <w:trHeight w:val="233"/>
        </w:trPr>
        <w:tc>
          <w:tcPr>
            <w:tcW w:w="2372" w:type="dxa"/>
            <w:tcBorders>
              <w:bottom w:val="single" w:sz="4" w:space="0" w:color="77787B"/>
            </w:tcBorders>
          </w:tcPr>
          <w:p w14:paraId="722042AC" w14:textId="77777777" w:rsidR="00F92EF2" w:rsidRDefault="00F92EF2" w:rsidP="00315F15">
            <w:pPr>
              <w:pStyle w:val="TableParagraph"/>
              <w:spacing w:before="0"/>
              <w:jc w:val="left"/>
              <w:rPr>
                <w:rFonts w:ascii="Times New Roman"/>
                <w:sz w:val="16"/>
              </w:rPr>
            </w:pPr>
          </w:p>
        </w:tc>
        <w:tc>
          <w:tcPr>
            <w:tcW w:w="2345" w:type="dxa"/>
            <w:tcBorders>
              <w:bottom w:val="single" w:sz="4" w:space="0" w:color="77787B"/>
            </w:tcBorders>
          </w:tcPr>
          <w:p w14:paraId="5AAABB97" w14:textId="77777777" w:rsidR="00F92EF2" w:rsidRDefault="00F92EF2" w:rsidP="00315F15">
            <w:pPr>
              <w:pStyle w:val="TableParagraph"/>
              <w:spacing w:before="3"/>
              <w:ind w:left="65"/>
              <w:jc w:val="left"/>
              <w:rPr>
                <w:sz w:val="16"/>
              </w:rPr>
            </w:pPr>
            <w:r>
              <w:rPr>
                <w:color w:val="77787B"/>
                <w:spacing w:val="-2"/>
                <w:w w:val="95"/>
                <w:sz w:val="16"/>
              </w:rPr>
              <w:t>Mecanicism</w:t>
            </w:r>
          </w:p>
        </w:tc>
        <w:tc>
          <w:tcPr>
            <w:tcW w:w="5374" w:type="dxa"/>
            <w:gridSpan w:val="5"/>
            <w:tcBorders>
              <w:bottom w:val="single" w:sz="4" w:space="0" w:color="77787B"/>
            </w:tcBorders>
          </w:tcPr>
          <w:p w14:paraId="62EB7A7A" w14:textId="77777777" w:rsidR="00F92EF2" w:rsidRDefault="00F92EF2" w:rsidP="00315F15">
            <w:pPr>
              <w:pStyle w:val="TableParagraph"/>
              <w:spacing w:before="0"/>
              <w:jc w:val="left"/>
              <w:rPr>
                <w:rFonts w:ascii="Times New Roman"/>
                <w:sz w:val="16"/>
              </w:rPr>
            </w:pPr>
          </w:p>
        </w:tc>
      </w:tr>
      <w:tr w:rsidR="00F92EF2" w14:paraId="119F6D6F" w14:textId="77777777" w:rsidTr="00315F15">
        <w:trPr>
          <w:trHeight w:val="1426"/>
        </w:trPr>
        <w:tc>
          <w:tcPr>
            <w:tcW w:w="2372" w:type="dxa"/>
            <w:tcBorders>
              <w:top w:val="single" w:sz="4" w:space="0" w:color="77787B"/>
              <w:bottom w:val="single" w:sz="4" w:space="0" w:color="77787B"/>
            </w:tcBorders>
          </w:tcPr>
          <w:p w14:paraId="211D9B24"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ESRS S1-4</w:t>
            </w:r>
          </w:p>
          <w:p w14:paraId="07D58993" w14:textId="77777777" w:rsidR="00F92EF2" w:rsidRPr="00AA1C66" w:rsidRDefault="00F92EF2" w:rsidP="00315F15">
            <w:pPr>
              <w:pStyle w:val="TableParagraph"/>
              <w:spacing w:before="8" w:line="249" w:lineRule="auto"/>
              <w:ind w:left="56" w:right="52"/>
              <w:jc w:val="left"/>
              <w:rPr>
                <w:b/>
                <w:sz w:val="16"/>
                <w:lang w:val="it-IT"/>
              </w:rPr>
            </w:pPr>
            <w:r w:rsidRPr="005F7124">
              <w:rPr>
                <w:b/>
                <w:color w:val="77787B"/>
                <w:w w:val="85"/>
                <w:sz w:val="16"/>
                <w:lang w:val="it-IT"/>
              </w:rPr>
              <w:t xml:space="preserve">Luarea de măsuri cu privire la impactul semnificativ </w:t>
            </w:r>
            <w:r w:rsidRPr="005F7124">
              <w:rPr>
                <w:b/>
                <w:color w:val="77787B"/>
                <w:w w:val="80"/>
                <w:sz w:val="16"/>
                <w:lang w:val="it-IT"/>
              </w:rPr>
              <w:t xml:space="preserve">asupra forței de muncă proprii și abordări </w:t>
            </w:r>
            <w:r w:rsidRPr="005F7124">
              <w:rPr>
                <w:b/>
                <w:color w:val="77787B"/>
                <w:w w:val="90"/>
                <w:sz w:val="16"/>
                <w:lang w:val="it-IT"/>
              </w:rPr>
              <w:t>pentru atenuarea riscurilor materiale și urmărirea oportunităților semnificative legate de forța de muncă proprie și eficacitatea acestor acțiuni</w:t>
            </w:r>
          </w:p>
        </w:tc>
        <w:tc>
          <w:tcPr>
            <w:tcW w:w="2345" w:type="dxa"/>
            <w:tcBorders>
              <w:top w:val="single" w:sz="4" w:space="0" w:color="77787B"/>
              <w:bottom w:val="single" w:sz="4" w:space="0" w:color="77787B"/>
            </w:tcBorders>
          </w:tcPr>
          <w:p w14:paraId="260B898C" w14:textId="77777777" w:rsidR="00F92EF2" w:rsidRDefault="00F92EF2" w:rsidP="00315F15">
            <w:pPr>
              <w:pStyle w:val="TableParagraph"/>
              <w:ind w:left="65"/>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23A87BBB" w14:textId="77777777" w:rsidR="00F92EF2" w:rsidRDefault="00F92EF2" w:rsidP="00315F15">
            <w:pPr>
              <w:pStyle w:val="TableParagraph"/>
              <w:tabs>
                <w:tab w:val="left" w:pos="1377"/>
                <w:tab w:val="left" w:pos="2482"/>
                <w:tab w:val="left" w:pos="3701"/>
                <w:tab w:val="left" w:pos="4353"/>
              </w:tabs>
              <w:ind w:left="470"/>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2"/>
                <w:w w:val="85"/>
                <w:sz w:val="16"/>
              </w:rPr>
              <w:t>p. 150 – 163</w:t>
            </w:r>
          </w:p>
        </w:tc>
      </w:tr>
      <w:tr w:rsidR="00F92EF2" w14:paraId="51BE3CF1" w14:textId="77777777" w:rsidTr="00315F15">
        <w:trPr>
          <w:trHeight w:val="1234"/>
        </w:trPr>
        <w:tc>
          <w:tcPr>
            <w:tcW w:w="2372" w:type="dxa"/>
            <w:tcBorders>
              <w:top w:val="single" w:sz="4" w:space="0" w:color="77787B"/>
              <w:bottom w:val="single" w:sz="4" w:space="0" w:color="77787B"/>
            </w:tcBorders>
          </w:tcPr>
          <w:p w14:paraId="2C35ED27"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ESRS S1-5</w:t>
            </w:r>
          </w:p>
          <w:p w14:paraId="2BD7C2FE" w14:textId="77777777" w:rsidR="00F92EF2" w:rsidRPr="00AA1C66" w:rsidRDefault="00F92EF2" w:rsidP="00315F15">
            <w:pPr>
              <w:pStyle w:val="TableParagraph"/>
              <w:spacing w:before="8" w:line="249" w:lineRule="auto"/>
              <w:ind w:left="56"/>
              <w:jc w:val="left"/>
              <w:rPr>
                <w:b/>
                <w:sz w:val="16"/>
                <w:lang w:val="it-IT"/>
              </w:rPr>
            </w:pPr>
            <w:r w:rsidRPr="005F7124">
              <w:rPr>
                <w:b/>
                <w:color w:val="77787B"/>
                <w:w w:val="90"/>
                <w:sz w:val="16"/>
                <w:lang w:val="it-IT"/>
              </w:rPr>
              <w:t xml:space="preserve">Ținte legate de gestionarea impactului negativ semnificativ, </w:t>
            </w:r>
            <w:r w:rsidRPr="005F7124">
              <w:rPr>
                <w:b/>
                <w:color w:val="77787B"/>
                <w:w w:val="80"/>
                <w:sz w:val="16"/>
                <w:lang w:val="it-IT"/>
              </w:rPr>
              <w:t xml:space="preserve">promovarea impactului pozitiv și </w:t>
            </w:r>
            <w:r w:rsidRPr="005F7124">
              <w:rPr>
                <w:b/>
                <w:color w:val="77787B"/>
                <w:w w:val="90"/>
                <w:sz w:val="16"/>
                <w:lang w:val="it-IT"/>
              </w:rPr>
              <w:t xml:space="preserve">gestionarea riscurilor și </w:t>
            </w:r>
            <w:r w:rsidRPr="005F7124">
              <w:rPr>
                <w:b/>
                <w:color w:val="77787B"/>
                <w:spacing w:val="-2"/>
                <w:w w:val="95"/>
                <w:sz w:val="16"/>
                <w:lang w:val="it-IT"/>
              </w:rPr>
              <w:t>oportunităților semnificative</w:t>
            </w:r>
          </w:p>
        </w:tc>
        <w:tc>
          <w:tcPr>
            <w:tcW w:w="2345" w:type="dxa"/>
            <w:tcBorders>
              <w:top w:val="single" w:sz="4" w:space="0" w:color="77787B"/>
              <w:bottom w:val="single" w:sz="4" w:space="0" w:color="77787B"/>
            </w:tcBorders>
          </w:tcPr>
          <w:p w14:paraId="0F604B3D" w14:textId="77777777" w:rsidR="00F92EF2" w:rsidRDefault="00F92EF2" w:rsidP="00315F15">
            <w:pPr>
              <w:pStyle w:val="TableParagraph"/>
              <w:ind w:left="65"/>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7C332924" w14:textId="77777777" w:rsidR="00F92EF2" w:rsidRDefault="00F92EF2" w:rsidP="00315F15">
            <w:pPr>
              <w:pStyle w:val="TableParagraph"/>
              <w:tabs>
                <w:tab w:val="left" w:pos="1377"/>
                <w:tab w:val="left" w:pos="2482"/>
                <w:tab w:val="left" w:pos="3701"/>
                <w:tab w:val="left" w:pos="4353"/>
              </w:tabs>
              <w:spacing w:line="249" w:lineRule="auto"/>
              <w:ind w:left="4353" w:right="211" w:hanging="3884"/>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4"/>
                <w:sz w:val="16"/>
              </w:rPr>
              <w:t xml:space="preserve">p. 147, 152, </w:t>
            </w:r>
            <w:r>
              <w:rPr>
                <w:color w:val="77787B"/>
                <w:spacing w:val="-4"/>
                <w:w w:val="85"/>
                <w:sz w:val="16"/>
              </w:rPr>
              <w:t>155, 157, 161</w:t>
            </w:r>
          </w:p>
        </w:tc>
      </w:tr>
      <w:tr w:rsidR="00F92EF2" w14:paraId="3D89EBAF" w14:textId="77777777" w:rsidTr="00315F15">
        <w:trPr>
          <w:trHeight w:val="658"/>
        </w:trPr>
        <w:tc>
          <w:tcPr>
            <w:tcW w:w="2372" w:type="dxa"/>
            <w:tcBorders>
              <w:top w:val="single" w:sz="4" w:space="0" w:color="77787B"/>
              <w:bottom w:val="single" w:sz="4" w:space="0" w:color="77787B"/>
            </w:tcBorders>
          </w:tcPr>
          <w:p w14:paraId="0A34D4ED" w14:textId="77777777" w:rsidR="00F92EF2" w:rsidRDefault="00F92EF2" w:rsidP="00315F15">
            <w:pPr>
              <w:pStyle w:val="TableParagraph"/>
              <w:ind w:left="56"/>
              <w:jc w:val="left"/>
              <w:rPr>
                <w:b/>
                <w:sz w:val="16"/>
              </w:rPr>
            </w:pPr>
            <w:r>
              <w:rPr>
                <w:b/>
                <w:color w:val="77787B"/>
                <w:w w:val="75"/>
                <w:sz w:val="16"/>
              </w:rPr>
              <w:t>ESRS S1-6</w:t>
            </w:r>
          </w:p>
          <w:p w14:paraId="27D946BD" w14:textId="77777777" w:rsidR="00F92EF2" w:rsidRDefault="00F92EF2" w:rsidP="00315F15">
            <w:pPr>
              <w:pStyle w:val="TableParagraph"/>
              <w:spacing w:before="8" w:line="249" w:lineRule="auto"/>
              <w:ind w:left="56"/>
              <w:jc w:val="left"/>
              <w:rPr>
                <w:b/>
                <w:sz w:val="16"/>
              </w:rPr>
            </w:pPr>
            <w:r>
              <w:rPr>
                <w:b/>
                <w:color w:val="77787B"/>
                <w:w w:val="95"/>
                <w:sz w:val="16"/>
              </w:rPr>
              <w:t xml:space="preserve">Caracteristicile </w:t>
            </w:r>
            <w:r>
              <w:rPr>
                <w:b/>
                <w:color w:val="77787B"/>
                <w:w w:val="80"/>
                <w:sz w:val="16"/>
              </w:rPr>
              <w:t>angajaților întreprinderii</w:t>
            </w:r>
          </w:p>
        </w:tc>
        <w:tc>
          <w:tcPr>
            <w:tcW w:w="2345" w:type="dxa"/>
            <w:tcBorders>
              <w:top w:val="single" w:sz="4" w:space="0" w:color="77787B"/>
              <w:bottom w:val="single" w:sz="4" w:space="0" w:color="77787B"/>
            </w:tcBorders>
          </w:tcPr>
          <w:p w14:paraId="557B94CE" w14:textId="77777777" w:rsidR="00F92EF2" w:rsidRDefault="00F92EF2" w:rsidP="00315F15">
            <w:pPr>
              <w:pStyle w:val="TableParagraph"/>
              <w:ind w:left="65"/>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01087C01" w14:textId="77777777" w:rsidR="00F92EF2" w:rsidRDefault="00F92EF2" w:rsidP="00315F15">
            <w:pPr>
              <w:pStyle w:val="TableParagraph"/>
              <w:tabs>
                <w:tab w:val="left" w:pos="1377"/>
                <w:tab w:val="left" w:pos="2482"/>
                <w:tab w:val="left" w:pos="3701"/>
                <w:tab w:val="left" w:pos="4353"/>
              </w:tabs>
              <w:ind w:left="470"/>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148</w:t>
            </w:r>
          </w:p>
        </w:tc>
      </w:tr>
      <w:tr w:rsidR="00F92EF2" w14:paraId="71B5F2C5" w14:textId="77777777" w:rsidTr="00315F15">
        <w:trPr>
          <w:trHeight w:val="658"/>
        </w:trPr>
        <w:tc>
          <w:tcPr>
            <w:tcW w:w="2372" w:type="dxa"/>
            <w:tcBorders>
              <w:top w:val="single" w:sz="4" w:space="0" w:color="77787B"/>
              <w:bottom w:val="single" w:sz="4" w:space="0" w:color="77787B"/>
            </w:tcBorders>
          </w:tcPr>
          <w:p w14:paraId="6F2370B0" w14:textId="77777777" w:rsidR="00F92EF2" w:rsidRDefault="00F92EF2" w:rsidP="00315F15">
            <w:pPr>
              <w:pStyle w:val="TableParagraph"/>
              <w:ind w:left="56"/>
              <w:jc w:val="left"/>
              <w:rPr>
                <w:b/>
                <w:sz w:val="16"/>
              </w:rPr>
            </w:pPr>
            <w:r>
              <w:rPr>
                <w:b/>
                <w:color w:val="77787B"/>
                <w:w w:val="75"/>
                <w:sz w:val="16"/>
              </w:rPr>
              <w:t>ESRS S1-8</w:t>
            </w:r>
          </w:p>
          <w:p w14:paraId="3DA70C9E" w14:textId="77777777" w:rsidR="00F92EF2" w:rsidRDefault="00F92EF2" w:rsidP="00315F15">
            <w:pPr>
              <w:pStyle w:val="TableParagraph"/>
              <w:spacing w:before="8" w:line="249" w:lineRule="auto"/>
              <w:ind w:left="56"/>
              <w:jc w:val="left"/>
              <w:rPr>
                <w:b/>
                <w:sz w:val="16"/>
              </w:rPr>
            </w:pPr>
            <w:r>
              <w:rPr>
                <w:b/>
                <w:color w:val="77787B"/>
                <w:w w:val="80"/>
                <w:sz w:val="16"/>
              </w:rPr>
              <w:t>Acoperirea negocierilor colective și</w:t>
            </w:r>
            <w:r>
              <w:rPr>
                <w:b/>
                <w:color w:val="77787B"/>
                <w:w w:val="95"/>
                <w:sz w:val="16"/>
              </w:rPr>
              <w:t xml:space="preserve"> dialogul social</w:t>
            </w:r>
          </w:p>
        </w:tc>
        <w:tc>
          <w:tcPr>
            <w:tcW w:w="2345" w:type="dxa"/>
            <w:tcBorders>
              <w:top w:val="single" w:sz="4" w:space="0" w:color="77787B"/>
              <w:bottom w:val="single" w:sz="4" w:space="0" w:color="77787B"/>
            </w:tcBorders>
          </w:tcPr>
          <w:p w14:paraId="4C9BECD4" w14:textId="77777777" w:rsidR="00F92EF2" w:rsidRDefault="00F92EF2" w:rsidP="00315F15">
            <w:pPr>
              <w:pStyle w:val="TableParagraph"/>
              <w:ind w:left="65"/>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14D95C48" w14:textId="77777777" w:rsidR="00F92EF2" w:rsidRDefault="00F92EF2" w:rsidP="00315F15">
            <w:pPr>
              <w:pStyle w:val="TableParagraph"/>
              <w:tabs>
                <w:tab w:val="left" w:pos="1376"/>
                <w:tab w:val="left" w:pos="2482"/>
                <w:tab w:val="left" w:pos="3701"/>
                <w:tab w:val="left" w:pos="4353"/>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159</w:t>
            </w:r>
          </w:p>
        </w:tc>
      </w:tr>
      <w:tr w:rsidR="00F92EF2" w14:paraId="17796455" w14:textId="77777777" w:rsidTr="00315F15">
        <w:trPr>
          <w:trHeight w:val="466"/>
        </w:trPr>
        <w:tc>
          <w:tcPr>
            <w:tcW w:w="2372" w:type="dxa"/>
            <w:tcBorders>
              <w:top w:val="single" w:sz="4" w:space="0" w:color="77787B"/>
              <w:bottom w:val="single" w:sz="4" w:space="0" w:color="77787B"/>
            </w:tcBorders>
          </w:tcPr>
          <w:p w14:paraId="6C2F6DBE" w14:textId="77777777" w:rsidR="00F92EF2" w:rsidRPr="00AA1C66" w:rsidRDefault="00F92EF2" w:rsidP="00315F15">
            <w:pPr>
              <w:pStyle w:val="TableParagraph"/>
              <w:ind w:left="55"/>
              <w:jc w:val="left"/>
              <w:rPr>
                <w:b/>
                <w:sz w:val="16"/>
                <w:lang w:val="it-IT"/>
              </w:rPr>
            </w:pPr>
            <w:r w:rsidRPr="005F7124">
              <w:rPr>
                <w:b/>
                <w:color w:val="77787B"/>
                <w:w w:val="75"/>
                <w:sz w:val="16"/>
                <w:lang w:val="it-IT"/>
              </w:rPr>
              <w:t>ESRS S1-9</w:t>
            </w:r>
          </w:p>
          <w:p w14:paraId="72920DBA" w14:textId="77777777" w:rsidR="00F92EF2" w:rsidRPr="00AA1C66" w:rsidRDefault="00F92EF2" w:rsidP="00315F15">
            <w:pPr>
              <w:pStyle w:val="TableParagraph"/>
              <w:spacing w:before="8"/>
              <w:ind w:left="55"/>
              <w:jc w:val="left"/>
              <w:rPr>
                <w:b/>
                <w:sz w:val="16"/>
                <w:lang w:val="it-IT"/>
              </w:rPr>
            </w:pPr>
            <w:r w:rsidRPr="005F7124">
              <w:rPr>
                <w:b/>
                <w:color w:val="77787B"/>
                <w:w w:val="80"/>
                <w:sz w:val="16"/>
                <w:lang w:val="it-IT"/>
              </w:rPr>
              <w:t xml:space="preserve">Indicatori de diversitate </w:t>
            </w:r>
          </w:p>
        </w:tc>
        <w:tc>
          <w:tcPr>
            <w:tcW w:w="2345" w:type="dxa"/>
            <w:tcBorders>
              <w:top w:val="single" w:sz="4" w:space="0" w:color="77787B"/>
              <w:bottom w:val="single" w:sz="4" w:space="0" w:color="77787B"/>
            </w:tcBorders>
          </w:tcPr>
          <w:p w14:paraId="68259493" w14:textId="77777777" w:rsidR="00F92EF2" w:rsidRDefault="00F92EF2" w:rsidP="00315F15">
            <w:pPr>
              <w:pStyle w:val="TableParagraph"/>
              <w:ind w:left="65"/>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04C1BCEC" w14:textId="77777777" w:rsidR="00F92EF2" w:rsidRDefault="00F92EF2" w:rsidP="00315F15">
            <w:pPr>
              <w:pStyle w:val="TableParagraph"/>
              <w:tabs>
                <w:tab w:val="left" w:pos="1376"/>
                <w:tab w:val="left" w:pos="2482"/>
                <w:tab w:val="left" w:pos="3701"/>
                <w:tab w:val="left" w:pos="4352"/>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152</w:t>
            </w:r>
          </w:p>
        </w:tc>
      </w:tr>
      <w:tr w:rsidR="00F92EF2" w14:paraId="27D1BC1C" w14:textId="77777777" w:rsidTr="00315F15">
        <w:trPr>
          <w:trHeight w:val="466"/>
        </w:trPr>
        <w:tc>
          <w:tcPr>
            <w:tcW w:w="2372" w:type="dxa"/>
            <w:tcBorders>
              <w:top w:val="single" w:sz="4" w:space="0" w:color="77787B"/>
              <w:bottom w:val="single" w:sz="4" w:space="0" w:color="77787B"/>
            </w:tcBorders>
          </w:tcPr>
          <w:p w14:paraId="270AC601" w14:textId="77777777" w:rsidR="00F92EF2" w:rsidRDefault="00F92EF2" w:rsidP="00315F15">
            <w:pPr>
              <w:pStyle w:val="TableParagraph"/>
              <w:ind w:left="55"/>
              <w:jc w:val="left"/>
              <w:rPr>
                <w:b/>
                <w:sz w:val="16"/>
              </w:rPr>
            </w:pPr>
            <w:r>
              <w:rPr>
                <w:b/>
                <w:color w:val="77787B"/>
                <w:w w:val="75"/>
                <w:sz w:val="16"/>
              </w:rPr>
              <w:t>ESRS S1-11</w:t>
            </w:r>
          </w:p>
          <w:p w14:paraId="635AE5E2" w14:textId="77777777" w:rsidR="00F92EF2" w:rsidRDefault="00F92EF2" w:rsidP="00315F15">
            <w:pPr>
              <w:pStyle w:val="TableParagraph"/>
              <w:spacing w:before="8"/>
              <w:ind w:left="55"/>
              <w:jc w:val="left"/>
              <w:rPr>
                <w:b/>
                <w:sz w:val="16"/>
              </w:rPr>
            </w:pPr>
            <w:r>
              <w:rPr>
                <w:b/>
                <w:color w:val="77787B"/>
                <w:w w:val="80"/>
                <w:sz w:val="16"/>
              </w:rPr>
              <w:t xml:space="preserve"> </w:t>
            </w:r>
            <w:r>
              <w:rPr>
                <w:b/>
                <w:color w:val="77787B"/>
                <w:spacing w:val="-2"/>
                <w:w w:val="95"/>
                <w:sz w:val="16"/>
              </w:rPr>
              <w:t>Protecție socială</w:t>
            </w:r>
          </w:p>
        </w:tc>
        <w:tc>
          <w:tcPr>
            <w:tcW w:w="2345" w:type="dxa"/>
            <w:tcBorders>
              <w:top w:val="single" w:sz="4" w:space="0" w:color="77787B"/>
              <w:bottom w:val="single" w:sz="4" w:space="0" w:color="77787B"/>
            </w:tcBorders>
          </w:tcPr>
          <w:p w14:paraId="313200EB" w14:textId="77777777" w:rsidR="00F92EF2" w:rsidRDefault="00F92EF2" w:rsidP="00315F15">
            <w:pPr>
              <w:pStyle w:val="TableParagraph"/>
              <w:ind w:left="64"/>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665A0DD6" w14:textId="77777777" w:rsidR="00F92EF2" w:rsidRDefault="00F92EF2" w:rsidP="00315F15">
            <w:pPr>
              <w:pStyle w:val="TableParagraph"/>
              <w:tabs>
                <w:tab w:val="left" w:pos="1376"/>
                <w:tab w:val="left" w:pos="2482"/>
                <w:tab w:val="left" w:pos="3700"/>
                <w:tab w:val="left" w:pos="4352"/>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159</w:t>
            </w:r>
          </w:p>
        </w:tc>
      </w:tr>
      <w:tr w:rsidR="00F92EF2" w14:paraId="2F02CF92" w14:textId="77777777" w:rsidTr="00315F15">
        <w:trPr>
          <w:trHeight w:val="466"/>
        </w:trPr>
        <w:tc>
          <w:tcPr>
            <w:tcW w:w="2372" w:type="dxa"/>
            <w:tcBorders>
              <w:top w:val="single" w:sz="4" w:space="0" w:color="77787B"/>
              <w:bottom w:val="single" w:sz="4" w:space="0" w:color="77787B"/>
            </w:tcBorders>
          </w:tcPr>
          <w:p w14:paraId="342A5132" w14:textId="77777777" w:rsidR="00F92EF2" w:rsidRDefault="00F92EF2" w:rsidP="00315F15">
            <w:pPr>
              <w:pStyle w:val="TableParagraph"/>
              <w:ind w:left="55"/>
              <w:jc w:val="left"/>
              <w:rPr>
                <w:b/>
                <w:sz w:val="16"/>
              </w:rPr>
            </w:pPr>
            <w:r>
              <w:rPr>
                <w:b/>
                <w:color w:val="77787B"/>
                <w:w w:val="75"/>
                <w:sz w:val="16"/>
              </w:rPr>
              <w:t>ESRS S1-12</w:t>
            </w:r>
          </w:p>
          <w:p w14:paraId="5679A887" w14:textId="77777777" w:rsidR="00F92EF2" w:rsidRDefault="00F92EF2" w:rsidP="00315F15">
            <w:pPr>
              <w:pStyle w:val="TableParagraph"/>
              <w:spacing w:before="8"/>
              <w:ind w:left="55"/>
              <w:jc w:val="left"/>
              <w:rPr>
                <w:b/>
                <w:sz w:val="16"/>
              </w:rPr>
            </w:pPr>
            <w:r>
              <w:rPr>
                <w:b/>
                <w:color w:val="77787B"/>
                <w:w w:val="80"/>
                <w:sz w:val="16"/>
              </w:rPr>
              <w:t>Persoane cu dizabilități</w:t>
            </w:r>
          </w:p>
        </w:tc>
        <w:tc>
          <w:tcPr>
            <w:tcW w:w="2345" w:type="dxa"/>
            <w:tcBorders>
              <w:top w:val="single" w:sz="4" w:space="0" w:color="77787B"/>
              <w:bottom w:val="single" w:sz="4" w:space="0" w:color="77787B"/>
            </w:tcBorders>
          </w:tcPr>
          <w:p w14:paraId="14433A2F" w14:textId="77777777" w:rsidR="00F92EF2" w:rsidRDefault="00F92EF2" w:rsidP="00315F15">
            <w:pPr>
              <w:pStyle w:val="TableParagraph"/>
              <w:ind w:left="64"/>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721BC934" w14:textId="77777777" w:rsidR="00F92EF2" w:rsidRDefault="00F92EF2" w:rsidP="00315F15">
            <w:pPr>
              <w:pStyle w:val="TableParagraph"/>
              <w:tabs>
                <w:tab w:val="left" w:pos="1376"/>
                <w:tab w:val="left" w:pos="2481"/>
                <w:tab w:val="left" w:pos="3700"/>
                <w:tab w:val="left" w:pos="4352"/>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153</w:t>
            </w:r>
          </w:p>
        </w:tc>
      </w:tr>
      <w:tr w:rsidR="00F92EF2" w14:paraId="014C66E2" w14:textId="77777777" w:rsidTr="00315F15">
        <w:trPr>
          <w:trHeight w:val="658"/>
        </w:trPr>
        <w:tc>
          <w:tcPr>
            <w:tcW w:w="2372" w:type="dxa"/>
            <w:tcBorders>
              <w:top w:val="single" w:sz="4" w:space="0" w:color="77787B"/>
              <w:bottom w:val="single" w:sz="4" w:space="0" w:color="77787B"/>
            </w:tcBorders>
          </w:tcPr>
          <w:p w14:paraId="19E1DB4C" w14:textId="77777777" w:rsidR="00F92EF2" w:rsidRPr="00AA1C66" w:rsidRDefault="00F92EF2" w:rsidP="00315F15">
            <w:pPr>
              <w:pStyle w:val="TableParagraph"/>
              <w:ind w:left="55"/>
              <w:jc w:val="left"/>
              <w:rPr>
                <w:b/>
                <w:sz w:val="16"/>
                <w:lang w:val="it-IT"/>
              </w:rPr>
            </w:pPr>
            <w:r w:rsidRPr="005F7124">
              <w:rPr>
                <w:b/>
                <w:color w:val="77787B"/>
                <w:w w:val="75"/>
                <w:sz w:val="16"/>
                <w:lang w:val="it-IT"/>
              </w:rPr>
              <w:t>ESRS S1-13</w:t>
            </w:r>
          </w:p>
          <w:p w14:paraId="08A6C27D" w14:textId="77777777" w:rsidR="00F92EF2" w:rsidRPr="00AA1C66" w:rsidRDefault="00F92EF2" w:rsidP="00315F15">
            <w:pPr>
              <w:pStyle w:val="TableParagraph"/>
              <w:spacing w:before="8" w:line="249" w:lineRule="auto"/>
              <w:ind w:left="55"/>
              <w:jc w:val="left"/>
              <w:rPr>
                <w:b/>
                <w:sz w:val="16"/>
                <w:lang w:val="it-IT"/>
              </w:rPr>
            </w:pPr>
            <w:r w:rsidRPr="005F7124">
              <w:rPr>
                <w:b/>
                <w:color w:val="77787B"/>
                <w:w w:val="80"/>
                <w:sz w:val="16"/>
                <w:lang w:val="it-IT"/>
              </w:rPr>
              <w:t xml:space="preserve">Indicatori de formare și dezvoltare a competențelor </w:t>
            </w:r>
          </w:p>
        </w:tc>
        <w:tc>
          <w:tcPr>
            <w:tcW w:w="2345" w:type="dxa"/>
            <w:tcBorders>
              <w:top w:val="single" w:sz="4" w:space="0" w:color="77787B"/>
              <w:bottom w:val="single" w:sz="4" w:space="0" w:color="77787B"/>
            </w:tcBorders>
          </w:tcPr>
          <w:p w14:paraId="007FDAA7" w14:textId="77777777" w:rsidR="00F92EF2" w:rsidRDefault="00F92EF2" w:rsidP="00315F15">
            <w:pPr>
              <w:pStyle w:val="TableParagraph"/>
              <w:ind w:left="64"/>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43F3F6B5" w14:textId="77777777" w:rsidR="00F92EF2" w:rsidRDefault="00F92EF2" w:rsidP="00315F15">
            <w:pPr>
              <w:pStyle w:val="TableParagraph"/>
              <w:tabs>
                <w:tab w:val="left" w:pos="1376"/>
                <w:tab w:val="left" w:pos="2481"/>
                <w:tab w:val="left" w:pos="3700"/>
                <w:tab w:val="left" w:pos="4352"/>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157</w:t>
            </w:r>
          </w:p>
        </w:tc>
      </w:tr>
      <w:tr w:rsidR="00F92EF2" w14:paraId="40A94820" w14:textId="77777777" w:rsidTr="00315F15">
        <w:trPr>
          <w:trHeight w:val="466"/>
        </w:trPr>
        <w:tc>
          <w:tcPr>
            <w:tcW w:w="2372" w:type="dxa"/>
            <w:tcBorders>
              <w:top w:val="single" w:sz="4" w:space="0" w:color="77787B"/>
              <w:bottom w:val="single" w:sz="4" w:space="0" w:color="77787B"/>
            </w:tcBorders>
          </w:tcPr>
          <w:p w14:paraId="6B13A4F8" w14:textId="77777777" w:rsidR="00F92EF2" w:rsidRPr="00AA1C66" w:rsidRDefault="00F92EF2" w:rsidP="00315F15">
            <w:pPr>
              <w:pStyle w:val="TableParagraph"/>
              <w:ind w:left="55"/>
              <w:jc w:val="left"/>
              <w:rPr>
                <w:b/>
                <w:sz w:val="16"/>
                <w:lang w:val="it-IT"/>
              </w:rPr>
            </w:pPr>
            <w:r w:rsidRPr="005F7124">
              <w:rPr>
                <w:b/>
                <w:color w:val="77787B"/>
                <w:w w:val="75"/>
                <w:sz w:val="16"/>
                <w:lang w:val="it-IT"/>
              </w:rPr>
              <w:t>ESRS S1-14</w:t>
            </w:r>
          </w:p>
          <w:p w14:paraId="6BACB920" w14:textId="77777777" w:rsidR="00F92EF2" w:rsidRPr="00AA1C66" w:rsidRDefault="00F92EF2" w:rsidP="00315F15">
            <w:pPr>
              <w:pStyle w:val="TableParagraph"/>
              <w:spacing w:before="8"/>
              <w:ind w:left="55"/>
              <w:jc w:val="left"/>
              <w:rPr>
                <w:b/>
                <w:sz w:val="16"/>
                <w:lang w:val="it-IT"/>
              </w:rPr>
            </w:pPr>
            <w:r w:rsidRPr="005F7124">
              <w:rPr>
                <w:b/>
                <w:color w:val="77787B"/>
                <w:w w:val="80"/>
                <w:sz w:val="16"/>
                <w:lang w:val="it-IT"/>
              </w:rPr>
              <w:t>Indicatori de sănătate și siguranță</w:t>
            </w:r>
          </w:p>
        </w:tc>
        <w:tc>
          <w:tcPr>
            <w:tcW w:w="2345" w:type="dxa"/>
            <w:tcBorders>
              <w:top w:val="single" w:sz="4" w:space="0" w:color="77787B"/>
              <w:bottom w:val="single" w:sz="4" w:space="0" w:color="77787B"/>
            </w:tcBorders>
          </w:tcPr>
          <w:p w14:paraId="5C46EFBE" w14:textId="77777777" w:rsidR="00F92EF2" w:rsidRDefault="00F92EF2" w:rsidP="00315F15">
            <w:pPr>
              <w:pStyle w:val="TableParagraph"/>
              <w:ind w:left="64"/>
              <w:jc w:val="left"/>
              <w:rPr>
                <w:sz w:val="16"/>
              </w:rPr>
            </w:pPr>
            <w:r>
              <w:rPr>
                <w:color w:val="77787B"/>
                <w:spacing w:val="-10"/>
                <w:w w:val="105"/>
                <w:sz w:val="16"/>
              </w:rPr>
              <w:t>-</w:t>
            </w:r>
          </w:p>
        </w:tc>
        <w:tc>
          <w:tcPr>
            <w:tcW w:w="5374" w:type="dxa"/>
            <w:gridSpan w:val="5"/>
            <w:tcBorders>
              <w:top w:val="single" w:sz="4" w:space="0" w:color="77787B"/>
              <w:bottom w:val="single" w:sz="4" w:space="0" w:color="77787B"/>
            </w:tcBorders>
          </w:tcPr>
          <w:p w14:paraId="28683440" w14:textId="77777777" w:rsidR="00F92EF2" w:rsidRDefault="00F92EF2" w:rsidP="00315F15">
            <w:pPr>
              <w:pStyle w:val="TableParagraph"/>
              <w:tabs>
                <w:tab w:val="left" w:pos="1376"/>
                <w:tab w:val="left" w:pos="2481"/>
                <w:tab w:val="left" w:pos="3700"/>
                <w:tab w:val="left" w:pos="4352"/>
              </w:tabs>
              <w:ind w:left="469"/>
              <w:jc w:val="left"/>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162</w:t>
            </w:r>
          </w:p>
        </w:tc>
      </w:tr>
    </w:tbl>
    <w:p w14:paraId="3940DB67" w14:textId="77777777" w:rsidR="00F92EF2" w:rsidRDefault="00F92EF2" w:rsidP="00F92EF2">
      <w:pPr>
        <w:rPr>
          <w:sz w:val="16"/>
        </w:rPr>
        <w:sectPr w:rsidR="00F92EF2" w:rsidSect="00F92EF2">
          <w:type w:val="continuous"/>
          <w:pgSz w:w="11910" w:h="16840"/>
          <w:pgMar w:top="900" w:right="220" w:bottom="280" w:left="240" w:header="0" w:footer="311" w:gutter="0"/>
          <w:cols w:space="708"/>
        </w:sectPr>
      </w:pPr>
    </w:p>
    <w:p w14:paraId="082DC7DA" w14:textId="77777777" w:rsidR="00F92EF2" w:rsidRDefault="00F92EF2" w:rsidP="00F92EF2">
      <w:pPr>
        <w:spacing w:before="44"/>
        <w:ind w:left="3103"/>
        <w:rPr>
          <w:sz w:val="16"/>
        </w:rPr>
      </w:pPr>
      <w:r>
        <w:rPr>
          <w:color w:val="77787B"/>
          <w:spacing w:val="-2"/>
          <w:w w:val="80"/>
          <w:sz w:val="16"/>
        </w:rPr>
        <w:t>ESRS S1-14 - 88 (b), (c)</w:t>
      </w:r>
    </w:p>
    <w:p w14:paraId="5F58A9F8" w14:textId="77777777" w:rsidR="00F92EF2" w:rsidRPr="00AA1C66" w:rsidRDefault="00F92EF2" w:rsidP="00F92EF2">
      <w:pPr>
        <w:spacing w:before="8" w:line="249" w:lineRule="auto"/>
        <w:ind w:left="3103"/>
        <w:rPr>
          <w:sz w:val="16"/>
          <w:lang w:val="it-IT"/>
        </w:rPr>
      </w:pPr>
      <w:r>
        <w:rPr>
          <w:noProof/>
        </w:rPr>
        <mc:AlternateContent>
          <mc:Choice Requires="wpg">
            <w:drawing>
              <wp:anchor distT="0" distB="0" distL="0" distR="0" simplePos="0" relativeHeight="251766784" behindDoc="0" locked="0" layoutInCell="1" allowOverlap="1" wp14:anchorId="06689AAF" wp14:editId="7602D4D7">
                <wp:simplePos x="0" y="0"/>
                <wp:positionH relativeFrom="page">
                  <wp:posOffset>575999</wp:posOffset>
                </wp:positionH>
                <wp:positionV relativeFrom="paragraph">
                  <wp:posOffset>273815</wp:posOffset>
                </wp:positionV>
                <wp:extent cx="6408420" cy="5080"/>
                <wp:effectExtent l="0" t="0" r="0" b="0"/>
                <wp:wrapNone/>
                <wp:docPr id="2783"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84" name="Graphic 2784"/>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85" name="Graphic 2785"/>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86" name="Graphic 2786"/>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87" name="Graphic 2787"/>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88" name="Graphic 2788"/>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89" name="Graphic 2789"/>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90" name="Graphic 2790"/>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A6EF9A9" id="Group 2783" o:spid="_x0000_s1026" style="position:absolute;margin-left:45.35pt;margin-top:21.55pt;width:504.6pt;height:.4pt;z-index:25176678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">
                <v:shape id="Graphic 2784"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" path="m,l1511998,e" filled="f" strokecolor="#77787b" strokeweight=".4pt">
                  <v:path arrowok="t"/>
                </v:shape>
                <v:shape id="Graphic 2785"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" path="m,l1511998,e" filled="f" strokecolor="#77787b" strokeweight=".4pt">
                  <v:path arrowok="t"/>
                </v:shape>
                <v:shape id="Graphic 2786"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" path="m,l575995,e" filled="f" strokecolor="#77787b" strokeweight=".4pt">
                  <v:path arrowok="t"/>
                </v:shape>
                <v:shape id="Graphic 2787"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" path="m,l575995,e" filled="f" strokecolor="#77787b" strokeweight=".4pt">
                  <v:path arrowok="t"/>
                </v:shape>
                <v:shape id="Graphic 2788"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" path="m,l828001,e" filled="f" strokecolor="#77787b" strokeweight=".4pt">
                  <v:path arrowok="t"/>
                </v:shape>
                <v:shape id="Graphic 2789"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" path="m,l720001,e" filled="f" strokecolor="#77787b" strokeweight=".4pt">
                  <v:path arrowok="t"/>
                </v:shape>
                <v:shape id="Graphic 2790"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" path="m,l683996,e" filled="f" strokecolor="#77787b" strokeweight=".4pt">
                  <v:path arrowok="t"/>
                </v:shape>
                <w10:wrap anchorx="page"/>
              </v:group>
            </w:pict>
          </mc:Fallback>
        </mc:AlternateContent>
      </w:r>
      <w:r w:rsidRPr="005F7124">
        <w:rPr>
          <w:color w:val="77787B"/>
          <w:w w:val="80"/>
          <w:sz w:val="16"/>
          <w:lang w:val="it-IT"/>
        </w:rPr>
        <w:t xml:space="preserve">Numărul de decese și numărul și </w:t>
      </w:r>
      <w:r w:rsidRPr="005F7124">
        <w:rPr>
          <w:color w:val="77787B"/>
          <w:w w:val="90"/>
          <w:sz w:val="16"/>
          <w:lang w:val="it-IT"/>
        </w:rPr>
        <w:t>rata accidentelor de muncă</w:t>
      </w:r>
    </w:p>
    <w:p w14:paraId="677D7CA3" w14:textId="77777777" w:rsidR="00F92EF2" w:rsidRPr="00AA1C66" w:rsidRDefault="00F92EF2" w:rsidP="00F92EF2">
      <w:pPr>
        <w:spacing w:before="93"/>
        <w:ind w:left="3104"/>
        <w:rPr>
          <w:sz w:val="16"/>
          <w:lang w:val="it-IT"/>
        </w:rPr>
      </w:pPr>
      <w:r w:rsidRPr="005F7124">
        <w:rPr>
          <w:color w:val="77787B"/>
          <w:spacing w:val="-2"/>
          <w:w w:val="80"/>
          <w:sz w:val="16"/>
          <w:lang w:val="it-IT"/>
        </w:rPr>
        <w:t>ESRS S1-14 - 88 (e)</w:t>
      </w:r>
    </w:p>
    <w:p w14:paraId="5423687C" w14:textId="77777777" w:rsidR="00F92EF2" w:rsidRPr="00AA1C66" w:rsidRDefault="00F92EF2" w:rsidP="00F92EF2">
      <w:pPr>
        <w:spacing w:before="8" w:line="249" w:lineRule="auto"/>
        <w:ind w:left="3104"/>
        <w:rPr>
          <w:sz w:val="16"/>
          <w:lang w:val="it-IT"/>
        </w:rPr>
      </w:pPr>
      <w:r>
        <w:rPr>
          <w:noProof/>
        </w:rPr>
        <mc:AlternateContent>
          <mc:Choice Requires="wpg">
            <w:drawing>
              <wp:anchor distT="0" distB="0" distL="0" distR="0" simplePos="0" relativeHeight="251767808" behindDoc="0" locked="0" layoutInCell="1" allowOverlap="1" wp14:anchorId="65AC2103" wp14:editId="177B6B80">
                <wp:simplePos x="0" y="0"/>
                <wp:positionH relativeFrom="page">
                  <wp:posOffset>575999</wp:posOffset>
                </wp:positionH>
                <wp:positionV relativeFrom="paragraph">
                  <wp:posOffset>274224</wp:posOffset>
                </wp:positionV>
                <wp:extent cx="6408420" cy="5080"/>
                <wp:effectExtent l="0" t="0" r="0" b="0"/>
                <wp:wrapNone/>
                <wp:docPr id="2791" name="Group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792" name="Graphic 279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93" name="Graphic 2793"/>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794" name="Graphic 2794"/>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95" name="Graphic 2795"/>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796" name="Graphic 2796"/>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797" name="Graphic 2797"/>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798" name="Graphic 2798"/>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A1EF5B5" id="Group 2791" o:spid="_x0000_s1026" style="position:absolute;margin-left:45.35pt;margin-top:21.6pt;width:504.6pt;height:.4pt;z-index:25176780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">
                <v:shape id="Graphic 279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" path="m,l1511998,e" filled="f" strokecolor="#77787b" strokeweight=".4pt">
                  <v:path arrowok="t"/>
                </v:shape>
                <v:shape id="Graphic 2793"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" path="m,l1511998,e" filled="f" strokecolor="#77787b" strokeweight=".4pt">
                  <v:path arrowok="t"/>
                </v:shape>
                <v:shape id="Graphic 2794"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" path="m,l575995,e" filled="f" strokecolor="#77787b" strokeweight=".4pt">
                  <v:path arrowok="t"/>
                </v:shape>
                <v:shape id="Graphic 2795"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" path="m,l575995,e" filled="f" strokecolor="#77787b" strokeweight=".4pt">
                  <v:path arrowok="t"/>
                </v:shape>
                <v:shape id="Graphic 2796"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" path="m,l828001,e" filled="f" strokecolor="#77787b" strokeweight=".4pt">
                  <v:path arrowok="t"/>
                </v:shape>
                <v:shape id="Graphic 2797"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" path="m,l720001,e" filled="f" strokecolor="#77787b" strokeweight=".4pt">
                  <v:path arrowok="t"/>
                </v:shape>
                <v:shape id="Graphic 2798"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" path="m,l683996,e" filled="f" strokecolor="#77787b" strokeweight=".4pt">
                  <v:path arrowok="t"/>
                </v:shape>
                <w10:wrap anchorx="page"/>
              </v:group>
            </w:pict>
          </mc:Fallback>
        </mc:AlternateContent>
      </w:r>
      <w:r w:rsidRPr="005F7124">
        <w:rPr>
          <w:color w:val="77787B"/>
          <w:w w:val="80"/>
          <w:sz w:val="16"/>
          <w:lang w:val="it-IT"/>
        </w:rPr>
        <w:t xml:space="preserve">Numărul de zile pierdute din cauza rănirilor, </w:t>
      </w:r>
      <w:r w:rsidRPr="005F7124">
        <w:rPr>
          <w:color w:val="77787B"/>
          <w:w w:val="90"/>
          <w:sz w:val="16"/>
          <w:lang w:val="it-IT"/>
        </w:rPr>
        <w:t xml:space="preserve">accidentelor, deceselor </w:t>
      </w:r>
      <w:r w:rsidRPr="005F7124">
        <w:rPr>
          <w:color w:val="77787B"/>
          <w:w w:val="90"/>
          <w:sz w:val="16"/>
          <w:lang w:val="it-IT"/>
        </w:rPr>
        <w:t>sau bolilor</w:t>
      </w:r>
    </w:p>
    <w:p w14:paraId="6D6C2CC5" w14:textId="59216C16" w:rsidR="00F92EF2" w:rsidRPr="00AA1C66" w:rsidRDefault="00F92EF2" w:rsidP="00F92EF2">
      <w:pPr>
        <w:tabs>
          <w:tab w:val="left" w:pos="1468"/>
          <w:tab w:val="left" w:pos="2501"/>
          <w:tab w:val="left" w:pos="3792"/>
          <w:tab w:val="left" w:pos="4444"/>
        </w:tabs>
        <w:spacing w:before="44"/>
        <w:ind w:left="489"/>
        <w:rPr>
          <w:sz w:val="16"/>
          <w:lang w:val="it-IT"/>
        </w:rPr>
      </w:pPr>
      <w:r w:rsidRPr="005F7124">
        <w:rPr>
          <w:lang w:val="it-IT"/>
        </w:rPr>
        <w:br w:type="column"/>
      </w:r>
      <w:r w:rsidR="001251B8">
        <w:rPr>
          <w:noProof/>
        </w:rPr>
        <w:lastRenderedPageBreak/>
        <mc:AlternateContent>
          <mc:Choice Requires="wpg">
            <w:drawing>
              <wp:anchor distT="0" distB="0" distL="0" distR="0" simplePos="0" relativeHeight="251763712" behindDoc="0" locked="0" layoutInCell="1" allowOverlap="1" wp14:anchorId="74D7C731" wp14:editId="13C9A84D">
                <wp:simplePos x="0" y="0"/>
                <wp:positionH relativeFrom="page">
                  <wp:posOffset>577850</wp:posOffset>
                </wp:positionH>
                <wp:positionV relativeFrom="page">
                  <wp:posOffset>0</wp:posOffset>
                </wp:positionV>
                <wp:extent cx="6983095" cy="482600"/>
                <wp:effectExtent l="0" t="0" r="8255" b="0"/>
                <wp:wrapNone/>
                <wp:docPr id="2799" name="Group 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82600"/>
                          <a:chOff x="0" y="0"/>
                          <a:chExt cx="6983545" cy="482600"/>
                        </a:xfrm>
                      </wpg:grpSpPr>
                      <wps:wsp>
                        <wps:cNvPr id="2800" name="Graphic 280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801" name="Graphic 280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802" name="Textbox 2802"/>
                        <wps:cNvSpPr txBox="1"/>
                        <wps:spPr>
                          <a:xfrm>
                            <a:off x="1" y="141496"/>
                            <a:ext cx="2501899" cy="341104"/>
                          </a:xfrm>
                          <a:prstGeom prst="rect">
                            <a:avLst/>
                          </a:prstGeom>
                        </wps:spPr>
                        <wps:txbx>
                          <w:txbxContent>
                            <w:p w14:paraId="6917034A"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803" name="Textbox 2803"/>
                        <wps:cNvSpPr txBox="1"/>
                        <wps:spPr>
                          <a:xfrm>
                            <a:off x="6594071" y="135468"/>
                            <a:ext cx="180975" cy="135890"/>
                          </a:xfrm>
                          <a:prstGeom prst="rect">
                            <a:avLst/>
                          </a:prstGeom>
                        </wps:spPr>
                        <wps:txbx>
                          <w:txbxContent>
                            <w:p w14:paraId="3FC59EBB" w14:textId="77777777" w:rsidR="00F92EF2" w:rsidRDefault="00F92EF2" w:rsidP="00F92EF2">
                              <w:pPr>
                                <w:spacing w:before="4"/>
                                <w:rPr>
                                  <w:b/>
                                  <w:sz w:val="18"/>
                                </w:rPr>
                              </w:pPr>
                              <w:r>
                                <w:rPr>
                                  <w:b/>
                                  <w:color w:val="C5271C"/>
                                  <w:spacing w:val="-5"/>
                                  <w:w w:val="90"/>
                                  <w:sz w:val="18"/>
                                </w:rPr>
                                <w:t>105</w:t>
                              </w:r>
                            </w:p>
                          </w:txbxContent>
                        </wps:txbx>
                        <wps:bodyPr wrap="square" lIns="0" tIns="0" rIns="0" bIns="0" rtlCol="0">
                          <a:noAutofit/>
                        </wps:bodyPr>
                      </wps:wsp>
                    </wpg:wgp>
                  </a:graphicData>
                </a:graphic>
                <wp14:sizeRelV relativeFrom="margin">
                  <wp14:pctHeight>0</wp14:pctHeight>
                </wp14:sizeRelV>
              </wp:anchor>
            </w:drawing>
          </mc:Choice>
          <mc:Fallback>
            <w:pict>
              <v:group w14:anchorId="74D7C731" id="Group 2799" o:spid="_x0000_s1399" style="position:absolute;left:0;text-align:left;margin-left:45.5pt;margin-top:0;width:549.85pt;height:38pt;z-index:251763712;mso-wrap-distance-left:0;mso-wrap-distance-right:0;mso-position-horizontal-relative:page;mso-position-vertical-relative:page;mso-height-relative:margin" coordsize="69835,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">
                <v:shape id="Graphic 2800" o:spid="_x0000_s140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" path="m,l6767995,e" filled="f" strokecolor="#d1d3d4" strokeweight=".5pt">
                  <v:path arrowok="t"/>
                </v:shape>
                <v:shape id="Graphic 2801" o:spid="_x0000_s140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" path="m1296004,l513720,,,410031r1051648,-407l1102479,406099r49528,-10355l1199560,378795r44909,-23303l1286065,326071r9939,-8110l1296004,xe" fillcolor="#d1d3d4" stroked="f">
                  <v:path arrowok="t"/>
                </v:shape>
                <v:shape id="Textbox 2802" o:spid="_x0000_s1402" type="#_x0000_t202" style="position:absolute;top:1414;width:25019;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" filled="f" stroked="f">
                  <v:textbox inset="0,0,0,0">
                    <w:txbxContent>
                      <w:p w14:paraId="6917034A" w14:textId="77777777" w:rsidR="00F92EF2" w:rsidRDefault="00F92EF2" w:rsidP="00F92EF2">
                        <w:pPr>
                          <w:spacing w:before="6"/>
                          <w:rPr>
                            <w:b/>
                            <w:sz w:val="16"/>
                          </w:rPr>
                        </w:pPr>
                        <w:r>
                          <w:rPr>
                            <w:b/>
                            <w:color w:val="C5271C"/>
                            <w:spacing w:val="-2"/>
                            <w:sz w:val="16"/>
                          </w:rPr>
                          <w:t>Declarație de sustenabilitate</w:t>
                        </w:r>
                      </w:p>
                    </w:txbxContent>
                  </v:textbox>
                </v:shape>
                <v:shape id="Textbox 2803" o:spid="_x0000_s1403"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14:paraId="3FC59EBB" w14:textId="77777777" w:rsidR="00F92EF2" w:rsidRDefault="00F92EF2" w:rsidP="00F92EF2">
                        <w:pPr>
                          <w:spacing w:before="4"/>
                          <w:rPr>
                            <w:b/>
                            <w:sz w:val="18"/>
                          </w:rPr>
                        </w:pPr>
                        <w:r>
                          <w:rPr>
                            <w:b/>
                            <w:color w:val="C5271C"/>
                            <w:spacing w:val="-5"/>
                            <w:w w:val="90"/>
                            <w:sz w:val="18"/>
                          </w:rPr>
                          <w:t>105</w:t>
                        </w:r>
                      </w:p>
                    </w:txbxContent>
                  </v:textbox>
                </v:shape>
                <w10:wrap anchorx="page" anchory="page"/>
              </v:group>
            </w:pict>
          </mc:Fallback>
        </mc:AlternateContent>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w w:val="105"/>
          <w:sz w:val="16"/>
          <w:lang w:val="it-IT"/>
        </w:rPr>
        <w:t>163</w:t>
      </w:r>
    </w:p>
    <w:p w14:paraId="69FE6598" w14:textId="77777777" w:rsidR="00F92EF2" w:rsidRPr="00AA1C66" w:rsidRDefault="00F92EF2" w:rsidP="00F92EF2">
      <w:pPr>
        <w:pStyle w:val="BodyText"/>
        <w:rPr>
          <w:sz w:val="16"/>
          <w:lang w:val="it-IT"/>
        </w:rPr>
      </w:pPr>
    </w:p>
    <w:p w14:paraId="5F8C64F0" w14:textId="77777777" w:rsidR="00F92EF2" w:rsidRPr="00AA1C66" w:rsidRDefault="00F92EF2" w:rsidP="00F92EF2">
      <w:pPr>
        <w:pStyle w:val="BodyText"/>
        <w:spacing w:before="80"/>
        <w:rPr>
          <w:sz w:val="16"/>
          <w:lang w:val="it-IT"/>
        </w:rPr>
      </w:pPr>
    </w:p>
    <w:p w14:paraId="28093A88" w14:textId="77777777" w:rsidR="00F92EF2" w:rsidRPr="00AA1C66" w:rsidRDefault="00F92EF2" w:rsidP="00F92EF2">
      <w:pPr>
        <w:tabs>
          <w:tab w:val="left" w:pos="1468"/>
          <w:tab w:val="left" w:pos="2573"/>
          <w:tab w:val="left" w:pos="3792"/>
          <w:tab w:val="left" w:pos="4444"/>
        </w:tabs>
        <w:spacing w:line="180" w:lineRule="auto"/>
        <w:ind w:left="4444" w:right="985" w:hanging="3956"/>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2"/>
          <w:w w:val="85"/>
          <w:sz w:val="16"/>
          <w:lang w:val="it-IT"/>
        </w:rPr>
        <w:t xml:space="preserve">Nu este material </w:t>
      </w:r>
      <w:r w:rsidRPr="005F7124">
        <w:rPr>
          <w:color w:val="77787B"/>
          <w:spacing w:val="-4"/>
          <w:sz w:val="16"/>
          <w:lang w:val="it-IT"/>
        </w:rPr>
        <w:t>(***)</w:t>
      </w:r>
    </w:p>
    <w:p w14:paraId="05174A1A" w14:textId="77777777" w:rsidR="00F92EF2" w:rsidRPr="00AA1C66" w:rsidRDefault="00F92EF2" w:rsidP="00F92EF2">
      <w:pPr>
        <w:spacing w:line="180" w:lineRule="auto"/>
        <w:rPr>
          <w:sz w:val="16"/>
          <w:lang w:val="it-IT"/>
        </w:rPr>
        <w:sectPr w:rsidR="00F92EF2" w:rsidRPr="00AA1C66" w:rsidSect="00F92EF2">
          <w:type w:val="continuous"/>
          <w:pgSz w:w="11910" w:h="16840"/>
          <w:pgMar w:top="900" w:right="220" w:bottom="280" w:left="240" w:header="0" w:footer="311" w:gutter="0"/>
          <w:cols w:num="2" w:space="708" w:equalWidth="0">
            <w:col w:w="5254" w:space="40"/>
            <w:col w:w="6156"/>
          </w:cols>
        </w:sectPr>
      </w:pPr>
    </w:p>
    <w:p w14:paraId="698280FD" w14:textId="77777777" w:rsidR="00F92EF2" w:rsidRPr="00AA1C66" w:rsidRDefault="00F92EF2" w:rsidP="00F92EF2">
      <w:pPr>
        <w:spacing w:before="94"/>
        <w:ind w:left="723"/>
        <w:rPr>
          <w:b/>
          <w:sz w:val="16"/>
          <w:lang w:val="it-IT"/>
        </w:rPr>
      </w:pPr>
      <w:r w:rsidRPr="005F7124">
        <w:rPr>
          <w:b/>
          <w:color w:val="77787B"/>
          <w:w w:val="75"/>
          <w:sz w:val="16"/>
          <w:lang w:val="it-IT"/>
        </w:rPr>
        <w:t>ESRS S1-15</w:t>
      </w:r>
    </w:p>
    <w:p w14:paraId="4E9B56EE" w14:textId="77777777" w:rsidR="00F92EF2" w:rsidRPr="00AA1C66" w:rsidRDefault="00F92EF2" w:rsidP="00F92EF2">
      <w:pPr>
        <w:spacing w:before="8"/>
        <w:ind w:left="723"/>
        <w:rPr>
          <w:b/>
          <w:sz w:val="16"/>
          <w:lang w:val="it-IT"/>
        </w:rPr>
      </w:pPr>
      <w:r w:rsidRPr="005F7124">
        <w:rPr>
          <w:b/>
          <w:color w:val="77787B"/>
          <w:w w:val="80"/>
          <w:sz w:val="16"/>
          <w:lang w:val="it-IT"/>
        </w:rPr>
        <w:t>Indicatori privind echilibrul dintre viața profesională și cea privată</w:t>
      </w:r>
    </w:p>
    <w:p w14:paraId="3862CD51" w14:textId="77777777" w:rsidR="00F92EF2" w:rsidRDefault="00F92EF2" w:rsidP="00F92EF2">
      <w:pPr>
        <w:tabs>
          <w:tab w:val="left" w:pos="3446"/>
          <w:tab w:val="left" w:pos="4353"/>
          <w:tab w:val="left" w:pos="5459"/>
          <w:tab w:val="left" w:pos="6678"/>
          <w:tab w:val="left" w:pos="7330"/>
        </w:tabs>
        <w:spacing w:before="94"/>
        <w:ind w:left="697"/>
        <w:rPr>
          <w:sz w:val="16"/>
        </w:rPr>
      </w:pPr>
      <w:r w:rsidRPr="005F7124">
        <w:rPr>
          <w:lang w:val="it-IT"/>
        </w:rPr>
        <w:br w:type="column"/>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161</w:t>
      </w:r>
    </w:p>
    <w:p w14:paraId="416B62A2"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2368" w:space="40"/>
            <w:col w:w="9042"/>
          </w:cols>
        </w:sectPr>
      </w:pPr>
    </w:p>
    <w:p w14:paraId="4FB3C242" w14:textId="15903A83" w:rsidR="00F92EF2" w:rsidRDefault="00F92EF2" w:rsidP="00F92EF2">
      <w:pPr>
        <w:pStyle w:val="BodyText"/>
        <w:spacing w:before="1"/>
        <w:rPr>
          <w:sz w:val="4"/>
        </w:rPr>
      </w:pPr>
    </w:p>
    <w:p w14:paraId="3E303CE9"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7A0DF829" wp14:editId="04F63130">
                <wp:extent cx="6408420" cy="5080"/>
                <wp:effectExtent l="9525" t="0" r="1904" b="4445"/>
                <wp:docPr id="28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05" name="Graphic 280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06" name="Graphic 2806"/>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07" name="Graphic 2807"/>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08" name="Graphic 280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09" name="Graphic 280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10" name="Graphic 281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11" name="Graphic 281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1155FF3A" id="Group 2804"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">
                <v:shape id="Graphic 280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" path="m,l1511998,e" filled="f" strokecolor="#77787b" strokeweight=".4pt">
                  <v:path arrowok="t"/>
                </v:shape>
                <v:shape id="Graphic 2806"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" path="m,l1511998,e" filled="f" strokecolor="#77787b" strokeweight=".4pt">
                  <v:path arrowok="t"/>
                </v:shape>
                <v:shape id="Graphic 2807"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" path="m,l575995,e" filled="f" strokecolor="#77787b" strokeweight=".4pt">
                  <v:path arrowok="t"/>
                </v:shape>
                <v:shape id="Graphic 280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" path="m,l575995,e" filled="f" strokecolor="#77787b" strokeweight=".4pt">
                  <v:path arrowok="t"/>
                </v:shape>
                <v:shape id="Graphic 280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" path="m,l828001,e" filled="f" strokecolor="#77787b" strokeweight=".4pt">
                  <v:path arrowok="t"/>
                </v:shape>
                <v:shape id="Graphic 281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" path="m,l720001,e" filled="f" strokecolor="#77787b" strokeweight=".4pt">
                  <v:path arrowok="t"/>
                </v:shape>
                <v:shape id="Graphic 281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" path="m,l683996,e" filled="f" strokecolor="#77787b" strokeweight=".4pt">
                  <v:path arrowok="t"/>
                </v:shape>
                <w10:anchorlock/>
              </v:group>
            </w:pict>
          </mc:Fallback>
        </mc:AlternateContent>
      </w:r>
    </w:p>
    <w:p w14:paraId="5B9D95CD"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4788CD89"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73C9AE50" wp14:editId="5F1622A6">
                <wp:extent cx="6996996" cy="410209"/>
                <wp:effectExtent l="0" t="0" r="13970" b="9525"/>
                <wp:docPr id="2812" name="Group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2813" name="Graphic 2813"/>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814" name="Graphic 2814"/>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815" name="Textbox 2815"/>
                        <wps:cNvSpPr txBox="1"/>
                        <wps:spPr>
                          <a:xfrm>
                            <a:off x="222561" y="135468"/>
                            <a:ext cx="180975" cy="135890"/>
                          </a:xfrm>
                          <a:prstGeom prst="rect">
                            <a:avLst/>
                          </a:prstGeom>
                        </wps:spPr>
                        <wps:txbx>
                          <w:txbxContent>
                            <w:p w14:paraId="628AFE82" w14:textId="77777777" w:rsidR="00F92EF2" w:rsidRDefault="00F92EF2" w:rsidP="00F92EF2">
                              <w:pPr>
                                <w:spacing w:before="4"/>
                                <w:rPr>
                                  <w:b/>
                                  <w:sz w:val="18"/>
                                </w:rPr>
                              </w:pPr>
                              <w:r>
                                <w:rPr>
                                  <w:b/>
                                  <w:color w:val="C5271C"/>
                                  <w:spacing w:val="-10"/>
                                  <w:sz w:val="18"/>
                                </w:rPr>
                                <w:t>106</w:t>
                              </w:r>
                            </w:p>
                          </w:txbxContent>
                        </wps:txbx>
                        <wps:bodyPr wrap="square" lIns="0" tIns="0" rIns="0" bIns="0" rtlCol="0">
                          <a:noAutofit/>
                        </wps:bodyPr>
                      </wps:wsp>
                      <wps:wsp>
                        <wps:cNvPr id="2816" name="Textbox 2816"/>
                        <wps:cNvSpPr txBox="1"/>
                        <wps:spPr>
                          <a:xfrm>
                            <a:off x="936000" y="141496"/>
                            <a:ext cx="1623050" cy="258554"/>
                          </a:xfrm>
                          <a:prstGeom prst="rect">
                            <a:avLst/>
                          </a:prstGeom>
                        </wps:spPr>
                        <wps:txbx>
                          <w:txbxContent>
                            <w:p w14:paraId="423BBF87"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817" name="Textbox 2817"/>
                        <wps:cNvSpPr txBox="1"/>
                        <wps:spPr>
                          <a:xfrm>
                            <a:off x="3899466" y="137995"/>
                            <a:ext cx="3097530" cy="120014"/>
                          </a:xfrm>
                          <a:prstGeom prst="rect">
                            <a:avLst/>
                          </a:prstGeom>
                        </wps:spPr>
                        <wps:txbx>
                          <w:txbxContent>
                            <w:p w14:paraId="7CA6CFD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3C9AE50" id="Group 2812" o:spid="_x0000_s1404"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">
                <v:shape id="Graphic 2813" o:spid="_x0000_s140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" path="m,l6840004,e" filled="f" strokecolor="#d1d3d4" strokeweight=".5pt">
                  <v:path arrowok="t"/>
                </v:shape>
                <v:shape id="Graphic 2814" o:spid="_x0000_s140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" path="m1001703,l,,,409766r367648,-142l418479,406099r49527,-10355l515560,378795r44909,-23303l602065,326071,1001703,xe" fillcolor="#d1d3d4" stroked="f">
                  <v:path arrowok="t"/>
                </v:shape>
                <v:shape id="Textbox 2815" o:spid="_x0000_s1407"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Df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eUJw38YAAADdAAAA&#10;DwAAAAAAAAAAAAAAAAAHAgAAZHJzL2Rvd25yZXYueG1sUEsFBgAAAAADAAMAtwAAAPoCAAAAAA==&#10;" filled="f" stroked="f">
                  <v:textbox inset="0,0,0,0">
                    <w:txbxContent>
                      <w:p w14:paraId="628AFE82" w14:textId="77777777" w:rsidR="00F92EF2" w:rsidRDefault="00F92EF2" w:rsidP="00F92EF2">
                        <w:pPr>
                          <w:spacing w:before="4"/>
                          <w:rPr>
                            <w:b/>
                            <w:sz w:val="18"/>
                          </w:rPr>
                        </w:pPr>
                        <w:r>
                          <w:rPr>
                            <w:b/>
                            <w:color w:val="C5271C"/>
                            <w:spacing w:val="-10"/>
                            <w:sz w:val="18"/>
                          </w:rPr>
                          <w:t>106</w:t>
                        </w:r>
                      </w:p>
                    </w:txbxContent>
                  </v:textbox>
                </v:shape>
                <v:shape id="Textbox 2816" o:spid="_x0000_s1408" type="#_x0000_t202" style="position:absolute;left:9360;top:1414;width:16230;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" filled="f" stroked="f">
                  <v:textbox inset="0,0,0,0">
                    <w:txbxContent>
                      <w:p w14:paraId="423BBF87" w14:textId="77777777" w:rsidR="00F92EF2" w:rsidRDefault="00F92EF2" w:rsidP="00F92EF2">
                        <w:pPr>
                          <w:spacing w:before="6"/>
                          <w:rPr>
                            <w:b/>
                            <w:sz w:val="16"/>
                          </w:rPr>
                        </w:pPr>
                        <w:r>
                          <w:rPr>
                            <w:b/>
                            <w:color w:val="C5271C"/>
                            <w:sz w:val="16"/>
                          </w:rPr>
                          <w:t>Grupul Generali</w:t>
                        </w:r>
                      </w:p>
                    </w:txbxContent>
                  </v:textbox>
                </v:shape>
                <v:shape id="Textbox 2817" o:spid="_x0000_s140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" filled="f" stroked="f">
                  <v:textbox inset="0,0,0,0">
                    <w:txbxContent>
                      <w:p w14:paraId="7CA6CFD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6641E878" w14:textId="77777777" w:rsidR="00F92EF2" w:rsidRDefault="00F92EF2" w:rsidP="00F92EF2">
      <w:pPr>
        <w:pStyle w:val="BodyText"/>
        <w:spacing w:before="211"/>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243FC038" w14:textId="77777777" w:rsidTr="00315F15">
        <w:trPr>
          <w:trHeight w:val="845"/>
        </w:trPr>
        <w:tc>
          <w:tcPr>
            <w:tcW w:w="2288" w:type="dxa"/>
            <w:tcBorders>
              <w:top w:val="single" w:sz="8" w:space="0" w:color="C5271C"/>
              <w:bottom w:val="single" w:sz="4" w:space="0" w:color="77787B"/>
            </w:tcBorders>
          </w:tcPr>
          <w:p w14:paraId="09802C6C" w14:textId="77777777" w:rsidR="00F92EF2" w:rsidRPr="00AA1C66" w:rsidRDefault="00F92EF2" w:rsidP="00315F15">
            <w:pPr>
              <w:pStyle w:val="TableParagraph"/>
              <w:spacing w:before="39"/>
              <w:ind w:left="56"/>
              <w:jc w:val="left"/>
              <w:rPr>
                <w:sz w:val="16"/>
                <w:lang w:val="it-IT"/>
              </w:rPr>
            </w:pPr>
            <w:r w:rsidRPr="005F7124">
              <w:rPr>
                <w:color w:val="C5271C"/>
                <w:w w:val="80"/>
                <w:sz w:val="16"/>
                <w:lang w:val="it-IT"/>
              </w:rPr>
              <w:t xml:space="preserve">Index de </w:t>
            </w:r>
            <w:r w:rsidRPr="005F7124">
              <w:rPr>
                <w:color w:val="C5271C"/>
                <w:spacing w:val="-2"/>
                <w:w w:val="90"/>
                <w:sz w:val="16"/>
                <w:lang w:val="it-IT"/>
              </w:rPr>
              <w:t xml:space="preserve">conținut </w:t>
            </w:r>
          </w:p>
          <w:p w14:paraId="1534E322" w14:textId="77777777" w:rsidR="00F92EF2" w:rsidRPr="00AA1C66" w:rsidRDefault="00F92EF2" w:rsidP="00315F15">
            <w:pPr>
              <w:pStyle w:val="TableParagraph"/>
              <w:spacing w:before="8" w:line="249" w:lineRule="auto"/>
              <w:ind w:left="56"/>
              <w:jc w:val="left"/>
              <w:rPr>
                <w:sz w:val="16"/>
                <w:lang w:val="it-IT"/>
              </w:rPr>
            </w:pPr>
            <w:r w:rsidRPr="005F7124">
              <w:rPr>
                <w:color w:val="C5271C"/>
                <w:w w:val="85"/>
                <w:sz w:val="16"/>
                <w:lang w:val="it-IT"/>
              </w:rPr>
              <w:t xml:space="preserve">(Cerințe de informare semnificativă sau obligatorie </w:t>
            </w:r>
            <w:r w:rsidRPr="005F7124">
              <w:rPr>
                <w:color w:val="C5271C"/>
                <w:spacing w:val="-2"/>
                <w:w w:val="95"/>
                <w:sz w:val="16"/>
                <w:lang w:val="it-IT"/>
              </w:rPr>
              <w:t>)</w:t>
            </w:r>
          </w:p>
        </w:tc>
        <w:tc>
          <w:tcPr>
            <w:tcW w:w="2215" w:type="dxa"/>
            <w:tcBorders>
              <w:top w:val="single" w:sz="8" w:space="0" w:color="C5271C"/>
              <w:bottom w:val="single" w:sz="4" w:space="0" w:color="77787B"/>
            </w:tcBorders>
          </w:tcPr>
          <w:p w14:paraId="28FA5629" w14:textId="77777777" w:rsidR="00F92EF2" w:rsidRDefault="00F92EF2" w:rsidP="00315F15">
            <w:pPr>
              <w:pStyle w:val="TableParagraph"/>
              <w:spacing w:before="39"/>
              <w:ind w:left="149"/>
              <w:jc w:val="left"/>
              <w:rPr>
                <w:sz w:val="16"/>
              </w:rPr>
            </w:pPr>
            <w:r>
              <w:rPr>
                <w:color w:val="C5271C"/>
                <w:w w:val="80"/>
                <w:sz w:val="16"/>
              </w:rPr>
              <w:t>Puncte de date în ESRS 2</w:t>
            </w:r>
          </w:p>
          <w:p w14:paraId="26C82F53" w14:textId="77777777" w:rsidR="00F92EF2" w:rsidRDefault="00F92EF2" w:rsidP="00315F15">
            <w:pPr>
              <w:pStyle w:val="TableParagraph"/>
              <w:spacing w:before="8" w:line="249" w:lineRule="auto"/>
              <w:ind w:left="149" w:right="145"/>
              <w:jc w:val="left"/>
              <w:rPr>
                <w:sz w:val="16"/>
              </w:rPr>
            </w:pPr>
            <w:r>
              <w:rPr>
                <w:color w:val="C5271C"/>
                <w:w w:val="80"/>
                <w:sz w:val="16"/>
              </w:rPr>
              <w:t>și ESRS de actualitate care derivă</w:t>
            </w:r>
            <w:r>
              <w:rPr>
                <w:color w:val="C5271C"/>
                <w:w w:val="95"/>
                <w:sz w:val="16"/>
              </w:rPr>
              <w:t xml:space="preserve"> din alte acte legislative ale UE</w:t>
            </w:r>
          </w:p>
        </w:tc>
        <w:tc>
          <w:tcPr>
            <w:tcW w:w="1062" w:type="dxa"/>
            <w:tcBorders>
              <w:top w:val="single" w:sz="8" w:space="0" w:color="C5271C"/>
              <w:bottom w:val="single" w:sz="4" w:space="0" w:color="77787B"/>
            </w:tcBorders>
          </w:tcPr>
          <w:p w14:paraId="68CC411E" w14:textId="77777777" w:rsidR="00F92EF2" w:rsidRDefault="00F92EF2" w:rsidP="00315F15">
            <w:pPr>
              <w:pStyle w:val="TableParagraph"/>
              <w:spacing w:before="39"/>
              <w:ind w:left="315"/>
              <w:jc w:val="left"/>
              <w:rPr>
                <w:sz w:val="16"/>
              </w:rPr>
            </w:pPr>
            <w:r>
              <w:rPr>
                <w:color w:val="C5271C"/>
                <w:spacing w:val="-4"/>
                <w:w w:val="85"/>
                <w:sz w:val="16"/>
              </w:rPr>
              <w:t>SFDR</w:t>
            </w:r>
          </w:p>
          <w:p w14:paraId="7EEAFE0D" w14:textId="77777777" w:rsidR="00F92EF2" w:rsidRDefault="00F92EF2" w:rsidP="00315F15">
            <w:pPr>
              <w:pStyle w:val="TableParagraph"/>
              <w:spacing w:before="8"/>
              <w:ind w:left="315"/>
              <w:jc w:val="left"/>
              <w:rPr>
                <w:sz w:val="16"/>
              </w:rPr>
            </w:pPr>
            <w:r>
              <w:rPr>
                <w:color w:val="C5271C"/>
                <w:spacing w:val="-2"/>
                <w:w w:val="95"/>
                <w:sz w:val="16"/>
              </w:rPr>
              <w:t>referință</w:t>
            </w:r>
          </w:p>
        </w:tc>
        <w:tc>
          <w:tcPr>
            <w:tcW w:w="906" w:type="dxa"/>
            <w:tcBorders>
              <w:top w:val="single" w:sz="8" w:space="0" w:color="C5271C"/>
              <w:bottom w:val="single" w:sz="4" w:space="0" w:color="77787B"/>
            </w:tcBorders>
          </w:tcPr>
          <w:p w14:paraId="182136FB" w14:textId="77777777" w:rsidR="00F92EF2" w:rsidRDefault="00F92EF2" w:rsidP="00315F15">
            <w:pPr>
              <w:pStyle w:val="TableParagraph"/>
              <w:spacing w:before="39" w:line="249" w:lineRule="auto"/>
              <w:ind w:left="160"/>
              <w:jc w:val="left"/>
              <w:rPr>
                <w:sz w:val="16"/>
              </w:rPr>
            </w:pPr>
            <w:r>
              <w:rPr>
                <w:color w:val="C5271C"/>
                <w:w w:val="95"/>
                <w:sz w:val="16"/>
              </w:rPr>
              <w:t xml:space="preserve">Referință Pilonul 3 </w:t>
            </w:r>
          </w:p>
        </w:tc>
        <w:tc>
          <w:tcPr>
            <w:tcW w:w="1286" w:type="dxa"/>
            <w:tcBorders>
              <w:top w:val="single" w:sz="8" w:space="0" w:color="C5271C"/>
              <w:bottom w:val="single" w:sz="4" w:space="0" w:color="77787B"/>
            </w:tcBorders>
          </w:tcPr>
          <w:p w14:paraId="4D46F135" w14:textId="77777777" w:rsidR="00F92EF2" w:rsidRDefault="00F92EF2" w:rsidP="00315F15">
            <w:pPr>
              <w:pStyle w:val="TableParagraph"/>
              <w:spacing w:before="39" w:line="249" w:lineRule="auto"/>
              <w:ind w:left="162"/>
              <w:jc w:val="left"/>
              <w:rPr>
                <w:sz w:val="16"/>
              </w:rPr>
            </w:pPr>
            <w:r>
              <w:rPr>
                <w:color w:val="C5271C"/>
                <w:spacing w:val="-2"/>
                <w:w w:val="90"/>
                <w:sz w:val="16"/>
              </w:rPr>
              <w:t xml:space="preserve">Regulamentul privind indicii de referință </w:t>
            </w:r>
            <w:r>
              <w:rPr>
                <w:color w:val="C5271C"/>
                <w:w w:val="80"/>
                <w:sz w:val="16"/>
              </w:rPr>
              <w:t xml:space="preserve">(UE) </w:t>
            </w:r>
            <w:r>
              <w:rPr>
                <w:color w:val="C5271C"/>
                <w:spacing w:val="-2"/>
                <w:w w:val="90"/>
                <w:sz w:val="16"/>
              </w:rPr>
              <w:t>2016/1011</w:t>
            </w:r>
          </w:p>
          <w:p w14:paraId="35A056AC" w14:textId="77777777" w:rsidR="00F92EF2" w:rsidRDefault="00F92EF2" w:rsidP="00315F15">
            <w:pPr>
              <w:pStyle w:val="TableParagraph"/>
              <w:spacing w:before="2"/>
              <w:ind w:left="162"/>
              <w:jc w:val="left"/>
              <w:rPr>
                <w:sz w:val="16"/>
              </w:rPr>
            </w:pPr>
            <w:r>
              <w:rPr>
                <w:color w:val="C5271C"/>
                <w:spacing w:val="-2"/>
                <w:w w:val="95"/>
                <w:sz w:val="16"/>
              </w:rPr>
              <w:t>referință</w:t>
            </w:r>
          </w:p>
        </w:tc>
        <w:tc>
          <w:tcPr>
            <w:tcW w:w="1224" w:type="dxa"/>
            <w:tcBorders>
              <w:top w:val="single" w:sz="8" w:space="0" w:color="C5271C"/>
              <w:bottom w:val="single" w:sz="4" w:space="0" w:color="77787B"/>
            </w:tcBorders>
          </w:tcPr>
          <w:p w14:paraId="6329C4D9" w14:textId="77777777" w:rsidR="00F92EF2" w:rsidRPr="00AA1C66" w:rsidRDefault="00F92EF2" w:rsidP="00315F15">
            <w:pPr>
              <w:pStyle w:val="TableParagraph"/>
              <w:spacing w:before="39" w:line="249" w:lineRule="auto"/>
              <w:ind w:left="180"/>
              <w:jc w:val="left"/>
              <w:rPr>
                <w:sz w:val="16"/>
                <w:lang w:val="it-IT"/>
              </w:rPr>
            </w:pPr>
            <w:r w:rsidRPr="005F7124">
              <w:rPr>
                <w:color w:val="C5271C"/>
                <w:w w:val="80"/>
                <w:sz w:val="16"/>
                <w:lang w:val="it-IT"/>
              </w:rPr>
              <w:t xml:space="preserve">Referință </w:t>
            </w:r>
            <w:r w:rsidRPr="005F7124">
              <w:rPr>
                <w:color w:val="C5271C"/>
                <w:spacing w:val="-2"/>
                <w:w w:val="90"/>
                <w:sz w:val="16"/>
                <w:lang w:val="it-IT"/>
              </w:rPr>
              <w:t xml:space="preserve">la Legea UE privind clima </w:t>
            </w:r>
          </w:p>
        </w:tc>
        <w:tc>
          <w:tcPr>
            <w:tcW w:w="1105" w:type="dxa"/>
            <w:tcBorders>
              <w:top w:val="single" w:sz="8" w:space="0" w:color="C5271C"/>
              <w:bottom w:val="single" w:sz="4" w:space="0" w:color="77787B"/>
            </w:tcBorders>
          </w:tcPr>
          <w:p w14:paraId="547193CB" w14:textId="77777777" w:rsidR="00F92EF2" w:rsidRDefault="00F92EF2" w:rsidP="00315F15">
            <w:pPr>
              <w:pStyle w:val="TableParagraph"/>
              <w:spacing w:before="39" w:line="249" w:lineRule="auto"/>
              <w:ind w:left="89"/>
              <w:jc w:val="left"/>
              <w:rPr>
                <w:sz w:val="16"/>
              </w:rPr>
            </w:pPr>
            <w:r>
              <w:rPr>
                <w:color w:val="C5271C"/>
                <w:spacing w:val="-2"/>
                <w:w w:val="80"/>
                <w:sz w:val="16"/>
              </w:rPr>
              <w:t xml:space="preserve">Declarație de sustenabilitate </w:t>
            </w:r>
          </w:p>
        </w:tc>
      </w:tr>
      <w:tr w:rsidR="00F92EF2" w14:paraId="2A34C5D9" w14:textId="77777777" w:rsidTr="00315F15">
        <w:trPr>
          <w:trHeight w:val="659"/>
        </w:trPr>
        <w:tc>
          <w:tcPr>
            <w:tcW w:w="2288" w:type="dxa"/>
            <w:tcBorders>
              <w:top w:val="single" w:sz="4" w:space="0" w:color="77787B"/>
              <w:bottom w:val="single" w:sz="4" w:space="0" w:color="77787B"/>
            </w:tcBorders>
          </w:tcPr>
          <w:p w14:paraId="3CBDE648" w14:textId="77777777" w:rsidR="00F92EF2" w:rsidRPr="00AA1C66" w:rsidRDefault="00F92EF2" w:rsidP="00315F15">
            <w:pPr>
              <w:pStyle w:val="TableParagraph"/>
              <w:spacing w:before="45"/>
              <w:ind w:left="56"/>
              <w:jc w:val="left"/>
              <w:rPr>
                <w:b/>
                <w:sz w:val="16"/>
                <w:lang w:val="it-IT"/>
              </w:rPr>
            </w:pPr>
            <w:r w:rsidRPr="005F7124">
              <w:rPr>
                <w:b/>
                <w:color w:val="77787B"/>
                <w:w w:val="75"/>
                <w:sz w:val="16"/>
                <w:lang w:val="it-IT"/>
              </w:rPr>
              <w:t>ESRS S1-16</w:t>
            </w:r>
          </w:p>
          <w:p w14:paraId="5C382C00" w14:textId="77777777" w:rsidR="00F92EF2" w:rsidRPr="00AA1C66" w:rsidRDefault="00F92EF2" w:rsidP="00315F15">
            <w:pPr>
              <w:pStyle w:val="TableParagraph"/>
              <w:spacing w:before="8" w:line="249" w:lineRule="auto"/>
              <w:ind w:left="56" w:right="54"/>
              <w:jc w:val="left"/>
              <w:rPr>
                <w:b/>
                <w:sz w:val="16"/>
                <w:lang w:val="it-IT"/>
              </w:rPr>
            </w:pPr>
            <w:r w:rsidRPr="005F7124">
              <w:rPr>
                <w:b/>
                <w:color w:val="77787B"/>
                <w:w w:val="80"/>
                <w:sz w:val="16"/>
                <w:lang w:val="it-IT"/>
              </w:rPr>
              <w:t xml:space="preserve">Indicatori de compensare (diferența de salarizare </w:t>
            </w:r>
            <w:r w:rsidRPr="005F7124">
              <w:rPr>
                <w:b/>
                <w:color w:val="77787B"/>
                <w:w w:val="90"/>
                <w:sz w:val="16"/>
                <w:lang w:val="it-IT"/>
              </w:rPr>
              <w:t>și compensația totală)</w:t>
            </w:r>
          </w:p>
        </w:tc>
        <w:tc>
          <w:tcPr>
            <w:tcW w:w="2215" w:type="dxa"/>
            <w:tcBorders>
              <w:top w:val="single" w:sz="4" w:space="0" w:color="77787B"/>
              <w:bottom w:val="single" w:sz="4" w:space="0" w:color="77787B"/>
            </w:tcBorders>
          </w:tcPr>
          <w:p w14:paraId="71FCDFA7" w14:textId="77777777" w:rsidR="00F92EF2" w:rsidRPr="00AA1C66" w:rsidRDefault="00F92EF2" w:rsidP="00315F15">
            <w:pPr>
              <w:pStyle w:val="TableParagraph"/>
              <w:spacing w:before="0"/>
              <w:jc w:val="left"/>
              <w:rPr>
                <w:rFonts w:ascii="Times New Roman"/>
                <w:sz w:val="16"/>
                <w:lang w:val="it-IT"/>
              </w:rPr>
            </w:pPr>
          </w:p>
        </w:tc>
        <w:tc>
          <w:tcPr>
            <w:tcW w:w="1062" w:type="dxa"/>
            <w:tcBorders>
              <w:top w:val="single" w:sz="4" w:space="0" w:color="77787B"/>
              <w:bottom w:val="single" w:sz="4" w:space="0" w:color="77787B"/>
            </w:tcBorders>
          </w:tcPr>
          <w:p w14:paraId="0D1CF9D7" w14:textId="77777777" w:rsidR="00F92EF2" w:rsidRDefault="00F92EF2" w:rsidP="00315F15">
            <w:pPr>
              <w:pStyle w:val="TableParagraph"/>
              <w:spacing w:before="45"/>
              <w:ind w:left="684"/>
              <w:jc w:val="left"/>
              <w:rPr>
                <w:sz w:val="16"/>
              </w:rPr>
            </w:pPr>
            <w:r>
              <w:rPr>
                <w:color w:val="77787B"/>
                <w:spacing w:val="-10"/>
                <w:w w:val="105"/>
                <w:sz w:val="16"/>
              </w:rPr>
              <w:t>-</w:t>
            </w:r>
          </w:p>
        </w:tc>
        <w:tc>
          <w:tcPr>
            <w:tcW w:w="906" w:type="dxa"/>
            <w:tcBorders>
              <w:top w:val="single" w:sz="4" w:space="0" w:color="77787B"/>
              <w:bottom w:val="single" w:sz="4" w:space="0" w:color="77787B"/>
            </w:tcBorders>
          </w:tcPr>
          <w:p w14:paraId="2BA95D70" w14:textId="77777777" w:rsidR="00F92EF2" w:rsidRDefault="00F92EF2" w:rsidP="00315F15">
            <w:pPr>
              <w:pStyle w:val="TableParagraph"/>
              <w:spacing w:before="45"/>
              <w:ind w:left="209"/>
              <w:jc w:val="center"/>
              <w:rPr>
                <w:sz w:val="16"/>
              </w:rPr>
            </w:pPr>
            <w:r>
              <w:rPr>
                <w:color w:val="77787B"/>
                <w:spacing w:val="-10"/>
                <w:w w:val="105"/>
                <w:sz w:val="16"/>
              </w:rPr>
              <w:t>-</w:t>
            </w:r>
          </w:p>
        </w:tc>
        <w:tc>
          <w:tcPr>
            <w:tcW w:w="1286" w:type="dxa"/>
            <w:tcBorders>
              <w:top w:val="single" w:sz="4" w:space="0" w:color="77787B"/>
              <w:bottom w:val="single" w:sz="4" w:space="0" w:color="77787B"/>
            </w:tcBorders>
          </w:tcPr>
          <w:p w14:paraId="1B724B3C" w14:textId="77777777" w:rsidR="00F92EF2" w:rsidRDefault="00F92EF2" w:rsidP="00315F15">
            <w:pPr>
              <w:pStyle w:val="TableParagraph"/>
              <w:spacing w:before="45"/>
              <w:ind w:left="228"/>
              <w:jc w:val="center"/>
              <w:rPr>
                <w:sz w:val="16"/>
              </w:rPr>
            </w:pPr>
            <w:r>
              <w:rPr>
                <w:color w:val="77787B"/>
                <w:spacing w:val="-10"/>
                <w:w w:val="105"/>
                <w:sz w:val="16"/>
              </w:rPr>
              <w:t>-</w:t>
            </w:r>
          </w:p>
        </w:tc>
        <w:tc>
          <w:tcPr>
            <w:tcW w:w="1224" w:type="dxa"/>
            <w:tcBorders>
              <w:top w:val="single" w:sz="4" w:space="0" w:color="77787B"/>
              <w:bottom w:val="single" w:sz="4" w:space="0" w:color="77787B"/>
            </w:tcBorders>
          </w:tcPr>
          <w:p w14:paraId="0ABD0375" w14:textId="77777777" w:rsidR="00F92EF2" w:rsidRDefault="00F92EF2" w:rsidP="00315F15">
            <w:pPr>
              <w:pStyle w:val="TableParagraph"/>
              <w:spacing w:before="45"/>
              <w:ind w:left="156"/>
              <w:jc w:val="center"/>
              <w:rPr>
                <w:sz w:val="16"/>
              </w:rPr>
            </w:pPr>
            <w:r>
              <w:rPr>
                <w:color w:val="77787B"/>
                <w:spacing w:val="-10"/>
                <w:w w:val="105"/>
                <w:sz w:val="16"/>
              </w:rPr>
              <w:t>-</w:t>
            </w:r>
          </w:p>
        </w:tc>
        <w:tc>
          <w:tcPr>
            <w:tcW w:w="1105" w:type="dxa"/>
            <w:tcBorders>
              <w:top w:val="single" w:sz="4" w:space="0" w:color="77787B"/>
              <w:bottom w:val="single" w:sz="4" w:space="0" w:color="77787B"/>
            </w:tcBorders>
          </w:tcPr>
          <w:p w14:paraId="103A5DFF" w14:textId="77777777" w:rsidR="00F92EF2" w:rsidRDefault="00F92EF2" w:rsidP="00315F15">
            <w:pPr>
              <w:pStyle w:val="TableParagraph"/>
              <w:spacing w:before="45"/>
              <w:ind w:left="89"/>
              <w:jc w:val="left"/>
              <w:rPr>
                <w:sz w:val="16"/>
              </w:rPr>
            </w:pPr>
            <w:r>
              <w:rPr>
                <w:color w:val="77787B"/>
                <w:w w:val="80"/>
                <w:sz w:val="16"/>
              </w:rPr>
              <w:t xml:space="preserve">Pag. </w:t>
            </w:r>
            <w:r>
              <w:rPr>
                <w:color w:val="77787B"/>
                <w:spacing w:val="-5"/>
                <w:w w:val="95"/>
                <w:sz w:val="16"/>
              </w:rPr>
              <w:t>155</w:t>
            </w:r>
          </w:p>
        </w:tc>
      </w:tr>
    </w:tbl>
    <w:p w14:paraId="4596D0E0" w14:textId="77777777" w:rsidR="00F92EF2" w:rsidRDefault="00F92EF2" w:rsidP="00F92EF2">
      <w:pPr>
        <w:rPr>
          <w:sz w:val="16"/>
        </w:rPr>
        <w:sectPr w:rsidR="00F92EF2" w:rsidSect="00F92EF2">
          <w:pgSz w:w="11910" w:h="16840"/>
          <w:pgMar w:top="0" w:right="220" w:bottom="500" w:left="240" w:header="0" w:footer="311" w:gutter="0"/>
          <w:cols w:space="708"/>
        </w:sectPr>
      </w:pPr>
    </w:p>
    <w:p w14:paraId="45D8004F" w14:textId="77777777" w:rsidR="00F92EF2" w:rsidRDefault="00F92EF2" w:rsidP="00F92EF2">
      <w:pPr>
        <w:spacing w:before="35"/>
        <w:ind w:left="3104"/>
        <w:rPr>
          <w:sz w:val="16"/>
        </w:rPr>
      </w:pPr>
      <w:r>
        <w:rPr>
          <w:color w:val="77787B"/>
          <w:spacing w:val="-2"/>
          <w:w w:val="80"/>
          <w:sz w:val="16"/>
        </w:rPr>
        <w:t>ESRS S1-16 - 97 (a)</w:t>
      </w:r>
    </w:p>
    <w:p w14:paraId="0A90B5DD" w14:textId="77777777" w:rsidR="00F92EF2" w:rsidRPr="00AA1C66" w:rsidRDefault="00F92EF2" w:rsidP="00F92EF2">
      <w:pPr>
        <w:spacing w:before="8"/>
        <w:ind w:left="3104"/>
        <w:rPr>
          <w:sz w:val="16"/>
          <w:lang w:val="it-IT"/>
        </w:rPr>
      </w:pPr>
      <w:r>
        <w:rPr>
          <w:noProof/>
        </w:rPr>
        <mc:AlternateContent>
          <mc:Choice Requires="wpg">
            <w:drawing>
              <wp:anchor distT="0" distB="0" distL="0" distR="0" simplePos="0" relativeHeight="251768832" behindDoc="0" locked="0" layoutInCell="1" allowOverlap="1" wp14:anchorId="49ED2500" wp14:editId="29B13B2E">
                <wp:simplePos x="0" y="0"/>
                <wp:positionH relativeFrom="page">
                  <wp:posOffset>575999</wp:posOffset>
                </wp:positionH>
                <wp:positionV relativeFrom="paragraph">
                  <wp:posOffset>151743</wp:posOffset>
                </wp:positionV>
                <wp:extent cx="6408420" cy="5080"/>
                <wp:effectExtent l="0" t="0" r="0" b="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19" name="Graphic 281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20" name="Graphic 2820"/>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21" name="Graphic 2821"/>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22" name="Graphic 282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23" name="Graphic 282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24" name="Graphic 282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25" name="Graphic 2825"/>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68267E3" id="Group 2818" o:spid="_x0000_s1026" style="position:absolute;margin-left:45.35pt;margin-top:11.95pt;width:504.6pt;height:.4pt;z-index:25176883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">
                <v:shape id="Graphic 281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" path="m,l1511998,e" filled="f" strokecolor="#77787b" strokeweight=".4pt">
                  <v:path arrowok="t"/>
                </v:shape>
                <v:shape id="Graphic 2820"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" path="m,l1511998,e" filled="f" strokecolor="#77787b" strokeweight=".4pt">
                  <v:path arrowok="t"/>
                </v:shape>
                <v:shape id="Graphic 2821"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" path="m,l575995,e" filled="f" strokecolor="#77787b" strokeweight=".4pt">
                  <v:path arrowok="t"/>
                </v:shape>
                <v:shape id="Graphic 282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" path="m,l575995,e" filled="f" strokecolor="#77787b" strokeweight=".4pt">
                  <v:path arrowok="t"/>
                </v:shape>
                <v:shape id="Graphic 282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" path="m,l828001,e" filled="f" strokecolor="#77787b" strokeweight=".4pt">
                  <v:path arrowok="t"/>
                </v:shape>
                <v:shape id="Graphic 282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" path="m,l720001,e" filled="f" strokecolor="#77787b" strokeweight=".4pt">
                  <v:path arrowok="t"/>
                </v:shape>
                <v:shape id="Graphic 2825"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Diferența de remunerare între femei și bărbați neajustată</w:t>
      </w:r>
    </w:p>
    <w:p w14:paraId="6C9D869F" w14:textId="77777777" w:rsidR="00F92EF2" w:rsidRDefault="00F92EF2" w:rsidP="00F92EF2">
      <w:pPr>
        <w:spacing w:before="100"/>
        <w:ind w:left="3104"/>
        <w:rPr>
          <w:sz w:val="16"/>
        </w:rPr>
      </w:pPr>
      <w:r>
        <w:rPr>
          <w:color w:val="77787B"/>
          <w:spacing w:val="-2"/>
          <w:w w:val="80"/>
          <w:sz w:val="16"/>
        </w:rPr>
        <w:t>ESRS S1-16 - 97 (b)</w:t>
      </w:r>
    </w:p>
    <w:p w14:paraId="72426976" w14:textId="77777777" w:rsidR="00F92EF2" w:rsidRDefault="00F92EF2" w:rsidP="00F92EF2">
      <w:pPr>
        <w:spacing w:before="8"/>
        <w:ind w:left="3104"/>
        <w:rPr>
          <w:sz w:val="16"/>
        </w:rPr>
      </w:pPr>
      <w:r>
        <w:rPr>
          <w:noProof/>
        </w:rPr>
        <mc:AlternateContent>
          <mc:Choice Requires="wpg">
            <w:drawing>
              <wp:anchor distT="0" distB="0" distL="0" distR="0" simplePos="0" relativeHeight="251769856" behindDoc="0" locked="0" layoutInCell="1" allowOverlap="1" wp14:anchorId="0F3826CF" wp14:editId="78359788">
                <wp:simplePos x="0" y="0"/>
                <wp:positionH relativeFrom="page">
                  <wp:posOffset>575999</wp:posOffset>
                </wp:positionH>
                <wp:positionV relativeFrom="paragraph">
                  <wp:posOffset>151964</wp:posOffset>
                </wp:positionV>
                <wp:extent cx="6408420" cy="5080"/>
                <wp:effectExtent l="0" t="0" r="0" b="0"/>
                <wp:wrapNone/>
                <wp:docPr id="2826"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27" name="Graphic 282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28" name="Graphic 2828"/>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29" name="Graphic 2829"/>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30" name="Graphic 283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31" name="Graphic 283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32" name="Graphic 283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33" name="Graphic 283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9E14290" id="Group 2826" o:spid="_x0000_s1026" style="position:absolute;margin-left:45.35pt;margin-top:11.95pt;width:504.6pt;height:.4pt;z-index:2517698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">
                <v:shape id="Graphic 282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" path="m,l1511998,e" filled="f" strokecolor="#77787b" strokeweight=".4pt">
                  <v:path arrowok="t"/>
                </v:shape>
                <v:shape id="Graphic 282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" path="m,l1511998,e" filled="f" strokecolor="#77787b" strokeweight=".4pt">
                  <v:path arrowok="t"/>
                </v:shape>
                <v:shape id="Graphic 2829"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" path="m,l575995,e" filled="f" strokecolor="#77787b" strokeweight=".4pt">
                  <v:path arrowok="t"/>
                </v:shape>
                <v:shape id="Graphic 283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" path="m,l575995,e" filled="f" strokecolor="#77787b" strokeweight=".4pt">
                  <v:path arrowok="t"/>
                </v:shape>
                <v:shape id="Graphic 283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" path="m,l828001,e" filled="f" strokecolor="#77787b" strokeweight=".4pt">
                  <v:path arrowok="t"/>
                </v:shape>
                <v:shape id="Graphic 283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" path="m,l720001,e" filled="f" strokecolor="#77787b" strokeweight=".4pt">
                  <v:path arrowok="t"/>
                </v:shape>
                <v:shape id="Graphic 283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" path="m,l683996,e" filled="f" strokecolor="#77787b" strokeweight=".4pt">
                  <v:path arrowok="t"/>
                </v:shape>
                <w10:wrap anchorx="page"/>
              </v:group>
            </w:pict>
          </mc:Fallback>
        </mc:AlternateContent>
      </w:r>
      <w:r>
        <w:rPr>
          <w:color w:val="77787B"/>
          <w:w w:val="75"/>
          <w:sz w:val="16"/>
        </w:rPr>
        <w:t>Rata excesivă de remunerare a directorilor generali</w:t>
      </w:r>
    </w:p>
    <w:p w14:paraId="78D4BCB0" w14:textId="77777777" w:rsidR="00F92EF2" w:rsidRDefault="00F92EF2" w:rsidP="00F92EF2">
      <w:pPr>
        <w:tabs>
          <w:tab w:val="left" w:pos="979"/>
          <w:tab w:val="left" w:pos="2012"/>
          <w:tab w:val="left" w:pos="3303"/>
          <w:tab w:val="left" w:pos="3955"/>
        </w:tabs>
        <w:spacing w:before="35"/>
        <w:ind w:right="298"/>
        <w:jc w:val="center"/>
        <w:rPr>
          <w:sz w:val="16"/>
        </w:rPr>
      </w:pPr>
      <w:r>
        <w:br w:type="column"/>
      </w:r>
      <w:r>
        <w:rPr>
          <w:color w:val="77787B"/>
          <w:spacing w:val="-10"/>
          <w:w w:val="105"/>
          <w:position w:val="-5"/>
        </w:rPr>
        <w:t></w:t>
      </w:r>
      <w:r>
        <w:rPr>
          <w:color w:val="77787B"/>
          <w:position w:val="-5"/>
        </w:rPr>
        <w:tab/>
      </w:r>
      <w:r>
        <w:rPr>
          <w:color w:val="77787B"/>
          <w:spacing w:val="-10"/>
          <w:w w:val="105"/>
          <w:sz w:val="16"/>
        </w:rPr>
        <w:t>-</w:t>
      </w:r>
      <w:r>
        <w:rPr>
          <w:color w:val="77787B"/>
          <w:sz w:val="16"/>
        </w:rPr>
        <w:tab/>
      </w:r>
      <w:r>
        <w:rPr>
          <w:color w:val="77787B"/>
          <w:spacing w:val="-10"/>
          <w:w w:val="105"/>
          <w:position w:val="-5"/>
        </w:rPr>
        <w:t></w:t>
      </w:r>
      <w:r>
        <w:rPr>
          <w:color w:val="77787B"/>
          <w:position w:val="-5"/>
        </w:rPr>
        <w:tab/>
      </w:r>
      <w:r>
        <w:rPr>
          <w:color w:val="77787B"/>
          <w:spacing w:val="-10"/>
          <w:w w:val="105"/>
          <w:sz w:val="16"/>
        </w:rPr>
        <w:t>-</w:t>
      </w:r>
      <w:r>
        <w:rPr>
          <w:color w:val="77787B"/>
          <w:sz w:val="16"/>
        </w:rPr>
        <w:tab/>
      </w:r>
      <w:r>
        <w:rPr>
          <w:color w:val="77787B"/>
          <w:w w:val="80"/>
          <w:sz w:val="16"/>
        </w:rPr>
        <w:t xml:space="preserve">p. </w:t>
      </w:r>
      <w:r>
        <w:rPr>
          <w:color w:val="77787B"/>
          <w:spacing w:val="-5"/>
          <w:w w:val="105"/>
          <w:sz w:val="16"/>
        </w:rPr>
        <w:t>156</w:t>
      </w:r>
    </w:p>
    <w:p w14:paraId="1457B0A3" w14:textId="77777777" w:rsidR="00F92EF2" w:rsidRDefault="00F92EF2" w:rsidP="00F92EF2">
      <w:pPr>
        <w:pStyle w:val="BodyText"/>
        <w:spacing w:before="35"/>
        <w:rPr>
          <w:sz w:val="16"/>
        </w:rPr>
      </w:pPr>
    </w:p>
    <w:p w14:paraId="03202B12" w14:textId="77777777" w:rsidR="00F92EF2" w:rsidRDefault="00F92EF2" w:rsidP="00F92EF2">
      <w:pPr>
        <w:tabs>
          <w:tab w:val="left" w:pos="979"/>
          <w:tab w:val="left" w:pos="2084"/>
          <w:tab w:val="left" w:pos="3303"/>
          <w:tab w:val="left" w:pos="3955"/>
        </w:tabs>
        <w:ind w:right="298"/>
        <w:jc w:val="center"/>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156</w:t>
      </w:r>
    </w:p>
    <w:p w14:paraId="0420FA74" w14:textId="77777777" w:rsidR="00F92EF2" w:rsidRDefault="00F92EF2" w:rsidP="00F92EF2">
      <w:pPr>
        <w:jc w:val="center"/>
        <w:rPr>
          <w:sz w:val="16"/>
        </w:rPr>
        <w:sectPr w:rsidR="00F92EF2" w:rsidSect="00F92EF2">
          <w:type w:val="continuous"/>
          <w:pgSz w:w="11910" w:h="16840"/>
          <w:pgMar w:top="900" w:right="220" w:bottom="280" w:left="240" w:header="0" w:footer="311" w:gutter="0"/>
          <w:cols w:num="2" w:space="708" w:equalWidth="0">
            <w:col w:w="4707" w:space="40"/>
            <w:col w:w="6703"/>
          </w:cols>
        </w:sectPr>
      </w:pPr>
    </w:p>
    <w:p w14:paraId="0034EE5E" w14:textId="77777777" w:rsidR="00F92EF2" w:rsidRDefault="00F92EF2" w:rsidP="00F92EF2">
      <w:pPr>
        <w:spacing w:before="100"/>
        <w:ind w:left="723"/>
        <w:rPr>
          <w:b/>
          <w:sz w:val="16"/>
        </w:rPr>
      </w:pPr>
      <w:r>
        <w:rPr>
          <w:b/>
          <w:color w:val="77787B"/>
          <w:w w:val="75"/>
          <w:sz w:val="16"/>
        </w:rPr>
        <w:t>ESRS S1-17</w:t>
      </w:r>
    </w:p>
    <w:p w14:paraId="09A9356E" w14:textId="77777777" w:rsidR="00F92EF2" w:rsidRPr="00AA1C66" w:rsidRDefault="00F92EF2" w:rsidP="00F92EF2">
      <w:pPr>
        <w:spacing w:before="8" w:line="249" w:lineRule="auto"/>
        <w:ind w:left="723"/>
        <w:rPr>
          <w:b/>
          <w:sz w:val="16"/>
          <w:lang w:val="it-IT"/>
        </w:rPr>
      </w:pPr>
      <w:r>
        <w:rPr>
          <w:noProof/>
        </w:rPr>
        <mc:AlternateContent>
          <mc:Choice Requires="wpg">
            <w:drawing>
              <wp:anchor distT="0" distB="0" distL="0" distR="0" simplePos="0" relativeHeight="251770880" behindDoc="0" locked="0" layoutInCell="1" allowOverlap="1" wp14:anchorId="3B032F6C" wp14:editId="043F152F">
                <wp:simplePos x="0" y="0"/>
                <wp:positionH relativeFrom="page">
                  <wp:posOffset>575999</wp:posOffset>
                </wp:positionH>
                <wp:positionV relativeFrom="paragraph">
                  <wp:posOffset>274105</wp:posOffset>
                </wp:positionV>
                <wp:extent cx="6408420" cy="5080"/>
                <wp:effectExtent l="0" t="0" r="0" b="0"/>
                <wp:wrapNone/>
                <wp:docPr id="2834" name="Group 2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35" name="Graphic 283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36" name="Graphic 2836"/>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37" name="Graphic 2837"/>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38" name="Graphic 283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39" name="Graphic 283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40" name="Graphic 284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41" name="Graphic 284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FA815DA" id="Group 2834" o:spid="_x0000_s1026" style="position:absolute;margin-left:45.35pt;margin-top:21.6pt;width:504.6pt;height:.4pt;z-index:2517708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">
                <v:shape id="Graphic 283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" path="m,l1511998,e" filled="f" strokecolor="#77787b" strokeweight=".4pt">
                  <v:path arrowok="t"/>
                </v:shape>
                <v:shape id="Graphic 2836"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" path="m,l1511998,e" filled="f" strokecolor="#77787b" strokeweight=".4pt">
                  <v:path arrowok="t"/>
                </v:shape>
                <v:shape id="Graphic 2837"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" path="m,l575995,e" filled="f" strokecolor="#77787b" strokeweight=".4pt">
                  <v:path arrowok="t"/>
                </v:shape>
                <v:shape id="Graphic 283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" path="m,l575995,e" filled="f" strokecolor="#77787b" strokeweight=".4pt">
                  <v:path arrowok="t"/>
                </v:shape>
                <v:shape id="Graphic 283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" path="m,l828001,e" filled="f" strokecolor="#77787b" strokeweight=".4pt">
                  <v:path arrowok="t"/>
                </v:shape>
                <v:shape id="Graphic 284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" path="m,l720001,e" filled="f" strokecolor="#77787b" strokeweight=".4pt">
                  <v:path arrowok="t"/>
                </v:shape>
                <v:shape id="Graphic 284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" path="m,l683996,e" filled="f" strokecolor="#77787b" strokeweight=".4pt">
                  <v:path arrowok="t"/>
                </v:shape>
                <w10:wrap anchorx="page"/>
              </v:group>
            </w:pict>
          </mc:Fallback>
        </mc:AlternateContent>
      </w:r>
      <w:r w:rsidRPr="005F7124">
        <w:rPr>
          <w:b/>
          <w:color w:val="77787B"/>
          <w:w w:val="80"/>
          <w:sz w:val="16"/>
          <w:lang w:val="it-IT"/>
        </w:rPr>
        <w:t>Incidente, plângeri și</w:t>
      </w:r>
      <w:r w:rsidRPr="005F7124">
        <w:rPr>
          <w:b/>
          <w:color w:val="77787B"/>
          <w:w w:val="95"/>
          <w:sz w:val="16"/>
          <w:lang w:val="it-IT"/>
        </w:rPr>
        <w:t xml:space="preserve"> impacturi grave asupra drepturilor omului</w:t>
      </w:r>
    </w:p>
    <w:p w14:paraId="3B736467" w14:textId="77777777" w:rsidR="00F92EF2" w:rsidRPr="00AA1C66" w:rsidRDefault="00F92EF2" w:rsidP="00F92EF2">
      <w:pPr>
        <w:tabs>
          <w:tab w:val="left" w:pos="2983"/>
          <w:tab w:val="left" w:pos="3890"/>
          <w:tab w:val="left" w:pos="4995"/>
          <w:tab w:val="left" w:pos="6214"/>
          <w:tab w:val="left" w:pos="6866"/>
        </w:tabs>
        <w:spacing w:before="100"/>
        <w:ind w:left="233"/>
        <w:rPr>
          <w:sz w:val="16"/>
          <w:lang w:val="it-IT"/>
        </w:rPr>
      </w:pPr>
      <w:r w:rsidRPr="005F7124">
        <w:rPr>
          <w:lang w:val="it-IT"/>
        </w:rPr>
        <w:br w:type="column"/>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sz w:val="16"/>
          <w:lang w:val="it-IT"/>
        </w:rPr>
        <w:t>164</w:t>
      </w:r>
    </w:p>
    <w:p w14:paraId="54DFA182"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2" w:space="708" w:equalWidth="0">
            <w:col w:w="2832" w:space="40"/>
            <w:col w:w="8578"/>
          </w:cols>
        </w:sectPr>
      </w:pPr>
    </w:p>
    <w:p w14:paraId="2243DF54" w14:textId="77777777" w:rsidR="00F92EF2" w:rsidRPr="00AA1C66" w:rsidRDefault="00F92EF2" w:rsidP="00F92EF2">
      <w:pPr>
        <w:pStyle w:val="BodyText"/>
        <w:rPr>
          <w:sz w:val="16"/>
          <w:lang w:val="it-IT"/>
        </w:rPr>
      </w:pPr>
    </w:p>
    <w:p w14:paraId="20DB70F6" w14:textId="77777777" w:rsidR="00F92EF2" w:rsidRPr="00AA1C66" w:rsidRDefault="00F92EF2" w:rsidP="00F92EF2">
      <w:pPr>
        <w:pStyle w:val="BodyText"/>
        <w:rPr>
          <w:sz w:val="16"/>
          <w:lang w:val="it-IT"/>
        </w:rPr>
      </w:pPr>
    </w:p>
    <w:p w14:paraId="1D893FDF" w14:textId="77777777" w:rsidR="00F92EF2" w:rsidRPr="00AA1C66" w:rsidRDefault="00F92EF2" w:rsidP="00F92EF2">
      <w:pPr>
        <w:pStyle w:val="BodyText"/>
        <w:rPr>
          <w:sz w:val="16"/>
          <w:lang w:val="it-IT"/>
        </w:rPr>
      </w:pPr>
    </w:p>
    <w:p w14:paraId="356411D3" w14:textId="77777777" w:rsidR="00F92EF2" w:rsidRPr="00AA1C66" w:rsidRDefault="00F92EF2" w:rsidP="00F92EF2">
      <w:pPr>
        <w:pStyle w:val="BodyText"/>
        <w:rPr>
          <w:sz w:val="16"/>
          <w:lang w:val="it-IT"/>
        </w:rPr>
      </w:pPr>
    </w:p>
    <w:p w14:paraId="5B0C8DE3" w14:textId="77777777" w:rsidR="00F92EF2" w:rsidRPr="00AA1C66" w:rsidRDefault="00F92EF2" w:rsidP="00F92EF2">
      <w:pPr>
        <w:pStyle w:val="BodyText"/>
        <w:rPr>
          <w:sz w:val="16"/>
          <w:lang w:val="it-IT"/>
        </w:rPr>
      </w:pPr>
    </w:p>
    <w:p w14:paraId="0BAC2D30" w14:textId="77777777" w:rsidR="00F92EF2" w:rsidRPr="00AA1C66" w:rsidRDefault="00F92EF2" w:rsidP="00F92EF2">
      <w:pPr>
        <w:pStyle w:val="BodyText"/>
        <w:rPr>
          <w:sz w:val="16"/>
          <w:lang w:val="it-IT"/>
        </w:rPr>
      </w:pPr>
    </w:p>
    <w:p w14:paraId="674E373E" w14:textId="77777777" w:rsidR="00F92EF2" w:rsidRPr="00AA1C66" w:rsidRDefault="00F92EF2" w:rsidP="00F92EF2">
      <w:pPr>
        <w:pStyle w:val="BodyText"/>
        <w:rPr>
          <w:sz w:val="16"/>
          <w:lang w:val="it-IT"/>
        </w:rPr>
      </w:pPr>
    </w:p>
    <w:p w14:paraId="3EAA3731" w14:textId="77777777" w:rsidR="00F92EF2" w:rsidRPr="00AA1C66" w:rsidRDefault="00F92EF2" w:rsidP="00F92EF2">
      <w:pPr>
        <w:pStyle w:val="BodyText"/>
        <w:rPr>
          <w:sz w:val="16"/>
          <w:lang w:val="it-IT"/>
        </w:rPr>
      </w:pPr>
    </w:p>
    <w:p w14:paraId="23141B55" w14:textId="77777777" w:rsidR="00F92EF2" w:rsidRPr="00AA1C66" w:rsidRDefault="00F92EF2" w:rsidP="00F92EF2">
      <w:pPr>
        <w:pStyle w:val="BodyText"/>
        <w:rPr>
          <w:sz w:val="16"/>
          <w:lang w:val="it-IT"/>
        </w:rPr>
      </w:pPr>
    </w:p>
    <w:p w14:paraId="55695F20" w14:textId="77777777" w:rsidR="00F92EF2" w:rsidRPr="00AA1C66" w:rsidRDefault="00F92EF2" w:rsidP="00F92EF2">
      <w:pPr>
        <w:pStyle w:val="BodyText"/>
        <w:rPr>
          <w:sz w:val="16"/>
          <w:lang w:val="it-IT"/>
        </w:rPr>
      </w:pPr>
    </w:p>
    <w:p w14:paraId="467320E5" w14:textId="77777777" w:rsidR="00F92EF2" w:rsidRPr="00AA1C66" w:rsidRDefault="00F92EF2" w:rsidP="00F92EF2">
      <w:pPr>
        <w:pStyle w:val="BodyText"/>
        <w:rPr>
          <w:sz w:val="16"/>
          <w:lang w:val="it-IT"/>
        </w:rPr>
      </w:pPr>
    </w:p>
    <w:p w14:paraId="49C1DBF7" w14:textId="77777777" w:rsidR="00F92EF2" w:rsidRPr="00AA1C66" w:rsidRDefault="00F92EF2" w:rsidP="00F92EF2">
      <w:pPr>
        <w:pStyle w:val="BodyText"/>
        <w:rPr>
          <w:sz w:val="16"/>
          <w:lang w:val="it-IT"/>
        </w:rPr>
      </w:pPr>
    </w:p>
    <w:p w14:paraId="2D20665A" w14:textId="77777777" w:rsidR="00F92EF2" w:rsidRPr="00AA1C66" w:rsidRDefault="00F92EF2" w:rsidP="00F92EF2">
      <w:pPr>
        <w:pStyle w:val="BodyText"/>
        <w:rPr>
          <w:sz w:val="16"/>
          <w:lang w:val="it-IT"/>
        </w:rPr>
      </w:pPr>
    </w:p>
    <w:p w14:paraId="4F035972" w14:textId="77777777" w:rsidR="00F92EF2" w:rsidRPr="00AA1C66" w:rsidRDefault="00F92EF2" w:rsidP="00F92EF2">
      <w:pPr>
        <w:pStyle w:val="BodyText"/>
        <w:rPr>
          <w:sz w:val="16"/>
          <w:lang w:val="it-IT"/>
        </w:rPr>
      </w:pPr>
    </w:p>
    <w:p w14:paraId="4E8B4095" w14:textId="77777777" w:rsidR="00F92EF2" w:rsidRPr="00AA1C66" w:rsidRDefault="00F92EF2" w:rsidP="00F92EF2">
      <w:pPr>
        <w:pStyle w:val="BodyText"/>
        <w:rPr>
          <w:sz w:val="16"/>
          <w:lang w:val="it-IT"/>
        </w:rPr>
      </w:pPr>
    </w:p>
    <w:p w14:paraId="4F39699F" w14:textId="77777777" w:rsidR="00F92EF2" w:rsidRPr="00AA1C66" w:rsidRDefault="00F92EF2" w:rsidP="00F92EF2">
      <w:pPr>
        <w:pStyle w:val="BodyText"/>
        <w:rPr>
          <w:sz w:val="16"/>
          <w:lang w:val="it-IT"/>
        </w:rPr>
      </w:pPr>
    </w:p>
    <w:p w14:paraId="6895DC44" w14:textId="77777777" w:rsidR="00F92EF2" w:rsidRPr="00AA1C66" w:rsidRDefault="00F92EF2" w:rsidP="00F92EF2">
      <w:pPr>
        <w:pStyle w:val="BodyText"/>
        <w:rPr>
          <w:sz w:val="16"/>
          <w:lang w:val="it-IT"/>
        </w:rPr>
      </w:pPr>
    </w:p>
    <w:p w14:paraId="582FFEEF" w14:textId="77777777" w:rsidR="00F92EF2" w:rsidRPr="00AA1C66" w:rsidRDefault="00F92EF2" w:rsidP="00F92EF2">
      <w:pPr>
        <w:pStyle w:val="BodyText"/>
        <w:rPr>
          <w:sz w:val="16"/>
          <w:lang w:val="it-IT"/>
        </w:rPr>
      </w:pPr>
    </w:p>
    <w:p w14:paraId="4453F5AF" w14:textId="77777777" w:rsidR="00F92EF2" w:rsidRPr="00AA1C66" w:rsidRDefault="00F92EF2" w:rsidP="00F92EF2">
      <w:pPr>
        <w:pStyle w:val="BodyText"/>
        <w:rPr>
          <w:sz w:val="16"/>
          <w:lang w:val="it-IT"/>
        </w:rPr>
      </w:pPr>
    </w:p>
    <w:p w14:paraId="640512C3" w14:textId="77777777" w:rsidR="00F92EF2" w:rsidRPr="00AA1C66" w:rsidRDefault="00F92EF2" w:rsidP="00F92EF2">
      <w:pPr>
        <w:pStyle w:val="BodyText"/>
        <w:rPr>
          <w:sz w:val="16"/>
          <w:lang w:val="it-IT"/>
        </w:rPr>
      </w:pPr>
    </w:p>
    <w:p w14:paraId="31ADBB07" w14:textId="77777777" w:rsidR="00F92EF2" w:rsidRPr="00AA1C66" w:rsidRDefault="00F92EF2" w:rsidP="00F92EF2">
      <w:pPr>
        <w:pStyle w:val="BodyText"/>
        <w:rPr>
          <w:sz w:val="16"/>
          <w:lang w:val="it-IT"/>
        </w:rPr>
      </w:pPr>
    </w:p>
    <w:p w14:paraId="70ECBC81" w14:textId="77777777" w:rsidR="00F92EF2" w:rsidRPr="00AA1C66" w:rsidRDefault="00F92EF2" w:rsidP="00F92EF2">
      <w:pPr>
        <w:pStyle w:val="BodyText"/>
        <w:rPr>
          <w:sz w:val="16"/>
          <w:lang w:val="it-IT"/>
        </w:rPr>
      </w:pPr>
    </w:p>
    <w:p w14:paraId="45088D36" w14:textId="77777777" w:rsidR="00F92EF2" w:rsidRPr="00AA1C66" w:rsidRDefault="00F92EF2" w:rsidP="00F92EF2">
      <w:pPr>
        <w:pStyle w:val="BodyText"/>
        <w:rPr>
          <w:sz w:val="16"/>
          <w:lang w:val="it-IT"/>
        </w:rPr>
      </w:pPr>
    </w:p>
    <w:p w14:paraId="741E1D44" w14:textId="77777777" w:rsidR="00F92EF2" w:rsidRPr="00AA1C66" w:rsidRDefault="00F92EF2" w:rsidP="00F92EF2">
      <w:pPr>
        <w:pStyle w:val="BodyText"/>
        <w:rPr>
          <w:sz w:val="16"/>
          <w:lang w:val="it-IT"/>
        </w:rPr>
      </w:pPr>
    </w:p>
    <w:p w14:paraId="4255B2F0" w14:textId="77777777" w:rsidR="00F92EF2" w:rsidRPr="00AA1C66" w:rsidRDefault="00F92EF2" w:rsidP="00F92EF2">
      <w:pPr>
        <w:pStyle w:val="BodyText"/>
        <w:rPr>
          <w:sz w:val="16"/>
          <w:lang w:val="it-IT"/>
        </w:rPr>
      </w:pPr>
    </w:p>
    <w:p w14:paraId="6CBE7721" w14:textId="77777777" w:rsidR="00F92EF2" w:rsidRPr="00AA1C66" w:rsidRDefault="00F92EF2" w:rsidP="00F92EF2">
      <w:pPr>
        <w:pStyle w:val="BodyText"/>
        <w:rPr>
          <w:sz w:val="16"/>
          <w:lang w:val="it-IT"/>
        </w:rPr>
      </w:pPr>
    </w:p>
    <w:p w14:paraId="61ED13F0" w14:textId="77777777" w:rsidR="00F92EF2" w:rsidRPr="00AA1C66" w:rsidRDefault="00F92EF2" w:rsidP="00F92EF2">
      <w:pPr>
        <w:pStyle w:val="BodyText"/>
        <w:rPr>
          <w:sz w:val="16"/>
          <w:lang w:val="it-IT"/>
        </w:rPr>
      </w:pPr>
    </w:p>
    <w:p w14:paraId="5F22CE34" w14:textId="77777777" w:rsidR="00F92EF2" w:rsidRPr="00AA1C66" w:rsidRDefault="00F92EF2" w:rsidP="00F92EF2">
      <w:pPr>
        <w:pStyle w:val="BodyText"/>
        <w:rPr>
          <w:sz w:val="16"/>
          <w:lang w:val="it-IT"/>
        </w:rPr>
      </w:pPr>
    </w:p>
    <w:p w14:paraId="554D8FEF" w14:textId="77777777" w:rsidR="00F92EF2" w:rsidRPr="00AA1C66" w:rsidRDefault="00F92EF2" w:rsidP="00F92EF2">
      <w:pPr>
        <w:pStyle w:val="BodyText"/>
        <w:rPr>
          <w:sz w:val="16"/>
          <w:lang w:val="it-IT"/>
        </w:rPr>
      </w:pPr>
    </w:p>
    <w:p w14:paraId="1B97A502" w14:textId="77777777" w:rsidR="00F92EF2" w:rsidRPr="00AA1C66" w:rsidRDefault="00F92EF2" w:rsidP="00F92EF2">
      <w:pPr>
        <w:pStyle w:val="BodyText"/>
        <w:rPr>
          <w:sz w:val="16"/>
          <w:lang w:val="it-IT"/>
        </w:rPr>
      </w:pPr>
    </w:p>
    <w:p w14:paraId="23A207C2" w14:textId="77777777" w:rsidR="00F92EF2" w:rsidRPr="00AA1C66" w:rsidRDefault="00F92EF2" w:rsidP="00F92EF2">
      <w:pPr>
        <w:pStyle w:val="BodyText"/>
        <w:rPr>
          <w:sz w:val="16"/>
          <w:lang w:val="it-IT"/>
        </w:rPr>
      </w:pPr>
    </w:p>
    <w:p w14:paraId="1A1062A3" w14:textId="77777777" w:rsidR="00F92EF2" w:rsidRPr="00AA1C66" w:rsidRDefault="00F92EF2" w:rsidP="00F92EF2">
      <w:pPr>
        <w:pStyle w:val="BodyText"/>
        <w:rPr>
          <w:sz w:val="16"/>
          <w:lang w:val="it-IT"/>
        </w:rPr>
      </w:pPr>
    </w:p>
    <w:p w14:paraId="01A4D3CC" w14:textId="77777777" w:rsidR="00F92EF2" w:rsidRPr="00AA1C66" w:rsidRDefault="00F92EF2" w:rsidP="00F92EF2">
      <w:pPr>
        <w:pStyle w:val="BodyText"/>
        <w:rPr>
          <w:sz w:val="16"/>
          <w:lang w:val="it-IT"/>
        </w:rPr>
      </w:pPr>
    </w:p>
    <w:p w14:paraId="2B5DDEA6" w14:textId="77777777" w:rsidR="00F92EF2" w:rsidRPr="00AA1C66" w:rsidRDefault="00F92EF2" w:rsidP="00F92EF2">
      <w:pPr>
        <w:pStyle w:val="BodyText"/>
        <w:rPr>
          <w:sz w:val="16"/>
          <w:lang w:val="it-IT"/>
        </w:rPr>
      </w:pPr>
    </w:p>
    <w:p w14:paraId="4B336038" w14:textId="77777777" w:rsidR="00F92EF2" w:rsidRPr="00AA1C66" w:rsidRDefault="00F92EF2" w:rsidP="00F92EF2">
      <w:pPr>
        <w:pStyle w:val="BodyText"/>
        <w:rPr>
          <w:sz w:val="16"/>
          <w:lang w:val="it-IT"/>
        </w:rPr>
      </w:pPr>
    </w:p>
    <w:p w14:paraId="0CFF287D" w14:textId="77777777" w:rsidR="00F92EF2" w:rsidRPr="00AA1C66" w:rsidRDefault="00F92EF2" w:rsidP="00F92EF2">
      <w:pPr>
        <w:pStyle w:val="BodyText"/>
        <w:spacing w:before="153"/>
        <w:rPr>
          <w:sz w:val="16"/>
          <w:lang w:val="it-IT"/>
        </w:rPr>
      </w:pPr>
    </w:p>
    <w:p w14:paraId="33C10101" w14:textId="77777777" w:rsidR="00F92EF2" w:rsidRPr="00AA1C66" w:rsidRDefault="00F92EF2" w:rsidP="00F92EF2">
      <w:pPr>
        <w:spacing w:before="1"/>
        <w:ind w:left="723"/>
        <w:rPr>
          <w:b/>
          <w:sz w:val="16"/>
          <w:lang w:val="it-IT"/>
        </w:rPr>
      </w:pPr>
      <w:r w:rsidRPr="005F7124">
        <w:rPr>
          <w:b/>
          <w:color w:val="77787B"/>
          <w:w w:val="75"/>
          <w:sz w:val="16"/>
          <w:lang w:val="it-IT"/>
        </w:rPr>
        <w:t>ESRS S4-1</w:t>
      </w:r>
    </w:p>
    <w:p w14:paraId="0E5042AE" w14:textId="77777777" w:rsidR="00F92EF2" w:rsidRPr="00AA1C66" w:rsidRDefault="00F92EF2" w:rsidP="00F92EF2">
      <w:pPr>
        <w:spacing w:before="8" w:line="249" w:lineRule="auto"/>
        <w:ind w:left="723"/>
        <w:rPr>
          <w:b/>
          <w:sz w:val="16"/>
          <w:lang w:val="it-IT"/>
        </w:rPr>
      </w:pPr>
      <w:r w:rsidRPr="005F7124">
        <w:rPr>
          <w:b/>
          <w:color w:val="77787B"/>
          <w:w w:val="95"/>
          <w:sz w:val="16"/>
          <w:lang w:val="it-IT"/>
        </w:rPr>
        <w:t xml:space="preserve">Politici privind consumatorii </w:t>
      </w:r>
      <w:r w:rsidRPr="005F7124">
        <w:rPr>
          <w:b/>
          <w:color w:val="77787B"/>
          <w:w w:val="80"/>
          <w:sz w:val="16"/>
          <w:lang w:val="it-IT"/>
        </w:rPr>
        <w:t>și utilizatorii finali</w:t>
      </w:r>
    </w:p>
    <w:p w14:paraId="381AD358" w14:textId="77777777" w:rsidR="00F92EF2" w:rsidRPr="00AA1C66" w:rsidRDefault="00F92EF2" w:rsidP="00F92EF2">
      <w:pPr>
        <w:spacing w:before="94"/>
        <w:ind w:left="671"/>
        <w:rPr>
          <w:sz w:val="16"/>
          <w:lang w:val="it-IT"/>
        </w:rPr>
      </w:pPr>
      <w:r w:rsidRPr="005F7124">
        <w:rPr>
          <w:lang w:val="it-IT"/>
        </w:rPr>
        <w:br w:type="column"/>
      </w:r>
      <w:r w:rsidRPr="005F7124">
        <w:rPr>
          <w:color w:val="77787B"/>
          <w:spacing w:val="-2"/>
          <w:w w:val="80"/>
          <w:sz w:val="16"/>
          <w:lang w:val="it-IT"/>
        </w:rPr>
        <w:t>ESRS S1-17 - 103 (a)</w:t>
      </w:r>
    </w:p>
    <w:p w14:paraId="782AB167" w14:textId="77777777" w:rsidR="00F92EF2" w:rsidRPr="00AA1C66" w:rsidRDefault="00F92EF2" w:rsidP="00F92EF2">
      <w:pPr>
        <w:spacing w:before="8"/>
        <w:ind w:left="671"/>
        <w:rPr>
          <w:sz w:val="16"/>
          <w:lang w:val="it-IT"/>
        </w:rPr>
      </w:pPr>
      <w:r>
        <w:rPr>
          <w:noProof/>
        </w:rPr>
        <mc:AlternateContent>
          <mc:Choice Requires="wpg">
            <w:drawing>
              <wp:anchor distT="0" distB="0" distL="0" distR="0" simplePos="0" relativeHeight="251771904" behindDoc="0" locked="0" layoutInCell="1" allowOverlap="1" wp14:anchorId="031C627A" wp14:editId="72FA90D9">
                <wp:simplePos x="0" y="0"/>
                <wp:positionH relativeFrom="page">
                  <wp:posOffset>575999</wp:posOffset>
                </wp:positionH>
                <wp:positionV relativeFrom="paragraph">
                  <wp:posOffset>151960</wp:posOffset>
                </wp:positionV>
                <wp:extent cx="6408420" cy="5080"/>
                <wp:effectExtent l="0" t="0" r="0" b="0"/>
                <wp:wrapNone/>
                <wp:docPr id="2842"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43" name="Graphic 284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44" name="Graphic 2844"/>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45" name="Graphic 2845"/>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46" name="Graphic 284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47" name="Graphic 284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48" name="Graphic 284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49" name="Graphic 284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F9668CC" id="Group 2842" o:spid="_x0000_s1026" style="position:absolute;margin-left:45.35pt;margin-top:11.95pt;width:504.6pt;height:.4pt;z-index:25177190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">
                <v:shape id="Graphic 284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" path="m,l1511998,e" filled="f" strokecolor="#77787b" strokeweight=".4pt">
                  <v:path arrowok="t"/>
                </v:shape>
                <v:shape id="Graphic 2844"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" path="m,l1511998,e" filled="f" strokecolor="#77787b" strokeweight=".4pt">
                  <v:path arrowok="t"/>
                </v:shape>
                <v:shape id="Graphic 2845"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" path="m,l575995,e" filled="f" strokecolor="#77787b" strokeweight=".4pt">
                  <v:path arrowok="t"/>
                </v:shape>
                <v:shape id="Graphic 284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" path="m,l575995,e" filled="f" strokecolor="#77787b" strokeweight=".4pt">
                  <v:path arrowok="t"/>
                </v:shape>
                <v:shape id="Graphic 284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" path="m,l828001,e" filled="f" strokecolor="#77787b" strokeweight=".4pt">
                  <v:path arrowok="t"/>
                </v:shape>
                <v:shape id="Graphic 284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" path="m,l720001,e" filled="f" strokecolor="#77787b" strokeweight=".4pt">
                  <v:path arrowok="t"/>
                </v:shape>
                <v:shape id="Graphic 284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Incidente de discriminare</w:t>
      </w:r>
    </w:p>
    <w:p w14:paraId="18E4C5D7" w14:textId="77777777" w:rsidR="00F92EF2" w:rsidRPr="00AA1C66" w:rsidRDefault="00F92EF2" w:rsidP="00F92EF2">
      <w:pPr>
        <w:spacing w:before="100"/>
        <w:ind w:left="672"/>
        <w:rPr>
          <w:sz w:val="16"/>
          <w:lang w:val="it-IT"/>
        </w:rPr>
      </w:pPr>
      <w:r w:rsidRPr="005F7124">
        <w:rPr>
          <w:color w:val="77787B"/>
          <w:spacing w:val="-2"/>
          <w:w w:val="80"/>
          <w:sz w:val="16"/>
          <w:lang w:val="it-IT"/>
        </w:rPr>
        <w:t>ESRS S1-17 - 104 (a)</w:t>
      </w:r>
    </w:p>
    <w:p w14:paraId="1B8681AE" w14:textId="77777777" w:rsidR="00F92EF2" w:rsidRPr="00AA1C66" w:rsidRDefault="00F92EF2" w:rsidP="00F92EF2">
      <w:pPr>
        <w:spacing w:before="8" w:line="249" w:lineRule="auto"/>
        <w:ind w:left="672" w:right="8"/>
        <w:rPr>
          <w:sz w:val="16"/>
          <w:lang w:val="it-IT"/>
        </w:rPr>
      </w:pPr>
      <w:r>
        <w:rPr>
          <w:noProof/>
        </w:rPr>
        <mc:AlternateContent>
          <mc:Choice Requires="wpg">
            <w:drawing>
              <wp:anchor distT="0" distB="0" distL="0" distR="0" simplePos="0" relativeHeight="251772928" behindDoc="0" locked="0" layoutInCell="1" allowOverlap="1" wp14:anchorId="1193CD52" wp14:editId="6E389056">
                <wp:simplePos x="0" y="0"/>
                <wp:positionH relativeFrom="page">
                  <wp:posOffset>575999</wp:posOffset>
                </wp:positionH>
                <wp:positionV relativeFrom="paragraph">
                  <wp:posOffset>274102</wp:posOffset>
                </wp:positionV>
                <wp:extent cx="6408420" cy="5080"/>
                <wp:effectExtent l="0" t="0" r="0" b="0"/>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51" name="Graphic 2851"/>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52" name="Graphic 2852"/>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53" name="Graphic 2853"/>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54" name="Graphic 2854"/>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55" name="Graphic 2855"/>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56" name="Graphic 2856"/>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57" name="Graphic 2857"/>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46AEEA7" id="Group 2850" o:spid="_x0000_s1026" style="position:absolute;margin-left:45.35pt;margin-top:21.6pt;width:504.6pt;height:.4pt;z-index:25177292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">
                <v:shape id="Graphic 2851"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" path="m,l1511998,e" filled="f" strokecolor="#77787b" strokeweight=".4pt">
                  <v:path arrowok="t"/>
                </v:shape>
                <v:shape id="Graphic 2852"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" path="m,l1511998,e" filled="f" strokecolor="#77787b" strokeweight=".4pt">
                  <v:path arrowok="t"/>
                </v:shape>
                <v:shape id="Graphic 2853"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" path="m,l575995,e" filled="f" strokecolor="#77787b" strokeweight=".4pt">
                  <v:path arrowok="t"/>
                </v:shape>
                <v:shape id="Graphic 2854"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" path="m,l575995,e" filled="f" strokecolor="#77787b" strokeweight=".4pt">
                  <v:path arrowok="t"/>
                </v:shape>
                <v:shape id="Graphic 2855"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" path="m,l828001,e" filled="f" strokecolor="#77787b" strokeweight=".4pt">
                  <v:path arrowok="t"/>
                </v:shape>
                <v:shape id="Graphic 2856"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" path="m,l720001,e" filled="f" strokecolor="#77787b" strokeweight=".4pt">
                  <v:path arrowok="t"/>
                </v:shape>
                <v:shape id="Graphic 2857"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 xml:space="preserve">Nerespectarea Principiilor Directoare ale ONU privind afacerile </w:t>
      </w:r>
      <w:r w:rsidRPr="005F7124">
        <w:rPr>
          <w:color w:val="77787B"/>
          <w:w w:val="85"/>
          <w:sz w:val="16"/>
          <w:lang w:val="it-IT"/>
        </w:rPr>
        <w:t>și drepturile omului și OCDE</w:t>
      </w:r>
    </w:p>
    <w:p w14:paraId="1229A902" w14:textId="77777777" w:rsidR="00F92EF2" w:rsidRPr="00AA1C66" w:rsidRDefault="00F92EF2" w:rsidP="00F92EF2">
      <w:pPr>
        <w:spacing w:before="94"/>
        <w:ind w:left="672"/>
        <w:rPr>
          <w:sz w:val="16"/>
          <w:lang w:val="it-IT"/>
        </w:rPr>
      </w:pPr>
      <w:r w:rsidRPr="005F7124">
        <w:rPr>
          <w:color w:val="77787B"/>
          <w:w w:val="75"/>
          <w:sz w:val="16"/>
          <w:lang w:val="it-IT"/>
        </w:rPr>
        <w:t>ESRS S2-1 - 17</w:t>
      </w:r>
    </w:p>
    <w:p w14:paraId="63457F6D" w14:textId="77777777" w:rsidR="00F92EF2" w:rsidRPr="00AA1C66" w:rsidRDefault="00F92EF2" w:rsidP="00F92EF2">
      <w:pPr>
        <w:spacing w:before="8"/>
        <w:ind w:left="672"/>
        <w:rPr>
          <w:sz w:val="16"/>
          <w:lang w:val="it-IT"/>
        </w:rPr>
      </w:pPr>
      <w:r>
        <w:rPr>
          <w:noProof/>
        </w:rPr>
        <mc:AlternateContent>
          <mc:Choice Requires="wpg">
            <w:drawing>
              <wp:anchor distT="0" distB="0" distL="0" distR="0" simplePos="0" relativeHeight="251773952" behindDoc="0" locked="0" layoutInCell="1" allowOverlap="1" wp14:anchorId="0B063360" wp14:editId="07ED8E5E">
                <wp:simplePos x="0" y="0"/>
                <wp:positionH relativeFrom="page">
                  <wp:posOffset>575999</wp:posOffset>
                </wp:positionH>
                <wp:positionV relativeFrom="paragraph">
                  <wp:posOffset>151956</wp:posOffset>
                </wp:positionV>
                <wp:extent cx="6408420" cy="5080"/>
                <wp:effectExtent l="0" t="0" r="0" b="0"/>
                <wp:wrapNone/>
                <wp:docPr id="2858" name="Group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59" name="Graphic 285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60" name="Graphic 2860"/>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61" name="Graphic 2861"/>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62" name="Graphic 286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63" name="Graphic 286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64" name="Graphic 286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65" name="Graphic 2865"/>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B89F298" id="Group 2858" o:spid="_x0000_s1026" style="position:absolute;margin-left:45.35pt;margin-top:11.95pt;width:504.6pt;height:.4pt;z-index:25177395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">
                <v:shape id="Graphic 285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" path="m,l1511998,e" filled="f" strokecolor="#77787b" strokeweight=".4pt">
                  <v:path arrowok="t"/>
                </v:shape>
                <v:shape id="Graphic 2860"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" path="m,l1511998,e" filled="f" strokecolor="#77787b" strokeweight=".4pt">
                  <v:path arrowok="t"/>
                </v:shape>
                <v:shape id="Graphic 2861"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" path="m,l575995,e" filled="f" strokecolor="#77787b" strokeweight=".4pt">
                  <v:path arrowok="t"/>
                </v:shape>
                <v:shape id="Graphic 286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" path="m,l575995,e" filled="f" strokecolor="#77787b" strokeweight=".4pt">
                  <v:path arrowok="t"/>
                </v:shape>
                <v:shape id="Graphic 286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" path="m,l828001,e" filled="f" strokecolor="#77787b" strokeweight=".4pt">
                  <v:path arrowok="t"/>
                </v:shape>
                <v:shape id="Graphic 286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" path="m,l720001,e" filled="f" strokecolor="#77787b" strokeweight=".4pt">
                  <v:path arrowok="t"/>
                </v:shape>
                <v:shape id="Graphic 2865"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Angajamentele politicii în domeniul drepturilor omului</w:t>
      </w:r>
    </w:p>
    <w:p w14:paraId="7C36604C" w14:textId="77777777" w:rsidR="00F92EF2" w:rsidRPr="00AA1C66" w:rsidRDefault="00F92EF2" w:rsidP="00F92EF2">
      <w:pPr>
        <w:spacing w:before="100"/>
        <w:ind w:left="672"/>
        <w:rPr>
          <w:sz w:val="16"/>
          <w:lang w:val="it-IT"/>
        </w:rPr>
      </w:pPr>
      <w:r w:rsidRPr="005F7124">
        <w:rPr>
          <w:color w:val="77787B"/>
          <w:w w:val="75"/>
          <w:sz w:val="16"/>
          <w:lang w:val="it-IT"/>
        </w:rPr>
        <w:t>ESRS S2-1 - 18</w:t>
      </w:r>
    </w:p>
    <w:p w14:paraId="4D192C6F" w14:textId="77777777" w:rsidR="00F92EF2" w:rsidRPr="00AA1C66" w:rsidRDefault="00F92EF2" w:rsidP="00F92EF2">
      <w:pPr>
        <w:spacing w:before="8"/>
        <w:ind w:left="672"/>
        <w:rPr>
          <w:sz w:val="16"/>
          <w:lang w:val="it-IT"/>
        </w:rPr>
      </w:pPr>
      <w:r>
        <w:rPr>
          <w:noProof/>
        </w:rPr>
        <mc:AlternateContent>
          <mc:Choice Requires="wpg">
            <w:drawing>
              <wp:anchor distT="0" distB="0" distL="0" distR="0" simplePos="0" relativeHeight="251774976" behindDoc="0" locked="0" layoutInCell="1" allowOverlap="1" wp14:anchorId="3F7B713C" wp14:editId="7DB3D067">
                <wp:simplePos x="0" y="0"/>
                <wp:positionH relativeFrom="page">
                  <wp:posOffset>575999</wp:posOffset>
                </wp:positionH>
                <wp:positionV relativeFrom="paragraph">
                  <wp:posOffset>152178</wp:posOffset>
                </wp:positionV>
                <wp:extent cx="6408420" cy="5080"/>
                <wp:effectExtent l="0" t="0" r="0" b="0"/>
                <wp:wrapNone/>
                <wp:docPr id="2866"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67" name="Graphic 286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68" name="Graphic 2868"/>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69" name="Graphic 2869"/>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70" name="Graphic 287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71" name="Graphic 287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72" name="Graphic 287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73" name="Graphic 287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9DF1B74" id="Group 2866" o:spid="_x0000_s1026" style="position:absolute;margin-left:45.35pt;margin-top:12pt;width:504.6pt;height:.4pt;z-index:25177497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">
                <v:shape id="Graphic 286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" path="m,l1511998,e" filled="f" strokecolor="#77787b" strokeweight=".4pt">
                  <v:path arrowok="t"/>
                </v:shape>
                <v:shape id="Graphic 286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" path="m,l1511998,e" filled="f" strokecolor="#77787b" strokeweight=".4pt">
                  <v:path arrowok="t"/>
                </v:shape>
                <v:shape id="Graphic 2869"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" path="m,l575995,e" filled="f" strokecolor="#77787b" strokeweight=".4pt">
                  <v:path arrowok="t"/>
                </v:shape>
                <v:shape id="Graphic 287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" path="m,l575995,e" filled="f" strokecolor="#77787b" strokeweight=".4pt">
                  <v:path arrowok="t"/>
                </v:shape>
                <v:shape id="Graphic 287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" path="m,l828001,e" filled="f" strokecolor="#77787b" strokeweight=".4pt">
                  <v:path arrowok="t"/>
                </v:shape>
                <v:shape id="Graphic 287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" path="m,l720001,e" filled="f" strokecolor="#77787b" strokeweight=".4pt">
                  <v:path arrowok="t"/>
                </v:shape>
                <v:shape id="Graphic 287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Politici legate de lucrătorii din lanțul valoric</w:t>
      </w:r>
    </w:p>
    <w:p w14:paraId="59CA7CA8" w14:textId="77777777" w:rsidR="00F92EF2" w:rsidRPr="00AA1C66" w:rsidRDefault="00F92EF2" w:rsidP="00F92EF2">
      <w:pPr>
        <w:spacing w:before="101"/>
        <w:ind w:left="672"/>
        <w:rPr>
          <w:sz w:val="16"/>
          <w:lang w:val="it-IT"/>
        </w:rPr>
      </w:pPr>
      <w:r w:rsidRPr="005F7124">
        <w:rPr>
          <w:color w:val="77787B"/>
          <w:w w:val="75"/>
          <w:sz w:val="16"/>
          <w:lang w:val="it-IT"/>
        </w:rPr>
        <w:t>ESRS S2-1 - 19</w:t>
      </w:r>
    </w:p>
    <w:p w14:paraId="481D2D2C" w14:textId="77777777" w:rsidR="00F92EF2" w:rsidRPr="00AA1C66" w:rsidRDefault="00F92EF2" w:rsidP="00F92EF2">
      <w:pPr>
        <w:spacing w:before="8" w:line="249" w:lineRule="auto"/>
        <w:ind w:left="672" w:right="8"/>
        <w:rPr>
          <w:sz w:val="16"/>
          <w:lang w:val="it-IT"/>
        </w:rPr>
      </w:pPr>
      <w:r>
        <w:rPr>
          <w:noProof/>
        </w:rPr>
        <mc:AlternateContent>
          <mc:Choice Requires="wpg">
            <w:drawing>
              <wp:anchor distT="0" distB="0" distL="0" distR="0" simplePos="0" relativeHeight="251776000" behindDoc="0" locked="0" layoutInCell="1" allowOverlap="1" wp14:anchorId="764EF5CD" wp14:editId="4E38B960">
                <wp:simplePos x="0" y="0"/>
                <wp:positionH relativeFrom="page">
                  <wp:posOffset>575999</wp:posOffset>
                </wp:positionH>
                <wp:positionV relativeFrom="paragraph">
                  <wp:posOffset>395603</wp:posOffset>
                </wp:positionV>
                <wp:extent cx="6408420" cy="5080"/>
                <wp:effectExtent l="0" t="0" r="0" b="0"/>
                <wp:wrapNone/>
                <wp:docPr id="2874" name="Group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75" name="Graphic 287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76" name="Graphic 2876"/>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77" name="Graphic 2877"/>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78" name="Graphic 287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79" name="Graphic 287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80" name="Graphic 288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81" name="Graphic 288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3BC66BD" id="Group 2874" o:spid="_x0000_s1026" style="position:absolute;margin-left:45.35pt;margin-top:31.15pt;width:504.6pt;height:.4pt;z-index:2517760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">
                <v:shape id="Graphic 287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" path="m,l1511998,e" filled="f" strokecolor="#77787b" strokeweight=".4pt">
                  <v:path arrowok="t"/>
                </v:shape>
                <v:shape id="Graphic 2876"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" path="m,l1511998,e" filled="f" strokecolor="#77787b" strokeweight=".4pt">
                  <v:path arrowok="t"/>
                </v:shape>
                <v:shape id="Graphic 2877"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" path="m,l575995,e" filled="f" strokecolor="#77787b" strokeweight=".4pt">
                  <v:path arrowok="t"/>
                </v:shape>
                <v:shape id="Graphic 287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" path="m,l575995,e" filled="f" strokecolor="#77787b" strokeweight=".4pt">
                  <v:path arrowok="t"/>
                </v:shape>
                <v:shape id="Graphic 287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" path="m,l828001,e" filled="f" strokecolor="#77787b" strokeweight=".4pt">
                  <v:path arrowok="t"/>
                </v:shape>
                <v:shape id="Graphic 288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" path="m,l720001,e" filled="f" strokecolor="#77787b" strokeweight=".4pt">
                  <v:path arrowok="t"/>
                </v:shape>
                <v:shape id="Graphic 288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 xml:space="preserve">Nerespectarea principiilor ONU privind afacerile </w:t>
      </w:r>
      <w:r w:rsidRPr="005F7124">
        <w:rPr>
          <w:color w:val="77787B"/>
          <w:w w:val="85"/>
          <w:sz w:val="16"/>
          <w:lang w:val="it-IT"/>
        </w:rPr>
        <w:t xml:space="preserve">și drepturile omului și </w:t>
      </w:r>
      <w:r w:rsidRPr="005F7124">
        <w:rPr>
          <w:color w:val="77787B"/>
          <w:w w:val="90"/>
          <w:sz w:val="16"/>
          <w:lang w:val="it-IT"/>
        </w:rPr>
        <w:t>orientările OCDE</w:t>
      </w:r>
    </w:p>
    <w:p w14:paraId="225AB94B" w14:textId="77777777" w:rsidR="00F92EF2" w:rsidRPr="00AA1C66" w:rsidRDefault="00F92EF2" w:rsidP="00F92EF2">
      <w:pPr>
        <w:spacing w:before="94"/>
        <w:ind w:left="672"/>
        <w:rPr>
          <w:sz w:val="16"/>
          <w:lang w:val="it-IT"/>
        </w:rPr>
      </w:pPr>
      <w:r w:rsidRPr="005F7124">
        <w:rPr>
          <w:color w:val="77787B"/>
          <w:w w:val="75"/>
          <w:sz w:val="16"/>
          <w:lang w:val="it-IT"/>
        </w:rPr>
        <w:t>ESRS S2-1 - 19</w:t>
      </w:r>
    </w:p>
    <w:p w14:paraId="0D833097" w14:textId="77777777" w:rsidR="00F92EF2" w:rsidRPr="00AA1C66" w:rsidRDefault="00F92EF2" w:rsidP="00F92EF2">
      <w:pPr>
        <w:spacing w:before="8" w:line="249" w:lineRule="auto"/>
        <w:ind w:left="672"/>
        <w:rPr>
          <w:sz w:val="16"/>
          <w:lang w:val="it-IT"/>
        </w:rPr>
      </w:pPr>
      <w:r>
        <w:rPr>
          <w:noProof/>
        </w:rPr>
        <mc:AlternateContent>
          <mc:Choice Requires="wpg">
            <w:drawing>
              <wp:anchor distT="0" distB="0" distL="0" distR="0" simplePos="0" relativeHeight="251777024" behindDoc="0" locked="0" layoutInCell="1" allowOverlap="1" wp14:anchorId="712C741C" wp14:editId="516F4703">
                <wp:simplePos x="0" y="0"/>
                <wp:positionH relativeFrom="page">
                  <wp:posOffset>575999</wp:posOffset>
                </wp:positionH>
                <wp:positionV relativeFrom="paragraph">
                  <wp:posOffset>517715</wp:posOffset>
                </wp:positionV>
                <wp:extent cx="6408420" cy="5080"/>
                <wp:effectExtent l="0" t="0" r="0" b="0"/>
                <wp:wrapNone/>
                <wp:docPr id="2882"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83" name="Graphic 288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84" name="Graphic 2884"/>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85" name="Graphic 2885"/>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86" name="Graphic 288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87" name="Graphic 288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88" name="Graphic 288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89" name="Graphic 288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DE3303F" id="Group 2882" o:spid="_x0000_s1026" style="position:absolute;margin-left:45.35pt;margin-top:40.75pt;width:504.6pt;height:.4pt;z-index:2517770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">
                <v:shape id="Graphic 288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" path="m,l1511998,e" filled="f" strokecolor="#77787b" strokeweight=".4pt">
                  <v:path arrowok="t"/>
                </v:shape>
                <v:shape id="Graphic 2884"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" path="m,l1511998,e" filled="f" strokecolor="#77787b" strokeweight=".4pt">
                  <v:path arrowok="t"/>
                </v:shape>
                <v:shape id="Graphic 2885"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" path="m,l575995,e" filled="f" strokecolor="#77787b" strokeweight=".4pt">
                  <v:path arrowok="t"/>
                </v:shape>
                <v:shape id="Graphic 288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" path="m,l575995,e" filled="f" strokecolor="#77787b" strokeweight=".4pt">
                  <v:path arrowok="t"/>
                </v:shape>
                <v:shape id="Graphic 288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" path="m,l828001,e" filled="f" strokecolor="#77787b" strokeweight=".4pt">
                  <v:path arrowok="t"/>
                </v:shape>
                <v:shape id="Graphic 288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" path="m,l720001,e" filled="f" strokecolor="#77787b" strokeweight=".4pt">
                  <v:path arrowok="t"/>
                </v:shape>
                <v:shape id="Graphic 288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" path="m,l683996,e" filled="f" strokecolor="#77787b" strokeweight=".4pt">
                  <v:path arrowok="t"/>
                </v:shape>
                <w10:wrap anchorx="page"/>
              </v:group>
            </w:pict>
          </mc:Fallback>
        </mc:AlternateContent>
      </w:r>
      <w:r w:rsidRPr="005F7124">
        <w:rPr>
          <w:color w:val="77787B"/>
          <w:spacing w:val="-2"/>
          <w:w w:val="85"/>
          <w:sz w:val="16"/>
          <w:lang w:val="it-IT"/>
        </w:rPr>
        <w:t xml:space="preserve">Politici de diligență necesară cu privire la problemele abordate de </w:t>
      </w:r>
      <w:r w:rsidRPr="005F7124">
        <w:rPr>
          <w:color w:val="77787B"/>
          <w:w w:val="80"/>
          <w:sz w:val="16"/>
          <w:lang w:val="it-IT"/>
        </w:rPr>
        <w:t xml:space="preserve"> Convențiile fundamentale 1-8 ale </w:t>
      </w:r>
      <w:r w:rsidRPr="005F7124">
        <w:rPr>
          <w:color w:val="77787B"/>
          <w:w w:val="95"/>
          <w:sz w:val="16"/>
          <w:lang w:val="it-IT"/>
        </w:rPr>
        <w:t>Organizației Internaționale a Muncii</w:t>
      </w:r>
    </w:p>
    <w:p w14:paraId="7CEBC920" w14:textId="77777777" w:rsidR="00F92EF2" w:rsidRPr="00AA1C66" w:rsidRDefault="00F92EF2" w:rsidP="00F92EF2">
      <w:pPr>
        <w:spacing w:before="95"/>
        <w:ind w:left="672"/>
        <w:rPr>
          <w:sz w:val="16"/>
          <w:lang w:val="it-IT"/>
        </w:rPr>
      </w:pPr>
      <w:r w:rsidRPr="005F7124">
        <w:rPr>
          <w:color w:val="77787B"/>
          <w:w w:val="75"/>
          <w:sz w:val="16"/>
          <w:lang w:val="it-IT"/>
        </w:rPr>
        <w:t>ESRS S2-4 - 36</w:t>
      </w:r>
    </w:p>
    <w:p w14:paraId="7C8FBA45" w14:textId="77777777" w:rsidR="00F92EF2" w:rsidRPr="00AA1C66" w:rsidRDefault="00F92EF2" w:rsidP="00F92EF2">
      <w:pPr>
        <w:spacing w:before="8" w:line="249" w:lineRule="auto"/>
        <w:ind w:left="672"/>
        <w:rPr>
          <w:sz w:val="16"/>
          <w:lang w:val="it-IT"/>
        </w:rPr>
      </w:pPr>
      <w:r>
        <w:rPr>
          <w:noProof/>
        </w:rPr>
        <mc:AlternateContent>
          <mc:Choice Requires="wpg">
            <w:drawing>
              <wp:anchor distT="0" distB="0" distL="0" distR="0" simplePos="0" relativeHeight="251778048" behindDoc="0" locked="0" layoutInCell="1" allowOverlap="1" wp14:anchorId="35042D36" wp14:editId="7C473267">
                <wp:simplePos x="0" y="0"/>
                <wp:positionH relativeFrom="page">
                  <wp:posOffset>575999</wp:posOffset>
                </wp:positionH>
                <wp:positionV relativeFrom="paragraph">
                  <wp:posOffset>395768</wp:posOffset>
                </wp:positionV>
                <wp:extent cx="6408420" cy="5080"/>
                <wp:effectExtent l="0" t="0" r="0" b="0"/>
                <wp:wrapNone/>
                <wp:docPr id="2890"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91" name="Graphic 2891"/>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92" name="Graphic 2892"/>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893" name="Graphic 2893"/>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94" name="Graphic 2894"/>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895" name="Graphic 2895"/>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896" name="Graphic 2896"/>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897" name="Graphic 2897"/>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89253A9" id="Group 2890" o:spid="_x0000_s1026" style="position:absolute;margin-left:45.35pt;margin-top:31.15pt;width:504.6pt;height:.4pt;z-index:25177804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">
                <v:shape id="Graphic 2891"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" path="m,l1511998,e" filled="f" strokecolor="#77787b" strokeweight=".4pt">
                  <v:path arrowok="t"/>
                </v:shape>
                <v:shape id="Graphic 2892"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" path="m,l1511998,e" filled="f" strokecolor="#77787b" strokeweight=".4pt">
                  <v:path arrowok="t"/>
                </v:shape>
                <v:shape id="Graphic 2893"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" path="m,l575995,e" filled="f" strokecolor="#77787b" strokeweight=".4pt">
                  <v:path arrowok="t"/>
                </v:shape>
                <v:shape id="Graphic 2894"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" path="m,l575995,e" filled="f" strokecolor="#77787b" strokeweight=".4pt">
                  <v:path arrowok="t"/>
                </v:shape>
                <v:shape id="Graphic 2895"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" path="m,l828001,e" filled="f" strokecolor="#77787b" strokeweight=".4pt">
                  <v:path arrowok="t"/>
                </v:shape>
                <v:shape id="Graphic 2896"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" path="m,l720001,e" filled="f" strokecolor="#77787b" strokeweight=".4pt">
                  <v:path arrowok="t"/>
                </v:shape>
                <v:shape id="Graphic 2897"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 xml:space="preserve">Probleme și incidente legate de drepturile omului </w:t>
      </w:r>
      <w:r w:rsidRPr="005F7124">
        <w:rPr>
          <w:color w:val="77787B"/>
          <w:w w:val="90"/>
          <w:sz w:val="16"/>
          <w:lang w:val="it-IT"/>
        </w:rPr>
        <w:t>legate de lanțul său valoric în amonte și în aval</w:t>
      </w:r>
    </w:p>
    <w:p w14:paraId="30E9EDC4" w14:textId="77777777" w:rsidR="00F92EF2" w:rsidRPr="00AA1C66" w:rsidRDefault="00F92EF2" w:rsidP="00F92EF2">
      <w:pPr>
        <w:spacing w:before="94"/>
        <w:ind w:left="672"/>
        <w:rPr>
          <w:sz w:val="16"/>
          <w:lang w:val="it-IT"/>
        </w:rPr>
      </w:pPr>
      <w:r w:rsidRPr="005F7124">
        <w:rPr>
          <w:color w:val="77787B"/>
          <w:w w:val="75"/>
          <w:sz w:val="16"/>
          <w:lang w:val="it-IT"/>
        </w:rPr>
        <w:t>ESRS S3-1 - 16</w:t>
      </w:r>
    </w:p>
    <w:p w14:paraId="1953460E" w14:textId="77777777" w:rsidR="00F92EF2" w:rsidRPr="00AA1C66" w:rsidRDefault="00F92EF2" w:rsidP="00F92EF2">
      <w:pPr>
        <w:spacing w:before="8"/>
        <w:ind w:left="672"/>
        <w:rPr>
          <w:sz w:val="16"/>
          <w:lang w:val="it-IT"/>
        </w:rPr>
      </w:pPr>
      <w:r>
        <w:rPr>
          <w:noProof/>
        </w:rPr>
        <mc:AlternateContent>
          <mc:Choice Requires="wpg">
            <w:drawing>
              <wp:anchor distT="0" distB="0" distL="0" distR="0" simplePos="0" relativeHeight="251779072" behindDoc="0" locked="0" layoutInCell="1" allowOverlap="1" wp14:anchorId="526585B0" wp14:editId="1BC69CE9">
                <wp:simplePos x="0" y="0"/>
                <wp:positionH relativeFrom="page">
                  <wp:posOffset>575999</wp:posOffset>
                </wp:positionH>
                <wp:positionV relativeFrom="paragraph">
                  <wp:posOffset>152120</wp:posOffset>
                </wp:positionV>
                <wp:extent cx="6408420" cy="5080"/>
                <wp:effectExtent l="0" t="0" r="0" b="0"/>
                <wp:wrapNone/>
                <wp:docPr id="2898"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899" name="Graphic 289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00" name="Graphic 2900"/>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01" name="Graphic 2901"/>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02" name="Graphic 290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03" name="Graphic 290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04" name="Graphic 290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05" name="Graphic 2905"/>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6009EB4" id="Group 2898" o:spid="_x0000_s1026" style="position:absolute;margin-left:45.35pt;margin-top:12pt;width:504.6pt;height:.4pt;z-index:25177907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">
                <v:shape id="Graphic 289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" path="m,l1511998,e" filled="f" strokecolor="#77787b" strokeweight=".4pt">
                  <v:path arrowok="t"/>
                </v:shape>
                <v:shape id="Graphic 2900"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" path="m,l1511998,e" filled="f" strokecolor="#77787b" strokeweight=".4pt">
                  <v:path arrowok="t"/>
                </v:shape>
                <v:shape id="Graphic 2901"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" path="m,l575995,e" filled="f" strokecolor="#77787b" strokeweight=".4pt">
                  <v:path arrowok="t"/>
                </v:shape>
                <v:shape id="Graphic 290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" path="m,l575995,e" filled="f" strokecolor="#77787b" strokeweight=".4pt">
                  <v:path arrowok="t"/>
                </v:shape>
                <v:shape id="Graphic 290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" path="m,l828001,e" filled="f" strokecolor="#77787b" strokeweight=".4pt">
                  <v:path arrowok="t"/>
                </v:shape>
                <v:shape id="Graphic 290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" path="m,l720001,e" filled="f" strokecolor="#77787b" strokeweight=".4pt">
                  <v:path arrowok="t"/>
                </v:shape>
                <v:shape id="Graphic 2905"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Angajamentele politicii în domeniul drepturilor omului</w:t>
      </w:r>
    </w:p>
    <w:p w14:paraId="2AB3565D" w14:textId="77777777" w:rsidR="00F92EF2" w:rsidRPr="00AA1C66" w:rsidRDefault="00F92EF2" w:rsidP="00F92EF2">
      <w:pPr>
        <w:spacing w:before="100"/>
        <w:ind w:left="672"/>
        <w:rPr>
          <w:sz w:val="16"/>
          <w:lang w:val="it-IT"/>
        </w:rPr>
      </w:pPr>
      <w:r w:rsidRPr="005F7124">
        <w:rPr>
          <w:color w:val="77787B"/>
          <w:w w:val="75"/>
          <w:sz w:val="16"/>
          <w:lang w:val="it-IT"/>
        </w:rPr>
        <w:t>ESRS S3-1 - 17</w:t>
      </w:r>
    </w:p>
    <w:p w14:paraId="3D04E801" w14:textId="77777777" w:rsidR="00F92EF2" w:rsidRPr="00AA1C66" w:rsidRDefault="00F92EF2" w:rsidP="00F92EF2">
      <w:pPr>
        <w:spacing w:before="8" w:line="249" w:lineRule="auto"/>
        <w:ind w:left="672" w:right="140"/>
        <w:jc w:val="both"/>
        <w:rPr>
          <w:sz w:val="16"/>
          <w:lang w:val="it-IT"/>
        </w:rPr>
      </w:pPr>
      <w:r>
        <w:rPr>
          <w:noProof/>
        </w:rPr>
        <mc:AlternateContent>
          <mc:Choice Requires="wpg">
            <w:drawing>
              <wp:anchor distT="0" distB="0" distL="0" distR="0" simplePos="0" relativeHeight="251780096" behindDoc="0" locked="0" layoutInCell="1" allowOverlap="1" wp14:anchorId="2D7E66AB" wp14:editId="653587A9">
                <wp:simplePos x="0" y="0"/>
                <wp:positionH relativeFrom="page">
                  <wp:posOffset>575999</wp:posOffset>
                </wp:positionH>
                <wp:positionV relativeFrom="paragraph">
                  <wp:posOffset>396180</wp:posOffset>
                </wp:positionV>
                <wp:extent cx="6408420" cy="5080"/>
                <wp:effectExtent l="0" t="0" r="0" b="0"/>
                <wp:wrapNone/>
                <wp:docPr id="2906"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07" name="Graphic 290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08" name="Graphic 2908"/>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09" name="Graphic 2909"/>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10" name="Graphic 291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11" name="Graphic 291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12" name="Graphic 291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13" name="Graphic 291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60B413F" id="Group 2906" o:spid="_x0000_s1026" style="position:absolute;margin-left:45.35pt;margin-top:31.2pt;width:504.6pt;height:.4pt;z-index:25178009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">
                <v:shape id="Graphic 290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" path="m,l1511998,e" filled="f" strokecolor="#77787b" strokeweight=".4pt">
                  <v:path arrowok="t"/>
                </v:shape>
                <v:shape id="Graphic 290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" path="m,l1511998,e" filled="f" strokecolor="#77787b" strokeweight=".4pt">
                  <v:path arrowok="t"/>
                </v:shape>
                <v:shape id="Graphic 2909"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" path="m,l575995,e" filled="f" strokecolor="#77787b" strokeweight=".4pt">
                  <v:path arrowok="t"/>
                </v:shape>
                <v:shape id="Graphic 291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" path="m,l575995,e" filled="f" strokecolor="#77787b" strokeweight=".4pt">
                  <v:path arrowok="t"/>
                </v:shape>
                <v:shape id="Graphic 291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" path="m,l828001,e" filled="f" strokecolor="#77787b" strokeweight=".4pt">
                  <v:path arrowok="t"/>
                </v:shape>
                <v:shape id="Graphic 291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" path="m,l720001,e" filled="f" strokecolor="#77787b" strokeweight=".4pt">
                  <v:path arrowok="t"/>
                </v:shape>
                <v:shape id="Graphic 291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80"/>
          <w:sz w:val="16"/>
          <w:lang w:val="it-IT"/>
        </w:rPr>
        <w:t xml:space="preserve">Nerespectarea principiilor ONU privind afacerile și drepturile omului, principiile OIM și </w:t>
      </w:r>
      <w:r w:rsidRPr="005F7124">
        <w:rPr>
          <w:color w:val="77787B"/>
          <w:w w:val="90"/>
          <w:sz w:val="16"/>
          <w:lang w:val="it-IT"/>
        </w:rPr>
        <w:t>orientările OCDE</w:t>
      </w:r>
    </w:p>
    <w:p w14:paraId="00454D60" w14:textId="77777777" w:rsidR="00F92EF2" w:rsidRPr="00AA1C66" w:rsidRDefault="00F92EF2" w:rsidP="00F92EF2">
      <w:pPr>
        <w:spacing w:before="95"/>
        <w:ind w:left="672"/>
        <w:rPr>
          <w:sz w:val="16"/>
          <w:lang w:val="it-IT"/>
        </w:rPr>
      </w:pPr>
      <w:r w:rsidRPr="005F7124">
        <w:rPr>
          <w:color w:val="77787B"/>
          <w:w w:val="75"/>
          <w:sz w:val="16"/>
          <w:lang w:val="it-IT"/>
        </w:rPr>
        <w:t>ESRS S3-4 - 36</w:t>
      </w:r>
    </w:p>
    <w:p w14:paraId="7DB61BA3" w14:textId="77777777" w:rsidR="00F92EF2" w:rsidRPr="00AA1C66" w:rsidRDefault="00F92EF2" w:rsidP="00F92EF2">
      <w:pPr>
        <w:spacing w:before="8"/>
        <w:ind w:left="672"/>
        <w:rPr>
          <w:sz w:val="16"/>
          <w:lang w:val="it-IT"/>
        </w:rPr>
      </w:pPr>
      <w:r>
        <w:rPr>
          <w:noProof/>
        </w:rPr>
        <mc:AlternateContent>
          <mc:Choice Requires="wpg">
            <w:drawing>
              <wp:anchor distT="0" distB="0" distL="0" distR="0" simplePos="0" relativeHeight="251781120" behindDoc="0" locked="0" layoutInCell="1" allowOverlap="1" wp14:anchorId="51A23A8E" wp14:editId="57AD4375">
                <wp:simplePos x="0" y="0"/>
                <wp:positionH relativeFrom="page">
                  <wp:posOffset>575999</wp:posOffset>
                </wp:positionH>
                <wp:positionV relativeFrom="paragraph">
                  <wp:posOffset>151897</wp:posOffset>
                </wp:positionV>
                <wp:extent cx="6408420" cy="5080"/>
                <wp:effectExtent l="0" t="0" r="0" b="0"/>
                <wp:wrapNone/>
                <wp:docPr id="2914"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15" name="Graphic 291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16" name="Graphic 2916"/>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17" name="Graphic 2917"/>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18" name="Graphic 291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19" name="Graphic 291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20" name="Graphic 292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21" name="Graphic 292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82E8CE1" id="Group 2914" o:spid="_x0000_s1026" style="position:absolute;margin-left:45.35pt;margin-top:11.95pt;width:504.6pt;height:.4pt;z-index:25178112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">
                <v:shape id="Graphic 291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" path="m,l1511998,e" filled="f" strokecolor="#77787b" strokeweight=".4pt">
                  <v:path arrowok="t"/>
                </v:shape>
                <v:shape id="Graphic 2916"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" path="m,l1511998,e" filled="f" strokecolor="#77787b" strokeweight=".4pt">
                  <v:path arrowok="t"/>
                </v:shape>
                <v:shape id="Graphic 2917"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" path="m,l575995,e" filled="f" strokecolor="#77787b" strokeweight=".4pt">
                  <v:path arrowok="t"/>
                </v:shape>
                <v:shape id="Graphic 291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" path="m,l575995,e" filled="f" strokecolor="#77787b" strokeweight=".4pt">
                  <v:path arrowok="t"/>
                </v:shape>
                <v:shape id="Graphic 291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" path="m,l828001,e" filled="f" strokecolor="#77787b" strokeweight=".4pt">
                  <v:path arrowok="t"/>
                </v:shape>
                <v:shape id="Graphic 292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" path="m,l720001,e" filled="f" strokecolor="#77787b" strokeweight=".4pt">
                  <v:path arrowok="t"/>
                </v:shape>
                <v:shape id="Graphic 292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Probleme și incidente legate de drepturile omului</w:t>
      </w:r>
    </w:p>
    <w:p w14:paraId="4E4F2C29" w14:textId="77777777" w:rsidR="00F92EF2" w:rsidRPr="00AA1C66" w:rsidRDefault="00F92EF2" w:rsidP="00F92EF2">
      <w:pPr>
        <w:pStyle w:val="BodyText"/>
        <w:rPr>
          <w:sz w:val="16"/>
          <w:lang w:val="it-IT"/>
        </w:rPr>
      </w:pPr>
    </w:p>
    <w:p w14:paraId="4E5DF0FE" w14:textId="77777777" w:rsidR="00F92EF2" w:rsidRPr="00AA1C66" w:rsidRDefault="00F92EF2" w:rsidP="00F92EF2">
      <w:pPr>
        <w:pStyle w:val="BodyText"/>
        <w:rPr>
          <w:sz w:val="16"/>
          <w:lang w:val="it-IT"/>
        </w:rPr>
      </w:pPr>
    </w:p>
    <w:p w14:paraId="04F320C9" w14:textId="77777777" w:rsidR="00F92EF2" w:rsidRPr="00AA1C66" w:rsidRDefault="00F92EF2" w:rsidP="00F92EF2">
      <w:pPr>
        <w:pStyle w:val="BodyText"/>
        <w:rPr>
          <w:sz w:val="16"/>
          <w:lang w:val="it-IT"/>
        </w:rPr>
      </w:pPr>
    </w:p>
    <w:p w14:paraId="7E3D70B2" w14:textId="77777777" w:rsidR="00F92EF2" w:rsidRPr="00AA1C66" w:rsidRDefault="00F92EF2" w:rsidP="00F92EF2">
      <w:pPr>
        <w:pStyle w:val="BodyText"/>
        <w:spacing w:before="32"/>
        <w:rPr>
          <w:sz w:val="16"/>
          <w:lang w:val="it-IT"/>
        </w:rPr>
      </w:pPr>
    </w:p>
    <w:p w14:paraId="161946EA" w14:textId="77777777" w:rsidR="00F92EF2" w:rsidRPr="00AA1C66" w:rsidRDefault="00F92EF2" w:rsidP="00F92EF2">
      <w:pPr>
        <w:spacing w:before="1"/>
        <w:ind w:left="672"/>
        <w:rPr>
          <w:sz w:val="16"/>
          <w:lang w:val="it-IT"/>
        </w:rPr>
      </w:pPr>
      <w:r>
        <w:rPr>
          <w:noProof/>
        </w:rPr>
        <mc:AlternateContent>
          <mc:Choice Requires="wpg">
            <w:drawing>
              <wp:anchor distT="0" distB="0" distL="0" distR="0" simplePos="0" relativeHeight="251782144" behindDoc="0" locked="0" layoutInCell="1" allowOverlap="1" wp14:anchorId="2D01D298" wp14:editId="39F8EB0F">
                <wp:simplePos x="0" y="0"/>
                <wp:positionH relativeFrom="page">
                  <wp:posOffset>575999</wp:posOffset>
                </wp:positionH>
                <wp:positionV relativeFrom="paragraph">
                  <wp:posOffset>-33271</wp:posOffset>
                </wp:positionV>
                <wp:extent cx="6408420" cy="5080"/>
                <wp:effectExtent l="0" t="0" r="0" b="0"/>
                <wp:wrapNone/>
                <wp:docPr id="2922" name="Group 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23" name="Graphic 292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24" name="Graphic 2924"/>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25" name="Graphic 2925"/>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26" name="Graphic 292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27" name="Graphic 292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28" name="Graphic 292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29" name="Graphic 292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E965A6C" id="Group 2922" o:spid="_x0000_s1026" style="position:absolute;margin-left:45.35pt;margin-top:-2.6pt;width:504.6pt;height:.4pt;z-index:25178214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">
                <v:shape id="Graphic 292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" path="m,l1511998,e" filled="f" strokecolor="#77787b" strokeweight=".4pt">
                  <v:path arrowok="t"/>
                </v:shape>
                <v:shape id="Graphic 2924"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" path="m,l1511998,e" filled="f" strokecolor="#77787b" strokeweight=".4pt">
                  <v:path arrowok="t"/>
                </v:shape>
                <v:shape id="Graphic 2925"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" path="m,l575995,e" filled="f" strokecolor="#77787b" strokeweight=".4pt">
                  <v:path arrowok="t"/>
                </v:shape>
                <v:shape id="Graphic 292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" path="m,l575995,e" filled="f" strokecolor="#77787b" strokeweight=".4pt">
                  <v:path arrowok="t"/>
                </v:shape>
                <v:shape id="Graphic 292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" path="m,l828001,e" filled="f" strokecolor="#77787b" strokeweight=".4pt">
                  <v:path arrowok="t"/>
                </v:shape>
                <v:shape id="Graphic 292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" path="m,l720001,e" filled="f" strokecolor="#77787b" strokeweight=".4pt">
                  <v:path arrowok="t"/>
                </v:shape>
                <v:shape id="Graphic 292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" path="m,l683996,e" filled="f" strokecolor="#77787b" strokeweight=".4pt">
                  <v:path arrowok="t"/>
                </v:shape>
                <w10:wrap anchorx="page"/>
              </v:group>
            </w:pict>
          </mc:Fallback>
        </mc:AlternateContent>
      </w:r>
      <w:r w:rsidRPr="005F7124">
        <w:rPr>
          <w:color w:val="77787B"/>
          <w:w w:val="75"/>
          <w:sz w:val="16"/>
          <w:lang w:val="it-IT"/>
        </w:rPr>
        <w:t>ESRS S4-1 - 16</w:t>
      </w:r>
    </w:p>
    <w:p w14:paraId="62C2485C" w14:textId="77777777" w:rsidR="00F92EF2" w:rsidRPr="00AA1C66" w:rsidRDefault="00F92EF2" w:rsidP="00F92EF2">
      <w:pPr>
        <w:spacing w:before="8" w:line="249" w:lineRule="auto"/>
        <w:ind w:left="672" w:right="269"/>
        <w:rPr>
          <w:sz w:val="16"/>
          <w:lang w:val="it-IT"/>
        </w:rPr>
      </w:pPr>
      <w:r>
        <w:rPr>
          <w:noProof/>
        </w:rPr>
        <mc:AlternateContent>
          <mc:Choice Requires="wpg">
            <w:drawing>
              <wp:anchor distT="0" distB="0" distL="0" distR="0" simplePos="0" relativeHeight="251783168" behindDoc="0" locked="0" layoutInCell="1" allowOverlap="1" wp14:anchorId="1D5E7020" wp14:editId="4B002EA7">
                <wp:simplePos x="0" y="0"/>
                <wp:positionH relativeFrom="page">
                  <wp:posOffset>575999</wp:posOffset>
                </wp:positionH>
                <wp:positionV relativeFrom="paragraph">
                  <wp:posOffset>273644</wp:posOffset>
                </wp:positionV>
                <wp:extent cx="6408420" cy="5080"/>
                <wp:effectExtent l="0" t="0" r="0" b="0"/>
                <wp:wrapNone/>
                <wp:docPr id="2930" name="Group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31" name="Graphic 2931"/>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32" name="Graphic 2932"/>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33" name="Graphic 2933"/>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34" name="Graphic 2934"/>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35" name="Graphic 2935"/>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36" name="Graphic 2936"/>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37" name="Graphic 2937"/>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A84EA9A" id="Group 2930" o:spid="_x0000_s1026" style="position:absolute;margin-left:45.35pt;margin-top:21.55pt;width:504.6pt;height:.4pt;z-index:25178316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">
                <v:shape id="Graphic 2931"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" path="m,l1511998,e" filled="f" strokecolor="#77787b" strokeweight=".4pt">
                  <v:path arrowok="t"/>
                </v:shape>
                <v:shape id="Graphic 2932"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" path="m,l1511998,e" filled="f" strokecolor="#77787b" strokeweight=".4pt">
                  <v:path arrowok="t"/>
                </v:shape>
                <v:shape id="Graphic 2933"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" path="m,l575995,e" filled="f" strokecolor="#77787b" strokeweight=".4pt">
                  <v:path arrowok="t"/>
                </v:shape>
                <v:shape id="Graphic 2934"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" path="m,l575995,e" filled="f" strokecolor="#77787b" strokeweight=".4pt">
                  <v:path arrowok="t"/>
                </v:shape>
                <v:shape id="Graphic 2935"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" path="m,l828001,e" filled="f" strokecolor="#77787b" strokeweight=".4pt">
                  <v:path arrowok="t"/>
                </v:shape>
                <v:shape id="Graphic 2936"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" path="m,l720001,e" filled="f" strokecolor="#77787b" strokeweight=".4pt">
                  <v:path arrowok="t"/>
                </v:shape>
                <v:shape id="Graphic 2937"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 xml:space="preserve">Politici privind consumatorii și </w:t>
      </w:r>
      <w:r w:rsidRPr="005F7124">
        <w:rPr>
          <w:color w:val="77787B"/>
          <w:spacing w:val="-2"/>
          <w:w w:val="95"/>
          <w:sz w:val="16"/>
          <w:lang w:val="it-IT"/>
        </w:rPr>
        <w:t>utilizatorii finali</w:t>
      </w:r>
    </w:p>
    <w:p w14:paraId="525EEAF4" w14:textId="77777777" w:rsidR="00F92EF2" w:rsidRPr="00AA1C66" w:rsidRDefault="00F92EF2" w:rsidP="00F92EF2">
      <w:pPr>
        <w:spacing w:before="93"/>
        <w:ind w:left="672"/>
        <w:rPr>
          <w:sz w:val="16"/>
          <w:lang w:val="it-IT"/>
        </w:rPr>
      </w:pPr>
      <w:r w:rsidRPr="005F7124">
        <w:rPr>
          <w:color w:val="77787B"/>
          <w:w w:val="75"/>
          <w:sz w:val="16"/>
          <w:lang w:val="it-IT"/>
        </w:rPr>
        <w:t>ESRS S4-1 - 17</w:t>
      </w:r>
    </w:p>
    <w:p w14:paraId="1E68844F" w14:textId="77777777" w:rsidR="00F92EF2" w:rsidRPr="00AA1C66" w:rsidRDefault="00F92EF2" w:rsidP="00F92EF2">
      <w:pPr>
        <w:spacing w:before="8" w:line="249" w:lineRule="auto"/>
        <w:ind w:left="672" w:right="8"/>
        <w:rPr>
          <w:sz w:val="16"/>
          <w:lang w:val="it-IT"/>
        </w:rPr>
      </w:pPr>
      <w:r>
        <w:rPr>
          <w:noProof/>
        </w:rPr>
        <mc:AlternateContent>
          <mc:Choice Requires="wpg">
            <w:drawing>
              <wp:anchor distT="0" distB="0" distL="0" distR="0" simplePos="0" relativeHeight="251784192" behindDoc="0" locked="0" layoutInCell="1" allowOverlap="1" wp14:anchorId="610A8AE4" wp14:editId="6C7F3EF1">
                <wp:simplePos x="0" y="0"/>
                <wp:positionH relativeFrom="page">
                  <wp:posOffset>575999</wp:posOffset>
                </wp:positionH>
                <wp:positionV relativeFrom="paragraph">
                  <wp:posOffset>395973</wp:posOffset>
                </wp:positionV>
                <wp:extent cx="6408420" cy="5080"/>
                <wp:effectExtent l="0" t="0" r="0" b="0"/>
                <wp:wrapNone/>
                <wp:docPr id="2938"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39" name="Graphic 293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40" name="Graphic 2940"/>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41" name="Graphic 2941"/>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42" name="Graphic 2942"/>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43" name="Graphic 2943"/>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44" name="Graphic 2944"/>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45" name="Graphic 2945"/>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27C7325" id="Group 2938" o:spid="_x0000_s1026" style="position:absolute;margin-left:45.35pt;margin-top:31.2pt;width:504.6pt;height:.4pt;z-index:25178419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">
                <v:shape id="Graphic 293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" path="m,l1511998,e" filled="f" strokecolor="#77787b" strokeweight=".4pt">
                  <v:path arrowok="t"/>
                </v:shape>
                <v:shape id="Graphic 2940"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" path="m,l1511998,e" filled="f" strokecolor="#77787b" strokeweight=".4pt">
                  <v:path arrowok="t"/>
                </v:shape>
                <v:shape id="Graphic 2941"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" path="m,l575995,e" filled="f" strokecolor="#77787b" strokeweight=".4pt">
                  <v:path arrowok="t"/>
                </v:shape>
                <v:shape id="Graphic 2942"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" path="m,l575995,e" filled="f" strokecolor="#77787b" strokeweight=".4pt">
                  <v:path arrowok="t"/>
                </v:shape>
                <v:shape id="Graphic 2943"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" path="m,l828001,e" filled="f" strokecolor="#77787b" strokeweight=".4pt">
                  <v:path arrowok="t"/>
                </v:shape>
                <v:shape id="Graphic 2944"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" path="m,l720001,e" filled="f" strokecolor="#77787b" strokeweight=".4pt">
                  <v:path arrowok="t"/>
                </v:shape>
                <v:shape id="Graphic 2945"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" path="m,l683996,e" filled="f" strokecolor="#77787b" strokeweight=".4pt">
                  <v:path arrowok="t"/>
                </v:shape>
                <w10:wrap anchorx="page"/>
              </v:group>
            </w:pict>
          </mc:Fallback>
        </mc:AlternateContent>
      </w:r>
      <w:r w:rsidRPr="005F7124">
        <w:rPr>
          <w:color w:val="77787B"/>
          <w:w w:val="80"/>
          <w:sz w:val="16"/>
          <w:lang w:val="it-IT"/>
        </w:rPr>
        <w:t xml:space="preserve">Nerespectarea Principiilor directoare ale ONU privind afacerile </w:t>
      </w:r>
      <w:r w:rsidRPr="005F7124">
        <w:rPr>
          <w:color w:val="77787B"/>
          <w:w w:val="85"/>
          <w:sz w:val="16"/>
          <w:lang w:val="it-IT"/>
        </w:rPr>
        <w:t xml:space="preserve">și drepturile omului și </w:t>
      </w:r>
      <w:r w:rsidRPr="005F7124">
        <w:rPr>
          <w:color w:val="77787B"/>
          <w:spacing w:val="-2"/>
          <w:w w:val="95"/>
          <w:sz w:val="16"/>
          <w:lang w:val="it-IT"/>
        </w:rPr>
        <w:t>orientările OCDE</w:t>
      </w:r>
    </w:p>
    <w:p w14:paraId="2AA8933B" w14:textId="77777777" w:rsidR="00F92EF2" w:rsidRPr="00AA1C66" w:rsidRDefault="00F92EF2" w:rsidP="00F92EF2">
      <w:pPr>
        <w:tabs>
          <w:tab w:val="left" w:pos="1368"/>
          <w:tab w:val="left" w:pos="2473"/>
          <w:tab w:val="left" w:pos="3692"/>
          <w:tab w:val="left" w:pos="4344"/>
        </w:tabs>
        <w:spacing w:before="94"/>
        <w:ind w:left="389"/>
        <w:rPr>
          <w:sz w:val="16"/>
          <w:lang w:val="it-IT"/>
        </w:rPr>
      </w:pPr>
      <w:r w:rsidRPr="005F7124">
        <w:rPr>
          <w:lang w:val="it-IT"/>
        </w:rPr>
        <w:br w:type="column"/>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sz w:val="16"/>
          <w:lang w:val="it-IT"/>
        </w:rPr>
        <w:t>164</w:t>
      </w:r>
    </w:p>
    <w:p w14:paraId="202511AE" w14:textId="77777777" w:rsidR="00F92EF2" w:rsidRPr="00AA1C66" w:rsidRDefault="00F92EF2" w:rsidP="00F92EF2">
      <w:pPr>
        <w:pStyle w:val="BodyText"/>
        <w:spacing w:before="35"/>
        <w:rPr>
          <w:sz w:val="16"/>
          <w:lang w:val="it-IT"/>
        </w:rPr>
      </w:pPr>
    </w:p>
    <w:p w14:paraId="4924127B" w14:textId="77777777" w:rsidR="00F92EF2" w:rsidRPr="00AA1C66" w:rsidRDefault="00F92EF2" w:rsidP="00F92EF2">
      <w:pPr>
        <w:tabs>
          <w:tab w:val="left" w:pos="1368"/>
          <w:tab w:val="left" w:pos="2401"/>
          <w:tab w:val="left" w:pos="3692"/>
          <w:tab w:val="left" w:pos="4344"/>
        </w:tabs>
        <w:spacing w:before="1"/>
        <w:ind w:left="389"/>
        <w:rPr>
          <w:sz w:val="16"/>
          <w:lang w:val="it-IT"/>
        </w:rPr>
      </w:pP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w w:val="105"/>
          <w:sz w:val="16"/>
          <w:lang w:val="it-IT"/>
        </w:rPr>
        <w:t>material</w:t>
      </w:r>
    </w:p>
    <w:p w14:paraId="07E5E376" w14:textId="77777777" w:rsidR="00F92EF2" w:rsidRPr="00AA1C66" w:rsidRDefault="00F92EF2" w:rsidP="00F92EF2">
      <w:pPr>
        <w:pStyle w:val="BodyText"/>
        <w:rPr>
          <w:sz w:val="16"/>
          <w:lang w:val="it-IT"/>
        </w:rPr>
      </w:pPr>
    </w:p>
    <w:p w14:paraId="1953D320" w14:textId="77777777" w:rsidR="00F92EF2" w:rsidRPr="00AA1C66" w:rsidRDefault="00F92EF2" w:rsidP="00F92EF2">
      <w:pPr>
        <w:pStyle w:val="BodyText"/>
        <w:spacing w:before="43"/>
        <w:rPr>
          <w:sz w:val="16"/>
          <w:lang w:val="it-IT"/>
        </w:rPr>
      </w:pPr>
    </w:p>
    <w:p w14:paraId="3FD74160" w14:textId="77777777" w:rsidR="00F92EF2" w:rsidRPr="00AA1C66" w:rsidRDefault="00F92EF2" w:rsidP="00F92EF2">
      <w:pPr>
        <w:tabs>
          <w:tab w:val="left" w:pos="1368"/>
          <w:tab w:val="left" w:pos="2473"/>
          <w:tab w:val="left" w:pos="3692"/>
          <w:tab w:val="left" w:pos="4344"/>
        </w:tabs>
        <w:ind w:left="389"/>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3FF3D60B" w14:textId="77777777" w:rsidR="00F92EF2" w:rsidRPr="00AA1C66" w:rsidRDefault="00F92EF2" w:rsidP="00F92EF2">
      <w:pPr>
        <w:pStyle w:val="BodyText"/>
        <w:spacing w:before="36"/>
        <w:rPr>
          <w:sz w:val="16"/>
          <w:lang w:val="it-IT"/>
        </w:rPr>
      </w:pPr>
    </w:p>
    <w:p w14:paraId="0867397E" w14:textId="77777777" w:rsidR="00F92EF2" w:rsidRPr="00AA1C66" w:rsidRDefault="00F92EF2" w:rsidP="00F92EF2">
      <w:pPr>
        <w:tabs>
          <w:tab w:val="left" w:pos="1368"/>
          <w:tab w:val="left" w:pos="2473"/>
          <w:tab w:val="left" w:pos="3692"/>
          <w:tab w:val="left" w:pos="4344"/>
        </w:tabs>
        <w:ind w:left="389"/>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7B1553E9" w14:textId="77777777" w:rsidR="00F92EF2" w:rsidRPr="00AA1C66" w:rsidRDefault="00F92EF2" w:rsidP="00F92EF2">
      <w:pPr>
        <w:pStyle w:val="BodyText"/>
        <w:spacing w:before="35"/>
        <w:rPr>
          <w:sz w:val="16"/>
          <w:lang w:val="it-IT"/>
        </w:rPr>
      </w:pPr>
    </w:p>
    <w:p w14:paraId="7C411A3C" w14:textId="77777777" w:rsidR="00F92EF2" w:rsidRPr="00AA1C66" w:rsidRDefault="00F92EF2" w:rsidP="00F92EF2">
      <w:pPr>
        <w:tabs>
          <w:tab w:val="left" w:pos="1368"/>
          <w:tab w:val="left" w:pos="2401"/>
          <w:tab w:val="left" w:pos="3692"/>
          <w:tab w:val="left" w:pos="4344"/>
        </w:tabs>
        <w:ind w:left="389"/>
        <w:rPr>
          <w:sz w:val="16"/>
          <w:lang w:val="it-IT"/>
        </w:rPr>
      </w:pP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w w:val="105"/>
          <w:sz w:val="16"/>
          <w:lang w:val="it-IT"/>
        </w:rPr>
        <w:t>material</w:t>
      </w:r>
    </w:p>
    <w:p w14:paraId="68987518" w14:textId="77777777" w:rsidR="00F92EF2" w:rsidRPr="00AA1C66" w:rsidRDefault="00F92EF2" w:rsidP="00F92EF2">
      <w:pPr>
        <w:pStyle w:val="BodyText"/>
        <w:rPr>
          <w:sz w:val="16"/>
          <w:lang w:val="it-IT"/>
        </w:rPr>
      </w:pPr>
    </w:p>
    <w:p w14:paraId="3BD0F8F4" w14:textId="77777777" w:rsidR="00F92EF2" w:rsidRPr="00AA1C66" w:rsidRDefault="00F92EF2" w:rsidP="00F92EF2">
      <w:pPr>
        <w:pStyle w:val="BodyText"/>
        <w:rPr>
          <w:sz w:val="16"/>
          <w:lang w:val="it-IT"/>
        </w:rPr>
      </w:pPr>
    </w:p>
    <w:p w14:paraId="5AEB7D4F" w14:textId="77777777" w:rsidR="00F92EF2" w:rsidRPr="00AA1C66" w:rsidRDefault="00F92EF2" w:rsidP="00F92EF2">
      <w:pPr>
        <w:pStyle w:val="BodyText"/>
        <w:spacing w:before="52"/>
        <w:rPr>
          <w:sz w:val="16"/>
          <w:lang w:val="it-IT"/>
        </w:rPr>
      </w:pPr>
    </w:p>
    <w:p w14:paraId="17332348" w14:textId="77777777" w:rsidR="00F92EF2" w:rsidRPr="00AA1C66" w:rsidRDefault="00F92EF2" w:rsidP="00F92EF2">
      <w:pPr>
        <w:tabs>
          <w:tab w:val="left" w:pos="1033"/>
          <w:tab w:val="left" w:pos="2324"/>
          <w:tab w:val="left" w:pos="2976"/>
        </w:tabs>
        <w:ind w:right="985"/>
        <w:jc w:val="right"/>
        <w:rPr>
          <w:sz w:val="16"/>
          <w:lang w:val="it-IT"/>
        </w:rPr>
      </w:pPr>
      <w:r w:rsidRPr="005F7124">
        <w:rPr>
          <w:color w:val="77787B"/>
          <w:spacing w:val="-10"/>
          <w:sz w:val="16"/>
          <w:lang w:val="it-IT"/>
        </w:rPr>
        <w:t>-</w:t>
      </w:r>
      <w:r w:rsidRPr="005F7124">
        <w:rPr>
          <w:color w:val="77787B"/>
          <w:sz w:val="16"/>
          <w:lang w:val="it-IT"/>
        </w:rPr>
        <w:tab/>
      </w: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1FDD43FF" w14:textId="77777777" w:rsidR="00F92EF2" w:rsidRPr="00AA1C66" w:rsidRDefault="00F92EF2" w:rsidP="00F92EF2">
      <w:pPr>
        <w:pStyle w:val="BodyText"/>
        <w:rPr>
          <w:sz w:val="16"/>
          <w:lang w:val="it-IT"/>
        </w:rPr>
      </w:pPr>
    </w:p>
    <w:p w14:paraId="06864204" w14:textId="77777777" w:rsidR="00F92EF2" w:rsidRPr="00AA1C66" w:rsidRDefault="00F92EF2" w:rsidP="00F92EF2">
      <w:pPr>
        <w:pStyle w:val="BodyText"/>
        <w:rPr>
          <w:sz w:val="16"/>
          <w:lang w:val="it-IT"/>
        </w:rPr>
      </w:pPr>
    </w:p>
    <w:p w14:paraId="679F45A7" w14:textId="77777777" w:rsidR="00F92EF2" w:rsidRPr="00AA1C66" w:rsidRDefault="00F92EF2" w:rsidP="00F92EF2">
      <w:pPr>
        <w:pStyle w:val="BodyText"/>
        <w:rPr>
          <w:sz w:val="16"/>
          <w:lang w:val="it-IT"/>
        </w:rPr>
      </w:pPr>
    </w:p>
    <w:p w14:paraId="64400C54" w14:textId="77777777" w:rsidR="00F92EF2" w:rsidRPr="00AA1C66" w:rsidRDefault="00F92EF2" w:rsidP="00F92EF2">
      <w:pPr>
        <w:pStyle w:val="BodyText"/>
        <w:spacing w:before="60"/>
        <w:rPr>
          <w:sz w:val="16"/>
          <w:lang w:val="it-IT"/>
        </w:rPr>
      </w:pPr>
    </w:p>
    <w:p w14:paraId="0825EB9A" w14:textId="77777777" w:rsidR="00F92EF2" w:rsidRPr="00AA1C66" w:rsidRDefault="00F92EF2" w:rsidP="00F92EF2">
      <w:pPr>
        <w:tabs>
          <w:tab w:val="left" w:pos="979"/>
          <w:tab w:val="left" w:pos="2084"/>
          <w:tab w:val="left" w:pos="3303"/>
          <w:tab w:val="left" w:pos="3955"/>
        </w:tabs>
        <w:ind w:right="985"/>
        <w:jc w:val="right"/>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31CC3ACE" w14:textId="77777777" w:rsidR="00F92EF2" w:rsidRPr="00AA1C66" w:rsidRDefault="00F92EF2" w:rsidP="00F92EF2">
      <w:pPr>
        <w:pStyle w:val="BodyText"/>
        <w:rPr>
          <w:sz w:val="16"/>
          <w:lang w:val="it-IT"/>
        </w:rPr>
      </w:pPr>
    </w:p>
    <w:p w14:paraId="02F8ABBC" w14:textId="77777777" w:rsidR="00F92EF2" w:rsidRPr="00AA1C66" w:rsidRDefault="00F92EF2" w:rsidP="00F92EF2">
      <w:pPr>
        <w:pStyle w:val="BodyText"/>
        <w:rPr>
          <w:sz w:val="16"/>
          <w:lang w:val="it-IT"/>
        </w:rPr>
      </w:pPr>
    </w:p>
    <w:p w14:paraId="18E0F5EF" w14:textId="77777777" w:rsidR="00F92EF2" w:rsidRPr="00AA1C66" w:rsidRDefault="00F92EF2" w:rsidP="00F92EF2">
      <w:pPr>
        <w:pStyle w:val="BodyText"/>
        <w:spacing w:before="51"/>
        <w:rPr>
          <w:sz w:val="16"/>
          <w:lang w:val="it-IT"/>
        </w:rPr>
      </w:pPr>
    </w:p>
    <w:p w14:paraId="094792DE" w14:textId="77777777" w:rsidR="00F92EF2" w:rsidRPr="00AA1C66" w:rsidRDefault="00F92EF2" w:rsidP="00F92EF2">
      <w:pPr>
        <w:tabs>
          <w:tab w:val="left" w:pos="979"/>
          <w:tab w:val="left" w:pos="2084"/>
          <w:tab w:val="left" w:pos="3303"/>
          <w:tab w:val="left" w:pos="3955"/>
        </w:tabs>
        <w:ind w:right="985"/>
        <w:jc w:val="right"/>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19DA0C3E" w14:textId="77777777" w:rsidR="00F92EF2" w:rsidRPr="00AA1C66" w:rsidRDefault="00F92EF2" w:rsidP="00F92EF2">
      <w:pPr>
        <w:pStyle w:val="BodyText"/>
        <w:spacing w:before="36"/>
        <w:rPr>
          <w:sz w:val="16"/>
          <w:lang w:val="it-IT"/>
        </w:rPr>
      </w:pPr>
    </w:p>
    <w:p w14:paraId="5D1465D6" w14:textId="77777777" w:rsidR="00F92EF2" w:rsidRPr="00AA1C66" w:rsidRDefault="00F92EF2" w:rsidP="00F92EF2">
      <w:pPr>
        <w:tabs>
          <w:tab w:val="left" w:pos="979"/>
          <w:tab w:val="left" w:pos="2012"/>
          <w:tab w:val="left" w:pos="3303"/>
          <w:tab w:val="left" w:pos="3955"/>
        </w:tabs>
        <w:ind w:right="985"/>
        <w:jc w:val="right"/>
        <w:rPr>
          <w:sz w:val="16"/>
          <w:lang w:val="it-IT"/>
        </w:rPr>
      </w:pP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w w:val="105"/>
          <w:sz w:val="16"/>
          <w:lang w:val="it-IT"/>
        </w:rPr>
        <w:t>material</w:t>
      </w:r>
    </w:p>
    <w:p w14:paraId="7293AF3C" w14:textId="77777777" w:rsidR="00F92EF2" w:rsidRPr="00AA1C66" w:rsidRDefault="00F92EF2" w:rsidP="00F92EF2">
      <w:pPr>
        <w:pStyle w:val="BodyText"/>
        <w:rPr>
          <w:sz w:val="16"/>
          <w:lang w:val="it-IT"/>
        </w:rPr>
      </w:pPr>
    </w:p>
    <w:p w14:paraId="26B6919A" w14:textId="77777777" w:rsidR="00F92EF2" w:rsidRPr="00AA1C66" w:rsidRDefault="00F92EF2" w:rsidP="00F92EF2">
      <w:pPr>
        <w:pStyle w:val="BodyText"/>
        <w:rPr>
          <w:sz w:val="16"/>
          <w:lang w:val="it-IT"/>
        </w:rPr>
      </w:pPr>
    </w:p>
    <w:p w14:paraId="44FC7DB6" w14:textId="77777777" w:rsidR="00F92EF2" w:rsidRPr="00AA1C66" w:rsidRDefault="00F92EF2" w:rsidP="00F92EF2">
      <w:pPr>
        <w:pStyle w:val="BodyText"/>
        <w:spacing w:before="52"/>
        <w:rPr>
          <w:sz w:val="16"/>
          <w:lang w:val="it-IT"/>
        </w:rPr>
      </w:pPr>
    </w:p>
    <w:p w14:paraId="256F94DF" w14:textId="77777777" w:rsidR="00F92EF2" w:rsidRPr="00AA1C66" w:rsidRDefault="00F92EF2" w:rsidP="00F92EF2">
      <w:pPr>
        <w:tabs>
          <w:tab w:val="left" w:pos="979"/>
          <w:tab w:val="left" w:pos="2084"/>
          <w:tab w:val="left" w:pos="3303"/>
          <w:tab w:val="left" w:pos="3955"/>
        </w:tabs>
        <w:ind w:right="985"/>
        <w:jc w:val="right"/>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Nu </w:t>
      </w:r>
      <w:r w:rsidRPr="005F7124">
        <w:rPr>
          <w:color w:val="77787B"/>
          <w:spacing w:val="-2"/>
          <w:sz w:val="16"/>
          <w:lang w:val="it-IT"/>
        </w:rPr>
        <w:t>material</w:t>
      </w:r>
    </w:p>
    <w:p w14:paraId="44AEFC1D" w14:textId="77777777" w:rsidR="00F92EF2" w:rsidRPr="00AA1C66" w:rsidRDefault="00F92EF2" w:rsidP="00F92EF2">
      <w:pPr>
        <w:pStyle w:val="BodyText"/>
        <w:spacing w:before="35"/>
        <w:rPr>
          <w:sz w:val="16"/>
          <w:lang w:val="it-IT"/>
        </w:rPr>
      </w:pPr>
    </w:p>
    <w:p w14:paraId="080ABADB" w14:textId="77777777" w:rsidR="00F92EF2" w:rsidRPr="00AA1C66" w:rsidRDefault="00F92EF2" w:rsidP="00F92EF2">
      <w:pPr>
        <w:ind w:left="4344"/>
        <w:rPr>
          <w:sz w:val="16"/>
          <w:lang w:val="it-IT"/>
        </w:rPr>
      </w:pPr>
      <w:r w:rsidRPr="005F7124">
        <w:rPr>
          <w:color w:val="77787B"/>
          <w:spacing w:val="-2"/>
          <w:w w:val="85"/>
          <w:sz w:val="16"/>
          <w:lang w:val="it-IT"/>
        </w:rPr>
        <w:t>p. 164, 166,</w:t>
      </w:r>
    </w:p>
    <w:p w14:paraId="1EAF20A1" w14:textId="77777777" w:rsidR="00F92EF2" w:rsidRPr="00AA1C66" w:rsidRDefault="00F92EF2" w:rsidP="00F92EF2">
      <w:pPr>
        <w:spacing w:before="8"/>
        <w:ind w:left="4344"/>
        <w:rPr>
          <w:sz w:val="16"/>
          <w:lang w:val="it-IT"/>
        </w:rPr>
      </w:pPr>
      <w:r w:rsidRPr="005F7124">
        <w:rPr>
          <w:color w:val="77787B"/>
          <w:spacing w:val="-5"/>
          <w:w w:val="95"/>
          <w:sz w:val="16"/>
          <w:lang w:val="it-IT"/>
        </w:rPr>
        <w:t>167</w:t>
      </w:r>
    </w:p>
    <w:p w14:paraId="3F837563" w14:textId="77777777" w:rsidR="00F92EF2" w:rsidRPr="00AA1C66" w:rsidRDefault="00F92EF2" w:rsidP="00F92EF2">
      <w:pPr>
        <w:pStyle w:val="BodyText"/>
        <w:spacing w:before="109"/>
        <w:rPr>
          <w:sz w:val="16"/>
          <w:lang w:val="it-IT"/>
        </w:rPr>
      </w:pPr>
    </w:p>
    <w:p w14:paraId="313B39F2" w14:textId="77777777" w:rsidR="00F92EF2" w:rsidRPr="00AA1C66" w:rsidRDefault="00F92EF2" w:rsidP="00F92EF2">
      <w:pPr>
        <w:tabs>
          <w:tab w:val="left" w:pos="1368"/>
          <w:tab w:val="left" w:pos="2473"/>
          <w:tab w:val="left" w:pos="3692"/>
          <w:tab w:val="left" w:pos="4344"/>
        </w:tabs>
        <w:ind w:left="389"/>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sz w:val="16"/>
          <w:lang w:val="it-IT"/>
        </w:rPr>
        <w:t>164</w:t>
      </w:r>
    </w:p>
    <w:p w14:paraId="482AD0BB" w14:textId="77777777" w:rsidR="00F92EF2" w:rsidRPr="00AA1C66" w:rsidRDefault="00F92EF2" w:rsidP="00F92EF2">
      <w:pPr>
        <w:pStyle w:val="BodyText"/>
        <w:rPr>
          <w:sz w:val="16"/>
          <w:lang w:val="it-IT"/>
        </w:rPr>
      </w:pPr>
    </w:p>
    <w:p w14:paraId="2D966B47" w14:textId="77777777" w:rsidR="00F92EF2" w:rsidRPr="00AA1C66" w:rsidRDefault="00F92EF2" w:rsidP="00F92EF2">
      <w:pPr>
        <w:pStyle w:val="BodyText"/>
        <w:spacing w:before="43"/>
        <w:rPr>
          <w:sz w:val="16"/>
          <w:lang w:val="it-IT"/>
        </w:rPr>
      </w:pPr>
    </w:p>
    <w:p w14:paraId="7E9E585C" w14:textId="77777777" w:rsidR="00F92EF2" w:rsidRPr="00AA1C66" w:rsidRDefault="00F92EF2" w:rsidP="00F92EF2">
      <w:pPr>
        <w:tabs>
          <w:tab w:val="left" w:pos="1368"/>
          <w:tab w:val="left" w:pos="2401"/>
          <w:tab w:val="left" w:pos="3692"/>
          <w:tab w:val="left" w:pos="4344"/>
        </w:tabs>
        <w:ind w:left="389"/>
        <w:rPr>
          <w:sz w:val="16"/>
          <w:lang w:val="it-IT"/>
        </w:rPr>
      </w:pP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w w:val="105"/>
          <w:sz w:val="16"/>
          <w:lang w:val="it-IT"/>
        </w:rPr>
        <w:t>165</w:t>
      </w:r>
    </w:p>
    <w:p w14:paraId="1BB0ABE6"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3" w:space="708" w:equalWidth="0">
            <w:col w:w="2393" w:space="40"/>
            <w:col w:w="2921" w:space="39"/>
            <w:col w:w="6057"/>
          </w:cols>
        </w:sectPr>
      </w:pPr>
    </w:p>
    <w:p w14:paraId="63BF4E60" w14:textId="77777777" w:rsidR="00F92EF2" w:rsidRPr="00AA1C66" w:rsidRDefault="00F92EF2" w:rsidP="00F92EF2">
      <w:pPr>
        <w:spacing w:before="94"/>
        <w:ind w:left="723"/>
        <w:rPr>
          <w:b/>
          <w:sz w:val="16"/>
          <w:lang w:val="it-IT"/>
        </w:rPr>
      </w:pPr>
      <w:r w:rsidRPr="005F7124">
        <w:rPr>
          <w:b/>
          <w:color w:val="77787B"/>
          <w:w w:val="80"/>
          <w:sz w:val="16"/>
          <w:lang w:val="it-IT"/>
        </w:rPr>
        <w:t>ESRS S4-4</w:t>
      </w:r>
    </w:p>
    <w:p w14:paraId="3D2E9F14" w14:textId="77777777" w:rsidR="00F92EF2" w:rsidRPr="00AA1C66" w:rsidRDefault="00F92EF2" w:rsidP="00F92EF2">
      <w:pPr>
        <w:spacing w:before="8" w:line="249" w:lineRule="auto"/>
        <w:ind w:left="723"/>
        <w:rPr>
          <w:b/>
          <w:sz w:val="16"/>
          <w:lang w:val="it-IT"/>
        </w:rPr>
      </w:pPr>
      <w:r>
        <w:rPr>
          <w:noProof/>
        </w:rPr>
        <mc:AlternateContent>
          <mc:Choice Requires="wpg">
            <w:drawing>
              <wp:anchor distT="0" distB="0" distL="0" distR="0" simplePos="0" relativeHeight="251785216" behindDoc="0" locked="0" layoutInCell="1" allowOverlap="1" wp14:anchorId="689E95E4" wp14:editId="26E92CDD">
                <wp:simplePos x="0" y="0"/>
                <wp:positionH relativeFrom="page">
                  <wp:posOffset>575999</wp:posOffset>
                </wp:positionH>
                <wp:positionV relativeFrom="paragraph">
                  <wp:posOffset>883845</wp:posOffset>
                </wp:positionV>
                <wp:extent cx="6408420" cy="5080"/>
                <wp:effectExtent l="0" t="0" r="0" b="0"/>
                <wp:wrapNone/>
                <wp:docPr id="2946"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47" name="Graphic 2947"/>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48" name="Graphic 2948"/>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49" name="Graphic 2949"/>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50" name="Graphic 2950"/>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51" name="Graphic 2951"/>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52" name="Graphic 2952"/>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53" name="Graphic 2953"/>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43CF6CF" id="Group 2946" o:spid="_x0000_s1026" style="position:absolute;margin-left:45.35pt;margin-top:69.6pt;width:504.6pt;height:.4pt;z-index:25178521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">
                <v:shape id="Graphic 294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" path="m,l1511998,e" filled="f" strokecolor="#77787b" strokeweight=".4pt">
                  <v:path arrowok="t"/>
                </v:shape>
                <v:shape id="Graphic 294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" path="m,l1511998,e" filled="f" strokecolor="#77787b" strokeweight=".4pt">
                  <v:path arrowok="t"/>
                </v:shape>
                <v:shape id="Graphic 2949"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" path="m,l575995,e" filled="f" strokecolor="#77787b" strokeweight=".4pt">
                  <v:path arrowok="t"/>
                </v:shape>
                <v:shape id="Graphic 2950"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" path="m,l575995,e" filled="f" strokecolor="#77787b" strokeweight=".4pt">
                  <v:path arrowok="t"/>
                </v:shape>
                <v:shape id="Graphic 2951"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" path="m,l828001,e" filled="f" strokecolor="#77787b" strokeweight=".4pt">
                  <v:path arrowok="t"/>
                </v:shape>
                <v:shape id="Graphic 2952"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" path="m,l720001,e" filled="f" strokecolor="#77787b" strokeweight=".4pt">
                  <v:path arrowok="t"/>
                </v:shape>
                <v:shape id="Graphic 2953"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" path="m,l683996,e" filled="f" strokecolor="#77787b" strokeweight=".4pt">
                  <v:path arrowok="t"/>
                </v:shape>
                <w10:wrap anchorx="page"/>
              </v:group>
            </w:pict>
          </mc:Fallback>
        </mc:AlternateContent>
      </w:r>
      <w:r w:rsidRPr="005F7124">
        <w:rPr>
          <w:b/>
          <w:color w:val="77787B"/>
          <w:w w:val="85"/>
          <w:sz w:val="16"/>
          <w:lang w:val="it-IT"/>
        </w:rPr>
        <w:t xml:space="preserve">luarea de măsuri cu privire la impactul semnificativ asupra consumatorilor și utilizatorilor finali și abordări pentru </w:t>
      </w:r>
      <w:r w:rsidRPr="005F7124">
        <w:rPr>
          <w:b/>
          <w:color w:val="77787B"/>
          <w:w w:val="85"/>
          <w:sz w:val="16"/>
          <w:lang w:val="it-IT"/>
        </w:rPr>
        <w:lastRenderedPageBreak/>
        <w:t xml:space="preserve">gestionarea </w:t>
      </w:r>
      <w:r w:rsidRPr="005F7124">
        <w:rPr>
          <w:b/>
          <w:color w:val="77787B"/>
          <w:w w:val="90"/>
          <w:sz w:val="16"/>
          <w:lang w:val="it-IT"/>
        </w:rPr>
        <w:t xml:space="preserve">riscurilor semnificative și urmărirea </w:t>
      </w:r>
      <w:r w:rsidRPr="005F7124">
        <w:rPr>
          <w:b/>
          <w:color w:val="77787B"/>
          <w:w w:val="80"/>
          <w:sz w:val="16"/>
          <w:lang w:val="it-IT"/>
        </w:rPr>
        <w:t>oportunităților semnificative legate de consumatori și utilizatorii finali, precum și eficacitatea</w:t>
      </w:r>
      <w:r w:rsidRPr="005F7124">
        <w:rPr>
          <w:b/>
          <w:color w:val="77787B"/>
          <w:w w:val="95"/>
          <w:sz w:val="16"/>
          <w:lang w:val="it-IT"/>
        </w:rPr>
        <w:t xml:space="preserve"> acestor acțiuni</w:t>
      </w:r>
    </w:p>
    <w:p w14:paraId="409992D0" w14:textId="77777777" w:rsidR="00F92EF2" w:rsidRPr="00AA1C66" w:rsidRDefault="00F92EF2" w:rsidP="00F92EF2">
      <w:pPr>
        <w:tabs>
          <w:tab w:val="left" w:pos="2823"/>
          <w:tab w:val="left" w:pos="3730"/>
          <w:tab w:val="left" w:pos="4836"/>
          <w:tab w:val="left" w:pos="6055"/>
          <w:tab w:val="left" w:pos="6707"/>
        </w:tabs>
        <w:spacing w:before="94" w:line="249" w:lineRule="auto"/>
        <w:ind w:left="6707" w:right="993" w:hanging="6633"/>
        <w:rPr>
          <w:sz w:val="16"/>
          <w:lang w:val="it-IT"/>
        </w:rPr>
      </w:pPr>
      <w:r w:rsidRPr="005F7124">
        <w:rPr>
          <w:lang w:val="it-IT"/>
        </w:rPr>
        <w:br w:type="column"/>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2"/>
          <w:w w:val="85"/>
          <w:sz w:val="16"/>
          <w:lang w:val="it-IT"/>
        </w:rPr>
        <w:t xml:space="preserve">p. 164, 166, </w:t>
      </w:r>
      <w:r w:rsidRPr="005F7124">
        <w:rPr>
          <w:color w:val="77787B"/>
          <w:spacing w:val="-4"/>
          <w:sz w:val="16"/>
          <w:lang w:val="it-IT"/>
        </w:rPr>
        <w:t>167</w:t>
      </w:r>
    </w:p>
    <w:p w14:paraId="5EA21984"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2991" w:space="40"/>
            <w:col w:w="8419"/>
          </w:cols>
        </w:sectPr>
      </w:pPr>
    </w:p>
    <w:p w14:paraId="0BB9C2A2" w14:textId="77777777" w:rsidR="00F92EF2" w:rsidRPr="00AA1C66" w:rsidRDefault="00F92EF2" w:rsidP="00F92EF2">
      <w:pPr>
        <w:spacing w:before="97"/>
        <w:ind w:left="3104"/>
        <w:rPr>
          <w:sz w:val="16"/>
          <w:lang w:val="it-IT"/>
        </w:rPr>
      </w:pPr>
      <w:r w:rsidRPr="005F7124">
        <w:rPr>
          <w:color w:val="77787B"/>
          <w:w w:val="75"/>
          <w:sz w:val="16"/>
          <w:lang w:val="it-IT"/>
        </w:rPr>
        <w:t>ESRS S4-4 - 35</w:t>
      </w:r>
    </w:p>
    <w:p w14:paraId="706C86FB" w14:textId="77777777" w:rsidR="00F92EF2" w:rsidRPr="00AA1C66" w:rsidRDefault="00F92EF2" w:rsidP="00F92EF2">
      <w:pPr>
        <w:spacing w:before="8"/>
        <w:ind w:left="3104"/>
        <w:rPr>
          <w:sz w:val="16"/>
          <w:lang w:val="it-IT"/>
        </w:rPr>
      </w:pPr>
      <w:r w:rsidRPr="005F7124">
        <w:rPr>
          <w:color w:val="77787B"/>
          <w:w w:val="80"/>
          <w:sz w:val="16"/>
          <w:lang w:val="it-IT"/>
        </w:rPr>
        <w:t>Probleme și incidente legate de drepturile omului</w:t>
      </w:r>
    </w:p>
    <w:p w14:paraId="0E834BFD" w14:textId="77777777" w:rsidR="00F92EF2" w:rsidRDefault="00F92EF2" w:rsidP="00F92EF2">
      <w:pPr>
        <w:tabs>
          <w:tab w:val="left" w:pos="4572"/>
        </w:tabs>
        <w:spacing w:before="97"/>
        <w:ind w:left="617"/>
        <w:rPr>
          <w:sz w:val="16"/>
        </w:rPr>
      </w:pPr>
      <w:r w:rsidRPr="005F7124">
        <w:rPr>
          <w:lang w:val="it-IT"/>
        </w:rPr>
        <w:br w:type="column"/>
      </w:r>
      <w:r>
        <w:rPr>
          <w:color w:val="77787B"/>
          <w:spacing w:val="-10"/>
          <w:position w:val="-5"/>
        </w:rPr>
        <w:t></w:t>
      </w:r>
      <w:r>
        <w:rPr>
          <w:color w:val="77787B"/>
          <w:position w:val="-5"/>
        </w:rPr>
        <w:tab/>
      </w:r>
      <w:r>
        <w:rPr>
          <w:color w:val="77787B"/>
          <w:w w:val="80"/>
          <w:sz w:val="16"/>
        </w:rPr>
        <w:t xml:space="preserve">Nu </w:t>
      </w:r>
      <w:r>
        <w:rPr>
          <w:color w:val="77787B"/>
          <w:spacing w:val="-2"/>
          <w:sz w:val="16"/>
        </w:rPr>
        <w:t>material</w:t>
      </w:r>
    </w:p>
    <w:p w14:paraId="5E06E5AD"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126" w:space="40"/>
            <w:col w:w="6284"/>
          </w:cols>
        </w:sectPr>
      </w:pPr>
    </w:p>
    <w:p w14:paraId="49A6039A" w14:textId="77777777" w:rsidR="00F92EF2" w:rsidRDefault="00F92EF2" w:rsidP="00F92EF2">
      <w:pPr>
        <w:pStyle w:val="BodyText"/>
        <w:spacing w:before="1"/>
        <w:rPr>
          <w:sz w:val="4"/>
        </w:rPr>
      </w:pPr>
    </w:p>
    <w:p w14:paraId="00E4F80D"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5A6AD660" wp14:editId="4FAF14A3">
                <wp:extent cx="6408420" cy="5080"/>
                <wp:effectExtent l="9525" t="0" r="1904" b="4445"/>
                <wp:docPr id="2954" name="Group 2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55" name="Graphic 295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56" name="Graphic 2956"/>
                        <wps:cNvSpPr/>
                        <wps:spPr>
                          <a:xfrm>
                            <a:off x="1511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57" name="Graphic 2957"/>
                        <wps:cNvSpPr/>
                        <wps:spPr>
                          <a:xfrm>
                            <a:off x="3023999"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58" name="Graphic 2958"/>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59" name="Graphic 2959"/>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60" name="Graphic 2960"/>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61" name="Graphic 2961"/>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3CB5C5AD" id="Group 2954"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">
                <v:shape id="Graphic 295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" path="m,l1511998,e" filled="f" strokecolor="#77787b" strokeweight=".4pt">
                  <v:path arrowok="t"/>
                </v:shape>
                <v:shape id="Graphic 2956"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" path="m,l1511998,e" filled="f" strokecolor="#77787b" strokeweight=".4pt">
                  <v:path arrowok="t"/>
                </v:shape>
                <v:shape id="Graphic 2957" o:spid="_x0000_s1029" style="position:absolute;left:30239;top: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" path="m,l575995,e" filled="f" strokecolor="#77787b" strokeweight=".4pt">
                  <v:path arrowok="t"/>
                </v:shape>
                <v:shape id="Graphic 2958"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" path="m,l575995,e" filled="f" strokecolor="#77787b" strokeweight=".4pt">
                  <v:path arrowok="t"/>
                </v:shape>
                <v:shape id="Graphic 2959"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" path="m,l828001,e" filled="f" strokecolor="#77787b" strokeweight=".4pt">
                  <v:path arrowok="t"/>
                </v:shape>
                <v:shape id="Graphic 2960"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" path="m,l720001,e" filled="f" strokecolor="#77787b" strokeweight=".4pt">
                  <v:path arrowok="t"/>
                </v:shape>
                <v:shape id="Graphic 2961"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" path="m,l683996,e" filled="f" strokecolor="#77787b" strokeweight=".4pt">
                  <v:path arrowok="t"/>
                </v:shape>
                <w10:anchorlock/>
              </v:group>
            </w:pict>
          </mc:Fallback>
        </mc:AlternateContent>
      </w:r>
    </w:p>
    <w:p w14:paraId="6B0CBAAD"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62626247" w14:textId="538BD100" w:rsidR="00F92EF2" w:rsidRDefault="001251B8" w:rsidP="00F92EF2">
      <w:pPr>
        <w:pStyle w:val="BodyText"/>
        <w:rPr>
          <w:sz w:val="20"/>
        </w:rPr>
      </w:pPr>
      <w:r>
        <w:rPr>
          <w:noProof/>
        </w:rPr>
        <w:lastRenderedPageBreak/>
        <mc:AlternateContent>
          <mc:Choice Requires="wpg">
            <w:drawing>
              <wp:anchor distT="0" distB="0" distL="0" distR="0" simplePos="0" relativeHeight="251786240" behindDoc="0" locked="0" layoutInCell="1" allowOverlap="1" wp14:anchorId="5C10E20D" wp14:editId="21FB9DEA">
                <wp:simplePos x="0" y="0"/>
                <wp:positionH relativeFrom="page">
                  <wp:posOffset>577850</wp:posOffset>
                </wp:positionH>
                <wp:positionV relativeFrom="page">
                  <wp:posOffset>0</wp:posOffset>
                </wp:positionV>
                <wp:extent cx="6983095" cy="577850"/>
                <wp:effectExtent l="0" t="0" r="8255" b="0"/>
                <wp:wrapNone/>
                <wp:docPr id="2978"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77850"/>
                          <a:chOff x="0" y="0"/>
                          <a:chExt cx="6983545" cy="577850"/>
                        </a:xfrm>
                      </wpg:grpSpPr>
                      <wps:wsp>
                        <wps:cNvPr id="2979" name="Graphic 2979"/>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980" name="Graphic 2980"/>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981" name="Textbox 2981"/>
                        <wps:cNvSpPr txBox="1"/>
                        <wps:spPr>
                          <a:xfrm>
                            <a:off x="1" y="141496"/>
                            <a:ext cx="2419349" cy="436354"/>
                          </a:xfrm>
                          <a:prstGeom prst="rect">
                            <a:avLst/>
                          </a:prstGeom>
                        </wps:spPr>
                        <wps:txbx>
                          <w:txbxContent>
                            <w:p w14:paraId="0068EB43"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2982" name="Textbox 2982"/>
                        <wps:cNvSpPr txBox="1"/>
                        <wps:spPr>
                          <a:xfrm>
                            <a:off x="6594071" y="135468"/>
                            <a:ext cx="180975" cy="135890"/>
                          </a:xfrm>
                          <a:prstGeom prst="rect">
                            <a:avLst/>
                          </a:prstGeom>
                        </wps:spPr>
                        <wps:txbx>
                          <w:txbxContent>
                            <w:p w14:paraId="6CEC8BA9" w14:textId="77777777" w:rsidR="00F92EF2" w:rsidRDefault="00F92EF2" w:rsidP="00F92EF2">
                              <w:pPr>
                                <w:spacing w:before="4"/>
                                <w:rPr>
                                  <w:b/>
                                  <w:sz w:val="18"/>
                                </w:rPr>
                              </w:pPr>
                              <w:r>
                                <w:rPr>
                                  <w:b/>
                                  <w:color w:val="C5271C"/>
                                  <w:spacing w:val="-5"/>
                                  <w:w w:val="90"/>
                                  <w:sz w:val="18"/>
                                </w:rPr>
                                <w:t>107</w:t>
                              </w:r>
                            </w:p>
                          </w:txbxContent>
                        </wps:txbx>
                        <wps:bodyPr wrap="square" lIns="0" tIns="0" rIns="0" bIns="0" rtlCol="0">
                          <a:noAutofit/>
                        </wps:bodyPr>
                      </wps:wsp>
                    </wpg:wgp>
                  </a:graphicData>
                </a:graphic>
                <wp14:sizeRelV relativeFrom="margin">
                  <wp14:pctHeight>0</wp14:pctHeight>
                </wp14:sizeRelV>
              </wp:anchor>
            </w:drawing>
          </mc:Choice>
          <mc:Fallback>
            <w:pict>
              <v:group w14:anchorId="5C10E20D" id="Group 2978" o:spid="_x0000_s1410" style="position:absolute;margin-left:45.5pt;margin-top:0;width:549.85pt;height:45.5pt;z-index:251786240;mso-wrap-distance-left:0;mso-wrap-distance-right:0;mso-position-horizontal-relative:page;mso-position-vertical-relative:page;mso-height-relative:margin" coordsize="69835,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">
                <v:shape id="Graphic 2979" o:spid="_x0000_s141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" path="m,l6767995,e" filled="f" strokecolor="#d1d3d4" strokeweight=".5pt">
                  <v:path arrowok="t"/>
                </v:shape>
                <v:shape id="Graphic 2980" o:spid="_x0000_s141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" path="m1296004,l513720,,,410031r1051648,-407l1102479,406099r49528,-10355l1199560,378795r44909,-23303l1286065,326071r9939,-8110l1296004,xe" fillcolor="#d1d3d4" stroked="f">
                  <v:path arrowok="t"/>
                </v:shape>
                <v:shape id="Textbox 2981" o:spid="_x0000_s1413" type="#_x0000_t202" style="position:absolute;top:1414;width:24193;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" filled="f" stroked="f">
                  <v:textbox inset="0,0,0,0">
                    <w:txbxContent>
                      <w:p w14:paraId="0068EB43" w14:textId="77777777" w:rsidR="00F92EF2" w:rsidRDefault="00F92EF2" w:rsidP="00F92EF2">
                        <w:pPr>
                          <w:spacing w:before="6"/>
                          <w:rPr>
                            <w:b/>
                            <w:sz w:val="16"/>
                          </w:rPr>
                        </w:pPr>
                        <w:r>
                          <w:rPr>
                            <w:b/>
                            <w:color w:val="C5271C"/>
                            <w:spacing w:val="-2"/>
                            <w:sz w:val="16"/>
                          </w:rPr>
                          <w:t>Declarație de sustenabilitate</w:t>
                        </w:r>
                      </w:p>
                    </w:txbxContent>
                  </v:textbox>
                </v:shape>
                <v:shape id="Textbox 2982" o:spid="_x0000_s1414"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" filled="f" stroked="f">
                  <v:textbox inset="0,0,0,0">
                    <w:txbxContent>
                      <w:p w14:paraId="6CEC8BA9" w14:textId="77777777" w:rsidR="00F92EF2" w:rsidRDefault="00F92EF2" w:rsidP="00F92EF2">
                        <w:pPr>
                          <w:spacing w:before="4"/>
                          <w:rPr>
                            <w:b/>
                            <w:sz w:val="18"/>
                          </w:rPr>
                        </w:pPr>
                        <w:r>
                          <w:rPr>
                            <w:b/>
                            <w:color w:val="C5271C"/>
                            <w:spacing w:val="-5"/>
                            <w:w w:val="90"/>
                            <w:sz w:val="18"/>
                          </w:rPr>
                          <w:t>107</w:t>
                        </w:r>
                      </w:p>
                    </w:txbxContent>
                  </v:textbox>
                </v:shape>
                <w10:wrap anchorx="page" anchory="page"/>
              </v:group>
            </w:pict>
          </mc:Fallback>
        </mc:AlternateContent>
      </w:r>
    </w:p>
    <w:p w14:paraId="736124AB" w14:textId="77777777" w:rsidR="00F92EF2" w:rsidRDefault="00F92EF2" w:rsidP="00F92EF2">
      <w:pPr>
        <w:pStyle w:val="BodyText"/>
        <w:rPr>
          <w:sz w:val="20"/>
        </w:rPr>
      </w:pPr>
    </w:p>
    <w:p w14:paraId="70C89D05" w14:textId="77777777" w:rsidR="00F92EF2" w:rsidRDefault="00F92EF2" w:rsidP="00F92EF2">
      <w:pPr>
        <w:pStyle w:val="BodyText"/>
        <w:rPr>
          <w:sz w:val="20"/>
        </w:rPr>
      </w:pPr>
    </w:p>
    <w:p w14:paraId="5B3CAE0B" w14:textId="77777777" w:rsidR="00F92EF2" w:rsidRDefault="00F92EF2" w:rsidP="00F92EF2">
      <w:pPr>
        <w:pStyle w:val="BodyText"/>
        <w:spacing w:before="206"/>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2288"/>
        <w:gridCol w:w="2215"/>
        <w:gridCol w:w="1062"/>
        <w:gridCol w:w="906"/>
        <w:gridCol w:w="1286"/>
        <w:gridCol w:w="1224"/>
        <w:gridCol w:w="1105"/>
      </w:tblGrid>
      <w:tr w:rsidR="00F92EF2" w14:paraId="0353759F" w14:textId="77777777" w:rsidTr="00315F15">
        <w:trPr>
          <w:trHeight w:val="845"/>
        </w:trPr>
        <w:tc>
          <w:tcPr>
            <w:tcW w:w="2288" w:type="dxa"/>
            <w:tcBorders>
              <w:top w:val="single" w:sz="8" w:space="0" w:color="C5271C"/>
              <w:bottom w:val="single" w:sz="4" w:space="0" w:color="77787B"/>
            </w:tcBorders>
          </w:tcPr>
          <w:p w14:paraId="41EDC51F" w14:textId="77777777" w:rsidR="00F92EF2" w:rsidRPr="00AA1C66" w:rsidRDefault="00F92EF2" w:rsidP="00315F15">
            <w:pPr>
              <w:pStyle w:val="TableParagraph"/>
              <w:spacing w:before="39"/>
              <w:ind w:left="56"/>
              <w:jc w:val="left"/>
              <w:rPr>
                <w:sz w:val="16"/>
                <w:lang w:val="it-IT"/>
              </w:rPr>
            </w:pPr>
            <w:r w:rsidRPr="005F7124">
              <w:rPr>
                <w:color w:val="C5271C"/>
                <w:w w:val="80"/>
                <w:sz w:val="16"/>
                <w:lang w:val="it-IT"/>
              </w:rPr>
              <w:t xml:space="preserve">Index de </w:t>
            </w:r>
            <w:r w:rsidRPr="005F7124">
              <w:rPr>
                <w:color w:val="C5271C"/>
                <w:spacing w:val="-2"/>
                <w:w w:val="90"/>
                <w:sz w:val="16"/>
                <w:lang w:val="it-IT"/>
              </w:rPr>
              <w:t xml:space="preserve">conținut </w:t>
            </w:r>
          </w:p>
          <w:p w14:paraId="59B00A08" w14:textId="77777777" w:rsidR="00F92EF2" w:rsidRPr="00AA1C66" w:rsidRDefault="00F92EF2" w:rsidP="00315F15">
            <w:pPr>
              <w:pStyle w:val="TableParagraph"/>
              <w:spacing w:before="8" w:line="249" w:lineRule="auto"/>
              <w:ind w:left="56"/>
              <w:jc w:val="left"/>
              <w:rPr>
                <w:sz w:val="16"/>
                <w:lang w:val="it-IT"/>
              </w:rPr>
            </w:pPr>
            <w:r w:rsidRPr="005F7124">
              <w:rPr>
                <w:color w:val="C5271C"/>
                <w:w w:val="85"/>
                <w:sz w:val="16"/>
                <w:lang w:val="it-IT"/>
              </w:rPr>
              <w:t xml:space="preserve">(Cerințe de informare semnificativă sau obligatorie </w:t>
            </w:r>
            <w:r w:rsidRPr="005F7124">
              <w:rPr>
                <w:color w:val="C5271C"/>
                <w:spacing w:val="-2"/>
                <w:w w:val="95"/>
                <w:sz w:val="16"/>
                <w:lang w:val="it-IT"/>
              </w:rPr>
              <w:t>)</w:t>
            </w:r>
          </w:p>
        </w:tc>
        <w:tc>
          <w:tcPr>
            <w:tcW w:w="2215" w:type="dxa"/>
            <w:tcBorders>
              <w:top w:val="single" w:sz="8" w:space="0" w:color="C5271C"/>
              <w:bottom w:val="single" w:sz="4" w:space="0" w:color="77787B"/>
            </w:tcBorders>
          </w:tcPr>
          <w:p w14:paraId="517DB198" w14:textId="77777777" w:rsidR="00F92EF2" w:rsidRDefault="00F92EF2" w:rsidP="00315F15">
            <w:pPr>
              <w:pStyle w:val="TableParagraph"/>
              <w:spacing w:before="39"/>
              <w:ind w:left="149"/>
              <w:jc w:val="left"/>
              <w:rPr>
                <w:sz w:val="16"/>
              </w:rPr>
            </w:pPr>
            <w:r>
              <w:rPr>
                <w:color w:val="C5271C"/>
                <w:w w:val="80"/>
                <w:sz w:val="16"/>
              </w:rPr>
              <w:t>Puncte de date în ESRS 2</w:t>
            </w:r>
          </w:p>
          <w:p w14:paraId="5E12E225" w14:textId="77777777" w:rsidR="00F92EF2" w:rsidRDefault="00F92EF2" w:rsidP="00315F15">
            <w:pPr>
              <w:pStyle w:val="TableParagraph"/>
              <w:spacing w:before="8" w:line="249" w:lineRule="auto"/>
              <w:ind w:left="149" w:right="145"/>
              <w:jc w:val="left"/>
              <w:rPr>
                <w:sz w:val="16"/>
              </w:rPr>
            </w:pPr>
            <w:r>
              <w:rPr>
                <w:color w:val="C5271C"/>
                <w:w w:val="80"/>
                <w:sz w:val="16"/>
              </w:rPr>
              <w:t>și ESRS de actualitate care derivă</w:t>
            </w:r>
            <w:r>
              <w:rPr>
                <w:color w:val="C5271C"/>
                <w:w w:val="95"/>
                <w:sz w:val="16"/>
              </w:rPr>
              <w:t xml:space="preserve"> din alte acte legislative ale UE</w:t>
            </w:r>
          </w:p>
        </w:tc>
        <w:tc>
          <w:tcPr>
            <w:tcW w:w="1062" w:type="dxa"/>
            <w:tcBorders>
              <w:top w:val="single" w:sz="8" w:space="0" w:color="C5271C"/>
              <w:bottom w:val="single" w:sz="4" w:space="0" w:color="77787B"/>
            </w:tcBorders>
          </w:tcPr>
          <w:p w14:paraId="157A7BB0" w14:textId="77777777" w:rsidR="00F92EF2" w:rsidRDefault="00F92EF2" w:rsidP="00315F15">
            <w:pPr>
              <w:pStyle w:val="TableParagraph"/>
              <w:spacing w:before="39"/>
              <w:ind w:left="315"/>
              <w:jc w:val="left"/>
              <w:rPr>
                <w:sz w:val="16"/>
              </w:rPr>
            </w:pPr>
            <w:r>
              <w:rPr>
                <w:color w:val="C5271C"/>
                <w:spacing w:val="-4"/>
                <w:w w:val="85"/>
                <w:sz w:val="16"/>
              </w:rPr>
              <w:t>SFDR</w:t>
            </w:r>
          </w:p>
          <w:p w14:paraId="16E7C50A" w14:textId="77777777" w:rsidR="00F92EF2" w:rsidRDefault="00F92EF2" w:rsidP="00315F15">
            <w:pPr>
              <w:pStyle w:val="TableParagraph"/>
              <w:spacing w:before="8"/>
              <w:ind w:left="315"/>
              <w:jc w:val="left"/>
              <w:rPr>
                <w:sz w:val="16"/>
              </w:rPr>
            </w:pPr>
            <w:r>
              <w:rPr>
                <w:color w:val="C5271C"/>
                <w:spacing w:val="-2"/>
                <w:w w:val="95"/>
                <w:sz w:val="16"/>
              </w:rPr>
              <w:t>referință</w:t>
            </w:r>
          </w:p>
        </w:tc>
        <w:tc>
          <w:tcPr>
            <w:tcW w:w="906" w:type="dxa"/>
            <w:tcBorders>
              <w:top w:val="single" w:sz="8" w:space="0" w:color="C5271C"/>
              <w:bottom w:val="single" w:sz="4" w:space="0" w:color="77787B"/>
            </w:tcBorders>
          </w:tcPr>
          <w:p w14:paraId="547EC9A7" w14:textId="77777777" w:rsidR="00F92EF2" w:rsidRDefault="00F92EF2" w:rsidP="00315F15">
            <w:pPr>
              <w:pStyle w:val="TableParagraph"/>
              <w:spacing w:before="39" w:line="249" w:lineRule="auto"/>
              <w:ind w:left="160"/>
              <w:jc w:val="left"/>
              <w:rPr>
                <w:sz w:val="16"/>
              </w:rPr>
            </w:pPr>
            <w:r>
              <w:rPr>
                <w:color w:val="C5271C"/>
                <w:w w:val="95"/>
                <w:sz w:val="16"/>
              </w:rPr>
              <w:t xml:space="preserve">Referință Pilonul 3 </w:t>
            </w:r>
          </w:p>
        </w:tc>
        <w:tc>
          <w:tcPr>
            <w:tcW w:w="1286" w:type="dxa"/>
            <w:tcBorders>
              <w:top w:val="single" w:sz="8" w:space="0" w:color="C5271C"/>
              <w:bottom w:val="single" w:sz="4" w:space="0" w:color="77787B"/>
            </w:tcBorders>
          </w:tcPr>
          <w:p w14:paraId="1F0AEE47" w14:textId="77777777" w:rsidR="00F92EF2" w:rsidRDefault="00F92EF2" w:rsidP="00315F15">
            <w:pPr>
              <w:pStyle w:val="TableParagraph"/>
              <w:spacing w:before="39" w:line="249" w:lineRule="auto"/>
              <w:ind w:left="162"/>
              <w:jc w:val="left"/>
              <w:rPr>
                <w:sz w:val="16"/>
              </w:rPr>
            </w:pPr>
            <w:r>
              <w:rPr>
                <w:color w:val="C5271C"/>
                <w:spacing w:val="-2"/>
                <w:w w:val="90"/>
                <w:sz w:val="16"/>
              </w:rPr>
              <w:t xml:space="preserve">Regulamentul privind indicii de referință </w:t>
            </w:r>
            <w:r>
              <w:rPr>
                <w:color w:val="C5271C"/>
                <w:w w:val="80"/>
                <w:sz w:val="16"/>
              </w:rPr>
              <w:t xml:space="preserve">(UE) </w:t>
            </w:r>
            <w:r>
              <w:rPr>
                <w:color w:val="C5271C"/>
                <w:spacing w:val="-2"/>
                <w:w w:val="90"/>
                <w:sz w:val="16"/>
              </w:rPr>
              <w:t>2016/1011</w:t>
            </w:r>
          </w:p>
          <w:p w14:paraId="0163CEC5" w14:textId="77777777" w:rsidR="00F92EF2" w:rsidRDefault="00F92EF2" w:rsidP="00315F15">
            <w:pPr>
              <w:pStyle w:val="TableParagraph"/>
              <w:spacing w:before="2"/>
              <w:ind w:left="162"/>
              <w:jc w:val="left"/>
              <w:rPr>
                <w:sz w:val="16"/>
              </w:rPr>
            </w:pPr>
            <w:r>
              <w:rPr>
                <w:color w:val="C5271C"/>
                <w:spacing w:val="-2"/>
                <w:w w:val="95"/>
                <w:sz w:val="16"/>
              </w:rPr>
              <w:t>referință</w:t>
            </w:r>
          </w:p>
        </w:tc>
        <w:tc>
          <w:tcPr>
            <w:tcW w:w="1224" w:type="dxa"/>
            <w:tcBorders>
              <w:top w:val="single" w:sz="8" w:space="0" w:color="C5271C"/>
              <w:bottom w:val="single" w:sz="4" w:space="0" w:color="77787B"/>
            </w:tcBorders>
          </w:tcPr>
          <w:p w14:paraId="6D001F26" w14:textId="77777777" w:rsidR="00F92EF2" w:rsidRPr="00AA1C66" w:rsidRDefault="00F92EF2" w:rsidP="00315F15">
            <w:pPr>
              <w:pStyle w:val="TableParagraph"/>
              <w:spacing w:before="39" w:line="249" w:lineRule="auto"/>
              <w:ind w:left="180"/>
              <w:jc w:val="left"/>
              <w:rPr>
                <w:sz w:val="16"/>
                <w:lang w:val="it-IT"/>
              </w:rPr>
            </w:pPr>
            <w:r w:rsidRPr="005F7124">
              <w:rPr>
                <w:color w:val="C5271C"/>
                <w:w w:val="80"/>
                <w:sz w:val="16"/>
                <w:lang w:val="it-IT"/>
              </w:rPr>
              <w:t xml:space="preserve">Referință </w:t>
            </w:r>
            <w:r w:rsidRPr="005F7124">
              <w:rPr>
                <w:color w:val="C5271C"/>
                <w:spacing w:val="-2"/>
                <w:w w:val="90"/>
                <w:sz w:val="16"/>
                <w:lang w:val="it-IT"/>
              </w:rPr>
              <w:t xml:space="preserve">la Legea UE privind clima </w:t>
            </w:r>
          </w:p>
        </w:tc>
        <w:tc>
          <w:tcPr>
            <w:tcW w:w="1105" w:type="dxa"/>
            <w:tcBorders>
              <w:top w:val="single" w:sz="8" w:space="0" w:color="C5271C"/>
              <w:bottom w:val="single" w:sz="4" w:space="0" w:color="77787B"/>
            </w:tcBorders>
          </w:tcPr>
          <w:p w14:paraId="38B7EEDD" w14:textId="77777777" w:rsidR="00F92EF2" w:rsidRDefault="00F92EF2" w:rsidP="00315F15">
            <w:pPr>
              <w:pStyle w:val="TableParagraph"/>
              <w:spacing w:before="39" w:line="249" w:lineRule="auto"/>
              <w:ind w:left="89"/>
              <w:jc w:val="left"/>
              <w:rPr>
                <w:sz w:val="16"/>
              </w:rPr>
            </w:pPr>
            <w:r>
              <w:rPr>
                <w:color w:val="C5271C"/>
                <w:spacing w:val="-2"/>
                <w:w w:val="80"/>
                <w:sz w:val="16"/>
              </w:rPr>
              <w:t xml:space="preserve">Declarație de sustenabilitate </w:t>
            </w:r>
          </w:p>
        </w:tc>
      </w:tr>
      <w:tr w:rsidR="00F92EF2" w14:paraId="665C6942" w14:textId="77777777" w:rsidTr="00315F15">
        <w:trPr>
          <w:trHeight w:val="851"/>
        </w:trPr>
        <w:tc>
          <w:tcPr>
            <w:tcW w:w="2288" w:type="dxa"/>
            <w:tcBorders>
              <w:top w:val="single" w:sz="4" w:space="0" w:color="77787B"/>
              <w:bottom w:val="single" w:sz="4" w:space="0" w:color="77787B"/>
            </w:tcBorders>
          </w:tcPr>
          <w:p w14:paraId="33D4065E" w14:textId="77777777" w:rsidR="00F92EF2" w:rsidRPr="00AA1C66" w:rsidRDefault="00F92EF2" w:rsidP="00315F15">
            <w:pPr>
              <w:pStyle w:val="TableParagraph"/>
              <w:spacing w:before="45"/>
              <w:ind w:left="56"/>
              <w:jc w:val="both"/>
              <w:rPr>
                <w:b/>
                <w:sz w:val="16"/>
                <w:lang w:val="it-IT"/>
              </w:rPr>
            </w:pPr>
            <w:r w:rsidRPr="005F7124">
              <w:rPr>
                <w:b/>
                <w:color w:val="77787B"/>
                <w:w w:val="75"/>
                <w:sz w:val="16"/>
                <w:lang w:val="it-IT"/>
              </w:rPr>
              <w:t>ESRS G1-1</w:t>
            </w:r>
          </w:p>
          <w:p w14:paraId="68050111" w14:textId="77777777" w:rsidR="00F92EF2" w:rsidRPr="00AA1C66" w:rsidRDefault="00F92EF2" w:rsidP="00315F15">
            <w:pPr>
              <w:pStyle w:val="TableParagraph"/>
              <w:spacing w:before="8" w:line="249" w:lineRule="auto"/>
              <w:ind w:left="56" w:right="230"/>
              <w:jc w:val="both"/>
              <w:rPr>
                <w:b/>
                <w:sz w:val="16"/>
                <w:lang w:val="it-IT"/>
              </w:rPr>
            </w:pPr>
            <w:r w:rsidRPr="005F7124">
              <w:rPr>
                <w:b/>
                <w:color w:val="77787B"/>
                <w:w w:val="80"/>
                <w:sz w:val="16"/>
                <w:lang w:val="it-IT"/>
              </w:rPr>
              <w:t xml:space="preserve">Cultura corporativă și politicile de conduită în afaceri și </w:t>
            </w:r>
            <w:r w:rsidRPr="005F7124">
              <w:rPr>
                <w:b/>
                <w:color w:val="77787B"/>
                <w:spacing w:val="-2"/>
                <w:w w:val="95"/>
                <w:sz w:val="16"/>
                <w:lang w:val="it-IT"/>
              </w:rPr>
              <w:t>cultura corporativă</w:t>
            </w:r>
          </w:p>
        </w:tc>
        <w:tc>
          <w:tcPr>
            <w:tcW w:w="2215" w:type="dxa"/>
            <w:tcBorders>
              <w:top w:val="single" w:sz="4" w:space="0" w:color="77787B"/>
              <w:bottom w:val="single" w:sz="4" w:space="0" w:color="77787B"/>
            </w:tcBorders>
          </w:tcPr>
          <w:p w14:paraId="2306CD82" w14:textId="77777777" w:rsidR="00F92EF2" w:rsidRDefault="00F92EF2" w:rsidP="00315F15">
            <w:pPr>
              <w:pStyle w:val="TableParagraph"/>
              <w:spacing w:before="45"/>
              <w:ind w:left="149"/>
              <w:jc w:val="left"/>
              <w:rPr>
                <w:sz w:val="16"/>
              </w:rPr>
            </w:pPr>
            <w:r>
              <w:rPr>
                <w:color w:val="77787B"/>
                <w:spacing w:val="-10"/>
                <w:w w:val="105"/>
                <w:sz w:val="16"/>
              </w:rPr>
              <w:t>-</w:t>
            </w:r>
          </w:p>
        </w:tc>
        <w:tc>
          <w:tcPr>
            <w:tcW w:w="1062" w:type="dxa"/>
            <w:tcBorders>
              <w:top w:val="single" w:sz="4" w:space="0" w:color="77787B"/>
              <w:bottom w:val="single" w:sz="4" w:space="0" w:color="77787B"/>
            </w:tcBorders>
          </w:tcPr>
          <w:p w14:paraId="5706B005" w14:textId="77777777" w:rsidR="00F92EF2" w:rsidRDefault="00F92EF2" w:rsidP="00315F15">
            <w:pPr>
              <w:pStyle w:val="TableParagraph"/>
              <w:spacing w:before="45"/>
              <w:ind w:left="684"/>
              <w:jc w:val="left"/>
              <w:rPr>
                <w:sz w:val="16"/>
              </w:rPr>
            </w:pPr>
            <w:r>
              <w:rPr>
                <w:color w:val="77787B"/>
                <w:spacing w:val="-10"/>
                <w:w w:val="105"/>
                <w:sz w:val="16"/>
              </w:rPr>
              <w:t>-</w:t>
            </w:r>
          </w:p>
        </w:tc>
        <w:tc>
          <w:tcPr>
            <w:tcW w:w="906" w:type="dxa"/>
            <w:tcBorders>
              <w:top w:val="single" w:sz="4" w:space="0" w:color="77787B"/>
              <w:bottom w:val="single" w:sz="4" w:space="0" w:color="77787B"/>
            </w:tcBorders>
          </w:tcPr>
          <w:p w14:paraId="369B87B5" w14:textId="77777777" w:rsidR="00F92EF2" w:rsidRDefault="00F92EF2" w:rsidP="00315F15">
            <w:pPr>
              <w:pStyle w:val="TableParagraph"/>
              <w:spacing w:before="45"/>
              <w:ind w:left="209"/>
              <w:jc w:val="center"/>
              <w:rPr>
                <w:sz w:val="16"/>
              </w:rPr>
            </w:pPr>
            <w:r>
              <w:rPr>
                <w:color w:val="77787B"/>
                <w:spacing w:val="-10"/>
                <w:w w:val="105"/>
                <w:sz w:val="16"/>
              </w:rPr>
              <w:t>-</w:t>
            </w:r>
          </w:p>
        </w:tc>
        <w:tc>
          <w:tcPr>
            <w:tcW w:w="1286" w:type="dxa"/>
            <w:tcBorders>
              <w:top w:val="single" w:sz="4" w:space="0" w:color="77787B"/>
              <w:bottom w:val="single" w:sz="4" w:space="0" w:color="77787B"/>
            </w:tcBorders>
          </w:tcPr>
          <w:p w14:paraId="07B20712" w14:textId="77777777" w:rsidR="00F92EF2" w:rsidRDefault="00F92EF2" w:rsidP="00315F15">
            <w:pPr>
              <w:pStyle w:val="TableParagraph"/>
              <w:spacing w:before="45"/>
              <w:ind w:left="228"/>
              <w:jc w:val="center"/>
              <w:rPr>
                <w:sz w:val="16"/>
              </w:rPr>
            </w:pPr>
            <w:r>
              <w:rPr>
                <w:color w:val="77787B"/>
                <w:spacing w:val="-10"/>
                <w:w w:val="105"/>
                <w:sz w:val="16"/>
              </w:rPr>
              <w:t>-</w:t>
            </w:r>
          </w:p>
        </w:tc>
        <w:tc>
          <w:tcPr>
            <w:tcW w:w="1224" w:type="dxa"/>
            <w:tcBorders>
              <w:top w:val="single" w:sz="4" w:space="0" w:color="77787B"/>
              <w:bottom w:val="single" w:sz="4" w:space="0" w:color="77787B"/>
            </w:tcBorders>
          </w:tcPr>
          <w:p w14:paraId="53C5E89F" w14:textId="77777777" w:rsidR="00F92EF2" w:rsidRDefault="00F92EF2" w:rsidP="00315F15">
            <w:pPr>
              <w:pStyle w:val="TableParagraph"/>
              <w:spacing w:before="45"/>
              <w:ind w:left="156"/>
              <w:jc w:val="center"/>
              <w:rPr>
                <w:sz w:val="16"/>
              </w:rPr>
            </w:pPr>
            <w:r>
              <w:rPr>
                <w:color w:val="77787B"/>
                <w:spacing w:val="-10"/>
                <w:w w:val="105"/>
                <w:sz w:val="16"/>
              </w:rPr>
              <w:t>-</w:t>
            </w:r>
          </w:p>
        </w:tc>
        <w:tc>
          <w:tcPr>
            <w:tcW w:w="1105" w:type="dxa"/>
            <w:tcBorders>
              <w:top w:val="single" w:sz="4" w:space="0" w:color="77787B"/>
              <w:bottom w:val="single" w:sz="4" w:space="0" w:color="77787B"/>
            </w:tcBorders>
          </w:tcPr>
          <w:p w14:paraId="6A7A069B" w14:textId="77777777" w:rsidR="00F92EF2" w:rsidRDefault="00F92EF2" w:rsidP="00315F15">
            <w:pPr>
              <w:pStyle w:val="TableParagraph"/>
              <w:spacing w:before="45"/>
              <w:ind w:left="89"/>
              <w:jc w:val="left"/>
              <w:rPr>
                <w:sz w:val="16"/>
              </w:rPr>
            </w:pPr>
            <w:r>
              <w:rPr>
                <w:color w:val="77787B"/>
                <w:w w:val="80"/>
                <w:sz w:val="16"/>
              </w:rPr>
              <w:t xml:space="preserve">Pag. </w:t>
            </w:r>
            <w:r>
              <w:rPr>
                <w:color w:val="77787B"/>
                <w:spacing w:val="-5"/>
                <w:w w:val="95"/>
                <w:sz w:val="16"/>
              </w:rPr>
              <w:t>170</w:t>
            </w:r>
          </w:p>
        </w:tc>
      </w:tr>
    </w:tbl>
    <w:p w14:paraId="023EF9F9" w14:textId="77777777" w:rsidR="00F92EF2" w:rsidRDefault="00F92EF2" w:rsidP="00F92EF2">
      <w:pPr>
        <w:rPr>
          <w:sz w:val="16"/>
        </w:rPr>
        <w:sectPr w:rsidR="00F92EF2" w:rsidSect="00F92EF2">
          <w:pgSz w:w="11910" w:h="16840"/>
          <w:pgMar w:top="0" w:right="220" w:bottom="500" w:left="240" w:header="0" w:footer="311" w:gutter="0"/>
          <w:cols w:space="708"/>
        </w:sectPr>
      </w:pPr>
    </w:p>
    <w:p w14:paraId="450875A3" w14:textId="77777777" w:rsidR="00F92EF2" w:rsidRDefault="00F92EF2" w:rsidP="00F92EF2">
      <w:pPr>
        <w:spacing w:before="34"/>
        <w:ind w:left="3104"/>
        <w:rPr>
          <w:sz w:val="16"/>
        </w:rPr>
      </w:pPr>
      <w:r>
        <w:rPr>
          <w:color w:val="77787B"/>
          <w:spacing w:val="-2"/>
          <w:w w:val="80"/>
          <w:sz w:val="16"/>
        </w:rPr>
        <w:t>ESRS G1-1 - 10 (b)</w:t>
      </w:r>
    </w:p>
    <w:p w14:paraId="7095C030" w14:textId="77777777" w:rsidR="00F92EF2" w:rsidRDefault="00F92EF2" w:rsidP="00F92EF2">
      <w:pPr>
        <w:spacing w:before="9" w:line="249" w:lineRule="auto"/>
        <w:ind w:left="3104"/>
        <w:rPr>
          <w:sz w:val="16"/>
        </w:rPr>
      </w:pPr>
      <w:r>
        <w:rPr>
          <w:color w:val="77787B"/>
          <w:w w:val="80"/>
          <w:sz w:val="16"/>
        </w:rPr>
        <w:t xml:space="preserve">Convenția Națiunilor Unite împotriva </w:t>
      </w:r>
      <w:r>
        <w:rPr>
          <w:color w:val="77787B"/>
          <w:spacing w:val="-2"/>
          <w:w w:val="95"/>
          <w:sz w:val="16"/>
        </w:rPr>
        <w:t>corupției</w:t>
      </w:r>
    </w:p>
    <w:p w14:paraId="3BFAD757" w14:textId="77777777" w:rsidR="00F92EF2" w:rsidRDefault="00F92EF2" w:rsidP="00F92EF2">
      <w:pPr>
        <w:tabs>
          <w:tab w:val="left" w:pos="1602"/>
          <w:tab w:val="left" w:pos="2708"/>
          <w:tab w:val="left" w:pos="3927"/>
          <w:tab w:val="left" w:pos="4579"/>
        </w:tabs>
        <w:spacing w:before="35"/>
        <w:ind w:left="623"/>
        <w:rPr>
          <w:sz w:val="16"/>
        </w:rPr>
      </w:pPr>
      <w:r>
        <w:br w:type="column"/>
      </w: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170</w:t>
      </w:r>
    </w:p>
    <w:p w14:paraId="2123FFA5"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5119" w:space="40"/>
            <w:col w:w="6291"/>
          </w:cols>
        </w:sectPr>
      </w:pPr>
    </w:p>
    <w:p w14:paraId="7D132B03" w14:textId="77777777" w:rsidR="00F92EF2" w:rsidRDefault="00F92EF2" w:rsidP="00F92EF2">
      <w:pPr>
        <w:pStyle w:val="BodyText"/>
        <w:spacing w:before="9"/>
        <w:rPr>
          <w:sz w:val="3"/>
        </w:rPr>
      </w:pPr>
    </w:p>
    <w:tbl>
      <w:tblPr>
        <w:tblW w:w="0" w:type="auto"/>
        <w:tblInd w:w="674" w:type="dxa"/>
        <w:tblLayout w:type="fixed"/>
        <w:tblCellMar>
          <w:left w:w="0" w:type="dxa"/>
          <w:right w:w="0" w:type="dxa"/>
        </w:tblCellMar>
        <w:tblLook w:val="01E0" w:firstRow="1" w:lastRow="1" w:firstColumn="1" w:lastColumn="1" w:noHBand="0" w:noVBand="0"/>
      </w:tblPr>
      <w:tblGrid>
        <w:gridCol w:w="2337"/>
        <w:gridCol w:w="2308"/>
        <w:gridCol w:w="5446"/>
      </w:tblGrid>
      <w:tr w:rsidR="00F92EF2" w14:paraId="64E5D40D" w14:textId="77777777" w:rsidTr="00315F15">
        <w:trPr>
          <w:trHeight w:val="466"/>
        </w:trPr>
        <w:tc>
          <w:tcPr>
            <w:tcW w:w="2337" w:type="dxa"/>
            <w:tcBorders>
              <w:top w:val="single" w:sz="4" w:space="0" w:color="77787B"/>
              <w:bottom w:val="single" w:sz="4" w:space="0" w:color="77787B"/>
            </w:tcBorders>
          </w:tcPr>
          <w:p w14:paraId="63661CA1" w14:textId="77777777" w:rsidR="00F92EF2" w:rsidRDefault="00F92EF2" w:rsidP="00315F15">
            <w:pPr>
              <w:pStyle w:val="TableParagraph"/>
              <w:spacing w:before="0"/>
              <w:jc w:val="left"/>
              <w:rPr>
                <w:rFonts w:ascii="Times New Roman"/>
                <w:sz w:val="16"/>
              </w:rPr>
            </w:pPr>
          </w:p>
        </w:tc>
        <w:tc>
          <w:tcPr>
            <w:tcW w:w="2308" w:type="dxa"/>
            <w:tcBorders>
              <w:top w:val="single" w:sz="4" w:space="0" w:color="77787B"/>
              <w:bottom w:val="single" w:sz="4" w:space="0" w:color="77787B"/>
            </w:tcBorders>
          </w:tcPr>
          <w:p w14:paraId="5F654725" w14:textId="77777777" w:rsidR="00F92EF2" w:rsidRDefault="00F92EF2" w:rsidP="00315F15">
            <w:pPr>
              <w:pStyle w:val="TableParagraph"/>
              <w:ind w:left="100"/>
              <w:jc w:val="left"/>
              <w:rPr>
                <w:sz w:val="16"/>
              </w:rPr>
            </w:pPr>
            <w:r>
              <w:rPr>
                <w:color w:val="77787B"/>
                <w:spacing w:val="-2"/>
                <w:w w:val="80"/>
                <w:sz w:val="16"/>
              </w:rPr>
              <w:t>ESRS G1-1 - 10 (d)</w:t>
            </w:r>
          </w:p>
          <w:p w14:paraId="4B673D8B" w14:textId="77777777" w:rsidR="00F92EF2" w:rsidRDefault="00F92EF2" w:rsidP="00315F15">
            <w:pPr>
              <w:pStyle w:val="TableParagraph"/>
              <w:spacing w:before="8"/>
              <w:ind w:left="100"/>
              <w:jc w:val="left"/>
              <w:rPr>
                <w:sz w:val="16"/>
              </w:rPr>
            </w:pPr>
            <w:r>
              <w:rPr>
                <w:color w:val="77787B"/>
                <w:w w:val="80"/>
                <w:sz w:val="16"/>
              </w:rPr>
              <w:t>Protecția avertizorilor</w:t>
            </w:r>
          </w:p>
        </w:tc>
        <w:tc>
          <w:tcPr>
            <w:tcW w:w="5446" w:type="dxa"/>
            <w:tcBorders>
              <w:top w:val="single" w:sz="4" w:space="0" w:color="77787B"/>
              <w:bottom w:val="single" w:sz="4" w:space="0" w:color="77787B"/>
            </w:tcBorders>
          </w:tcPr>
          <w:p w14:paraId="52B0D4F0" w14:textId="77777777" w:rsidR="00F92EF2" w:rsidRDefault="00F92EF2" w:rsidP="00315F15">
            <w:pPr>
              <w:pStyle w:val="TableParagraph"/>
              <w:tabs>
                <w:tab w:val="left" w:pos="979"/>
                <w:tab w:val="left" w:pos="2084"/>
                <w:tab w:val="left" w:pos="3303"/>
                <w:tab w:val="left" w:pos="3955"/>
              </w:tabs>
              <w:ind w:right="650"/>
              <w:rPr>
                <w:sz w:val="16"/>
              </w:rPr>
            </w:pPr>
            <w:r>
              <w:rPr>
                <w:color w:val="77787B"/>
                <w:spacing w:val="-10"/>
                <w:position w:val="-5"/>
              </w:rPr>
              <w:t></w:t>
            </w:r>
            <w:r>
              <w:rPr>
                <w:color w:val="77787B"/>
                <w:position w:val="-5"/>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170</w:t>
            </w:r>
          </w:p>
        </w:tc>
      </w:tr>
      <w:tr w:rsidR="00F92EF2" w14:paraId="6EE21A9D" w14:textId="77777777" w:rsidTr="00315F15">
        <w:trPr>
          <w:trHeight w:val="231"/>
        </w:trPr>
        <w:tc>
          <w:tcPr>
            <w:tcW w:w="2337" w:type="dxa"/>
            <w:tcBorders>
              <w:top w:val="single" w:sz="4" w:space="0" w:color="77787B"/>
            </w:tcBorders>
          </w:tcPr>
          <w:p w14:paraId="6004E0E5" w14:textId="77777777" w:rsidR="00F92EF2" w:rsidRDefault="00F92EF2" w:rsidP="00315F15">
            <w:pPr>
              <w:pStyle w:val="TableParagraph"/>
              <w:spacing w:line="167" w:lineRule="exact"/>
              <w:ind w:left="56"/>
              <w:jc w:val="left"/>
              <w:rPr>
                <w:b/>
                <w:sz w:val="16"/>
              </w:rPr>
            </w:pPr>
            <w:r>
              <w:rPr>
                <w:b/>
                <w:color w:val="77787B"/>
                <w:w w:val="75"/>
                <w:sz w:val="16"/>
              </w:rPr>
              <w:t>ESRS G1-2</w:t>
            </w:r>
          </w:p>
        </w:tc>
        <w:tc>
          <w:tcPr>
            <w:tcW w:w="2308" w:type="dxa"/>
            <w:tcBorders>
              <w:top w:val="single" w:sz="4" w:space="0" w:color="77787B"/>
            </w:tcBorders>
          </w:tcPr>
          <w:p w14:paraId="363499CB" w14:textId="77777777" w:rsidR="00F92EF2" w:rsidRDefault="00F92EF2" w:rsidP="00315F15">
            <w:pPr>
              <w:pStyle w:val="TableParagraph"/>
              <w:spacing w:line="167" w:lineRule="exact"/>
              <w:ind w:left="100"/>
              <w:jc w:val="left"/>
              <w:rPr>
                <w:sz w:val="16"/>
              </w:rPr>
            </w:pPr>
            <w:r>
              <w:rPr>
                <w:color w:val="77787B"/>
                <w:spacing w:val="-10"/>
                <w:w w:val="105"/>
                <w:sz w:val="16"/>
              </w:rPr>
              <w:t>-</w:t>
            </w:r>
          </w:p>
        </w:tc>
        <w:tc>
          <w:tcPr>
            <w:tcW w:w="5446" w:type="dxa"/>
            <w:tcBorders>
              <w:top w:val="single" w:sz="4" w:space="0" w:color="77787B"/>
            </w:tcBorders>
          </w:tcPr>
          <w:p w14:paraId="1AFCCA1A" w14:textId="77777777" w:rsidR="00F92EF2" w:rsidRDefault="00F92EF2" w:rsidP="00315F15">
            <w:pPr>
              <w:pStyle w:val="TableParagraph"/>
              <w:tabs>
                <w:tab w:val="left" w:pos="906"/>
                <w:tab w:val="left" w:pos="2012"/>
                <w:tab w:val="left" w:pos="3231"/>
                <w:tab w:val="left" w:pos="3883"/>
              </w:tabs>
              <w:spacing w:line="167" w:lineRule="exact"/>
              <w:ind w:right="649"/>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173</w:t>
            </w:r>
          </w:p>
        </w:tc>
      </w:tr>
      <w:tr w:rsidR="00F92EF2" w14:paraId="68544437" w14:textId="77777777" w:rsidTr="00315F15">
        <w:trPr>
          <w:trHeight w:val="191"/>
        </w:trPr>
        <w:tc>
          <w:tcPr>
            <w:tcW w:w="2337" w:type="dxa"/>
          </w:tcPr>
          <w:p w14:paraId="7323EAB3" w14:textId="77777777" w:rsidR="00F92EF2" w:rsidRDefault="00F92EF2" w:rsidP="00315F15">
            <w:pPr>
              <w:pStyle w:val="TableParagraph"/>
              <w:spacing w:before="5" w:line="167" w:lineRule="exact"/>
              <w:ind w:left="56"/>
              <w:jc w:val="left"/>
              <w:rPr>
                <w:b/>
                <w:sz w:val="16"/>
              </w:rPr>
            </w:pPr>
            <w:r>
              <w:rPr>
                <w:b/>
                <w:color w:val="77787B"/>
                <w:w w:val="80"/>
                <w:sz w:val="16"/>
              </w:rPr>
              <w:t>Managementul relațiilor cu</w:t>
            </w:r>
          </w:p>
        </w:tc>
        <w:tc>
          <w:tcPr>
            <w:tcW w:w="2308" w:type="dxa"/>
          </w:tcPr>
          <w:p w14:paraId="43EFC3FF" w14:textId="77777777" w:rsidR="00F92EF2" w:rsidRDefault="00F92EF2" w:rsidP="00315F15">
            <w:pPr>
              <w:pStyle w:val="TableParagraph"/>
              <w:spacing w:before="0"/>
              <w:jc w:val="left"/>
              <w:rPr>
                <w:rFonts w:ascii="Times New Roman"/>
                <w:sz w:val="12"/>
              </w:rPr>
            </w:pPr>
          </w:p>
        </w:tc>
        <w:tc>
          <w:tcPr>
            <w:tcW w:w="5446" w:type="dxa"/>
          </w:tcPr>
          <w:p w14:paraId="603EE7EC" w14:textId="77777777" w:rsidR="00F92EF2" w:rsidRDefault="00F92EF2" w:rsidP="00315F15">
            <w:pPr>
              <w:pStyle w:val="TableParagraph"/>
              <w:spacing w:before="0"/>
              <w:jc w:val="left"/>
              <w:rPr>
                <w:rFonts w:ascii="Times New Roman"/>
                <w:sz w:val="12"/>
              </w:rPr>
            </w:pPr>
          </w:p>
        </w:tc>
      </w:tr>
      <w:tr w:rsidR="00F92EF2" w14:paraId="2AE76A77" w14:textId="77777777" w:rsidTr="00315F15">
        <w:trPr>
          <w:trHeight w:val="234"/>
        </w:trPr>
        <w:tc>
          <w:tcPr>
            <w:tcW w:w="2337" w:type="dxa"/>
            <w:tcBorders>
              <w:bottom w:val="single" w:sz="4" w:space="0" w:color="77787B"/>
            </w:tcBorders>
          </w:tcPr>
          <w:p w14:paraId="03C9D903" w14:textId="77777777" w:rsidR="00F92EF2" w:rsidRDefault="00F92EF2" w:rsidP="00315F15">
            <w:pPr>
              <w:pStyle w:val="TableParagraph"/>
              <w:spacing w:before="5"/>
              <w:ind w:left="56"/>
              <w:jc w:val="left"/>
              <w:rPr>
                <w:b/>
                <w:sz w:val="16"/>
              </w:rPr>
            </w:pPr>
            <w:r>
              <w:rPr>
                <w:b/>
                <w:color w:val="77787B"/>
                <w:spacing w:val="-2"/>
                <w:w w:val="90"/>
                <w:sz w:val="16"/>
              </w:rPr>
              <w:t>Furnizori</w:t>
            </w:r>
          </w:p>
        </w:tc>
        <w:tc>
          <w:tcPr>
            <w:tcW w:w="2308" w:type="dxa"/>
            <w:tcBorders>
              <w:bottom w:val="single" w:sz="4" w:space="0" w:color="77787B"/>
            </w:tcBorders>
          </w:tcPr>
          <w:p w14:paraId="7196F232" w14:textId="77777777" w:rsidR="00F92EF2" w:rsidRDefault="00F92EF2" w:rsidP="00315F15">
            <w:pPr>
              <w:pStyle w:val="TableParagraph"/>
              <w:spacing w:before="0"/>
              <w:jc w:val="left"/>
              <w:rPr>
                <w:rFonts w:ascii="Times New Roman"/>
                <w:sz w:val="16"/>
              </w:rPr>
            </w:pPr>
          </w:p>
        </w:tc>
        <w:tc>
          <w:tcPr>
            <w:tcW w:w="5446" w:type="dxa"/>
            <w:tcBorders>
              <w:bottom w:val="single" w:sz="4" w:space="0" w:color="77787B"/>
            </w:tcBorders>
          </w:tcPr>
          <w:p w14:paraId="46D66B83" w14:textId="77777777" w:rsidR="00F92EF2" w:rsidRDefault="00F92EF2" w:rsidP="00315F15">
            <w:pPr>
              <w:pStyle w:val="TableParagraph"/>
              <w:spacing w:before="0"/>
              <w:jc w:val="left"/>
              <w:rPr>
                <w:rFonts w:ascii="Times New Roman"/>
                <w:sz w:val="16"/>
              </w:rPr>
            </w:pPr>
          </w:p>
        </w:tc>
      </w:tr>
      <w:tr w:rsidR="00F92EF2" w14:paraId="1BCB6D78" w14:textId="77777777" w:rsidTr="00315F15">
        <w:trPr>
          <w:trHeight w:val="231"/>
        </w:trPr>
        <w:tc>
          <w:tcPr>
            <w:tcW w:w="2337" w:type="dxa"/>
            <w:tcBorders>
              <w:top w:val="single" w:sz="4" w:space="0" w:color="77787B"/>
            </w:tcBorders>
          </w:tcPr>
          <w:p w14:paraId="0AEC23F6" w14:textId="77777777" w:rsidR="00F92EF2" w:rsidRDefault="00F92EF2" w:rsidP="00315F15">
            <w:pPr>
              <w:pStyle w:val="TableParagraph"/>
              <w:spacing w:line="167" w:lineRule="exact"/>
              <w:ind w:left="56"/>
              <w:jc w:val="left"/>
              <w:rPr>
                <w:b/>
                <w:sz w:val="16"/>
              </w:rPr>
            </w:pPr>
            <w:r>
              <w:rPr>
                <w:b/>
                <w:color w:val="77787B"/>
                <w:w w:val="75"/>
                <w:sz w:val="16"/>
              </w:rPr>
              <w:t>ESRS G1-3</w:t>
            </w:r>
          </w:p>
        </w:tc>
        <w:tc>
          <w:tcPr>
            <w:tcW w:w="2308" w:type="dxa"/>
            <w:tcBorders>
              <w:top w:val="single" w:sz="4" w:space="0" w:color="77787B"/>
            </w:tcBorders>
          </w:tcPr>
          <w:p w14:paraId="202C47D8" w14:textId="77777777" w:rsidR="00F92EF2" w:rsidRDefault="00F92EF2" w:rsidP="00315F15">
            <w:pPr>
              <w:pStyle w:val="TableParagraph"/>
              <w:spacing w:line="167" w:lineRule="exact"/>
              <w:ind w:left="100"/>
              <w:jc w:val="left"/>
              <w:rPr>
                <w:sz w:val="16"/>
              </w:rPr>
            </w:pPr>
            <w:r>
              <w:rPr>
                <w:color w:val="77787B"/>
                <w:spacing w:val="-10"/>
                <w:w w:val="105"/>
                <w:sz w:val="16"/>
              </w:rPr>
              <w:t>-</w:t>
            </w:r>
          </w:p>
        </w:tc>
        <w:tc>
          <w:tcPr>
            <w:tcW w:w="5446" w:type="dxa"/>
            <w:tcBorders>
              <w:top w:val="single" w:sz="4" w:space="0" w:color="77787B"/>
            </w:tcBorders>
          </w:tcPr>
          <w:p w14:paraId="5DCCFB24" w14:textId="77777777" w:rsidR="00F92EF2" w:rsidRDefault="00F92EF2" w:rsidP="00315F15">
            <w:pPr>
              <w:pStyle w:val="TableParagraph"/>
              <w:tabs>
                <w:tab w:val="left" w:pos="906"/>
                <w:tab w:val="left" w:pos="2012"/>
                <w:tab w:val="left" w:pos="3231"/>
                <w:tab w:val="left" w:pos="3883"/>
              </w:tabs>
              <w:spacing w:line="167" w:lineRule="exact"/>
              <w:ind w:right="649"/>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w w:val="80"/>
                <w:sz w:val="16"/>
              </w:rPr>
              <w:t xml:space="preserve">p. </w:t>
            </w:r>
            <w:r>
              <w:rPr>
                <w:color w:val="77787B"/>
                <w:spacing w:val="-5"/>
                <w:sz w:val="16"/>
              </w:rPr>
              <w:t>172</w:t>
            </w:r>
          </w:p>
        </w:tc>
      </w:tr>
      <w:tr w:rsidR="00F92EF2" w14:paraId="3DBD8C57" w14:textId="77777777" w:rsidTr="00315F15">
        <w:trPr>
          <w:trHeight w:val="191"/>
        </w:trPr>
        <w:tc>
          <w:tcPr>
            <w:tcW w:w="2337" w:type="dxa"/>
          </w:tcPr>
          <w:p w14:paraId="663362D1" w14:textId="77777777" w:rsidR="00F92EF2" w:rsidRDefault="00F92EF2" w:rsidP="00315F15">
            <w:pPr>
              <w:pStyle w:val="TableParagraph"/>
              <w:spacing w:before="5" w:line="167" w:lineRule="exact"/>
              <w:ind w:left="56"/>
              <w:jc w:val="left"/>
              <w:rPr>
                <w:b/>
                <w:sz w:val="16"/>
              </w:rPr>
            </w:pPr>
            <w:r>
              <w:rPr>
                <w:b/>
                <w:color w:val="77787B"/>
                <w:w w:val="80"/>
                <w:sz w:val="16"/>
              </w:rPr>
              <w:t>Prevenirea și detectarea</w:t>
            </w:r>
          </w:p>
        </w:tc>
        <w:tc>
          <w:tcPr>
            <w:tcW w:w="2308" w:type="dxa"/>
          </w:tcPr>
          <w:p w14:paraId="5C62DE0A" w14:textId="77777777" w:rsidR="00F92EF2" w:rsidRDefault="00F92EF2" w:rsidP="00315F15">
            <w:pPr>
              <w:pStyle w:val="TableParagraph"/>
              <w:spacing w:before="0"/>
              <w:jc w:val="left"/>
              <w:rPr>
                <w:rFonts w:ascii="Times New Roman"/>
                <w:sz w:val="12"/>
              </w:rPr>
            </w:pPr>
          </w:p>
        </w:tc>
        <w:tc>
          <w:tcPr>
            <w:tcW w:w="5446" w:type="dxa"/>
          </w:tcPr>
          <w:p w14:paraId="57ED17F9" w14:textId="77777777" w:rsidR="00F92EF2" w:rsidRDefault="00F92EF2" w:rsidP="00315F15">
            <w:pPr>
              <w:pStyle w:val="TableParagraph"/>
              <w:spacing w:before="0"/>
              <w:jc w:val="left"/>
              <w:rPr>
                <w:rFonts w:ascii="Times New Roman"/>
                <w:sz w:val="12"/>
              </w:rPr>
            </w:pPr>
          </w:p>
        </w:tc>
      </w:tr>
      <w:tr w:rsidR="00F92EF2" w14:paraId="273ECA6F" w14:textId="77777777" w:rsidTr="00315F15">
        <w:trPr>
          <w:trHeight w:val="234"/>
        </w:trPr>
        <w:tc>
          <w:tcPr>
            <w:tcW w:w="2337" w:type="dxa"/>
            <w:tcBorders>
              <w:bottom w:val="single" w:sz="4" w:space="0" w:color="77787B"/>
            </w:tcBorders>
          </w:tcPr>
          <w:p w14:paraId="2BBDBA20" w14:textId="77777777" w:rsidR="00F92EF2" w:rsidRDefault="00F92EF2" w:rsidP="00315F15">
            <w:pPr>
              <w:pStyle w:val="TableParagraph"/>
              <w:spacing w:before="5"/>
              <w:ind w:left="56"/>
              <w:jc w:val="left"/>
              <w:rPr>
                <w:b/>
                <w:sz w:val="16"/>
              </w:rPr>
            </w:pPr>
            <w:r>
              <w:rPr>
                <w:b/>
                <w:color w:val="77787B"/>
                <w:w w:val="80"/>
                <w:sz w:val="16"/>
              </w:rPr>
              <w:t>Corupție și mită</w:t>
            </w:r>
          </w:p>
        </w:tc>
        <w:tc>
          <w:tcPr>
            <w:tcW w:w="2308" w:type="dxa"/>
            <w:tcBorders>
              <w:bottom w:val="single" w:sz="4" w:space="0" w:color="77787B"/>
            </w:tcBorders>
          </w:tcPr>
          <w:p w14:paraId="289A3345" w14:textId="77777777" w:rsidR="00F92EF2" w:rsidRDefault="00F92EF2" w:rsidP="00315F15">
            <w:pPr>
              <w:pStyle w:val="TableParagraph"/>
              <w:spacing w:before="0"/>
              <w:jc w:val="left"/>
              <w:rPr>
                <w:rFonts w:ascii="Times New Roman"/>
                <w:sz w:val="16"/>
              </w:rPr>
            </w:pPr>
          </w:p>
        </w:tc>
        <w:tc>
          <w:tcPr>
            <w:tcW w:w="5446" w:type="dxa"/>
            <w:tcBorders>
              <w:bottom w:val="single" w:sz="4" w:space="0" w:color="77787B"/>
            </w:tcBorders>
          </w:tcPr>
          <w:p w14:paraId="3EADA925" w14:textId="77777777" w:rsidR="00F92EF2" w:rsidRDefault="00F92EF2" w:rsidP="00315F15">
            <w:pPr>
              <w:pStyle w:val="TableParagraph"/>
              <w:spacing w:before="0"/>
              <w:jc w:val="left"/>
              <w:rPr>
                <w:rFonts w:ascii="Times New Roman"/>
                <w:sz w:val="16"/>
              </w:rPr>
            </w:pPr>
          </w:p>
        </w:tc>
      </w:tr>
      <w:tr w:rsidR="00F92EF2" w14:paraId="283C1A38" w14:textId="77777777" w:rsidTr="00315F15">
        <w:trPr>
          <w:trHeight w:val="231"/>
        </w:trPr>
        <w:tc>
          <w:tcPr>
            <w:tcW w:w="2337" w:type="dxa"/>
            <w:tcBorders>
              <w:top w:val="single" w:sz="4" w:space="0" w:color="77787B"/>
            </w:tcBorders>
          </w:tcPr>
          <w:p w14:paraId="2EE8BD92" w14:textId="77777777" w:rsidR="00F92EF2" w:rsidRDefault="00F92EF2" w:rsidP="00315F15">
            <w:pPr>
              <w:pStyle w:val="TableParagraph"/>
              <w:spacing w:line="167" w:lineRule="exact"/>
              <w:ind w:left="56"/>
              <w:jc w:val="left"/>
              <w:rPr>
                <w:b/>
                <w:sz w:val="16"/>
              </w:rPr>
            </w:pPr>
            <w:r>
              <w:rPr>
                <w:b/>
                <w:color w:val="77787B"/>
                <w:w w:val="75"/>
                <w:sz w:val="16"/>
              </w:rPr>
              <w:t>ESRS G1-4</w:t>
            </w:r>
          </w:p>
        </w:tc>
        <w:tc>
          <w:tcPr>
            <w:tcW w:w="2308" w:type="dxa"/>
            <w:tcBorders>
              <w:top w:val="single" w:sz="4" w:space="0" w:color="77787B"/>
            </w:tcBorders>
          </w:tcPr>
          <w:p w14:paraId="31BD5B30" w14:textId="77777777" w:rsidR="00F92EF2" w:rsidRDefault="00F92EF2" w:rsidP="00315F15">
            <w:pPr>
              <w:pStyle w:val="TableParagraph"/>
              <w:spacing w:line="167" w:lineRule="exact"/>
              <w:ind w:left="100"/>
              <w:jc w:val="left"/>
              <w:rPr>
                <w:sz w:val="16"/>
              </w:rPr>
            </w:pPr>
            <w:r>
              <w:rPr>
                <w:color w:val="77787B"/>
                <w:spacing w:val="-10"/>
                <w:w w:val="105"/>
                <w:sz w:val="16"/>
              </w:rPr>
              <w:t>-</w:t>
            </w:r>
          </w:p>
        </w:tc>
        <w:tc>
          <w:tcPr>
            <w:tcW w:w="5446" w:type="dxa"/>
            <w:tcBorders>
              <w:top w:val="single" w:sz="4" w:space="0" w:color="77787B"/>
            </w:tcBorders>
          </w:tcPr>
          <w:p w14:paraId="48600F69" w14:textId="77777777" w:rsidR="00F92EF2" w:rsidRDefault="00F92EF2" w:rsidP="00315F15">
            <w:pPr>
              <w:pStyle w:val="TableParagraph"/>
              <w:tabs>
                <w:tab w:val="left" w:pos="906"/>
                <w:tab w:val="left" w:pos="2012"/>
                <w:tab w:val="left" w:pos="3159"/>
                <w:tab w:val="left" w:pos="3883"/>
              </w:tabs>
              <w:spacing w:line="167" w:lineRule="exact"/>
              <w:ind w:right="649"/>
              <w:rPr>
                <w:sz w:val="16"/>
              </w:rPr>
            </w:pPr>
            <w:r>
              <w:rPr>
                <w:color w:val="77787B"/>
                <w:spacing w:val="-10"/>
                <w:sz w:val="16"/>
              </w:rPr>
              <w:t>-</w:t>
            </w:r>
            <w:r>
              <w:rPr>
                <w:color w:val="77787B"/>
                <w:sz w:val="16"/>
              </w:rPr>
              <w:tab/>
            </w:r>
            <w:r>
              <w:rPr>
                <w:color w:val="77787B"/>
                <w:spacing w:val="-10"/>
                <w:sz w:val="16"/>
              </w:rPr>
              <w:t>-</w:t>
            </w:r>
            <w:r>
              <w:rPr>
                <w:color w:val="77787B"/>
                <w:sz w:val="16"/>
              </w:rPr>
              <w:tab/>
            </w:r>
            <w:r>
              <w:rPr>
                <w:color w:val="77787B"/>
                <w:spacing w:val="-10"/>
                <w:sz w:val="16"/>
              </w:rPr>
              <w:t>-</w:t>
            </w:r>
            <w:r>
              <w:rPr>
                <w:color w:val="77787B"/>
                <w:sz w:val="16"/>
              </w:rPr>
              <w:tab/>
            </w:r>
            <w:r>
              <w:rPr>
                <w:color w:val="77787B"/>
                <w:spacing w:val="-10"/>
                <w:position w:val="-5"/>
              </w:rPr>
              <w:t></w:t>
            </w:r>
            <w:r>
              <w:rPr>
                <w:color w:val="77787B"/>
                <w:position w:val="-5"/>
              </w:rPr>
              <w:tab/>
            </w:r>
            <w:r>
              <w:rPr>
                <w:color w:val="77787B"/>
                <w:w w:val="80"/>
                <w:sz w:val="16"/>
              </w:rPr>
              <w:t xml:space="preserve">p. </w:t>
            </w:r>
            <w:r>
              <w:rPr>
                <w:color w:val="77787B"/>
                <w:spacing w:val="-5"/>
                <w:sz w:val="16"/>
              </w:rPr>
              <w:t>173</w:t>
            </w:r>
          </w:p>
        </w:tc>
      </w:tr>
      <w:tr w:rsidR="00F92EF2" w14:paraId="52F68773" w14:textId="77777777" w:rsidTr="00315F15">
        <w:trPr>
          <w:trHeight w:val="191"/>
        </w:trPr>
        <w:tc>
          <w:tcPr>
            <w:tcW w:w="2337" w:type="dxa"/>
          </w:tcPr>
          <w:p w14:paraId="24C69F7A" w14:textId="77777777" w:rsidR="00F92EF2" w:rsidRDefault="00F92EF2" w:rsidP="00315F15">
            <w:pPr>
              <w:pStyle w:val="TableParagraph"/>
              <w:spacing w:before="5" w:line="167" w:lineRule="exact"/>
              <w:ind w:left="56"/>
              <w:jc w:val="left"/>
              <w:rPr>
                <w:b/>
                <w:sz w:val="16"/>
              </w:rPr>
            </w:pPr>
            <w:r>
              <w:rPr>
                <w:b/>
                <w:color w:val="77787B"/>
                <w:w w:val="80"/>
                <w:sz w:val="16"/>
              </w:rPr>
              <w:t>Incidente confirmate de corupție</w:t>
            </w:r>
          </w:p>
        </w:tc>
        <w:tc>
          <w:tcPr>
            <w:tcW w:w="2308" w:type="dxa"/>
          </w:tcPr>
          <w:p w14:paraId="72E0C995" w14:textId="77777777" w:rsidR="00F92EF2" w:rsidRDefault="00F92EF2" w:rsidP="00315F15">
            <w:pPr>
              <w:pStyle w:val="TableParagraph"/>
              <w:spacing w:before="0"/>
              <w:jc w:val="left"/>
              <w:rPr>
                <w:rFonts w:ascii="Times New Roman"/>
                <w:sz w:val="12"/>
              </w:rPr>
            </w:pPr>
          </w:p>
        </w:tc>
        <w:tc>
          <w:tcPr>
            <w:tcW w:w="5446" w:type="dxa"/>
          </w:tcPr>
          <w:p w14:paraId="34A25729" w14:textId="77777777" w:rsidR="00F92EF2" w:rsidRDefault="00F92EF2" w:rsidP="00315F15">
            <w:pPr>
              <w:pStyle w:val="TableParagraph"/>
              <w:spacing w:before="0"/>
              <w:jc w:val="left"/>
              <w:rPr>
                <w:rFonts w:ascii="Times New Roman"/>
                <w:sz w:val="12"/>
              </w:rPr>
            </w:pPr>
          </w:p>
        </w:tc>
      </w:tr>
      <w:tr w:rsidR="00F92EF2" w14:paraId="77B52F25" w14:textId="77777777" w:rsidTr="00315F15">
        <w:trPr>
          <w:trHeight w:val="234"/>
        </w:trPr>
        <w:tc>
          <w:tcPr>
            <w:tcW w:w="2337" w:type="dxa"/>
            <w:tcBorders>
              <w:bottom w:val="single" w:sz="4" w:space="0" w:color="77787B"/>
            </w:tcBorders>
          </w:tcPr>
          <w:p w14:paraId="56B73286" w14:textId="77777777" w:rsidR="00F92EF2" w:rsidRDefault="00F92EF2" w:rsidP="00315F15">
            <w:pPr>
              <w:pStyle w:val="TableParagraph"/>
              <w:spacing w:before="5"/>
              <w:ind w:left="56"/>
              <w:jc w:val="left"/>
              <w:rPr>
                <w:b/>
                <w:sz w:val="16"/>
              </w:rPr>
            </w:pPr>
            <w:r>
              <w:rPr>
                <w:b/>
                <w:color w:val="77787B"/>
                <w:w w:val="80"/>
                <w:sz w:val="16"/>
              </w:rPr>
              <w:t xml:space="preserve">sau  </w:t>
            </w:r>
            <w:r>
              <w:rPr>
                <w:b/>
                <w:color w:val="77787B"/>
                <w:spacing w:val="-2"/>
                <w:w w:val="90"/>
                <w:sz w:val="16"/>
              </w:rPr>
              <w:t>mită</w:t>
            </w:r>
          </w:p>
        </w:tc>
        <w:tc>
          <w:tcPr>
            <w:tcW w:w="2308" w:type="dxa"/>
            <w:tcBorders>
              <w:bottom w:val="single" w:sz="4" w:space="0" w:color="77787B"/>
            </w:tcBorders>
          </w:tcPr>
          <w:p w14:paraId="4D1A2029" w14:textId="77777777" w:rsidR="00F92EF2" w:rsidRDefault="00F92EF2" w:rsidP="00315F15">
            <w:pPr>
              <w:pStyle w:val="TableParagraph"/>
              <w:spacing w:before="0"/>
              <w:jc w:val="left"/>
              <w:rPr>
                <w:rFonts w:ascii="Times New Roman"/>
                <w:sz w:val="16"/>
              </w:rPr>
            </w:pPr>
          </w:p>
        </w:tc>
        <w:tc>
          <w:tcPr>
            <w:tcW w:w="5446" w:type="dxa"/>
            <w:tcBorders>
              <w:bottom w:val="single" w:sz="4" w:space="0" w:color="77787B"/>
            </w:tcBorders>
          </w:tcPr>
          <w:p w14:paraId="7E50AACB" w14:textId="77777777" w:rsidR="00F92EF2" w:rsidRDefault="00F92EF2" w:rsidP="00315F15">
            <w:pPr>
              <w:pStyle w:val="TableParagraph"/>
              <w:spacing w:before="0"/>
              <w:jc w:val="left"/>
              <w:rPr>
                <w:rFonts w:ascii="Times New Roman"/>
                <w:sz w:val="16"/>
              </w:rPr>
            </w:pPr>
          </w:p>
        </w:tc>
      </w:tr>
    </w:tbl>
    <w:p w14:paraId="7CDE92F4" w14:textId="77777777" w:rsidR="00F92EF2" w:rsidRDefault="00F92EF2" w:rsidP="00F92EF2">
      <w:pPr>
        <w:rPr>
          <w:rFonts w:ascii="Times New Roman"/>
          <w:sz w:val="16"/>
        </w:rPr>
        <w:sectPr w:rsidR="00F92EF2" w:rsidSect="00F92EF2">
          <w:type w:val="continuous"/>
          <w:pgSz w:w="11910" w:h="16840"/>
          <w:pgMar w:top="900" w:right="220" w:bottom="280" w:left="240" w:header="0" w:footer="311" w:gutter="0"/>
          <w:cols w:space="708"/>
        </w:sectPr>
      </w:pPr>
    </w:p>
    <w:p w14:paraId="01B885DE" w14:textId="77777777" w:rsidR="00F92EF2" w:rsidRDefault="00F92EF2" w:rsidP="00F92EF2">
      <w:pPr>
        <w:pStyle w:val="BodyText"/>
        <w:rPr>
          <w:sz w:val="13"/>
        </w:rPr>
      </w:pPr>
    </w:p>
    <w:p w14:paraId="1EF4466E" w14:textId="77777777" w:rsidR="00F92EF2" w:rsidRDefault="00F92EF2" w:rsidP="00F92EF2">
      <w:pPr>
        <w:pStyle w:val="BodyText"/>
        <w:rPr>
          <w:sz w:val="13"/>
        </w:rPr>
      </w:pPr>
    </w:p>
    <w:p w14:paraId="1C3EA6F5" w14:textId="77777777" w:rsidR="00F92EF2" w:rsidRDefault="00F92EF2" w:rsidP="00F92EF2">
      <w:pPr>
        <w:pStyle w:val="BodyText"/>
        <w:rPr>
          <w:sz w:val="13"/>
        </w:rPr>
      </w:pPr>
    </w:p>
    <w:p w14:paraId="2A97C9F1" w14:textId="77777777" w:rsidR="00F92EF2" w:rsidRDefault="00F92EF2" w:rsidP="00F92EF2">
      <w:pPr>
        <w:pStyle w:val="BodyText"/>
        <w:rPr>
          <w:sz w:val="13"/>
        </w:rPr>
      </w:pPr>
    </w:p>
    <w:p w14:paraId="1C2ADA3A" w14:textId="77777777" w:rsidR="00F92EF2" w:rsidRDefault="00F92EF2" w:rsidP="00F92EF2">
      <w:pPr>
        <w:pStyle w:val="BodyText"/>
        <w:rPr>
          <w:sz w:val="13"/>
        </w:rPr>
      </w:pPr>
    </w:p>
    <w:p w14:paraId="330294F9" w14:textId="77777777" w:rsidR="00F92EF2" w:rsidRDefault="00F92EF2" w:rsidP="00F92EF2">
      <w:pPr>
        <w:pStyle w:val="BodyText"/>
        <w:rPr>
          <w:sz w:val="13"/>
        </w:rPr>
      </w:pPr>
    </w:p>
    <w:p w14:paraId="0519ED40" w14:textId="77777777" w:rsidR="00F92EF2" w:rsidRDefault="00F92EF2" w:rsidP="00F92EF2">
      <w:pPr>
        <w:pStyle w:val="BodyText"/>
        <w:rPr>
          <w:sz w:val="13"/>
        </w:rPr>
      </w:pPr>
    </w:p>
    <w:p w14:paraId="4EAF6D17" w14:textId="77777777" w:rsidR="00F92EF2" w:rsidRDefault="00F92EF2" w:rsidP="00F92EF2">
      <w:pPr>
        <w:pStyle w:val="BodyText"/>
        <w:rPr>
          <w:sz w:val="13"/>
        </w:rPr>
      </w:pPr>
    </w:p>
    <w:p w14:paraId="3AF8F814" w14:textId="77777777" w:rsidR="00F92EF2" w:rsidRDefault="00F92EF2" w:rsidP="00F92EF2">
      <w:pPr>
        <w:pStyle w:val="BodyText"/>
        <w:spacing w:before="73"/>
        <w:rPr>
          <w:sz w:val="13"/>
        </w:rPr>
      </w:pPr>
    </w:p>
    <w:p w14:paraId="7C51E03E" w14:textId="77777777" w:rsidR="00F92EF2" w:rsidRPr="00AA1C66" w:rsidRDefault="00F92EF2" w:rsidP="00F92EF2">
      <w:pPr>
        <w:tabs>
          <w:tab w:val="left" w:pos="1007"/>
        </w:tabs>
        <w:spacing w:line="302" w:lineRule="auto"/>
        <w:ind w:left="667" w:right="38"/>
        <w:rPr>
          <w:sz w:val="13"/>
          <w:lang w:val="it-IT"/>
        </w:rPr>
      </w:pPr>
      <w:r w:rsidRPr="005F7124">
        <w:rPr>
          <w:color w:val="77787B"/>
          <w:spacing w:val="-4"/>
          <w:w w:val="90"/>
          <w:sz w:val="13"/>
          <w:lang w:val="it-IT"/>
        </w:rPr>
        <w:t>(*)</w:t>
      </w:r>
      <w:r w:rsidRPr="005F7124">
        <w:rPr>
          <w:color w:val="77787B"/>
          <w:sz w:val="13"/>
          <w:lang w:val="it-IT"/>
        </w:rPr>
        <w:tab/>
      </w:r>
      <w:r w:rsidRPr="005F7124">
        <w:rPr>
          <w:color w:val="77787B"/>
          <w:w w:val="85"/>
          <w:sz w:val="13"/>
          <w:lang w:val="it-IT"/>
        </w:rPr>
        <w:t xml:space="preserve">Nu se aplică. </w:t>
      </w:r>
      <w:r w:rsidRPr="005F7124">
        <w:rPr>
          <w:color w:val="77787B"/>
          <w:w w:val="90"/>
          <w:sz w:val="13"/>
          <w:lang w:val="it-IT"/>
        </w:rPr>
        <w:t>(**)  Entitate-</w:t>
      </w:r>
      <w:r w:rsidRPr="005F7124">
        <w:rPr>
          <w:color w:val="77787B"/>
          <w:spacing w:val="-2"/>
          <w:w w:val="85"/>
          <w:sz w:val="13"/>
          <w:lang w:val="it-IT"/>
        </w:rPr>
        <w:t>specific.</w:t>
      </w:r>
    </w:p>
    <w:p w14:paraId="6C14A794" w14:textId="77777777" w:rsidR="00F92EF2" w:rsidRPr="00AA1C66" w:rsidRDefault="00F92EF2" w:rsidP="00F92EF2">
      <w:pPr>
        <w:spacing w:before="47"/>
        <w:ind w:left="667"/>
        <w:rPr>
          <w:sz w:val="16"/>
          <w:lang w:val="it-IT"/>
        </w:rPr>
      </w:pPr>
      <w:r w:rsidRPr="005F7124">
        <w:rPr>
          <w:lang w:val="it-IT"/>
        </w:rPr>
        <w:br w:type="column"/>
      </w:r>
      <w:r w:rsidRPr="005F7124">
        <w:rPr>
          <w:color w:val="77787B"/>
          <w:w w:val="80"/>
          <w:sz w:val="16"/>
          <w:lang w:val="it-IT"/>
        </w:rPr>
        <w:t>ESRS G1-4 - 24 (a)</w:t>
      </w:r>
    </w:p>
    <w:p w14:paraId="6F6DB8BF" w14:textId="77777777" w:rsidR="00F92EF2" w:rsidRPr="00AA1C66" w:rsidRDefault="00F92EF2" w:rsidP="00F92EF2">
      <w:pPr>
        <w:spacing w:before="8" w:line="249" w:lineRule="auto"/>
        <w:ind w:left="667"/>
        <w:rPr>
          <w:sz w:val="16"/>
          <w:lang w:val="it-IT"/>
        </w:rPr>
      </w:pPr>
      <w:r>
        <w:rPr>
          <w:noProof/>
        </w:rPr>
        <mc:AlternateContent>
          <mc:Choice Requires="wpg">
            <w:drawing>
              <wp:anchor distT="0" distB="0" distL="0" distR="0" simplePos="0" relativeHeight="251787264" behindDoc="0" locked="0" layoutInCell="1" allowOverlap="1" wp14:anchorId="0AB7A369" wp14:editId="42049FBA">
                <wp:simplePos x="0" y="0"/>
                <wp:positionH relativeFrom="page">
                  <wp:posOffset>575999</wp:posOffset>
                </wp:positionH>
                <wp:positionV relativeFrom="paragraph">
                  <wp:posOffset>273927</wp:posOffset>
                </wp:positionV>
                <wp:extent cx="6408420" cy="5080"/>
                <wp:effectExtent l="0" t="0" r="0" b="0"/>
                <wp:wrapNone/>
                <wp:docPr id="2962" name="Group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963" name="Graphic 2963"/>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64" name="Graphic 2964"/>
                        <wps:cNvSpPr/>
                        <wps:spPr>
                          <a:xfrm>
                            <a:off x="1512001"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2965" name="Graphic 2965"/>
                        <wps:cNvSpPr/>
                        <wps:spPr>
                          <a:xfrm>
                            <a:off x="3024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66" name="Graphic 2966"/>
                        <wps:cNvSpPr/>
                        <wps:spPr>
                          <a:xfrm>
                            <a:off x="3600000" y="2540"/>
                            <a:ext cx="576580" cy="1270"/>
                          </a:xfrm>
                          <a:custGeom>
                            <a:avLst/>
                            <a:gdLst/>
                            <a:ahLst/>
                            <a:cxnLst/>
                            <a:rect l="l" t="t" r="r" b="b"/>
                            <a:pathLst>
                              <a:path w="576580">
                                <a:moveTo>
                                  <a:pt x="0" y="0"/>
                                </a:moveTo>
                                <a:lnTo>
                                  <a:pt x="575995" y="0"/>
                                </a:lnTo>
                              </a:path>
                            </a:pathLst>
                          </a:custGeom>
                          <a:ln w="5080">
                            <a:solidFill>
                              <a:srgbClr val="77787B"/>
                            </a:solidFill>
                            <a:prstDash val="solid"/>
                          </a:ln>
                        </wps:spPr>
                        <wps:bodyPr wrap="square" lIns="0" tIns="0" rIns="0" bIns="0" rtlCol="0">
                          <a:prstTxWarp prst="textNoShape">
                            <a:avLst/>
                          </a:prstTxWarp>
                          <a:noAutofit/>
                        </wps:bodyPr>
                      </wps:wsp>
                      <wps:wsp>
                        <wps:cNvPr id="2967" name="Graphic 2967"/>
                        <wps:cNvSpPr/>
                        <wps:spPr>
                          <a:xfrm>
                            <a:off x="4176000" y="2540"/>
                            <a:ext cx="828040" cy="1270"/>
                          </a:xfrm>
                          <a:custGeom>
                            <a:avLst/>
                            <a:gdLst/>
                            <a:ahLst/>
                            <a:cxnLst/>
                            <a:rect l="l" t="t" r="r" b="b"/>
                            <a:pathLst>
                              <a:path w="828040">
                                <a:moveTo>
                                  <a:pt x="0" y="0"/>
                                </a:moveTo>
                                <a:lnTo>
                                  <a:pt x="828001" y="0"/>
                                </a:lnTo>
                              </a:path>
                            </a:pathLst>
                          </a:custGeom>
                          <a:ln w="5080">
                            <a:solidFill>
                              <a:srgbClr val="77787B"/>
                            </a:solidFill>
                            <a:prstDash val="solid"/>
                          </a:ln>
                        </wps:spPr>
                        <wps:bodyPr wrap="square" lIns="0" tIns="0" rIns="0" bIns="0" rtlCol="0">
                          <a:prstTxWarp prst="textNoShape">
                            <a:avLst/>
                          </a:prstTxWarp>
                          <a:noAutofit/>
                        </wps:bodyPr>
                      </wps:wsp>
                      <wps:wsp>
                        <wps:cNvPr id="2968" name="Graphic 2968"/>
                        <wps:cNvSpPr/>
                        <wps:spPr>
                          <a:xfrm>
                            <a:off x="5004000" y="2540"/>
                            <a:ext cx="720090" cy="1270"/>
                          </a:xfrm>
                          <a:custGeom>
                            <a:avLst/>
                            <a:gdLst/>
                            <a:ahLst/>
                            <a:cxnLst/>
                            <a:rect l="l" t="t" r="r" b="b"/>
                            <a:pathLst>
                              <a:path w="720090">
                                <a:moveTo>
                                  <a:pt x="0" y="0"/>
                                </a:moveTo>
                                <a:lnTo>
                                  <a:pt x="720001" y="0"/>
                                </a:lnTo>
                              </a:path>
                            </a:pathLst>
                          </a:custGeom>
                          <a:ln w="5080">
                            <a:solidFill>
                              <a:srgbClr val="77787B"/>
                            </a:solidFill>
                            <a:prstDash val="solid"/>
                          </a:ln>
                        </wps:spPr>
                        <wps:bodyPr wrap="square" lIns="0" tIns="0" rIns="0" bIns="0" rtlCol="0">
                          <a:prstTxWarp prst="textNoShape">
                            <a:avLst/>
                          </a:prstTxWarp>
                          <a:noAutofit/>
                        </wps:bodyPr>
                      </wps:wsp>
                      <wps:wsp>
                        <wps:cNvPr id="2969" name="Graphic 2969"/>
                        <wps:cNvSpPr/>
                        <wps:spPr>
                          <a:xfrm>
                            <a:off x="5724000" y="2540"/>
                            <a:ext cx="684530" cy="1270"/>
                          </a:xfrm>
                          <a:custGeom>
                            <a:avLst/>
                            <a:gdLst/>
                            <a:ahLst/>
                            <a:cxnLst/>
                            <a:rect l="l" t="t" r="r" b="b"/>
                            <a:pathLst>
                              <a:path w="684530">
                                <a:moveTo>
                                  <a:pt x="0" y="0"/>
                                </a:moveTo>
                                <a:lnTo>
                                  <a:pt x="683996"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82067D1" id="Group 2962" o:spid="_x0000_s1026" style="position:absolute;margin-left:45.35pt;margin-top:21.55pt;width:504.6pt;height:.4pt;z-index:25178726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">
                <v:shape id="Graphic 2963"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" path="m,l1511998,e" filled="f" strokecolor="#77787b" strokeweight=".4pt">
                  <v:path arrowok="t"/>
                </v:shape>
                <v:shape id="Graphic 2964" o:spid="_x0000_s1028" style="position:absolute;left:1512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" path="m,l1511998,e" filled="f" strokecolor="#77787b" strokeweight=".4pt">
                  <v:path arrowok="t"/>
                </v:shape>
                <v:shape id="Graphic 2965" o:spid="_x0000_s1029" style="position:absolute;left:3024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" path="m,l575995,e" filled="f" strokecolor="#77787b" strokeweight=".4pt">
                  <v:path arrowok="t"/>
                </v:shape>
                <v:shape id="Graphic 2966" o:spid="_x0000_s1030" style="position:absolute;left:36000;top: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" path="m,l575995,e" filled="f" strokecolor="#77787b" strokeweight=".4pt">
                  <v:path arrowok="t"/>
                </v:shape>
                <v:shape id="Graphic 2967" o:spid="_x0000_s1031" style="position:absolute;left:41760;top:25;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" path="m,l828001,e" filled="f" strokecolor="#77787b" strokeweight=".4pt">
                  <v:path arrowok="t"/>
                </v:shape>
                <v:shape id="Graphic 2968" o:spid="_x0000_s1032" style="position:absolute;left:50040;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" path="m,l720001,e" filled="f" strokecolor="#77787b" strokeweight=".4pt">
                  <v:path arrowok="t"/>
                </v:shape>
                <v:shape id="Graphic 2969" o:spid="_x0000_s1033" style="position:absolute;left:57240;top:2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" path="m,l683996,e" filled="f" strokecolor="#77787b" strokeweight=".4pt">
                  <v:path arrowok="t"/>
                </v:shape>
                <w10:wrap anchorx="page"/>
              </v:group>
            </w:pict>
          </mc:Fallback>
        </mc:AlternateContent>
      </w:r>
      <w:r w:rsidRPr="005F7124">
        <w:rPr>
          <w:color w:val="77787B"/>
          <w:spacing w:val="-2"/>
          <w:w w:val="85"/>
          <w:sz w:val="16"/>
          <w:lang w:val="it-IT"/>
        </w:rPr>
        <w:t xml:space="preserve">Amenzi pentru încălcarea legilor anticorupție </w:t>
      </w:r>
      <w:r w:rsidRPr="005F7124">
        <w:rPr>
          <w:color w:val="77787B"/>
          <w:w w:val="95"/>
          <w:sz w:val="16"/>
          <w:lang w:val="it-IT"/>
        </w:rPr>
        <w:t>și antimită</w:t>
      </w:r>
    </w:p>
    <w:p w14:paraId="5F556B73" w14:textId="77777777" w:rsidR="00F92EF2" w:rsidRPr="00AA1C66" w:rsidRDefault="00F92EF2" w:rsidP="00F92EF2">
      <w:pPr>
        <w:spacing w:before="94"/>
        <w:ind w:left="667"/>
        <w:rPr>
          <w:sz w:val="16"/>
          <w:lang w:val="it-IT"/>
        </w:rPr>
      </w:pPr>
      <w:r w:rsidRPr="005F7124">
        <w:rPr>
          <w:color w:val="77787B"/>
          <w:w w:val="80"/>
          <w:sz w:val="16"/>
          <w:lang w:val="it-IT"/>
        </w:rPr>
        <w:t>ESRS G1-4 - 24 (b)</w:t>
      </w:r>
    </w:p>
    <w:p w14:paraId="6B08028D" w14:textId="77777777" w:rsidR="00F92EF2" w:rsidRPr="00AA1C66" w:rsidRDefault="00F92EF2" w:rsidP="00F92EF2">
      <w:pPr>
        <w:spacing w:before="8" w:line="249" w:lineRule="auto"/>
        <w:ind w:left="667" w:right="175"/>
        <w:rPr>
          <w:sz w:val="16"/>
          <w:lang w:val="it-IT"/>
        </w:rPr>
      </w:pPr>
      <w:r>
        <w:rPr>
          <w:noProof/>
        </w:rPr>
        <mc:AlternateContent>
          <mc:Choice Requires="wpg">
            <w:drawing>
              <wp:anchor distT="0" distB="0" distL="0" distR="0" simplePos="0" relativeHeight="251788288" behindDoc="0" locked="0" layoutInCell="1" allowOverlap="1" wp14:anchorId="46707F55" wp14:editId="64D1B4C5">
                <wp:simplePos x="0" y="0"/>
                <wp:positionH relativeFrom="page">
                  <wp:posOffset>575999</wp:posOffset>
                </wp:positionH>
                <wp:positionV relativeFrom="paragraph">
                  <wp:posOffset>269893</wp:posOffset>
                </wp:positionV>
                <wp:extent cx="6408420" cy="12700"/>
                <wp:effectExtent l="0" t="0" r="0" b="0"/>
                <wp:wrapNone/>
                <wp:docPr id="2970"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971" name="Graphic 2971"/>
                        <wps:cNvSpPr/>
                        <wps:spPr>
                          <a:xfrm>
                            <a:off x="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2972" name="Graphic 2972"/>
                        <wps:cNvSpPr/>
                        <wps:spPr>
                          <a:xfrm>
                            <a:off x="1512001"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2973" name="Graphic 2973"/>
                        <wps:cNvSpPr/>
                        <wps:spPr>
                          <a:xfrm>
                            <a:off x="3024000" y="6350"/>
                            <a:ext cx="576580" cy="1270"/>
                          </a:xfrm>
                          <a:custGeom>
                            <a:avLst/>
                            <a:gdLst/>
                            <a:ahLst/>
                            <a:cxnLst/>
                            <a:rect l="l" t="t" r="r" b="b"/>
                            <a:pathLst>
                              <a:path w="576580">
                                <a:moveTo>
                                  <a:pt x="0" y="0"/>
                                </a:moveTo>
                                <a:lnTo>
                                  <a:pt x="575995" y="0"/>
                                </a:lnTo>
                              </a:path>
                            </a:pathLst>
                          </a:custGeom>
                          <a:ln w="12700">
                            <a:solidFill>
                              <a:srgbClr val="C5271C"/>
                            </a:solidFill>
                            <a:prstDash val="solid"/>
                          </a:ln>
                        </wps:spPr>
                        <wps:bodyPr wrap="square" lIns="0" tIns="0" rIns="0" bIns="0" rtlCol="0">
                          <a:prstTxWarp prst="textNoShape">
                            <a:avLst/>
                          </a:prstTxWarp>
                          <a:noAutofit/>
                        </wps:bodyPr>
                      </wps:wsp>
                      <wps:wsp>
                        <wps:cNvPr id="2974" name="Graphic 2974"/>
                        <wps:cNvSpPr/>
                        <wps:spPr>
                          <a:xfrm>
                            <a:off x="3600000" y="6350"/>
                            <a:ext cx="576580" cy="1270"/>
                          </a:xfrm>
                          <a:custGeom>
                            <a:avLst/>
                            <a:gdLst/>
                            <a:ahLst/>
                            <a:cxnLst/>
                            <a:rect l="l" t="t" r="r" b="b"/>
                            <a:pathLst>
                              <a:path w="576580">
                                <a:moveTo>
                                  <a:pt x="0" y="0"/>
                                </a:moveTo>
                                <a:lnTo>
                                  <a:pt x="575995" y="0"/>
                                </a:lnTo>
                              </a:path>
                            </a:pathLst>
                          </a:custGeom>
                          <a:ln w="12700">
                            <a:solidFill>
                              <a:srgbClr val="C5271C"/>
                            </a:solidFill>
                            <a:prstDash val="solid"/>
                          </a:ln>
                        </wps:spPr>
                        <wps:bodyPr wrap="square" lIns="0" tIns="0" rIns="0" bIns="0" rtlCol="0">
                          <a:prstTxWarp prst="textNoShape">
                            <a:avLst/>
                          </a:prstTxWarp>
                          <a:noAutofit/>
                        </wps:bodyPr>
                      </wps:wsp>
                      <wps:wsp>
                        <wps:cNvPr id="2975" name="Graphic 2975"/>
                        <wps:cNvSpPr/>
                        <wps:spPr>
                          <a:xfrm>
                            <a:off x="4176000" y="6350"/>
                            <a:ext cx="828040" cy="1270"/>
                          </a:xfrm>
                          <a:custGeom>
                            <a:avLst/>
                            <a:gdLst/>
                            <a:ahLst/>
                            <a:cxnLst/>
                            <a:rect l="l" t="t" r="r" b="b"/>
                            <a:pathLst>
                              <a:path w="828040">
                                <a:moveTo>
                                  <a:pt x="0" y="0"/>
                                </a:moveTo>
                                <a:lnTo>
                                  <a:pt x="828001" y="0"/>
                                </a:lnTo>
                              </a:path>
                            </a:pathLst>
                          </a:custGeom>
                          <a:ln w="12700">
                            <a:solidFill>
                              <a:srgbClr val="C5271C"/>
                            </a:solidFill>
                            <a:prstDash val="solid"/>
                          </a:ln>
                        </wps:spPr>
                        <wps:bodyPr wrap="square" lIns="0" tIns="0" rIns="0" bIns="0" rtlCol="0">
                          <a:prstTxWarp prst="textNoShape">
                            <a:avLst/>
                          </a:prstTxWarp>
                          <a:noAutofit/>
                        </wps:bodyPr>
                      </wps:wsp>
                      <wps:wsp>
                        <wps:cNvPr id="2976" name="Graphic 2976"/>
                        <wps:cNvSpPr/>
                        <wps:spPr>
                          <a:xfrm>
                            <a:off x="5004000"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s:wsp>
                        <wps:cNvPr id="2977" name="Graphic 2977"/>
                        <wps:cNvSpPr/>
                        <wps:spPr>
                          <a:xfrm>
                            <a:off x="5724000" y="6350"/>
                            <a:ext cx="684530" cy="1270"/>
                          </a:xfrm>
                          <a:custGeom>
                            <a:avLst/>
                            <a:gdLst/>
                            <a:ahLst/>
                            <a:cxnLst/>
                            <a:rect l="l" t="t" r="r" b="b"/>
                            <a:pathLst>
                              <a:path w="684530">
                                <a:moveTo>
                                  <a:pt x="0" y="0"/>
                                </a:moveTo>
                                <a:lnTo>
                                  <a:pt x="683996"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282537F" id="Group 2970" o:spid="_x0000_s1026" style="position:absolute;margin-left:45.35pt;margin-top:21.25pt;width:504.6pt;height:1pt;z-index:25178828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">
                <v:shape id="Graphic 2971" o:spid="_x0000_s1027" style="position:absolute;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" path="m,l1511998,e" filled="f" strokecolor="#c5271c" strokeweight="1pt">
                  <v:path arrowok="t"/>
                </v:shape>
                <v:shape id="Graphic 2972" o:spid="_x0000_s1028" style="position:absolute;left:1512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" path="m,l1511998,e" filled="f" strokecolor="#c5271c" strokeweight="1pt">
                  <v:path arrowok="t"/>
                </v:shape>
                <v:shape id="Graphic 2973" o:spid="_x0000_s1029" style="position:absolute;left:30240;top:6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" path="m,l575995,e" filled="f" strokecolor="#c5271c" strokeweight="1pt">
                  <v:path arrowok="t"/>
                </v:shape>
                <v:shape id="Graphic 2974" o:spid="_x0000_s1030" style="position:absolute;left:36000;top:6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" path="m,l575995,e" filled="f" strokecolor="#c5271c" strokeweight="1pt">
                  <v:path arrowok="t"/>
                </v:shape>
                <v:shape id="Graphic 2975" o:spid="_x0000_s1031" style="position:absolute;left:41760;top:63;width:8280;height:13;visibility:visible;mso-wrap-style:square;v-text-anchor:top" coordsize="82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" path="m,l828001,e" filled="f" strokecolor="#c5271c" strokeweight="1pt">
                  <v:path arrowok="t"/>
                </v:shape>
                <v:shape id="Graphic 2976" o:spid="_x0000_s1032" style="position:absolute;left:50040;top:63;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" path="m,l720001,e" filled="f" strokecolor="#c5271c" strokeweight="1pt">
                  <v:path arrowok="t"/>
                </v:shape>
                <v:shape id="Graphic 2977" o:spid="_x0000_s1033" style="position:absolute;left:57240;top:63;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" path="m,l683996,e" filled="f" strokecolor="#c5271c" strokeweight="1pt">
                  <v:path arrowok="t"/>
                </v:shape>
                <w10:wrap anchorx="page"/>
              </v:group>
            </w:pict>
          </mc:Fallback>
        </mc:AlternateContent>
      </w:r>
      <w:r w:rsidRPr="005F7124">
        <w:rPr>
          <w:color w:val="77787B"/>
          <w:w w:val="80"/>
          <w:sz w:val="16"/>
          <w:lang w:val="it-IT"/>
        </w:rPr>
        <w:t xml:space="preserve">Standarde de combatere a corupției și </w:t>
      </w:r>
      <w:r w:rsidRPr="005F7124">
        <w:rPr>
          <w:color w:val="77787B"/>
          <w:spacing w:val="-2"/>
          <w:w w:val="95"/>
          <w:sz w:val="16"/>
          <w:lang w:val="it-IT"/>
        </w:rPr>
        <w:t>a mitei</w:t>
      </w:r>
    </w:p>
    <w:p w14:paraId="2D56CB04" w14:textId="77777777" w:rsidR="00F92EF2" w:rsidRPr="00AA1C66" w:rsidRDefault="00F92EF2" w:rsidP="00F92EF2">
      <w:pPr>
        <w:tabs>
          <w:tab w:val="left" w:pos="1517"/>
          <w:tab w:val="left" w:pos="2550"/>
          <w:tab w:val="left" w:pos="3841"/>
          <w:tab w:val="left" w:pos="4493"/>
        </w:tabs>
        <w:spacing w:before="47"/>
        <w:ind w:left="538"/>
        <w:rPr>
          <w:sz w:val="16"/>
          <w:lang w:val="it-IT"/>
        </w:rPr>
      </w:pPr>
      <w:r w:rsidRPr="005F7124">
        <w:rPr>
          <w:lang w:val="it-IT"/>
        </w:rPr>
        <w:br w:type="column"/>
      </w:r>
      <w:r>
        <w:rPr>
          <w:color w:val="77787B"/>
          <w:spacing w:val="-10"/>
          <w:w w:val="105"/>
          <w:position w:val="-5"/>
        </w:rPr>
        <w:t></w:t>
      </w:r>
      <w:r w:rsidRPr="005F7124">
        <w:rPr>
          <w:color w:val="77787B"/>
          <w:position w:val="-5"/>
          <w:lang w:val="it-IT"/>
        </w:rPr>
        <w:tab/>
      </w:r>
      <w:r w:rsidRPr="005F7124">
        <w:rPr>
          <w:color w:val="77787B"/>
          <w:spacing w:val="-12"/>
          <w:sz w:val="16"/>
          <w:lang w:val="it-IT"/>
        </w:rPr>
        <w:t>-</w:t>
      </w:r>
      <w:r w:rsidRPr="005F7124">
        <w:rPr>
          <w:color w:val="77787B"/>
          <w:sz w:val="16"/>
          <w:lang w:val="it-IT"/>
        </w:rPr>
        <w:tab/>
      </w:r>
      <w:r>
        <w:rPr>
          <w:color w:val="77787B"/>
          <w:spacing w:val="-10"/>
          <w:w w:val="105"/>
          <w:position w:val="-5"/>
        </w:rPr>
        <w:t></w:t>
      </w:r>
      <w:r w:rsidRPr="005F7124">
        <w:rPr>
          <w:color w:val="77787B"/>
          <w:position w:val="-5"/>
          <w:lang w:val="it-IT"/>
        </w:rPr>
        <w:tab/>
      </w:r>
      <w:r w:rsidRPr="005F7124">
        <w:rPr>
          <w:color w:val="77787B"/>
          <w:spacing w:val="-10"/>
          <w:w w:val="105"/>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w w:val="105"/>
          <w:sz w:val="16"/>
          <w:lang w:val="it-IT"/>
        </w:rPr>
        <w:t>173</w:t>
      </w:r>
    </w:p>
    <w:p w14:paraId="75B73297" w14:textId="77777777" w:rsidR="00F92EF2" w:rsidRPr="00AA1C66" w:rsidRDefault="00F92EF2" w:rsidP="00F92EF2">
      <w:pPr>
        <w:pStyle w:val="BodyText"/>
        <w:rPr>
          <w:sz w:val="16"/>
          <w:lang w:val="it-IT"/>
        </w:rPr>
      </w:pPr>
    </w:p>
    <w:p w14:paraId="101CB867" w14:textId="77777777" w:rsidR="00F92EF2" w:rsidRPr="00AA1C66" w:rsidRDefault="00F92EF2" w:rsidP="00F92EF2">
      <w:pPr>
        <w:pStyle w:val="BodyText"/>
        <w:spacing w:before="43"/>
        <w:rPr>
          <w:sz w:val="16"/>
          <w:lang w:val="it-IT"/>
        </w:rPr>
      </w:pPr>
    </w:p>
    <w:p w14:paraId="38DB1079" w14:textId="77777777" w:rsidR="00F92EF2" w:rsidRPr="00AA1C66" w:rsidRDefault="00F92EF2" w:rsidP="00F92EF2">
      <w:pPr>
        <w:tabs>
          <w:tab w:val="left" w:pos="1517"/>
          <w:tab w:val="left" w:pos="2622"/>
          <w:tab w:val="left" w:pos="3841"/>
          <w:tab w:val="left" w:pos="4493"/>
        </w:tabs>
        <w:spacing w:before="1"/>
        <w:ind w:left="538"/>
        <w:rPr>
          <w:sz w:val="16"/>
          <w:lang w:val="it-IT"/>
        </w:rPr>
      </w:pPr>
      <w:r>
        <w:rPr>
          <w:color w:val="77787B"/>
          <w:spacing w:val="-10"/>
          <w:position w:val="-5"/>
        </w:rPr>
        <w:t></w:t>
      </w:r>
      <w:r w:rsidRPr="005F7124">
        <w:rPr>
          <w:color w:val="77787B"/>
          <w:position w:val="-5"/>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spacing w:val="-10"/>
          <w:sz w:val="16"/>
          <w:lang w:val="it-IT"/>
        </w:rPr>
        <w:t>-</w:t>
      </w:r>
      <w:r w:rsidRPr="005F7124">
        <w:rPr>
          <w:color w:val="77787B"/>
          <w:sz w:val="16"/>
          <w:lang w:val="it-IT"/>
        </w:rPr>
        <w:tab/>
      </w:r>
      <w:r w:rsidRPr="005F7124">
        <w:rPr>
          <w:color w:val="77787B"/>
          <w:w w:val="80"/>
          <w:sz w:val="16"/>
          <w:lang w:val="it-IT"/>
        </w:rPr>
        <w:t xml:space="preserve">p. </w:t>
      </w:r>
      <w:r w:rsidRPr="005F7124">
        <w:rPr>
          <w:color w:val="77787B"/>
          <w:spacing w:val="-5"/>
          <w:sz w:val="16"/>
          <w:lang w:val="it-IT"/>
        </w:rPr>
        <w:t>173</w:t>
      </w:r>
    </w:p>
    <w:p w14:paraId="4713CF9E"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3" w:space="708" w:equalWidth="0">
            <w:col w:w="1783" w:space="654"/>
            <w:col w:w="2767" w:space="40"/>
            <w:col w:w="6206"/>
          </w:cols>
        </w:sectPr>
      </w:pPr>
    </w:p>
    <w:p w14:paraId="5E10BC2F" w14:textId="2A532A55" w:rsidR="00F92EF2" w:rsidRPr="00AA1C66" w:rsidRDefault="00F92EF2" w:rsidP="00F92EF2">
      <w:pPr>
        <w:ind w:left="667"/>
        <w:rPr>
          <w:sz w:val="13"/>
          <w:lang w:val="it-IT"/>
        </w:rPr>
      </w:pPr>
      <w:r w:rsidRPr="005F7124">
        <w:rPr>
          <w:color w:val="77787B"/>
          <w:w w:val="85"/>
          <w:sz w:val="13"/>
          <w:lang w:val="it-IT"/>
        </w:rPr>
        <w:t>(***) Cerința de dezvăluire este supusă unei dispoziții de introducere treptată.</w:t>
      </w:r>
    </w:p>
    <w:p w14:paraId="43104478" w14:textId="77777777" w:rsidR="00F92EF2" w:rsidRPr="00AA1C66" w:rsidRDefault="00F92EF2" w:rsidP="00F92EF2">
      <w:pPr>
        <w:spacing w:before="39" w:line="256" w:lineRule="auto"/>
        <w:ind w:left="1007" w:right="682" w:hanging="341"/>
        <w:rPr>
          <w:sz w:val="13"/>
          <w:lang w:val="it-IT"/>
        </w:rPr>
      </w:pPr>
      <w:r w:rsidRPr="005F7124">
        <w:rPr>
          <w:color w:val="77787B"/>
          <w:w w:val="85"/>
          <w:sz w:val="13"/>
          <w:lang w:val="it-IT"/>
        </w:rPr>
        <w:t>(****) În conformitate cu prevederile Anexei E a ESRS 1, intensitatea emisiilor Grupului nu este raportată, deoarece este considerată nereprezentativă pentru performanța la nivel de Grup, având în vedere diversificarea afacerilor Generali. Cu toate acestea, intensitatea emisiilor este strategică pentru unele componente ale lanțului valoric, astfel cum se raportează în secțiunile dedicate.</w:t>
      </w:r>
    </w:p>
    <w:p w14:paraId="621F90ED" w14:textId="77777777" w:rsidR="00F92EF2" w:rsidRPr="00AA1C66" w:rsidRDefault="00F92EF2" w:rsidP="00F92EF2">
      <w:pPr>
        <w:spacing w:before="80"/>
        <w:ind w:left="1007"/>
        <w:rPr>
          <w:sz w:val="12"/>
          <w:lang w:val="it-IT"/>
        </w:rPr>
      </w:pPr>
      <w:r>
        <w:rPr>
          <w:noProof/>
          <w:position w:val="-5"/>
        </w:rPr>
        <w:drawing>
          <wp:inline distT="0" distB="0" distL="0" distR="0" wp14:anchorId="0058EED1" wp14:editId="6ECE6F8F">
            <wp:extent cx="144001" cy="140512"/>
            <wp:effectExtent l="0" t="0" r="0" b="0"/>
            <wp:docPr id="2983" name="Image 2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3" name="Image 2983"/>
                    <pic:cNvPicPr/>
                  </pic:nvPicPr>
                  <pic:blipFill>
                    <a:blip r:embed="rId20" cstate="print"/>
                    <a:stretch>
                      <a:fillRect/>
                    </a:stretch>
                  </pic:blipFill>
                  <pic:spPr>
                    <a:xfrm>
                      <a:off x="0" y="0"/>
                      <a:ext cx="144001" cy="140512"/>
                    </a:xfrm>
                    <a:prstGeom prst="rect">
                      <a:avLst/>
                    </a:prstGeom>
                  </pic:spPr>
                </pic:pic>
              </a:graphicData>
            </a:graphic>
          </wp:inline>
        </w:drawing>
      </w:r>
      <w:r w:rsidRPr="005F7124">
        <w:rPr>
          <w:rFonts w:ascii="Times New Roman"/>
          <w:spacing w:val="76"/>
          <w:sz w:val="20"/>
          <w:lang w:val="it-IT"/>
        </w:rPr>
        <w:t xml:space="preserve"> </w:t>
      </w:r>
      <w:r w:rsidRPr="005F7124">
        <w:rPr>
          <w:color w:val="77787B"/>
          <w:w w:val="80"/>
          <w:sz w:val="12"/>
          <w:lang w:val="it-IT"/>
        </w:rPr>
        <w:t>Investitor responsabil și asigurător responsabil pentru informații privind intensitatea emisiilor</w:t>
      </w:r>
    </w:p>
    <w:p w14:paraId="7007AC10" w14:textId="77777777" w:rsidR="00F92EF2" w:rsidRPr="00AA1C66" w:rsidRDefault="00F92EF2" w:rsidP="00F92EF2">
      <w:pPr>
        <w:spacing w:before="104"/>
        <w:ind w:left="667"/>
        <w:rPr>
          <w:sz w:val="13"/>
          <w:lang w:val="it-IT"/>
        </w:rPr>
      </w:pPr>
      <w:r w:rsidRPr="005F7124">
        <w:rPr>
          <w:color w:val="77787B"/>
          <w:w w:val="80"/>
          <w:sz w:val="13"/>
          <w:lang w:val="it-IT"/>
        </w:rPr>
        <w:t>(*****) Grupul și-a definit strategia de decarbonizare aliniată la neutralitatea climatică până în 2050, așa cum este descrisă în Nota tehnică privind Strategia Grupului Generali privind schimbările climatice.</w:t>
      </w:r>
    </w:p>
    <w:p w14:paraId="7160C517" w14:textId="77777777" w:rsidR="00F92EF2" w:rsidRPr="00AA1C66" w:rsidRDefault="00F92EF2" w:rsidP="00F92EF2">
      <w:pPr>
        <w:spacing w:before="91"/>
        <w:ind w:left="1007"/>
        <w:rPr>
          <w:sz w:val="12"/>
          <w:lang w:val="it-IT"/>
        </w:rPr>
      </w:pPr>
      <w:r>
        <w:rPr>
          <w:noProof/>
          <w:position w:val="-5"/>
        </w:rPr>
        <w:drawing>
          <wp:inline distT="0" distB="0" distL="0" distR="0" wp14:anchorId="009AC487" wp14:editId="4C722F68">
            <wp:extent cx="144001" cy="140512"/>
            <wp:effectExtent l="0" t="0" r="0" b="0"/>
            <wp:docPr id="2984" name="Image 2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4" name="Image 2984"/>
                    <pic:cNvPicPr/>
                  </pic:nvPicPr>
                  <pic:blipFill>
                    <a:blip r:embed="rId20" cstate="print"/>
                    <a:stretch>
                      <a:fillRect/>
                    </a:stretch>
                  </pic:blipFill>
                  <pic:spPr>
                    <a:xfrm>
                      <a:off x="0" y="0"/>
                      <a:ext cx="144001" cy="140512"/>
                    </a:xfrm>
                    <a:prstGeom prst="rect">
                      <a:avLst/>
                    </a:prstGeom>
                  </pic:spPr>
                </pic:pic>
              </a:graphicData>
            </a:graphic>
          </wp:inline>
        </w:drawing>
      </w:r>
      <w:r w:rsidRPr="005F7124">
        <w:rPr>
          <w:rFonts w:ascii="Times New Roman"/>
          <w:spacing w:val="79"/>
          <w:sz w:val="20"/>
          <w:lang w:val="it-IT"/>
        </w:rPr>
        <w:t xml:space="preserve"> </w:t>
      </w:r>
      <w:r w:rsidRPr="005F7124">
        <w:rPr>
          <w:color w:val="77787B"/>
          <w:w w:val="80"/>
          <w:sz w:val="12"/>
          <w:lang w:val="it-IT"/>
        </w:rPr>
        <w:t>Schimbările climatice pentru informații suplimentare</w:t>
      </w:r>
    </w:p>
    <w:p w14:paraId="2875F71F" w14:textId="77777777" w:rsidR="00F92EF2" w:rsidRPr="00AA1C66" w:rsidRDefault="00F92EF2" w:rsidP="00F92EF2">
      <w:pPr>
        <w:pStyle w:val="BodyText"/>
        <w:rPr>
          <w:sz w:val="12"/>
          <w:lang w:val="it-IT"/>
        </w:rPr>
      </w:pPr>
    </w:p>
    <w:p w14:paraId="50962C2A" w14:textId="77777777" w:rsidR="00F92EF2" w:rsidRPr="00AA1C66" w:rsidRDefault="00F92EF2" w:rsidP="00F92EF2">
      <w:pPr>
        <w:pStyle w:val="BodyText"/>
        <w:rPr>
          <w:sz w:val="12"/>
          <w:lang w:val="it-IT"/>
        </w:rPr>
      </w:pPr>
    </w:p>
    <w:p w14:paraId="2C29212C" w14:textId="77777777" w:rsidR="00F92EF2" w:rsidRPr="00AA1C66" w:rsidRDefault="00F92EF2" w:rsidP="00F92EF2">
      <w:pPr>
        <w:pStyle w:val="BodyText"/>
        <w:rPr>
          <w:sz w:val="12"/>
          <w:lang w:val="it-IT"/>
        </w:rPr>
      </w:pPr>
    </w:p>
    <w:p w14:paraId="40EA6DA0" w14:textId="77777777" w:rsidR="00F92EF2" w:rsidRPr="00AA1C66" w:rsidRDefault="00F92EF2" w:rsidP="00F92EF2">
      <w:pPr>
        <w:pStyle w:val="BodyText"/>
        <w:spacing w:before="58"/>
        <w:rPr>
          <w:sz w:val="12"/>
          <w:lang w:val="it-IT"/>
        </w:rPr>
      </w:pPr>
    </w:p>
    <w:p w14:paraId="7C7C6864" w14:textId="77777777" w:rsidR="00F92EF2" w:rsidRPr="00AA1C66" w:rsidRDefault="00F92EF2" w:rsidP="00F92EF2">
      <w:pPr>
        <w:pStyle w:val="Heading4"/>
        <w:spacing w:line="242" w:lineRule="auto"/>
        <w:ind w:right="1066"/>
        <w:rPr>
          <w:lang w:val="it-IT"/>
        </w:rPr>
      </w:pPr>
      <w:r w:rsidRPr="005F7124">
        <w:rPr>
          <w:color w:val="C5271C"/>
          <w:lang w:val="it-IT"/>
        </w:rPr>
        <w:t>Managementul riscurilor și controalele interne asupra Declarației de sustenabilitate</w:t>
      </w:r>
    </w:p>
    <w:p w14:paraId="4BBDB94A" w14:textId="77777777" w:rsidR="00F92EF2" w:rsidRPr="00AA1C66" w:rsidRDefault="00F92EF2" w:rsidP="00F92EF2">
      <w:pPr>
        <w:pStyle w:val="BodyText"/>
        <w:spacing w:before="265" w:line="278" w:lineRule="auto"/>
        <w:ind w:left="667" w:right="684"/>
        <w:jc w:val="both"/>
        <w:rPr>
          <w:lang w:val="it-IT"/>
        </w:rPr>
      </w:pPr>
      <w:r w:rsidRPr="005F7124">
        <w:rPr>
          <w:color w:val="77787B"/>
          <w:lang w:val="it-IT"/>
        </w:rPr>
        <w:t>Pentru a asigura calitatea și integritatea datelor de sustenabilitate, precum și adecvarea și eficacitatea procedurilor administrative și contabile care stau la baza Declarației de sustenabilitate, Grupul a stabilit un sistem integrat specific de control intern pentru calitatea datelor. În ceea ce privește Declarația de Sustenabilitate, Directorul Financiar al Grupului, în rolul de Dirigente Preposto (adică Managerul responsabil cu pregătirea Rapoartelor Financiare și a Declarației de Sustenabilitate ale Companiei), a adoptat un sistem de controale menit să asigure calitatea datelor aferente Declarației de Sustenabilitate.</w:t>
      </w:r>
    </w:p>
    <w:p w14:paraId="487A3A8D"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conformitate cu cerințele stabilite, toți angajații Grupului, care operează în conformitate cu Codul de conduită al Grupului Generali, trebuie să adopte principiile generale de acuratețe, completitudine, adecvare, integritate și trasabilitate, definite în conformitate cu legile și reglementările aplicabile, inclusiv noul context definit de standardele de sustenabilitate (ESRS), pentru o gestionare eficientă și eficientă a calității datelor.</w:t>
      </w:r>
    </w:p>
    <w:p w14:paraId="142517EE"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În acest context, Sustainability Reporting Playbooks urmărește să asigure o gestionare standardizată și omogenă a informațiilor și datelor la nivel de grup pentru raportarea de sustenabilitate. Aceste instrumente oferă o descriere a indicatorilor de durabilitate raportați în declarația de durabilitate, inclusiv definițiile, domeniul de aplicare, metodologiile de calcul și estimare, fluxurile de colectare a datelor și metodele de raportare. Manualele de raportare a sustenabilității conțin, de asemenea, un catalog al riscurilor aplicabile de raportare a sustenabilității, un catalog de obiective de control dedicate proceselor de producere și raportare a datelor și informațiilor privind sustenabilitatea, precum și un cadru care subliniază rolurile și responsabilitățile actorilor cheie implicați în generarea, gestionarea și raportarea indicatorilor de sustenabilitate.</w:t>
      </w:r>
    </w:p>
    <w:p w14:paraId="6E13BDBB" w14:textId="77777777" w:rsidR="00F92EF2" w:rsidRPr="00AA1C66" w:rsidRDefault="00F92EF2" w:rsidP="00F92EF2">
      <w:pPr>
        <w:pStyle w:val="BodyText"/>
        <w:spacing w:line="278" w:lineRule="auto"/>
        <w:ind w:left="667" w:right="684"/>
        <w:jc w:val="both"/>
        <w:rPr>
          <w:lang w:val="it-IT"/>
        </w:rPr>
      </w:pPr>
      <w:r w:rsidRPr="005F7124">
        <w:rPr>
          <w:color w:val="77787B"/>
          <w:lang w:val="it-IT"/>
        </w:rPr>
        <w:t>Implementarea și monitorizarea proceselor menționate mai sus sunt gestionate prin funcții locale și de grup specifice care sprijină proprietarii de date (adică persoanele responsabile pentru date și gestionarea acestora) implicate în raportarea de sustenabilitate.</w:t>
      </w:r>
    </w:p>
    <w:p w14:paraId="06629896" w14:textId="77777777" w:rsidR="00F92EF2" w:rsidRPr="00AA1C66" w:rsidRDefault="00F92EF2" w:rsidP="00F92EF2">
      <w:pPr>
        <w:spacing w:line="278" w:lineRule="auto"/>
        <w:jc w:val="both"/>
        <w:rPr>
          <w:lang w:val="it-IT"/>
        </w:rPr>
        <w:sectPr w:rsidR="00F92EF2" w:rsidRPr="00AA1C66" w:rsidSect="00F92EF2">
          <w:type w:val="continuous"/>
          <w:pgSz w:w="11910" w:h="16840"/>
          <w:pgMar w:top="900" w:right="220" w:bottom="280" w:left="240" w:header="0" w:footer="311" w:gutter="0"/>
          <w:cols w:space="708"/>
        </w:sectPr>
      </w:pPr>
    </w:p>
    <w:p w14:paraId="0F846A78"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539183BF" wp14:editId="7CFB296B">
                <wp:extent cx="6996996" cy="495300"/>
                <wp:effectExtent l="0" t="0" r="13970" b="0"/>
                <wp:docPr id="2985" name="Group 2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95300"/>
                          <a:chOff x="0" y="0"/>
                          <a:chExt cx="6996996" cy="495300"/>
                        </a:xfrm>
                      </wpg:grpSpPr>
                      <wps:wsp>
                        <wps:cNvPr id="2986" name="Graphic 2986"/>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987" name="Graphic 2987"/>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988" name="Textbox 2988"/>
                        <wps:cNvSpPr txBox="1"/>
                        <wps:spPr>
                          <a:xfrm>
                            <a:off x="222561" y="135468"/>
                            <a:ext cx="180975" cy="135890"/>
                          </a:xfrm>
                          <a:prstGeom prst="rect">
                            <a:avLst/>
                          </a:prstGeom>
                        </wps:spPr>
                        <wps:txbx>
                          <w:txbxContent>
                            <w:p w14:paraId="03D9FEDB" w14:textId="77777777" w:rsidR="00F92EF2" w:rsidRDefault="00F92EF2" w:rsidP="00F92EF2">
                              <w:pPr>
                                <w:spacing w:before="4"/>
                                <w:rPr>
                                  <w:b/>
                                  <w:sz w:val="18"/>
                                </w:rPr>
                              </w:pPr>
                              <w:r>
                                <w:rPr>
                                  <w:b/>
                                  <w:color w:val="C5271C"/>
                                  <w:spacing w:val="-10"/>
                                  <w:sz w:val="18"/>
                                </w:rPr>
                                <w:t>108</w:t>
                              </w:r>
                            </w:p>
                          </w:txbxContent>
                        </wps:txbx>
                        <wps:bodyPr wrap="square" lIns="0" tIns="0" rIns="0" bIns="0" rtlCol="0">
                          <a:noAutofit/>
                        </wps:bodyPr>
                      </wps:wsp>
                      <wps:wsp>
                        <wps:cNvPr id="2989" name="Textbox 2989"/>
                        <wps:cNvSpPr txBox="1"/>
                        <wps:spPr>
                          <a:xfrm>
                            <a:off x="936000" y="141496"/>
                            <a:ext cx="1750050" cy="353804"/>
                          </a:xfrm>
                          <a:prstGeom prst="rect">
                            <a:avLst/>
                          </a:prstGeom>
                        </wps:spPr>
                        <wps:txbx>
                          <w:txbxContent>
                            <w:p w14:paraId="34998EBA"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2990" name="Textbox 2990"/>
                        <wps:cNvSpPr txBox="1"/>
                        <wps:spPr>
                          <a:xfrm>
                            <a:off x="3899466" y="137995"/>
                            <a:ext cx="3097530" cy="120014"/>
                          </a:xfrm>
                          <a:prstGeom prst="rect">
                            <a:avLst/>
                          </a:prstGeom>
                        </wps:spPr>
                        <wps:txbx>
                          <w:txbxContent>
                            <w:p w14:paraId="208DA34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539183BF" id="Group 2985" o:spid="_x0000_s1415" style="width:550.95pt;height:39pt;mso-position-horizontal-relative:char;mso-position-vertical-relative:line" coordsize="69969,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">
                <v:shape id="Graphic 2986" o:spid="_x0000_s141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" path="m,l6840004,e" filled="f" strokecolor="#d1d3d4" strokeweight=".5pt">
                  <v:path arrowok="t"/>
                </v:shape>
                <v:shape id="Graphic 2987" o:spid="_x0000_s141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" path="m1001703,l,,,409766r367648,-142l418479,406099r49527,-10355l515560,378795r44909,-23303l602065,326071,1001703,xe" fillcolor="#d1d3d4" stroked="f">
                  <v:path arrowok="t"/>
                </v:shape>
                <v:shape id="Textbox 2988" o:spid="_x0000_s1418"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" filled="f" stroked="f">
                  <v:textbox inset="0,0,0,0">
                    <w:txbxContent>
                      <w:p w14:paraId="03D9FEDB" w14:textId="77777777" w:rsidR="00F92EF2" w:rsidRDefault="00F92EF2" w:rsidP="00F92EF2">
                        <w:pPr>
                          <w:spacing w:before="4"/>
                          <w:rPr>
                            <w:b/>
                            <w:sz w:val="18"/>
                          </w:rPr>
                        </w:pPr>
                        <w:r>
                          <w:rPr>
                            <w:b/>
                            <w:color w:val="C5271C"/>
                            <w:spacing w:val="-10"/>
                            <w:sz w:val="18"/>
                          </w:rPr>
                          <w:t>108</w:t>
                        </w:r>
                      </w:p>
                    </w:txbxContent>
                  </v:textbox>
                </v:shape>
                <v:shape id="Textbox 2989" o:spid="_x0000_s1419" type="#_x0000_t202" style="position:absolute;left:9360;top:1414;width:1750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" filled="f" stroked="f">
                  <v:textbox inset="0,0,0,0">
                    <w:txbxContent>
                      <w:p w14:paraId="34998EBA" w14:textId="77777777" w:rsidR="00F92EF2" w:rsidRDefault="00F92EF2" w:rsidP="00F92EF2">
                        <w:pPr>
                          <w:spacing w:before="6"/>
                          <w:rPr>
                            <w:b/>
                            <w:sz w:val="16"/>
                          </w:rPr>
                        </w:pPr>
                        <w:r>
                          <w:rPr>
                            <w:b/>
                            <w:color w:val="C5271C"/>
                            <w:sz w:val="16"/>
                          </w:rPr>
                          <w:t>Grupul Generali</w:t>
                        </w:r>
                      </w:p>
                    </w:txbxContent>
                  </v:textbox>
                </v:shape>
                <v:shape id="Textbox 2990" o:spid="_x0000_s142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" filled="f" stroked="f">
                  <v:textbox inset="0,0,0,0">
                    <w:txbxContent>
                      <w:p w14:paraId="208DA34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65F52501" w14:textId="77777777" w:rsidR="00F92EF2" w:rsidRDefault="00F92EF2" w:rsidP="00F92EF2">
      <w:pPr>
        <w:pStyle w:val="BodyText"/>
      </w:pPr>
    </w:p>
    <w:p w14:paraId="08998609" w14:textId="77777777" w:rsidR="00F92EF2" w:rsidRDefault="00F92EF2" w:rsidP="00F92EF2">
      <w:pPr>
        <w:pStyle w:val="BodyText"/>
      </w:pPr>
    </w:p>
    <w:p w14:paraId="04B7C59D" w14:textId="77777777" w:rsidR="00F92EF2" w:rsidRDefault="00F92EF2" w:rsidP="00F92EF2">
      <w:pPr>
        <w:pStyle w:val="BodyText"/>
        <w:spacing w:before="22"/>
      </w:pPr>
    </w:p>
    <w:p w14:paraId="1924D04F" w14:textId="77777777" w:rsidR="00F92EF2" w:rsidRPr="00AA1C66" w:rsidRDefault="00F92EF2" w:rsidP="00F92EF2">
      <w:pPr>
        <w:pStyle w:val="BodyText"/>
        <w:spacing w:line="278" w:lineRule="auto"/>
        <w:ind w:left="667" w:right="683"/>
        <w:jc w:val="both"/>
        <w:rPr>
          <w:lang w:val="it-IT"/>
        </w:rPr>
      </w:pPr>
      <w:r w:rsidRPr="005F7124">
        <w:rPr>
          <w:color w:val="77787B"/>
          <w:lang w:val="it-IT"/>
        </w:rPr>
        <w:t>În plus, funcția responsabilă la nivel de Grup sprijină Dirigente Preposto, căruia îi raportează direct, în activitățile operaționale legate de partea de control intern asupra raportării financiare și de sustenabilitate către piață. În mod similar, funcția locală desemnată sprijină directorul financiar local în aceste activități și este responsabilă pentru informarea funcției responsabile a grupului și a organelor de conducere locale relevante cu privire la stadiul implementării și monitorizării.</w:t>
      </w:r>
    </w:p>
    <w:p w14:paraId="345829FC" w14:textId="77777777" w:rsidR="00F92EF2" w:rsidRPr="00AA1C66" w:rsidRDefault="00F92EF2" w:rsidP="00F92EF2">
      <w:pPr>
        <w:pStyle w:val="BodyText"/>
        <w:spacing w:before="32"/>
        <w:rPr>
          <w:lang w:val="it-IT"/>
        </w:rPr>
      </w:pPr>
    </w:p>
    <w:p w14:paraId="354F86BC" w14:textId="77777777" w:rsidR="00F92EF2" w:rsidRPr="00AA1C66" w:rsidRDefault="00F92EF2" w:rsidP="00F92EF2">
      <w:pPr>
        <w:pStyle w:val="BodyText"/>
        <w:spacing w:line="278" w:lineRule="auto"/>
        <w:ind w:left="667" w:right="683"/>
        <w:jc w:val="both"/>
        <w:rPr>
          <w:lang w:val="it-IT"/>
        </w:rPr>
      </w:pPr>
      <w:r w:rsidRPr="005F7124">
        <w:rPr>
          <w:color w:val="77787B"/>
          <w:lang w:val="it-IT"/>
        </w:rPr>
        <w:t>Catalogul standard al riscurilor de raportare a sustenabilității este un instrument util pentru a sprijini proprietarii de date în identificarea riscurilor de-a lungul întregului lanț de generare, gestionare și raportare a datelor, asigurând uniformitatea și comparabilitatea între diferite domenii de afaceri și diverse companii ale grupului. Riscurile de raportare de sustenabilitate aplicabile Declarației de sustenabilitate care reflectă principiile generale ale calității datelor ale Grupului și reglementările actuale de sustenabilitate, se referă în principal la interpretarea corectă și adoptarea metodologiilor Grupului. De asemenea, acestea asigură respectarea principiilor ESRS pentru colectarea și calcularea indicatorilor de durabilitate, exhaustivitatea, adecvarea, integritatea și acuratețea datelor și a rezultatelor estimărilor, disponibilitatea datelor de-a lungul lanțului valoric, precum și trasabilitatea aferentă (pista de audit) și conformitatea cu cerințele de comparabilitate, neutralitate și actualitate a informațiilor.</w:t>
      </w:r>
    </w:p>
    <w:p w14:paraId="46F09A23"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Pentru a atenua riscurile de raportare care afectează procesele de gestionare a datelor și pentru a asigura calitatea datelor, modelul de control intern prevede responsabilitatea Grupului și a proprietarilor locali de date de a adopta controale adecvate de calitate a datelor în cadrul procedurilor administrative și contabile și de a asigura executarea lor la timp și actualizarea promptă a documentației aferente.</w:t>
      </w:r>
    </w:p>
    <w:p w14:paraId="17560144"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Modelul de prioritizare a riscurilor și definirea planului de activitate al Dirigente Preposto implică în primul rând un proces de identificare a companiilor semnificative. Modelul se aplică tuturor companiilor din Grup în conformitate cu un principiu de proporționalitate și modularitate, inclusiv prin monitorizarea atestărilor în cascadă privind calitatea datelor (Scrisoare de confirmare integrată). Pentru un set de companii semnificative, identificate conform unei abordări bazate pe riscuri bazate pe criterii cantitative și calitative, a fost aplicat un proces structurat de control și monitorizare cu scopul de a identifica și atenua ulterior riscurile de raportare de sustenabilitate.</w:t>
      </w:r>
    </w:p>
    <w:p w14:paraId="597B4B4B"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Atenuarea riscurilor de raportare de sustenabilitate implică documentarea procedurilor administrative și contabile conform unei abordări de grup care permite identificarea: activităților și fluxurilor de date, specificând, în special, riscurile de raportare de sustenabilitate și controalele cheie aplicabile Declarației de sustenabilitate; zonele organizaționale și sistemele IT implicate în proces și sistemul de guvernanță în ceea ce privește rolurile și responsabilitățile. Odată ce detectarea procesului este finalizată, se desfășoară activități de evaluare a eficacității controalelor în atenuarea riscurilor și verificarea ulterioară.</w:t>
      </w:r>
    </w:p>
    <w:p w14:paraId="6A0461EC" w14:textId="77777777" w:rsidR="00F92EF2" w:rsidRDefault="00F92EF2" w:rsidP="00F92EF2">
      <w:pPr>
        <w:pStyle w:val="BodyText"/>
        <w:spacing w:line="278" w:lineRule="auto"/>
        <w:ind w:left="667" w:right="684"/>
        <w:jc w:val="both"/>
      </w:pPr>
      <w:r w:rsidRPr="005F7124">
        <w:rPr>
          <w:color w:val="77787B"/>
          <w:spacing w:val="-4"/>
          <w:lang w:val="it-IT"/>
        </w:rPr>
        <w:t xml:space="preserve">Modelul integrat de control intern pentru calitatea datelor include un sistem detaliat de monitorizare pe mai multe niveluri a adecvării sistemului de control intern pentru informațiile privind sustenabilitatea, implicând atât actorii interni, cât și cei externi ai Grupului. </w:t>
      </w:r>
      <w:r w:rsidRPr="00AA1C66">
        <w:rPr>
          <w:color w:val="77787B"/>
          <w:spacing w:val="-4"/>
        </w:rPr>
        <w:t>În special, aceasta include:</w:t>
      </w:r>
    </w:p>
    <w:p w14:paraId="452D873B" w14:textId="77777777" w:rsidR="00F92EF2" w:rsidRDefault="00F92EF2" w:rsidP="00F92EF2">
      <w:pPr>
        <w:pStyle w:val="ListParagraph"/>
        <w:numPr>
          <w:ilvl w:val="0"/>
          <w:numId w:val="28"/>
        </w:numPr>
        <w:tabs>
          <w:tab w:val="left" w:pos="837"/>
        </w:tabs>
        <w:spacing w:line="278" w:lineRule="auto"/>
        <w:ind w:right="684"/>
        <w:contextualSpacing w:val="0"/>
        <w:rPr>
          <w:sz w:val="18"/>
        </w:rPr>
      </w:pPr>
      <w:r>
        <w:rPr>
          <w:color w:val="77787B"/>
          <w:sz w:val="18"/>
        </w:rPr>
        <w:t>control integrat la nivel de entitate, care vizează înțelegerea modului în care managementul direcționează sistemul de control intern privind companiile Grupului;</w:t>
      </w:r>
    </w:p>
    <w:p w14:paraId="7EA9BCDE" w14:textId="77777777" w:rsidR="00F92EF2" w:rsidRPr="00AA1C66" w:rsidRDefault="00F92EF2" w:rsidP="00F92EF2">
      <w:pPr>
        <w:pStyle w:val="ListParagraph"/>
        <w:numPr>
          <w:ilvl w:val="0"/>
          <w:numId w:val="28"/>
        </w:numPr>
        <w:tabs>
          <w:tab w:val="left" w:pos="837"/>
        </w:tabs>
        <w:spacing w:line="207" w:lineRule="exact"/>
        <w:ind w:hanging="170"/>
        <w:contextualSpacing w:val="0"/>
        <w:rPr>
          <w:sz w:val="18"/>
          <w:lang w:val="it-IT"/>
        </w:rPr>
      </w:pPr>
      <w:r w:rsidRPr="005F7124">
        <w:rPr>
          <w:color w:val="77787B"/>
          <w:spacing w:val="-2"/>
          <w:sz w:val="18"/>
          <w:lang w:val="it-IT"/>
        </w:rPr>
        <w:t>cartografierea procedurilor administrative și contabile și identificarea controalelor-cheie;</w:t>
      </w:r>
    </w:p>
    <w:p w14:paraId="50BF9A11" w14:textId="77777777" w:rsidR="00F92EF2" w:rsidRPr="00AA1C66" w:rsidRDefault="00F92EF2" w:rsidP="00F92EF2">
      <w:pPr>
        <w:pStyle w:val="ListParagraph"/>
        <w:numPr>
          <w:ilvl w:val="0"/>
          <w:numId w:val="28"/>
        </w:numPr>
        <w:tabs>
          <w:tab w:val="left" w:pos="837"/>
        </w:tabs>
        <w:spacing w:before="30"/>
        <w:ind w:hanging="170"/>
        <w:contextualSpacing w:val="0"/>
        <w:rPr>
          <w:sz w:val="18"/>
          <w:lang w:val="it-IT"/>
        </w:rPr>
      </w:pPr>
      <w:r w:rsidRPr="005F7124">
        <w:rPr>
          <w:color w:val="77787B"/>
          <w:spacing w:val="-2"/>
          <w:sz w:val="18"/>
          <w:lang w:val="it-IT"/>
        </w:rPr>
        <w:t>activități de verificare desfășurate și de terți independenți.</w:t>
      </w:r>
    </w:p>
    <w:p w14:paraId="61865D1C" w14:textId="77777777" w:rsidR="00F92EF2" w:rsidRPr="00AA1C66" w:rsidRDefault="00F92EF2" w:rsidP="00F92EF2">
      <w:pPr>
        <w:pStyle w:val="BodyText"/>
        <w:spacing w:before="33" w:line="278" w:lineRule="auto"/>
        <w:ind w:left="667" w:right="684"/>
        <w:jc w:val="both"/>
        <w:rPr>
          <w:lang w:val="it-IT"/>
        </w:rPr>
      </w:pPr>
      <w:r w:rsidRPr="005F7124">
        <w:rPr>
          <w:color w:val="77787B"/>
          <w:spacing w:val="-2"/>
          <w:lang w:val="it-IT"/>
        </w:rPr>
        <w:t>Rezultatele evaluării riscurilor și controlului în cadrul activităților funcțiilor Grupului și ale proceselor interne sunt monitorizate prin procesul de management al acțiunilor de remediere. Se referă atât la acțiunile de urgență, pentru a aborda cu promptitudine riscurile de raportare privind sustenabilitatea privind raportarea curentă, cât și la definirea și implementarea planurilor structurale de remediere.</w:t>
      </w:r>
    </w:p>
    <w:p w14:paraId="7AAEDA54" w14:textId="77777777" w:rsidR="00F92EF2" w:rsidRPr="00AA1C66" w:rsidRDefault="00F92EF2" w:rsidP="00F92EF2">
      <w:pPr>
        <w:pStyle w:val="BodyText"/>
        <w:spacing w:before="32"/>
        <w:rPr>
          <w:lang w:val="it-IT"/>
        </w:rPr>
      </w:pPr>
    </w:p>
    <w:p w14:paraId="20FABC9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Rezultatele activităților de monitorizare sunt communicate atât la nivel de Grup, cât și la nivel local prin fluxuri de informații dedicate, inclusiv utilizarea platformelor dedicate la nivel de Grup.</w:t>
      </w:r>
    </w:p>
    <w:p w14:paraId="4E21618A"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îndeplinirea atribuțiilor sale, Dirigente Preposto raportează organelor corporative ale Assicurazioni Generali (Consiliul de Administrație, Comitetul de Risc și Control, Comitetul de Inovare și Sustenabilitate, Consiliul de Auditori Statutari și Organismul de Supraveghere) și colaborează cu funcțiile-cheie (Auditul Grupului, Conformitatea Grupului, Managementul Riscului Grupului, Funcția Actuarială a Grupului și Combaterea Criminalității Financiare a Grupului). De asemenea, interacționează cu auditorul independent al Grupului, menținând un dialog constant și schimbul de informații, păstrând în același timp principiul independenței auditorului.</w:t>
      </w:r>
    </w:p>
    <w:p w14:paraId="71A7DAEC"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ceea ce privește Declarația de Sustenabilitate, Dirigente Preposto raportează - cel puțin annual, precum și ori de câte ori este necesar - organelor corporative cu privire la metodele prin care se desfășoară activitățile de gestiune și control asupra procesului de elaborare a Declarației de Sustenabilitate și rezultatele activităților de monitorizare.</w:t>
      </w:r>
    </w:p>
    <w:p w14:paraId="4F86903C" w14:textId="77777777" w:rsidR="00F92EF2" w:rsidRPr="00AA1C66" w:rsidRDefault="00F92EF2" w:rsidP="00F92EF2">
      <w:pPr>
        <w:pStyle w:val="BodyText"/>
        <w:spacing w:before="32"/>
        <w:rPr>
          <w:lang w:val="it-IT"/>
        </w:rPr>
      </w:pPr>
    </w:p>
    <w:p w14:paraId="78583B6A"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Modelul Dirigente Preposto este evaluat periodic de consultanți externi printr-o evaluare a conformității modelului cu cerințele de reglementare și referințele de bune practici. În urma extinderii domeniului de responsabilitate al Dirigente Preposto la Declarația de sustenabilitate, în conformitate cu evoluția reglementărilor, modelul a fost, de asemenea, evaluat pozitiv pentru anul fiscal 2024.</w:t>
      </w:r>
    </w:p>
    <w:p w14:paraId="6BEC47BE"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62893623" w14:textId="5502A000" w:rsidR="00F92EF2" w:rsidRPr="00AA1C66" w:rsidRDefault="001251B8" w:rsidP="00F92EF2">
      <w:pPr>
        <w:pStyle w:val="BodyText"/>
        <w:spacing w:before="319"/>
        <w:rPr>
          <w:sz w:val="58"/>
          <w:lang w:val="it-IT"/>
        </w:rPr>
      </w:pPr>
      <w:r>
        <w:rPr>
          <w:noProof/>
        </w:rPr>
        <w:lastRenderedPageBreak/>
        <mc:AlternateContent>
          <mc:Choice Requires="wpg">
            <w:drawing>
              <wp:anchor distT="0" distB="0" distL="0" distR="0" simplePos="0" relativeHeight="251789312" behindDoc="0" locked="0" layoutInCell="1" allowOverlap="1" wp14:anchorId="4D167910" wp14:editId="0EE9DCF8">
                <wp:simplePos x="0" y="0"/>
                <wp:positionH relativeFrom="page">
                  <wp:posOffset>577850</wp:posOffset>
                </wp:positionH>
                <wp:positionV relativeFrom="page">
                  <wp:posOffset>0</wp:posOffset>
                </wp:positionV>
                <wp:extent cx="6983095" cy="476250"/>
                <wp:effectExtent l="0" t="0" r="8255" b="0"/>
                <wp:wrapNone/>
                <wp:docPr id="2996" name="Group 2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76250"/>
                          <a:chOff x="0" y="0"/>
                          <a:chExt cx="6983545" cy="476250"/>
                        </a:xfrm>
                      </wpg:grpSpPr>
                      <wps:wsp>
                        <wps:cNvPr id="2997" name="Graphic 2997"/>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998" name="Graphic 2998"/>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999" name="Textbox 2999"/>
                        <wps:cNvSpPr txBox="1"/>
                        <wps:spPr>
                          <a:xfrm>
                            <a:off x="1" y="141496"/>
                            <a:ext cx="2203449" cy="334754"/>
                          </a:xfrm>
                          <a:prstGeom prst="rect">
                            <a:avLst/>
                          </a:prstGeom>
                        </wps:spPr>
                        <wps:txbx>
                          <w:txbxContent>
                            <w:p w14:paraId="0E1988C4"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000" name="Textbox 3000"/>
                        <wps:cNvSpPr txBox="1"/>
                        <wps:spPr>
                          <a:xfrm>
                            <a:off x="6594071" y="135468"/>
                            <a:ext cx="180975" cy="135890"/>
                          </a:xfrm>
                          <a:prstGeom prst="rect">
                            <a:avLst/>
                          </a:prstGeom>
                        </wps:spPr>
                        <wps:txbx>
                          <w:txbxContent>
                            <w:p w14:paraId="1BB1B555" w14:textId="77777777" w:rsidR="00F92EF2" w:rsidRDefault="00F92EF2" w:rsidP="00F92EF2">
                              <w:pPr>
                                <w:spacing w:before="4"/>
                                <w:rPr>
                                  <w:b/>
                                  <w:sz w:val="18"/>
                                </w:rPr>
                              </w:pPr>
                              <w:r>
                                <w:rPr>
                                  <w:b/>
                                  <w:color w:val="C5271C"/>
                                  <w:spacing w:val="-5"/>
                                  <w:w w:val="90"/>
                                  <w:sz w:val="18"/>
                                </w:rPr>
                                <w:t>109</w:t>
                              </w:r>
                            </w:p>
                          </w:txbxContent>
                        </wps:txbx>
                        <wps:bodyPr wrap="square" lIns="0" tIns="0" rIns="0" bIns="0" rtlCol="0">
                          <a:noAutofit/>
                        </wps:bodyPr>
                      </wps:wsp>
                    </wpg:wgp>
                  </a:graphicData>
                </a:graphic>
                <wp14:sizeRelV relativeFrom="margin">
                  <wp14:pctHeight>0</wp14:pctHeight>
                </wp14:sizeRelV>
              </wp:anchor>
            </w:drawing>
          </mc:Choice>
          <mc:Fallback>
            <w:pict>
              <v:group w14:anchorId="4D167910" id="Group 2996" o:spid="_x0000_s1421" style="position:absolute;margin-left:45.5pt;margin-top:0;width:549.85pt;height:37.5pt;z-index:251789312;mso-wrap-distance-left:0;mso-wrap-distance-right:0;mso-position-horizontal-relative:page;mso-position-vertical-relative:page;mso-height-relative:margin" coordsize="6983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">
                <v:shape id="Graphic 2997" o:spid="_x0000_s142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" path="m,l6767995,e" filled="f" strokecolor="#d1d3d4" strokeweight=".5pt">
                  <v:path arrowok="t"/>
                </v:shape>
                <v:shape id="Graphic 2998" o:spid="_x0000_s142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" path="m1296004,l513720,,,410031r1051648,-407l1102479,406099r49528,-10355l1199560,378795r44909,-23303l1286065,326071r9939,-8110l1296004,xe" fillcolor="#d1d3d4" stroked="f">
                  <v:path arrowok="t"/>
                </v:shape>
                <v:shape id="Textbox 2999" o:spid="_x0000_s1424" type="#_x0000_t202" style="position:absolute;top:1414;width:22034;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" filled="f" stroked="f">
                  <v:textbox inset="0,0,0,0">
                    <w:txbxContent>
                      <w:p w14:paraId="0E1988C4" w14:textId="77777777" w:rsidR="00F92EF2" w:rsidRDefault="00F92EF2" w:rsidP="00F92EF2">
                        <w:pPr>
                          <w:spacing w:before="6"/>
                          <w:rPr>
                            <w:b/>
                            <w:sz w:val="16"/>
                          </w:rPr>
                        </w:pPr>
                        <w:r>
                          <w:rPr>
                            <w:b/>
                            <w:color w:val="C5271C"/>
                            <w:spacing w:val="-2"/>
                            <w:sz w:val="16"/>
                          </w:rPr>
                          <w:t>Declarație de sustenabilitate</w:t>
                        </w:r>
                      </w:p>
                    </w:txbxContent>
                  </v:textbox>
                </v:shape>
                <v:shape id="Textbox 3000" o:spid="_x0000_s142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" filled="f" stroked="f">
                  <v:textbox inset="0,0,0,0">
                    <w:txbxContent>
                      <w:p w14:paraId="1BB1B555" w14:textId="77777777" w:rsidR="00F92EF2" w:rsidRDefault="00F92EF2" w:rsidP="00F92EF2">
                        <w:pPr>
                          <w:spacing w:before="4"/>
                          <w:rPr>
                            <w:b/>
                            <w:sz w:val="18"/>
                          </w:rPr>
                        </w:pPr>
                        <w:r>
                          <w:rPr>
                            <w:b/>
                            <w:color w:val="C5271C"/>
                            <w:spacing w:val="-5"/>
                            <w:w w:val="90"/>
                            <w:sz w:val="18"/>
                          </w:rPr>
                          <w:t>109</w:t>
                        </w:r>
                      </w:p>
                    </w:txbxContent>
                  </v:textbox>
                </v:shape>
                <w10:wrap anchorx="page" anchory="page"/>
              </v:group>
            </w:pict>
          </mc:Fallback>
        </mc:AlternateContent>
      </w:r>
    </w:p>
    <w:p w14:paraId="44EECF21" w14:textId="77777777" w:rsidR="00F92EF2" w:rsidRPr="00AA1C66" w:rsidRDefault="00F92EF2" w:rsidP="00F92EF2">
      <w:pPr>
        <w:pStyle w:val="Heading3"/>
        <w:spacing w:before="0"/>
        <w:jc w:val="both"/>
        <w:rPr>
          <w:lang w:val="it-IT"/>
        </w:rPr>
      </w:pPr>
      <w:bookmarkStart w:id="2" w:name="_TOC_250016"/>
      <w:r w:rsidRPr="005F7124">
        <w:rPr>
          <w:color w:val="C5271C"/>
          <w:spacing w:val="6"/>
          <w:w w:val="70"/>
          <w:lang w:val="it-IT"/>
        </w:rPr>
        <w:t xml:space="preserve">INFORMAȚII DE MEDIU </w:t>
      </w:r>
      <w:bookmarkEnd w:id="2"/>
    </w:p>
    <w:p w14:paraId="188D0CD7" w14:textId="77777777" w:rsidR="00F92EF2" w:rsidRPr="00AA1C66" w:rsidRDefault="00F92EF2" w:rsidP="00F92EF2">
      <w:pPr>
        <w:pStyle w:val="Heading4"/>
        <w:spacing w:before="207" w:line="242" w:lineRule="auto"/>
        <w:ind w:right="719"/>
        <w:jc w:val="both"/>
        <w:rPr>
          <w:lang w:val="it-IT"/>
        </w:rPr>
      </w:pPr>
      <w:r w:rsidRPr="005F7124">
        <w:rPr>
          <w:color w:val="C5271C"/>
          <w:lang w:val="it-IT"/>
        </w:rPr>
        <w:t>Publicarea informațiilor în temeiul articolului 8 din Regulamentul 2020/852/UE (Regulamentul privind taxonomia)</w:t>
      </w:r>
    </w:p>
    <w:p w14:paraId="76326480" w14:textId="77777777" w:rsidR="00F92EF2" w:rsidRPr="00AA1C66" w:rsidRDefault="00F92EF2" w:rsidP="00F92EF2">
      <w:pPr>
        <w:pStyle w:val="BodyText"/>
        <w:spacing w:before="265" w:line="278" w:lineRule="auto"/>
        <w:ind w:left="667" w:right="684"/>
        <w:jc w:val="both"/>
        <w:rPr>
          <w:lang w:val="it-IT"/>
        </w:rPr>
      </w:pPr>
      <w:r w:rsidRPr="005F7124">
        <w:rPr>
          <w:color w:val="77787B"/>
          <w:spacing w:val="-2"/>
          <w:lang w:val="it-IT"/>
        </w:rPr>
        <w:t>Uniunea Europeană a elaborat o strategie ambițioasă pentru dezvoltarea durabilă și tranziția către o economie cu emisii scăzute de dioxid de carbon, în conformitate cu obiectivele Acordului de la Paris din 2015 privind clima, angajându-se să devină primul continent cu zero emisii nete până la sfârșitul anului 2050. Pentru a atinge aceste obiective, Uniunea Europeană promovează investiții în activități eco-durabile cu utilizarea atât a resurselor publice, cât și a celor private. În această perspectivă, Comisia Europeană a adoptat un plan inițial de acțiune privind finanțarea durabilă în 2018, în care a definit o strategie de redirecționare a fluxurilor de capital către investiții durabile, pentru a realiza o creștere durabilă și favorabilă incluziunii.</w:t>
      </w:r>
    </w:p>
    <w:p w14:paraId="06467EE3" w14:textId="77777777" w:rsidR="00F92EF2" w:rsidRPr="00AA1C66" w:rsidRDefault="00F92EF2" w:rsidP="00F92EF2">
      <w:pPr>
        <w:pStyle w:val="BodyText"/>
        <w:spacing w:line="278" w:lineRule="auto"/>
        <w:ind w:left="667" w:right="683"/>
        <w:jc w:val="both"/>
        <w:rPr>
          <w:lang w:val="it-IT"/>
        </w:rPr>
      </w:pPr>
      <w:r w:rsidRPr="005F7124">
        <w:rPr>
          <w:color w:val="77787B"/>
          <w:spacing w:val="-4"/>
          <w:lang w:val="it-IT"/>
        </w:rPr>
        <w:t xml:space="preserve">În acest context, Uniunea Europeană a stabilit un </w:t>
      </w:r>
      <w:r w:rsidRPr="005F7124">
        <w:rPr>
          <w:color w:val="C5271C"/>
          <w:spacing w:val="-4"/>
          <w:lang w:val="it-IT"/>
        </w:rPr>
        <w:t>sistem standardizat de clasificare a activităților durabile, în evoluție semnificativă (cunoscut sub denumirea de taxonomia UE),</w:t>
      </w:r>
      <w:r w:rsidRPr="005F7124">
        <w:rPr>
          <w:color w:val="77787B"/>
          <w:lang w:val="it-IT"/>
        </w:rPr>
        <w:t xml:space="preserve"> prezentat în Regulamentul 2020/852/UE, în Regulamentul delegat 2021/2139/UE, în Regulamentul delegat 2022/1214/UE și în Regulamentele delegate 2023/2485/UE și 2023/2486/UE, care definesc criteriile pentru a stabili dacă o activitate economică poate fi considerată ecodurabilă pentru a identifica gradul de eco-sustenabilitatea unei investiții. Activitățile care contribuie la cel puțin unul dintre următoarele obiective de mediu sunt considerate eco-durabile:</w:t>
      </w:r>
    </w:p>
    <w:p w14:paraId="597E6BA8" w14:textId="77777777" w:rsidR="00F92EF2" w:rsidRDefault="00F92EF2" w:rsidP="00F92EF2">
      <w:pPr>
        <w:pStyle w:val="ListParagraph"/>
        <w:numPr>
          <w:ilvl w:val="0"/>
          <w:numId w:val="28"/>
        </w:numPr>
        <w:tabs>
          <w:tab w:val="left" w:pos="837"/>
        </w:tabs>
        <w:spacing w:line="206" w:lineRule="exact"/>
        <w:ind w:hanging="170"/>
        <w:contextualSpacing w:val="0"/>
        <w:rPr>
          <w:sz w:val="18"/>
        </w:rPr>
      </w:pPr>
      <w:r>
        <w:rPr>
          <w:color w:val="77787B"/>
          <w:spacing w:val="-2"/>
          <w:sz w:val="18"/>
        </w:rPr>
        <w:t>atenuarea schimbărilor climatice;</w:t>
      </w:r>
    </w:p>
    <w:p w14:paraId="61F4F7C7" w14:textId="77777777" w:rsidR="00F92EF2" w:rsidRDefault="00F92EF2" w:rsidP="00F92EF2">
      <w:pPr>
        <w:pStyle w:val="ListParagraph"/>
        <w:numPr>
          <w:ilvl w:val="0"/>
          <w:numId w:val="28"/>
        </w:numPr>
        <w:tabs>
          <w:tab w:val="left" w:pos="837"/>
        </w:tabs>
        <w:spacing w:before="32"/>
        <w:ind w:hanging="170"/>
        <w:contextualSpacing w:val="0"/>
        <w:rPr>
          <w:sz w:val="18"/>
        </w:rPr>
      </w:pPr>
      <w:r>
        <w:rPr>
          <w:color w:val="77787B"/>
          <w:spacing w:val="-2"/>
          <w:sz w:val="18"/>
        </w:rPr>
        <w:t>adaptarea la schimbările climatice;</w:t>
      </w:r>
    </w:p>
    <w:p w14:paraId="0DD26EC7" w14:textId="77777777" w:rsidR="00F92EF2" w:rsidRPr="00AA1C66" w:rsidRDefault="00F92EF2" w:rsidP="00F92EF2">
      <w:pPr>
        <w:pStyle w:val="ListParagraph"/>
        <w:numPr>
          <w:ilvl w:val="0"/>
          <w:numId w:val="28"/>
        </w:numPr>
        <w:tabs>
          <w:tab w:val="left" w:pos="837"/>
        </w:tabs>
        <w:spacing w:before="33"/>
        <w:ind w:hanging="170"/>
        <w:contextualSpacing w:val="0"/>
        <w:rPr>
          <w:sz w:val="18"/>
          <w:lang w:val="it-IT"/>
        </w:rPr>
      </w:pPr>
      <w:r w:rsidRPr="005F7124">
        <w:rPr>
          <w:color w:val="77787B"/>
          <w:spacing w:val="-2"/>
          <w:sz w:val="18"/>
          <w:lang w:val="it-IT"/>
        </w:rPr>
        <w:t>utilizarea durabilă și protecția resurselor de apă și marine;</w:t>
      </w:r>
    </w:p>
    <w:p w14:paraId="5CF087D5" w14:textId="77777777" w:rsidR="00F92EF2" w:rsidRPr="00AA1C66" w:rsidRDefault="00F92EF2" w:rsidP="00F92EF2">
      <w:pPr>
        <w:pStyle w:val="ListParagraph"/>
        <w:numPr>
          <w:ilvl w:val="0"/>
          <w:numId w:val="28"/>
        </w:numPr>
        <w:tabs>
          <w:tab w:val="left" w:pos="837"/>
        </w:tabs>
        <w:spacing w:before="33"/>
        <w:ind w:hanging="170"/>
        <w:contextualSpacing w:val="0"/>
        <w:rPr>
          <w:sz w:val="18"/>
          <w:lang w:val="it-IT"/>
        </w:rPr>
      </w:pPr>
      <w:r w:rsidRPr="005F7124">
        <w:rPr>
          <w:color w:val="77787B"/>
          <w:spacing w:val="-2"/>
          <w:sz w:val="18"/>
          <w:lang w:val="it-IT"/>
        </w:rPr>
        <w:t>tranziția către o economie circulară;</w:t>
      </w:r>
    </w:p>
    <w:p w14:paraId="1297D16B" w14:textId="77777777" w:rsidR="00F92EF2" w:rsidRDefault="00F92EF2" w:rsidP="00F92EF2">
      <w:pPr>
        <w:pStyle w:val="ListParagraph"/>
        <w:numPr>
          <w:ilvl w:val="0"/>
          <w:numId w:val="28"/>
        </w:numPr>
        <w:tabs>
          <w:tab w:val="left" w:pos="837"/>
        </w:tabs>
        <w:spacing w:before="33"/>
        <w:ind w:hanging="170"/>
        <w:contextualSpacing w:val="0"/>
        <w:rPr>
          <w:sz w:val="18"/>
        </w:rPr>
      </w:pPr>
      <w:r>
        <w:rPr>
          <w:color w:val="77787B"/>
          <w:spacing w:val="-2"/>
          <w:sz w:val="18"/>
        </w:rPr>
        <w:t>prevenirea și controlul poluării;</w:t>
      </w:r>
    </w:p>
    <w:p w14:paraId="6549C3F2" w14:textId="77777777" w:rsidR="00F92EF2" w:rsidRPr="00AA1C66" w:rsidRDefault="00F92EF2" w:rsidP="00F92EF2">
      <w:pPr>
        <w:pStyle w:val="ListParagraph"/>
        <w:numPr>
          <w:ilvl w:val="0"/>
          <w:numId w:val="28"/>
        </w:numPr>
        <w:tabs>
          <w:tab w:val="left" w:pos="837"/>
        </w:tabs>
        <w:spacing w:before="33"/>
        <w:ind w:hanging="170"/>
        <w:contextualSpacing w:val="0"/>
        <w:rPr>
          <w:sz w:val="18"/>
          <w:lang w:val="it-IT"/>
        </w:rPr>
      </w:pPr>
      <w:r w:rsidRPr="005F7124">
        <w:rPr>
          <w:color w:val="77787B"/>
          <w:spacing w:val="-2"/>
          <w:sz w:val="18"/>
          <w:lang w:val="it-IT"/>
        </w:rPr>
        <w:t>protecția ecosistemelor și a biodiversității;</w:t>
      </w:r>
    </w:p>
    <w:p w14:paraId="59EEFF18" w14:textId="77777777" w:rsidR="00F92EF2" w:rsidRPr="00AA1C66" w:rsidRDefault="00F92EF2" w:rsidP="00F92EF2">
      <w:pPr>
        <w:pStyle w:val="BodyText"/>
        <w:spacing w:before="33" w:line="278" w:lineRule="auto"/>
        <w:ind w:left="667" w:right="682"/>
        <w:rPr>
          <w:lang w:val="it-IT"/>
        </w:rPr>
      </w:pPr>
      <w:r w:rsidRPr="005F7124">
        <w:rPr>
          <w:color w:val="77787B"/>
          <w:spacing w:val="-2"/>
          <w:lang w:val="it-IT"/>
        </w:rPr>
        <w:t>cu condiția ca acestea să nu provoace daune semnificative celorlalte obiective (așa-numitul principiu DNSH) și să fie realizate în conformitate cu garanțiile minime în conformitate cu articolul 18 din Regulamentul 2020/852/UE.</w:t>
      </w:r>
    </w:p>
    <w:p w14:paraId="40BD0FF0" w14:textId="77777777" w:rsidR="00F92EF2" w:rsidRPr="00AA1C66" w:rsidRDefault="00F92EF2" w:rsidP="00F92EF2">
      <w:pPr>
        <w:pStyle w:val="BodyText"/>
        <w:spacing w:before="33"/>
        <w:rPr>
          <w:lang w:val="it-IT"/>
        </w:rPr>
      </w:pPr>
    </w:p>
    <w:p w14:paraId="30194A52" w14:textId="77777777" w:rsidR="00F92EF2" w:rsidRPr="00AA1C66" w:rsidRDefault="00F92EF2" w:rsidP="00F92EF2">
      <w:pPr>
        <w:pStyle w:val="BodyText"/>
        <w:spacing w:line="278" w:lineRule="auto"/>
        <w:ind w:left="667" w:right="684"/>
        <w:jc w:val="both"/>
        <w:rPr>
          <w:lang w:val="it-IT"/>
        </w:rPr>
      </w:pPr>
      <w:r w:rsidRPr="005F7124">
        <w:rPr>
          <w:color w:val="77787B"/>
          <w:lang w:val="it-IT"/>
        </w:rPr>
        <w:t>Conform taxonomiei UE, companiile de asigurări pot contribui la obiectivele climatice ale UE atât prin dezvoltarea și oferirea de acoperire de asigurare pentru a se proteja împotriva pericolelor legate de schimbările climatice, cât și prin valorificarea rolului lor de investitori pe termen lung prin reorientarea fluxurilor de capital către afaceri și activități ecodurabile.</w:t>
      </w:r>
    </w:p>
    <w:p w14:paraId="5545075A" w14:textId="77777777" w:rsidR="00F92EF2" w:rsidRPr="00AA1C66" w:rsidRDefault="00F92EF2" w:rsidP="00F92EF2">
      <w:pPr>
        <w:pStyle w:val="BodyText"/>
        <w:spacing w:before="32"/>
        <w:rPr>
          <w:lang w:val="it-IT"/>
        </w:rPr>
      </w:pPr>
    </w:p>
    <w:p w14:paraId="5437E02F" w14:textId="77777777" w:rsidR="00F92EF2" w:rsidRPr="00AA1C66" w:rsidRDefault="00F92EF2" w:rsidP="00F92EF2">
      <w:pPr>
        <w:pStyle w:val="BodyText"/>
        <w:spacing w:line="278" w:lineRule="auto"/>
        <w:ind w:left="667" w:right="684"/>
        <w:jc w:val="both"/>
        <w:rPr>
          <w:lang w:val="it-IT"/>
        </w:rPr>
      </w:pPr>
      <w:r w:rsidRPr="005F7124">
        <w:rPr>
          <w:color w:val="77787B"/>
          <w:lang w:val="it-IT"/>
        </w:rPr>
        <w:t>Instrumentul de clasificare a activităților economice este completat de un regim de informare obligatorie pentru întreprinderile financiare și nefinanciare, care prevede includerea unor indicatori specifici privind contribuția acestora la obiectivele taxonomiei UE. În special, pentru informațiile referitoare la 2024, întreprinderile financiare au obligația de a furniza următorii indicatori de aliniere la taxonomia UE, în conformitate cu articolul 7 din Regulamentul delegat 2021/2178/UE, pe baza modelelor de raportare din anexa X la același regulament delegat:</w:t>
      </w:r>
    </w:p>
    <w:p w14:paraId="7EA058C4" w14:textId="77777777" w:rsidR="00F92EF2" w:rsidRPr="00AA1C66" w:rsidRDefault="00F92EF2" w:rsidP="00F92EF2">
      <w:pPr>
        <w:pStyle w:val="ListParagraph"/>
        <w:numPr>
          <w:ilvl w:val="0"/>
          <w:numId w:val="28"/>
        </w:numPr>
        <w:tabs>
          <w:tab w:val="left" w:pos="837"/>
        </w:tabs>
        <w:spacing w:line="206" w:lineRule="exact"/>
        <w:ind w:hanging="170"/>
        <w:contextualSpacing w:val="0"/>
        <w:jc w:val="both"/>
        <w:rPr>
          <w:sz w:val="18"/>
          <w:lang w:val="it-IT"/>
        </w:rPr>
      </w:pPr>
      <w:r w:rsidRPr="005F7124">
        <w:rPr>
          <w:color w:val="77787B"/>
          <w:spacing w:val="-2"/>
          <w:sz w:val="18"/>
          <w:lang w:val="it-IT"/>
        </w:rPr>
        <w:t>indicatorul de aliniere referitor la activitățile economice de asigurare generală</w:t>
      </w:r>
    </w:p>
    <w:p w14:paraId="687A5468" w14:textId="77777777" w:rsidR="00F92EF2" w:rsidRPr="00AA1C66" w:rsidRDefault="00F92EF2" w:rsidP="00F92EF2">
      <w:pPr>
        <w:pStyle w:val="BodyText"/>
        <w:spacing w:before="19"/>
        <w:rPr>
          <w:lang w:val="it-IT"/>
        </w:rPr>
      </w:pPr>
    </w:p>
    <w:p w14:paraId="380507B4" w14:textId="77777777" w:rsidR="00F92EF2" w:rsidRPr="00AA1C66" w:rsidRDefault="00F92EF2" w:rsidP="00F92EF2">
      <w:pPr>
        <w:ind w:left="893"/>
        <w:rPr>
          <w:b/>
          <w:sz w:val="20"/>
          <w:lang w:val="it-IT"/>
        </w:rPr>
      </w:pPr>
      <w:r>
        <w:rPr>
          <w:noProof/>
        </w:rPr>
        <mc:AlternateContent>
          <mc:Choice Requires="wpg">
            <w:drawing>
              <wp:anchor distT="0" distB="0" distL="0" distR="0" simplePos="0" relativeHeight="251963392" behindDoc="1" locked="0" layoutInCell="1" allowOverlap="1" wp14:anchorId="67FC7F49" wp14:editId="5CABFD04">
                <wp:simplePos x="0" y="0"/>
                <wp:positionH relativeFrom="page">
                  <wp:posOffset>719998</wp:posOffset>
                </wp:positionH>
                <wp:positionV relativeFrom="paragraph">
                  <wp:posOffset>176482</wp:posOffset>
                </wp:positionV>
                <wp:extent cx="2356485" cy="271780"/>
                <wp:effectExtent l="0" t="0" r="0" b="0"/>
                <wp:wrapTopAndBottom/>
                <wp:docPr id="2991" name="Group 2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271780"/>
                          <a:chOff x="0" y="0"/>
                          <a:chExt cx="2356485" cy="271780"/>
                        </a:xfrm>
                      </wpg:grpSpPr>
                      <wps:wsp>
                        <wps:cNvPr id="2992" name="Graphic 2992"/>
                        <wps:cNvSpPr/>
                        <wps:spPr>
                          <a:xfrm>
                            <a:off x="0" y="122193"/>
                            <a:ext cx="1620520" cy="149225"/>
                          </a:xfrm>
                          <a:custGeom>
                            <a:avLst/>
                            <a:gdLst/>
                            <a:ahLst/>
                            <a:cxnLst/>
                            <a:rect l="l" t="t" r="r" b="b"/>
                            <a:pathLst>
                              <a:path w="1620520" h="149225">
                                <a:moveTo>
                                  <a:pt x="1619999" y="0"/>
                                </a:moveTo>
                                <a:lnTo>
                                  <a:pt x="74599" y="0"/>
                                </a:lnTo>
                                <a:lnTo>
                                  <a:pt x="45562" y="5862"/>
                                </a:lnTo>
                                <a:lnTo>
                                  <a:pt x="21850" y="21850"/>
                                </a:lnTo>
                                <a:lnTo>
                                  <a:pt x="5862" y="45562"/>
                                </a:lnTo>
                                <a:lnTo>
                                  <a:pt x="0" y="74599"/>
                                </a:lnTo>
                                <a:lnTo>
                                  <a:pt x="0" y="149199"/>
                                </a:lnTo>
                                <a:lnTo>
                                  <a:pt x="1545399" y="149199"/>
                                </a:lnTo>
                                <a:lnTo>
                                  <a:pt x="1574436" y="143336"/>
                                </a:lnTo>
                                <a:lnTo>
                                  <a:pt x="1598148" y="127349"/>
                                </a:lnTo>
                                <a:lnTo>
                                  <a:pt x="1614136" y="103636"/>
                                </a:lnTo>
                                <a:lnTo>
                                  <a:pt x="1619999" y="74599"/>
                                </a:lnTo>
                                <a:lnTo>
                                  <a:pt x="1619999" y="0"/>
                                </a:lnTo>
                                <a:close/>
                              </a:path>
                            </a:pathLst>
                          </a:custGeom>
                          <a:solidFill>
                            <a:srgbClr val="EBEBEC"/>
                          </a:solidFill>
                        </wps:spPr>
                        <wps:bodyPr wrap="square" lIns="0" tIns="0" rIns="0" bIns="0" rtlCol="0">
                          <a:prstTxWarp prst="textNoShape">
                            <a:avLst/>
                          </a:prstTxWarp>
                          <a:noAutofit/>
                        </wps:bodyPr>
                      </wps:wsp>
                      <wps:wsp>
                        <wps:cNvPr id="2993" name="Graphic 2993"/>
                        <wps:cNvSpPr/>
                        <wps:spPr>
                          <a:xfrm>
                            <a:off x="1476007" y="224062"/>
                            <a:ext cx="864235" cy="1270"/>
                          </a:xfrm>
                          <a:custGeom>
                            <a:avLst/>
                            <a:gdLst/>
                            <a:ahLst/>
                            <a:cxnLst/>
                            <a:rect l="l" t="t" r="r" b="b"/>
                            <a:pathLst>
                              <a:path w="864235">
                                <a:moveTo>
                                  <a:pt x="863993" y="0"/>
                                </a:moveTo>
                                <a:lnTo>
                                  <a:pt x="0" y="0"/>
                                </a:lnTo>
                              </a:path>
                            </a:pathLst>
                          </a:custGeom>
                          <a:ln w="12700">
                            <a:solidFill>
                              <a:srgbClr val="EBEBEC"/>
                            </a:solidFill>
                            <a:prstDash val="solid"/>
                          </a:ln>
                        </wps:spPr>
                        <wps:bodyPr wrap="square" lIns="0" tIns="0" rIns="0" bIns="0" rtlCol="0">
                          <a:prstTxWarp prst="textNoShape">
                            <a:avLst/>
                          </a:prstTxWarp>
                          <a:noAutofit/>
                        </wps:bodyPr>
                      </wps:wsp>
                      <wps:wsp>
                        <wps:cNvPr id="2994" name="Textbox 2994"/>
                        <wps:cNvSpPr txBox="1"/>
                        <wps:spPr>
                          <a:xfrm>
                            <a:off x="108002" y="0"/>
                            <a:ext cx="414655" cy="241300"/>
                          </a:xfrm>
                          <a:prstGeom prst="rect">
                            <a:avLst/>
                          </a:prstGeom>
                        </wps:spPr>
                        <wps:txbx>
                          <w:txbxContent>
                            <w:p w14:paraId="2732F3CE" w14:textId="77777777" w:rsidR="00F92EF2" w:rsidRDefault="00F92EF2" w:rsidP="00F92EF2">
                              <w:pPr>
                                <w:spacing w:before="7"/>
                                <w:rPr>
                                  <w:b/>
                                  <w:sz w:val="32"/>
                                </w:rPr>
                              </w:pPr>
                              <w:r>
                                <w:rPr>
                                  <w:b/>
                                  <w:color w:val="77787B"/>
                                  <w:spacing w:val="-4"/>
                                  <w:w w:val="85"/>
                                  <w:sz w:val="32"/>
                                </w:rPr>
                                <w:t>3.0%</w:t>
                              </w:r>
                            </w:p>
                          </w:txbxContent>
                        </wps:txbx>
                        <wps:bodyPr wrap="square" lIns="0" tIns="0" rIns="0" bIns="0" rtlCol="0">
                          <a:noAutofit/>
                        </wps:bodyPr>
                      </wps:wsp>
                      <wps:wsp>
                        <wps:cNvPr id="2995" name="Textbox 2995"/>
                        <wps:cNvSpPr txBox="1"/>
                        <wps:spPr>
                          <a:xfrm>
                            <a:off x="1993652" y="64314"/>
                            <a:ext cx="363220" cy="116839"/>
                          </a:xfrm>
                          <a:prstGeom prst="rect">
                            <a:avLst/>
                          </a:prstGeom>
                        </wps:spPr>
                        <wps:txbx>
                          <w:txbxContent>
                            <w:p w14:paraId="23CF9A6D" w14:textId="77777777" w:rsidR="00F92EF2" w:rsidRDefault="00F92EF2" w:rsidP="00F92EF2">
                              <w:pPr>
                                <w:spacing w:line="183" w:lineRule="exact"/>
                                <w:rPr>
                                  <w:sz w:val="16"/>
                                </w:rPr>
                              </w:pPr>
                              <w:r>
                                <w:rPr>
                                  <w:color w:val="77787B"/>
                                  <w:w w:val="90"/>
                                  <w:sz w:val="16"/>
                                </w:rPr>
                                <w:t>+0,0 p.p.</w:t>
                              </w:r>
                            </w:p>
                          </w:txbxContent>
                        </wps:txbx>
                        <wps:bodyPr wrap="square" lIns="0" tIns="0" rIns="0" bIns="0" rtlCol="0">
                          <a:noAutofit/>
                        </wps:bodyPr>
                      </wps:wsp>
                    </wpg:wgp>
                  </a:graphicData>
                </a:graphic>
              </wp:anchor>
            </w:drawing>
          </mc:Choice>
          <mc:Fallback>
            <w:pict>
              <v:group w14:anchorId="67FC7F49" id="Group 2991" o:spid="_x0000_s1426" style="position:absolute;left:0;text-align:left;margin-left:56.7pt;margin-top:13.9pt;width:185.55pt;height:21.4pt;z-index:-251353088;mso-wrap-distance-left:0;mso-wrap-distance-right:0;mso-position-horizontal-relative:page;mso-position-vertical-relative:text" coordsize="23564,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">
                <v:shape id="Graphic 2992" o:spid="_x0000_s1427" style="position:absolute;top:1221;width:16205;height:1493;visibility:visible;mso-wrap-style:square;v-text-anchor:top" coordsize="16205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" path="m1619999,l74599,,45562,5862,21850,21850,5862,45562,,74599r,74600l1545399,149199r29037,-5863l1598148,127349r15988,-23713l1619999,74599r,-74599xe" fillcolor="#ebebec" stroked="f">
                  <v:path arrowok="t"/>
                </v:shape>
                <v:shape id="Graphic 2993" o:spid="_x0000_s1428" style="position:absolute;left:14760;top:2240;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" path="m863993,l,e" filled="f" strokecolor="#ebebec" strokeweight="1pt">
                  <v:path arrowok="t"/>
                </v:shape>
                <v:shape id="Textbox 2994" o:spid="_x0000_s1429" type="#_x0000_t202" style="position:absolute;left:1080;width:414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" filled="f" stroked="f">
                  <v:textbox inset="0,0,0,0">
                    <w:txbxContent>
                      <w:p w14:paraId="2732F3CE" w14:textId="77777777" w:rsidR="00F92EF2" w:rsidRDefault="00F92EF2" w:rsidP="00F92EF2">
                        <w:pPr>
                          <w:spacing w:before="7"/>
                          <w:rPr>
                            <w:b/>
                            <w:sz w:val="32"/>
                          </w:rPr>
                        </w:pPr>
                        <w:r>
                          <w:rPr>
                            <w:b/>
                            <w:color w:val="77787B"/>
                            <w:spacing w:val="-4"/>
                            <w:w w:val="85"/>
                            <w:sz w:val="32"/>
                          </w:rPr>
                          <w:t>3.0%</w:t>
                        </w:r>
                      </w:p>
                    </w:txbxContent>
                  </v:textbox>
                </v:shape>
                <v:shape id="Textbox 2995" o:spid="_x0000_s1430" type="#_x0000_t202" style="position:absolute;left:19936;top:643;width:363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" filled="f" stroked="f">
                  <v:textbox inset="0,0,0,0">
                    <w:txbxContent>
                      <w:p w14:paraId="23CF9A6D" w14:textId="77777777" w:rsidR="00F92EF2" w:rsidRDefault="00F92EF2" w:rsidP="00F92EF2">
                        <w:pPr>
                          <w:spacing w:line="183" w:lineRule="exact"/>
                          <w:rPr>
                            <w:sz w:val="16"/>
                          </w:rPr>
                        </w:pPr>
                        <w:r>
                          <w:rPr>
                            <w:color w:val="77787B"/>
                            <w:w w:val="90"/>
                            <w:sz w:val="16"/>
                          </w:rPr>
                          <w:t>+0,0 p.p.</w:t>
                        </w:r>
                      </w:p>
                    </w:txbxContent>
                  </v:textbox>
                </v:shape>
                <w10:wrap type="topAndBottom" anchorx="page"/>
              </v:group>
            </w:pict>
          </mc:Fallback>
        </mc:AlternateContent>
      </w:r>
      <w:r w:rsidRPr="005F7124">
        <w:rPr>
          <w:b/>
          <w:color w:val="C5271C"/>
          <w:w w:val="80"/>
          <w:sz w:val="20"/>
          <w:lang w:val="it-IT"/>
        </w:rPr>
        <w:t>Alinierea activităților economice de asigurare generală</w:t>
      </w:r>
    </w:p>
    <w:p w14:paraId="340549C6" w14:textId="77777777" w:rsidR="00F92EF2" w:rsidRPr="00AA1C66" w:rsidRDefault="00F92EF2" w:rsidP="00F92EF2">
      <w:pPr>
        <w:pStyle w:val="BodyText"/>
        <w:spacing w:before="96"/>
        <w:rPr>
          <w:b/>
          <w:lang w:val="it-IT"/>
        </w:rPr>
      </w:pPr>
    </w:p>
    <w:p w14:paraId="49EC1269" w14:textId="77777777" w:rsidR="00F92EF2" w:rsidRPr="00AA1C66" w:rsidRDefault="00F92EF2" w:rsidP="00F92EF2">
      <w:pPr>
        <w:pStyle w:val="ListParagraph"/>
        <w:numPr>
          <w:ilvl w:val="0"/>
          <w:numId w:val="28"/>
        </w:numPr>
        <w:tabs>
          <w:tab w:val="left" w:pos="837"/>
        </w:tabs>
        <w:spacing w:before="1"/>
        <w:ind w:hanging="170"/>
        <w:contextualSpacing w:val="0"/>
        <w:rPr>
          <w:sz w:val="18"/>
          <w:lang w:val="it-IT"/>
        </w:rPr>
      </w:pPr>
      <w:r w:rsidRPr="005F7124">
        <w:rPr>
          <w:color w:val="77787B"/>
          <w:spacing w:val="-4"/>
          <w:sz w:val="18"/>
          <w:lang w:val="it-IT"/>
        </w:rPr>
        <w:t>indicatorul de aliniere pentru proporția investițiilor destinate finanțării sau asociate cu activități aliniate la taxonomia UE</w:t>
      </w:r>
    </w:p>
    <w:p w14:paraId="008B2C0D" w14:textId="77777777" w:rsidR="00F92EF2" w:rsidRPr="00AA1C66" w:rsidRDefault="00F92EF2" w:rsidP="00F92EF2">
      <w:pPr>
        <w:pStyle w:val="BodyText"/>
        <w:spacing w:before="1"/>
        <w:rPr>
          <w:sz w:val="12"/>
          <w:lang w:val="it-IT"/>
        </w:rPr>
      </w:pPr>
    </w:p>
    <w:p w14:paraId="7625A365"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1CFA4E22" w14:textId="77777777" w:rsidR="00F92EF2" w:rsidRPr="00AA1C66" w:rsidRDefault="00F92EF2" w:rsidP="00F92EF2">
      <w:pPr>
        <w:spacing w:before="112" w:line="230" w:lineRule="auto"/>
        <w:ind w:left="837" w:right="38"/>
        <w:rPr>
          <w:b/>
          <w:sz w:val="20"/>
          <w:lang w:val="it-IT"/>
        </w:rPr>
      </w:pPr>
      <w:r w:rsidRPr="005F7124">
        <w:rPr>
          <w:b/>
          <w:color w:val="C5271C"/>
          <w:w w:val="80"/>
          <w:sz w:val="20"/>
          <w:lang w:val="it-IT"/>
        </w:rPr>
        <w:t xml:space="preserve">Expunerile în activități economice aliniate </w:t>
      </w:r>
      <w:r w:rsidRPr="005F7124">
        <w:rPr>
          <w:b/>
          <w:color w:val="C5271C"/>
          <w:w w:val="90"/>
          <w:sz w:val="20"/>
          <w:lang w:val="it-IT"/>
        </w:rPr>
        <w:t>pe baza cifrei de afaceri</w:t>
      </w:r>
    </w:p>
    <w:p w14:paraId="499437B5" w14:textId="77777777" w:rsidR="00F92EF2" w:rsidRPr="00AA1C66" w:rsidRDefault="00F92EF2" w:rsidP="00F92EF2">
      <w:pPr>
        <w:spacing w:before="112" w:line="230" w:lineRule="auto"/>
        <w:ind w:left="837" w:right="2499"/>
        <w:rPr>
          <w:b/>
          <w:sz w:val="20"/>
          <w:lang w:val="it-IT"/>
        </w:rPr>
      </w:pPr>
      <w:r w:rsidRPr="005F7124">
        <w:rPr>
          <w:lang w:val="it-IT"/>
        </w:rPr>
        <w:br w:type="column"/>
      </w:r>
      <w:r w:rsidRPr="005F7124">
        <w:rPr>
          <w:b/>
          <w:color w:val="C5271C"/>
          <w:w w:val="80"/>
          <w:sz w:val="20"/>
          <w:lang w:val="it-IT"/>
        </w:rPr>
        <w:t xml:space="preserve">Expunerile în activități economice aliniate </w:t>
      </w:r>
      <w:r w:rsidRPr="005F7124">
        <w:rPr>
          <w:b/>
          <w:color w:val="C5271C"/>
          <w:w w:val="90"/>
          <w:sz w:val="20"/>
          <w:lang w:val="it-IT"/>
        </w:rPr>
        <w:t>pe baza cheltuielilor de capital</w:t>
      </w:r>
    </w:p>
    <w:p w14:paraId="5629EDEC" w14:textId="77777777" w:rsidR="00F92EF2" w:rsidRPr="00AA1C66" w:rsidRDefault="00F92EF2" w:rsidP="00F92EF2">
      <w:pPr>
        <w:spacing w:line="230" w:lineRule="auto"/>
        <w:rPr>
          <w:sz w:val="20"/>
          <w:lang w:val="it-IT"/>
        </w:rPr>
        <w:sectPr w:rsidR="00F92EF2" w:rsidRPr="00AA1C66" w:rsidSect="00F92EF2">
          <w:type w:val="continuous"/>
          <w:pgSz w:w="11910" w:h="16840"/>
          <w:pgMar w:top="900" w:right="220" w:bottom="280" w:left="240" w:header="0" w:footer="311" w:gutter="0"/>
          <w:cols w:num="2" w:space="708" w:equalWidth="0">
            <w:col w:w="4115" w:space="755"/>
            <w:col w:w="6580"/>
          </w:cols>
        </w:sectPr>
      </w:pPr>
    </w:p>
    <w:p w14:paraId="21996867" w14:textId="1E8E5293" w:rsidR="00F92EF2" w:rsidRPr="00AA1C66" w:rsidRDefault="00F92EF2" w:rsidP="00F92EF2">
      <w:pPr>
        <w:pStyle w:val="BodyText"/>
        <w:spacing w:before="3"/>
        <w:rPr>
          <w:b/>
          <w:sz w:val="4"/>
          <w:lang w:val="it-IT"/>
        </w:rPr>
      </w:pPr>
    </w:p>
    <w:p w14:paraId="1546FFF4" w14:textId="77777777" w:rsidR="00F92EF2" w:rsidRDefault="00F92EF2" w:rsidP="00F92EF2">
      <w:pPr>
        <w:tabs>
          <w:tab w:val="left" w:pos="5707"/>
        </w:tabs>
        <w:ind w:left="837"/>
        <w:rPr>
          <w:sz w:val="20"/>
        </w:rPr>
      </w:pPr>
      <w:r>
        <w:rPr>
          <w:noProof/>
          <w:sz w:val="20"/>
        </w:rPr>
        <mc:AlternateContent>
          <mc:Choice Requires="wpg">
            <w:drawing>
              <wp:inline distT="0" distB="0" distL="0" distR="0" wp14:anchorId="1B1A38C7" wp14:editId="5800EF00">
                <wp:extent cx="2356485" cy="271780"/>
                <wp:effectExtent l="0" t="0" r="0" b="4445"/>
                <wp:docPr id="3001"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271780"/>
                          <a:chOff x="0" y="0"/>
                          <a:chExt cx="2356485" cy="271780"/>
                        </a:xfrm>
                      </wpg:grpSpPr>
                      <wps:wsp>
                        <wps:cNvPr id="3002" name="Graphic 3002"/>
                        <wps:cNvSpPr/>
                        <wps:spPr>
                          <a:xfrm>
                            <a:off x="0" y="122193"/>
                            <a:ext cx="1620520" cy="149225"/>
                          </a:xfrm>
                          <a:custGeom>
                            <a:avLst/>
                            <a:gdLst/>
                            <a:ahLst/>
                            <a:cxnLst/>
                            <a:rect l="l" t="t" r="r" b="b"/>
                            <a:pathLst>
                              <a:path w="1620520" h="149225">
                                <a:moveTo>
                                  <a:pt x="1619999" y="0"/>
                                </a:moveTo>
                                <a:lnTo>
                                  <a:pt x="74599" y="0"/>
                                </a:lnTo>
                                <a:lnTo>
                                  <a:pt x="45562" y="5862"/>
                                </a:lnTo>
                                <a:lnTo>
                                  <a:pt x="21850" y="21850"/>
                                </a:lnTo>
                                <a:lnTo>
                                  <a:pt x="5862" y="45562"/>
                                </a:lnTo>
                                <a:lnTo>
                                  <a:pt x="0" y="74599"/>
                                </a:lnTo>
                                <a:lnTo>
                                  <a:pt x="0" y="149199"/>
                                </a:lnTo>
                                <a:lnTo>
                                  <a:pt x="1545399" y="149199"/>
                                </a:lnTo>
                                <a:lnTo>
                                  <a:pt x="1574436" y="143336"/>
                                </a:lnTo>
                                <a:lnTo>
                                  <a:pt x="1598148" y="127349"/>
                                </a:lnTo>
                                <a:lnTo>
                                  <a:pt x="1614136" y="103636"/>
                                </a:lnTo>
                                <a:lnTo>
                                  <a:pt x="1619999" y="74599"/>
                                </a:lnTo>
                                <a:lnTo>
                                  <a:pt x="1619999" y="0"/>
                                </a:lnTo>
                                <a:close/>
                              </a:path>
                            </a:pathLst>
                          </a:custGeom>
                          <a:solidFill>
                            <a:srgbClr val="EBEBEC"/>
                          </a:solidFill>
                        </wps:spPr>
                        <wps:bodyPr wrap="square" lIns="0" tIns="0" rIns="0" bIns="0" rtlCol="0">
                          <a:prstTxWarp prst="textNoShape">
                            <a:avLst/>
                          </a:prstTxWarp>
                          <a:noAutofit/>
                        </wps:bodyPr>
                      </wps:wsp>
                      <wps:wsp>
                        <wps:cNvPr id="3003" name="Graphic 3003"/>
                        <wps:cNvSpPr/>
                        <wps:spPr>
                          <a:xfrm>
                            <a:off x="1476006" y="224061"/>
                            <a:ext cx="864235" cy="1270"/>
                          </a:xfrm>
                          <a:custGeom>
                            <a:avLst/>
                            <a:gdLst/>
                            <a:ahLst/>
                            <a:cxnLst/>
                            <a:rect l="l" t="t" r="r" b="b"/>
                            <a:pathLst>
                              <a:path w="864235">
                                <a:moveTo>
                                  <a:pt x="863993" y="0"/>
                                </a:moveTo>
                                <a:lnTo>
                                  <a:pt x="0" y="0"/>
                                </a:lnTo>
                              </a:path>
                            </a:pathLst>
                          </a:custGeom>
                          <a:ln w="12700">
                            <a:solidFill>
                              <a:srgbClr val="EBEBEC"/>
                            </a:solidFill>
                            <a:prstDash val="solid"/>
                          </a:ln>
                        </wps:spPr>
                        <wps:bodyPr wrap="square" lIns="0" tIns="0" rIns="0" bIns="0" rtlCol="0">
                          <a:prstTxWarp prst="textNoShape">
                            <a:avLst/>
                          </a:prstTxWarp>
                          <a:noAutofit/>
                        </wps:bodyPr>
                      </wps:wsp>
                      <wps:wsp>
                        <wps:cNvPr id="3004" name="Textbox 3004"/>
                        <wps:cNvSpPr txBox="1"/>
                        <wps:spPr>
                          <a:xfrm>
                            <a:off x="108000" y="0"/>
                            <a:ext cx="414655" cy="241300"/>
                          </a:xfrm>
                          <a:prstGeom prst="rect">
                            <a:avLst/>
                          </a:prstGeom>
                        </wps:spPr>
                        <wps:txbx>
                          <w:txbxContent>
                            <w:p w14:paraId="3A25536F" w14:textId="77777777" w:rsidR="00F92EF2" w:rsidRDefault="00F92EF2" w:rsidP="00F92EF2">
                              <w:pPr>
                                <w:spacing w:before="7"/>
                                <w:rPr>
                                  <w:b/>
                                  <w:sz w:val="32"/>
                                </w:rPr>
                              </w:pPr>
                              <w:r>
                                <w:rPr>
                                  <w:b/>
                                  <w:color w:val="77787B"/>
                                  <w:spacing w:val="-5"/>
                                  <w:w w:val="90"/>
                                  <w:sz w:val="32"/>
                                </w:rPr>
                                <w:t>4.4%</w:t>
                              </w:r>
                            </w:p>
                          </w:txbxContent>
                        </wps:txbx>
                        <wps:bodyPr wrap="square" lIns="0" tIns="0" rIns="0" bIns="0" rtlCol="0">
                          <a:noAutofit/>
                        </wps:bodyPr>
                      </wps:wsp>
                      <wps:wsp>
                        <wps:cNvPr id="3005" name="Textbox 3005"/>
                        <wps:cNvSpPr txBox="1"/>
                        <wps:spPr>
                          <a:xfrm>
                            <a:off x="1993650" y="64312"/>
                            <a:ext cx="363220" cy="116839"/>
                          </a:xfrm>
                          <a:prstGeom prst="rect">
                            <a:avLst/>
                          </a:prstGeom>
                        </wps:spPr>
                        <wps:txbx>
                          <w:txbxContent>
                            <w:p w14:paraId="751472F7" w14:textId="77777777" w:rsidR="00F92EF2" w:rsidRDefault="00F92EF2" w:rsidP="00F92EF2">
                              <w:pPr>
                                <w:spacing w:line="183" w:lineRule="exact"/>
                                <w:rPr>
                                  <w:sz w:val="16"/>
                                </w:rPr>
                              </w:pPr>
                              <w:r>
                                <w:rPr>
                                  <w:color w:val="77787B"/>
                                  <w:w w:val="90"/>
                                  <w:sz w:val="16"/>
                                </w:rPr>
                                <w:t xml:space="preserve">+0,8 </w:t>
                              </w:r>
                              <w:r>
                                <w:rPr>
                                  <w:color w:val="77787B"/>
                                  <w:spacing w:val="-6"/>
                                  <w:w w:val="95"/>
                                  <w:sz w:val="16"/>
                                </w:rPr>
                                <w:t>p.p.</w:t>
                              </w:r>
                            </w:p>
                          </w:txbxContent>
                        </wps:txbx>
                        <wps:bodyPr wrap="square" lIns="0" tIns="0" rIns="0" bIns="0" rtlCol="0">
                          <a:noAutofit/>
                        </wps:bodyPr>
                      </wps:wsp>
                    </wpg:wgp>
                  </a:graphicData>
                </a:graphic>
              </wp:inline>
            </w:drawing>
          </mc:Choice>
          <mc:Fallback>
            <w:pict>
              <v:group w14:anchorId="1B1A38C7" id="Group 3001" o:spid="_x0000_s1431" style="width:185.55pt;height:21.4pt;mso-position-horizontal-relative:char;mso-position-vertical-relative:line" coordsize="23564,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">
                <v:shape id="Graphic 3002" o:spid="_x0000_s1432" style="position:absolute;top:1221;width:16205;height:1493;visibility:visible;mso-wrap-style:square;v-text-anchor:top" coordsize="16205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" path="m1619999,l74599,,45562,5862,21850,21850,5862,45562,,74599r,74600l1545399,149199r29037,-5863l1598148,127349r15988,-23713l1619999,74599r,-74599xe" fillcolor="#ebebec" stroked="f">
                  <v:path arrowok="t"/>
                </v:shape>
                <v:shape id="Graphic 3003" o:spid="_x0000_s1433" style="position:absolute;left:14760;top:2240;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" path="m863993,l,e" filled="f" strokecolor="#ebebec" strokeweight="1pt">
                  <v:path arrowok="t"/>
                </v:shape>
                <v:shape id="Textbox 3004" o:spid="_x0000_s1434" type="#_x0000_t202" style="position:absolute;left:1080;width:414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" filled="f" stroked="f">
                  <v:textbox inset="0,0,0,0">
                    <w:txbxContent>
                      <w:p w14:paraId="3A25536F" w14:textId="77777777" w:rsidR="00F92EF2" w:rsidRDefault="00F92EF2" w:rsidP="00F92EF2">
                        <w:pPr>
                          <w:spacing w:before="7"/>
                          <w:rPr>
                            <w:b/>
                            <w:sz w:val="32"/>
                          </w:rPr>
                        </w:pPr>
                        <w:r>
                          <w:rPr>
                            <w:b/>
                            <w:color w:val="77787B"/>
                            <w:spacing w:val="-5"/>
                            <w:w w:val="90"/>
                            <w:sz w:val="32"/>
                          </w:rPr>
                          <w:t>4.4%</w:t>
                        </w:r>
                      </w:p>
                    </w:txbxContent>
                  </v:textbox>
                </v:shape>
                <v:shape id="Textbox 3005" o:spid="_x0000_s1435" type="#_x0000_t202" style="position:absolute;left:19936;top:643;width:363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" filled="f" stroked="f">
                  <v:textbox inset="0,0,0,0">
                    <w:txbxContent>
                      <w:p w14:paraId="751472F7" w14:textId="77777777" w:rsidR="00F92EF2" w:rsidRDefault="00F92EF2" w:rsidP="00F92EF2">
                        <w:pPr>
                          <w:spacing w:line="183" w:lineRule="exact"/>
                          <w:rPr>
                            <w:sz w:val="16"/>
                          </w:rPr>
                        </w:pPr>
                        <w:r>
                          <w:rPr>
                            <w:color w:val="77787B"/>
                            <w:w w:val="90"/>
                            <w:sz w:val="16"/>
                          </w:rPr>
                          <w:t xml:space="preserve">+0,8 </w:t>
                        </w:r>
                        <w:r>
                          <w:rPr>
                            <w:color w:val="77787B"/>
                            <w:spacing w:val="-6"/>
                            <w:w w:val="95"/>
                            <w:sz w:val="16"/>
                          </w:rPr>
                          <w:t>p.p.</w:t>
                        </w:r>
                      </w:p>
                    </w:txbxContent>
                  </v:textbox>
                </v:shape>
                <w10:anchorlock/>
              </v:group>
            </w:pict>
          </mc:Fallback>
        </mc:AlternateContent>
      </w:r>
      <w:r>
        <w:rPr>
          <w:sz w:val="20"/>
        </w:rPr>
        <w:tab/>
      </w:r>
      <w:r>
        <w:rPr>
          <w:noProof/>
          <w:sz w:val="20"/>
        </w:rPr>
        <mc:AlternateContent>
          <mc:Choice Requires="wpg">
            <w:drawing>
              <wp:inline distT="0" distB="0" distL="0" distR="0" wp14:anchorId="36DDC27F" wp14:editId="747B4066">
                <wp:extent cx="2356485" cy="271780"/>
                <wp:effectExtent l="0" t="0" r="0" b="4445"/>
                <wp:docPr id="3006"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271780"/>
                          <a:chOff x="0" y="0"/>
                          <a:chExt cx="2356485" cy="271780"/>
                        </a:xfrm>
                      </wpg:grpSpPr>
                      <wps:wsp>
                        <wps:cNvPr id="3007" name="Graphic 3007"/>
                        <wps:cNvSpPr/>
                        <wps:spPr>
                          <a:xfrm>
                            <a:off x="0" y="122193"/>
                            <a:ext cx="1620520" cy="149225"/>
                          </a:xfrm>
                          <a:custGeom>
                            <a:avLst/>
                            <a:gdLst/>
                            <a:ahLst/>
                            <a:cxnLst/>
                            <a:rect l="l" t="t" r="r" b="b"/>
                            <a:pathLst>
                              <a:path w="1620520" h="149225">
                                <a:moveTo>
                                  <a:pt x="1619999" y="0"/>
                                </a:moveTo>
                                <a:lnTo>
                                  <a:pt x="74599" y="0"/>
                                </a:lnTo>
                                <a:lnTo>
                                  <a:pt x="45562" y="5862"/>
                                </a:lnTo>
                                <a:lnTo>
                                  <a:pt x="21850" y="21850"/>
                                </a:lnTo>
                                <a:lnTo>
                                  <a:pt x="5862" y="45562"/>
                                </a:lnTo>
                                <a:lnTo>
                                  <a:pt x="0" y="74599"/>
                                </a:lnTo>
                                <a:lnTo>
                                  <a:pt x="0" y="149199"/>
                                </a:lnTo>
                                <a:lnTo>
                                  <a:pt x="1545399" y="149199"/>
                                </a:lnTo>
                                <a:lnTo>
                                  <a:pt x="1574436" y="143336"/>
                                </a:lnTo>
                                <a:lnTo>
                                  <a:pt x="1598148" y="127349"/>
                                </a:lnTo>
                                <a:lnTo>
                                  <a:pt x="1614136" y="103636"/>
                                </a:lnTo>
                                <a:lnTo>
                                  <a:pt x="1619999" y="74599"/>
                                </a:lnTo>
                                <a:lnTo>
                                  <a:pt x="1619999" y="0"/>
                                </a:lnTo>
                                <a:close/>
                              </a:path>
                            </a:pathLst>
                          </a:custGeom>
                          <a:solidFill>
                            <a:srgbClr val="EBEBEC"/>
                          </a:solidFill>
                        </wps:spPr>
                        <wps:bodyPr wrap="square" lIns="0" tIns="0" rIns="0" bIns="0" rtlCol="0">
                          <a:prstTxWarp prst="textNoShape">
                            <a:avLst/>
                          </a:prstTxWarp>
                          <a:noAutofit/>
                        </wps:bodyPr>
                      </wps:wsp>
                      <wps:wsp>
                        <wps:cNvPr id="3008" name="Graphic 3008"/>
                        <wps:cNvSpPr/>
                        <wps:spPr>
                          <a:xfrm>
                            <a:off x="1476006" y="224061"/>
                            <a:ext cx="864235" cy="1270"/>
                          </a:xfrm>
                          <a:custGeom>
                            <a:avLst/>
                            <a:gdLst/>
                            <a:ahLst/>
                            <a:cxnLst/>
                            <a:rect l="l" t="t" r="r" b="b"/>
                            <a:pathLst>
                              <a:path w="864235">
                                <a:moveTo>
                                  <a:pt x="863993" y="0"/>
                                </a:moveTo>
                                <a:lnTo>
                                  <a:pt x="0" y="0"/>
                                </a:lnTo>
                              </a:path>
                            </a:pathLst>
                          </a:custGeom>
                          <a:ln w="12700">
                            <a:solidFill>
                              <a:srgbClr val="EBEBEC"/>
                            </a:solidFill>
                            <a:prstDash val="solid"/>
                          </a:ln>
                        </wps:spPr>
                        <wps:bodyPr wrap="square" lIns="0" tIns="0" rIns="0" bIns="0" rtlCol="0">
                          <a:prstTxWarp prst="textNoShape">
                            <a:avLst/>
                          </a:prstTxWarp>
                          <a:noAutofit/>
                        </wps:bodyPr>
                      </wps:wsp>
                      <wps:wsp>
                        <wps:cNvPr id="3009" name="Textbox 3009"/>
                        <wps:cNvSpPr txBox="1"/>
                        <wps:spPr>
                          <a:xfrm>
                            <a:off x="108000" y="0"/>
                            <a:ext cx="414655" cy="241300"/>
                          </a:xfrm>
                          <a:prstGeom prst="rect">
                            <a:avLst/>
                          </a:prstGeom>
                        </wps:spPr>
                        <wps:txbx>
                          <w:txbxContent>
                            <w:p w14:paraId="7AB20AD4" w14:textId="77777777" w:rsidR="00F92EF2" w:rsidRDefault="00F92EF2" w:rsidP="00F92EF2">
                              <w:pPr>
                                <w:spacing w:before="7"/>
                                <w:rPr>
                                  <w:b/>
                                  <w:sz w:val="32"/>
                                </w:rPr>
                              </w:pPr>
                              <w:r>
                                <w:rPr>
                                  <w:b/>
                                  <w:color w:val="77787B"/>
                                  <w:spacing w:val="-5"/>
                                  <w:w w:val="90"/>
                                  <w:sz w:val="32"/>
                                </w:rPr>
                                <w:t>5.7%</w:t>
                              </w:r>
                            </w:p>
                          </w:txbxContent>
                        </wps:txbx>
                        <wps:bodyPr wrap="square" lIns="0" tIns="0" rIns="0" bIns="0" rtlCol="0">
                          <a:noAutofit/>
                        </wps:bodyPr>
                      </wps:wsp>
                      <wps:wsp>
                        <wps:cNvPr id="3010" name="Textbox 3010"/>
                        <wps:cNvSpPr txBox="1"/>
                        <wps:spPr>
                          <a:xfrm>
                            <a:off x="1993650" y="64312"/>
                            <a:ext cx="363220" cy="116839"/>
                          </a:xfrm>
                          <a:prstGeom prst="rect">
                            <a:avLst/>
                          </a:prstGeom>
                        </wps:spPr>
                        <wps:txbx>
                          <w:txbxContent>
                            <w:p w14:paraId="5BDF8B3B" w14:textId="77777777" w:rsidR="00F92EF2" w:rsidRDefault="00F92EF2" w:rsidP="00F92EF2">
                              <w:pPr>
                                <w:spacing w:line="183" w:lineRule="exact"/>
                                <w:rPr>
                                  <w:sz w:val="16"/>
                                </w:rPr>
                              </w:pPr>
                              <w:r>
                                <w:rPr>
                                  <w:color w:val="77787B"/>
                                  <w:w w:val="90"/>
                                  <w:sz w:val="16"/>
                                </w:rPr>
                                <w:t xml:space="preserve">+0,8 </w:t>
                              </w:r>
                              <w:r>
                                <w:rPr>
                                  <w:color w:val="77787B"/>
                                  <w:spacing w:val="-6"/>
                                  <w:w w:val="95"/>
                                  <w:sz w:val="16"/>
                                </w:rPr>
                                <w:t>p.p.</w:t>
                              </w:r>
                            </w:p>
                          </w:txbxContent>
                        </wps:txbx>
                        <wps:bodyPr wrap="square" lIns="0" tIns="0" rIns="0" bIns="0" rtlCol="0">
                          <a:noAutofit/>
                        </wps:bodyPr>
                      </wps:wsp>
                    </wpg:wgp>
                  </a:graphicData>
                </a:graphic>
              </wp:inline>
            </w:drawing>
          </mc:Choice>
          <mc:Fallback>
            <w:pict>
              <v:group w14:anchorId="36DDC27F" id="Group 3006" o:spid="_x0000_s1436" style="width:185.55pt;height:21.4pt;mso-position-horizontal-relative:char;mso-position-vertical-relative:line" coordsize="23564,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">
                <v:shape id="Graphic 3007" o:spid="_x0000_s1437" style="position:absolute;top:1221;width:16205;height:1493;visibility:visible;mso-wrap-style:square;v-text-anchor:top" coordsize="162052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" path="m1619999,l74599,,45562,5862,21850,21850,5862,45562,,74599r,74600l1545399,149199r29037,-5863l1598148,127349r15988,-23713l1619999,74599r,-74599xe" fillcolor="#ebebec" stroked="f">
                  <v:path arrowok="t"/>
                </v:shape>
                <v:shape id="Graphic 3008" o:spid="_x0000_s1438" style="position:absolute;left:14760;top:2240;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" path="m863993,l,e" filled="f" strokecolor="#ebebec" strokeweight="1pt">
                  <v:path arrowok="t"/>
                </v:shape>
                <v:shape id="Textbox 3009" o:spid="_x0000_s1439" type="#_x0000_t202" style="position:absolute;left:1080;width:414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14:paraId="7AB20AD4" w14:textId="77777777" w:rsidR="00F92EF2" w:rsidRDefault="00F92EF2" w:rsidP="00F92EF2">
                        <w:pPr>
                          <w:spacing w:before="7"/>
                          <w:rPr>
                            <w:b/>
                            <w:sz w:val="32"/>
                          </w:rPr>
                        </w:pPr>
                        <w:r>
                          <w:rPr>
                            <w:b/>
                            <w:color w:val="77787B"/>
                            <w:spacing w:val="-5"/>
                            <w:w w:val="90"/>
                            <w:sz w:val="32"/>
                          </w:rPr>
                          <w:t>5.7%</w:t>
                        </w:r>
                      </w:p>
                    </w:txbxContent>
                  </v:textbox>
                </v:shape>
                <v:shape id="Textbox 3010" o:spid="_x0000_s1440" type="#_x0000_t202" style="position:absolute;left:19936;top:643;width:363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HNwgAAAN0AAAAPAAAAZHJzL2Rvd25yZXYueG1sRE/Pa8Iw&#10;FL4P/B/CE3abiRv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38HHNwgAAAN0AAAAPAAAA&#10;AAAAAAAAAAAAAAcCAABkcnMvZG93bnJldi54bWxQSwUGAAAAAAMAAwC3AAAA9gIAAAAA&#10;" filled="f" stroked="f">
                  <v:textbox inset="0,0,0,0">
                    <w:txbxContent>
                      <w:p w14:paraId="5BDF8B3B" w14:textId="77777777" w:rsidR="00F92EF2" w:rsidRDefault="00F92EF2" w:rsidP="00F92EF2">
                        <w:pPr>
                          <w:spacing w:line="183" w:lineRule="exact"/>
                          <w:rPr>
                            <w:sz w:val="16"/>
                          </w:rPr>
                        </w:pPr>
                        <w:r>
                          <w:rPr>
                            <w:color w:val="77787B"/>
                            <w:w w:val="90"/>
                            <w:sz w:val="16"/>
                          </w:rPr>
                          <w:t xml:space="preserve">+0,8 </w:t>
                        </w:r>
                        <w:r>
                          <w:rPr>
                            <w:color w:val="77787B"/>
                            <w:spacing w:val="-6"/>
                            <w:w w:val="95"/>
                            <w:sz w:val="16"/>
                          </w:rPr>
                          <w:t>p.p.</w:t>
                        </w:r>
                      </w:p>
                    </w:txbxContent>
                  </v:textbox>
                </v:shape>
                <w10:anchorlock/>
              </v:group>
            </w:pict>
          </mc:Fallback>
        </mc:AlternateContent>
      </w:r>
    </w:p>
    <w:p w14:paraId="5FD5E085" w14:textId="77777777" w:rsidR="00F92EF2" w:rsidRDefault="00F92EF2" w:rsidP="00F92EF2">
      <w:pPr>
        <w:pStyle w:val="BodyText"/>
        <w:spacing w:before="74"/>
        <w:rPr>
          <w:b/>
        </w:rPr>
      </w:pPr>
    </w:p>
    <w:p w14:paraId="2B1346F4" w14:textId="77777777" w:rsidR="00F92EF2" w:rsidRPr="00AA1C66" w:rsidRDefault="00F92EF2" w:rsidP="00F92EF2">
      <w:pPr>
        <w:pStyle w:val="ListParagraph"/>
        <w:numPr>
          <w:ilvl w:val="0"/>
          <w:numId w:val="28"/>
        </w:numPr>
        <w:tabs>
          <w:tab w:val="left" w:pos="837"/>
        </w:tabs>
        <w:spacing w:line="278" w:lineRule="auto"/>
        <w:ind w:right="684"/>
        <w:contextualSpacing w:val="0"/>
        <w:rPr>
          <w:sz w:val="18"/>
          <w:lang w:val="it-IT"/>
        </w:rPr>
      </w:pPr>
      <w:r w:rsidRPr="005F7124">
        <w:rPr>
          <w:color w:val="77787B"/>
          <w:sz w:val="18"/>
          <w:lang w:val="it-IT"/>
        </w:rPr>
        <w:t xml:space="preserve">indicatorii referitori la expunerile la anumite activități legate de energia nucleară și combustibilii fosili, astfel cum au fost raportați în </w:t>
      </w:r>
      <w:r w:rsidRPr="005F7124">
        <w:rPr>
          <w:i/>
          <w:color w:val="77787B"/>
          <w:sz w:val="18"/>
          <w:lang w:val="it-IT"/>
        </w:rPr>
        <w:t>Expunerile la activități economice legate de gazele nucleare și fosile</w:t>
      </w:r>
      <w:r w:rsidRPr="005F7124">
        <w:rPr>
          <w:color w:val="77787B"/>
          <w:sz w:val="18"/>
          <w:lang w:val="it-IT"/>
        </w:rPr>
        <w:t>.</w:t>
      </w:r>
    </w:p>
    <w:p w14:paraId="1D95C30D" w14:textId="77777777" w:rsidR="00F92EF2" w:rsidRPr="00AA1C66" w:rsidRDefault="00F92EF2" w:rsidP="00F92EF2">
      <w:pPr>
        <w:pStyle w:val="BodyText"/>
        <w:spacing w:before="33"/>
        <w:rPr>
          <w:lang w:val="it-IT"/>
        </w:rPr>
      </w:pPr>
    </w:p>
    <w:p w14:paraId="15689D58" w14:textId="77777777" w:rsidR="00F92EF2" w:rsidRPr="00AA1C66" w:rsidRDefault="00F92EF2" w:rsidP="00F92EF2">
      <w:pPr>
        <w:pStyle w:val="BodyText"/>
        <w:spacing w:line="278" w:lineRule="auto"/>
        <w:ind w:left="667" w:right="683"/>
        <w:jc w:val="both"/>
        <w:rPr>
          <w:lang w:val="it-IT"/>
        </w:rPr>
      </w:pPr>
      <w:r w:rsidRPr="005F7124">
        <w:rPr>
          <w:color w:val="77787B"/>
          <w:lang w:val="it-IT"/>
        </w:rPr>
        <w:t>Conform recomandărilor ESMA, Grupul a luat în considerare, de asemenea, dispozițiile orientărilor și comunicărilor de raportare publicate de Comisia Europeană în decembrie 2021, octombrie 2022 și octombrie 2023. Grupul a evaluat, de asemenea, comunicarea Comisiei publicată în noiembrie 2024 și a stabilit că aceasta poate fi considerată aplicabilă doar parțial în scopul prezentei raportări, cum ar fi reprezentarea detaliată a primelor care acoperă pericolele legate de climă în cadrul polițelor multirisc (așa-numita separare, FAQ 67). În special, pentru perioada de raportare curentă, Grupul nu a adoptat indicațiile referitoare la Secțiunea B - Domeniul de consolidare a informațiilor și Secțiunea D - Evaluarea grupurilor în legătură cu taxonomia, deoarece acestea au fost considerate nerelevante pentru scopurile Grupului.</w:t>
      </w:r>
    </w:p>
    <w:p w14:paraId="696907B7" w14:textId="77777777" w:rsidR="00F92EF2" w:rsidRPr="00AA1C66" w:rsidRDefault="00F92EF2" w:rsidP="00F92EF2">
      <w:pPr>
        <w:pStyle w:val="BodyText"/>
        <w:spacing w:line="278" w:lineRule="auto"/>
        <w:ind w:left="667" w:right="685"/>
        <w:jc w:val="both"/>
        <w:rPr>
          <w:lang w:val="it-IT"/>
        </w:rPr>
      </w:pPr>
      <w:r w:rsidRPr="005F7124">
        <w:rPr>
          <w:color w:val="77787B"/>
          <w:lang w:val="it-IT"/>
        </w:rPr>
        <w:t>Regulamentul delegat 2021/2178/UE impune, de asemenea, raportarea informațiilor calitative pentru societățile din sectorul financiar, în conformitate cu anexa XI la același regulament delegat.</w:t>
      </w:r>
    </w:p>
    <w:p w14:paraId="7D59F402" w14:textId="77777777" w:rsidR="00F92EF2" w:rsidRPr="00AA1C66" w:rsidRDefault="00F92EF2" w:rsidP="00F92EF2">
      <w:pPr>
        <w:spacing w:line="278" w:lineRule="auto"/>
        <w:jc w:val="both"/>
        <w:rPr>
          <w:lang w:val="it-IT"/>
        </w:rPr>
        <w:sectPr w:rsidR="00F92EF2" w:rsidRPr="00AA1C66" w:rsidSect="00F92EF2">
          <w:type w:val="continuous"/>
          <w:pgSz w:w="11910" w:h="16840"/>
          <w:pgMar w:top="900" w:right="220" w:bottom="280" w:left="240" w:header="0" w:footer="311" w:gutter="0"/>
          <w:cols w:space="708"/>
        </w:sectPr>
      </w:pPr>
    </w:p>
    <w:p w14:paraId="7EF2EC94"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7628716" wp14:editId="37D10907">
                <wp:extent cx="6996996" cy="488950"/>
                <wp:effectExtent l="0" t="0" r="13970" b="0"/>
                <wp:docPr id="3011" name="Group 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88950"/>
                          <a:chOff x="0" y="0"/>
                          <a:chExt cx="6996996" cy="488950"/>
                        </a:xfrm>
                      </wpg:grpSpPr>
                      <wps:wsp>
                        <wps:cNvPr id="3012" name="Graphic 301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013" name="Graphic 301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014" name="Textbox 3014"/>
                        <wps:cNvSpPr txBox="1"/>
                        <wps:spPr>
                          <a:xfrm>
                            <a:off x="222561" y="135468"/>
                            <a:ext cx="180975" cy="135890"/>
                          </a:xfrm>
                          <a:prstGeom prst="rect">
                            <a:avLst/>
                          </a:prstGeom>
                        </wps:spPr>
                        <wps:txbx>
                          <w:txbxContent>
                            <w:p w14:paraId="0E1C3FAE" w14:textId="77777777" w:rsidR="00F92EF2" w:rsidRDefault="00F92EF2" w:rsidP="00F92EF2">
                              <w:pPr>
                                <w:spacing w:before="4"/>
                                <w:rPr>
                                  <w:b/>
                                  <w:sz w:val="18"/>
                                </w:rPr>
                              </w:pPr>
                              <w:r>
                                <w:rPr>
                                  <w:b/>
                                  <w:color w:val="C5271C"/>
                                  <w:spacing w:val="-10"/>
                                  <w:sz w:val="18"/>
                                </w:rPr>
                                <w:t>110</w:t>
                              </w:r>
                            </w:p>
                          </w:txbxContent>
                        </wps:txbx>
                        <wps:bodyPr wrap="square" lIns="0" tIns="0" rIns="0" bIns="0" rtlCol="0">
                          <a:noAutofit/>
                        </wps:bodyPr>
                      </wps:wsp>
                      <wps:wsp>
                        <wps:cNvPr id="3015" name="Textbox 3015"/>
                        <wps:cNvSpPr txBox="1"/>
                        <wps:spPr>
                          <a:xfrm>
                            <a:off x="936000" y="141496"/>
                            <a:ext cx="1953250" cy="347454"/>
                          </a:xfrm>
                          <a:prstGeom prst="rect">
                            <a:avLst/>
                          </a:prstGeom>
                        </wps:spPr>
                        <wps:txbx>
                          <w:txbxContent>
                            <w:p w14:paraId="28A7FE3E"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016" name="Textbox 3016"/>
                        <wps:cNvSpPr txBox="1"/>
                        <wps:spPr>
                          <a:xfrm>
                            <a:off x="3899466" y="137995"/>
                            <a:ext cx="3097530" cy="120014"/>
                          </a:xfrm>
                          <a:prstGeom prst="rect">
                            <a:avLst/>
                          </a:prstGeom>
                        </wps:spPr>
                        <wps:txbx>
                          <w:txbxContent>
                            <w:p w14:paraId="2C0D6FF2"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7628716" id="Group 3011" o:spid="_x0000_s1441" style="width:550.95pt;height:38.5pt;mso-position-horizontal-relative:char;mso-position-vertical-relative:line" coordsize="69969,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">
                <v:shape id="Graphic 3012" o:spid="_x0000_s1442"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" path="m,l6840004,e" filled="f" strokecolor="#d1d3d4" strokeweight=".5pt">
                  <v:path arrowok="t"/>
                </v:shape>
                <v:shape id="Graphic 3013" o:spid="_x0000_s1443"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" path="m1001703,l,,,409766r367648,-142l418479,406099r49527,-10355l515560,378795r44909,-23303l602065,326071,1001703,xe" fillcolor="#d1d3d4" stroked="f">
                  <v:path arrowok="t"/>
                </v:shape>
                <v:shape id="Textbox 3014" o:spid="_x0000_s1444"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fOxgAAAN0AAAAPAAAAZHJzL2Rvd25yZXYueG1sRI9BawIx&#10;FITvQv9DeIXeNLEt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yMt3zsYAAADdAAAA&#10;DwAAAAAAAAAAAAAAAAAHAgAAZHJzL2Rvd25yZXYueG1sUEsFBgAAAAADAAMAtwAAAPoCAAAAAA==&#10;" filled="f" stroked="f">
                  <v:textbox inset="0,0,0,0">
                    <w:txbxContent>
                      <w:p w14:paraId="0E1C3FAE" w14:textId="77777777" w:rsidR="00F92EF2" w:rsidRDefault="00F92EF2" w:rsidP="00F92EF2">
                        <w:pPr>
                          <w:spacing w:before="4"/>
                          <w:rPr>
                            <w:b/>
                            <w:sz w:val="18"/>
                          </w:rPr>
                        </w:pPr>
                        <w:r>
                          <w:rPr>
                            <w:b/>
                            <w:color w:val="C5271C"/>
                            <w:spacing w:val="-10"/>
                            <w:sz w:val="18"/>
                          </w:rPr>
                          <w:t>110</w:t>
                        </w:r>
                      </w:p>
                    </w:txbxContent>
                  </v:textbox>
                </v:shape>
                <v:shape id="Textbox 3015" o:spid="_x0000_s1445" type="#_x0000_t202" style="position:absolute;left:9360;top:1414;width:19532;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JVxgAAAN0AAAAPAAAAZHJzL2Rvd25yZXYueG1sRI9BawIx&#10;FITvQv9DeIXeNLGl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p4fSVcYAAADdAAAA&#10;DwAAAAAAAAAAAAAAAAAHAgAAZHJzL2Rvd25yZXYueG1sUEsFBgAAAAADAAMAtwAAAPoCAAAAAA==&#10;" filled="f" stroked="f">
                  <v:textbox inset="0,0,0,0">
                    <w:txbxContent>
                      <w:p w14:paraId="28A7FE3E" w14:textId="77777777" w:rsidR="00F92EF2" w:rsidRDefault="00F92EF2" w:rsidP="00F92EF2">
                        <w:pPr>
                          <w:spacing w:before="6"/>
                          <w:rPr>
                            <w:b/>
                            <w:sz w:val="16"/>
                          </w:rPr>
                        </w:pPr>
                        <w:r>
                          <w:rPr>
                            <w:b/>
                            <w:color w:val="C5271C"/>
                            <w:sz w:val="16"/>
                          </w:rPr>
                          <w:t>Grupul Generali</w:t>
                        </w:r>
                      </w:p>
                    </w:txbxContent>
                  </v:textbox>
                </v:shape>
                <v:shape id="Textbox 3016" o:spid="_x0000_s1446"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wixgAAAN0AAAAPAAAAZHJzL2Rvd25yZXYueG1sRI9BawIx&#10;FITvQv9DeII3Tayw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V1VMIsYAAADdAAAA&#10;DwAAAAAAAAAAAAAAAAAHAgAAZHJzL2Rvd25yZXYueG1sUEsFBgAAAAADAAMAtwAAAPoCAAAAAA==&#10;" filled="f" stroked="f">
                  <v:textbox inset="0,0,0,0">
                    <w:txbxContent>
                      <w:p w14:paraId="2C0D6FF2"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486AF3B5" w14:textId="77777777" w:rsidR="00F92EF2" w:rsidRDefault="00F92EF2" w:rsidP="00F92EF2">
      <w:pPr>
        <w:pStyle w:val="BodyText"/>
        <w:spacing w:before="111"/>
        <w:rPr>
          <w:sz w:val="34"/>
        </w:rPr>
      </w:pPr>
    </w:p>
    <w:p w14:paraId="4A145007" w14:textId="77777777" w:rsidR="00F92EF2" w:rsidRPr="00AA1C66" w:rsidRDefault="00F92EF2" w:rsidP="00F92EF2">
      <w:pPr>
        <w:pStyle w:val="Heading5"/>
        <w:spacing w:line="232" w:lineRule="auto"/>
        <w:ind w:right="1066"/>
        <w:rPr>
          <w:lang w:val="it-IT"/>
        </w:rPr>
      </w:pPr>
      <w:r w:rsidRPr="005F7124">
        <w:rPr>
          <w:color w:val="C5271C"/>
          <w:lang w:val="it-IT"/>
        </w:rPr>
        <w:t>Expunerile față de activități economice aliniate, nealiniate, dar eligibile și neeligibile la taxonomia UE</w:t>
      </w:r>
    </w:p>
    <w:p w14:paraId="084EFE41" w14:textId="77777777" w:rsidR="00F92EF2" w:rsidRPr="00AA1C66" w:rsidRDefault="00F92EF2" w:rsidP="00F92EF2">
      <w:pPr>
        <w:pStyle w:val="BodyText"/>
        <w:spacing w:before="222" w:line="278" w:lineRule="auto"/>
        <w:ind w:left="667" w:right="684"/>
        <w:jc w:val="both"/>
        <w:rPr>
          <w:lang w:val="it-IT"/>
        </w:rPr>
      </w:pPr>
      <w:r w:rsidRPr="005F7124">
        <w:rPr>
          <w:color w:val="77787B"/>
          <w:lang w:val="it-IT"/>
        </w:rPr>
        <w:t>La 31 decembrie 2024, activele totale acoperite de indicatorii taxonomiei UE au fost calculate ca fiind diferența dintre activele totale ale Grupului62, în valoare de 541 493 milioane EUR, și expunerile față de administrațiile centrale, băncile centrale și emitenții supranaționali (inclusiv numerar și echivalente de numerar), care s-au ridicat la 134 065 milioane EUR (24,8 % din activele totale ale Grupului),  precum și suma activelor necorporale, active corporale (excluzând clădirile autoutilizate), activități de asigurare, alte activități financiare și alte active, care s-au ridicat la 34.153 milioane EUR (6,3% din activele totale ale Grupului). Prin urmare, activele acoperite de indicatorii taxonomiei UE au fost egale cu 373 274 de milioane EUR sau 68,9 % din activele totale și nu include active gestionate în numele unor terți, în conformitate cu cerințele pentru întreprinderile de asigurare prevăzute în anexele IX-X la Regulamentul delegat 2021/2178/UE.</w:t>
      </w:r>
    </w:p>
    <w:p w14:paraId="597CB1B1" w14:textId="77777777" w:rsidR="00F92EF2" w:rsidRPr="00AA1C66" w:rsidRDefault="00F92EF2" w:rsidP="00F92EF2">
      <w:pPr>
        <w:pStyle w:val="BodyText"/>
        <w:spacing w:before="32"/>
        <w:rPr>
          <w:lang w:val="it-IT"/>
        </w:rPr>
      </w:pPr>
    </w:p>
    <w:p w14:paraId="1FB9C857" w14:textId="77777777" w:rsidR="00F92EF2" w:rsidRDefault="00F92EF2" w:rsidP="00F92EF2">
      <w:pPr>
        <w:pStyle w:val="BodyText"/>
        <w:ind w:left="667"/>
        <w:jc w:val="both"/>
      </w:pPr>
      <w:r>
        <w:rPr>
          <w:color w:val="77787B"/>
          <w:spacing w:val="-2"/>
        </w:rPr>
        <w:t>Abordarea adoptată pentru calcularea indicatorilor în anul 2024 s-a bazat pe următoarele activități:</w:t>
      </w:r>
    </w:p>
    <w:p w14:paraId="354780CE" w14:textId="77777777" w:rsidR="00F92EF2" w:rsidRDefault="00F92EF2" w:rsidP="00F92EF2">
      <w:pPr>
        <w:pStyle w:val="ListParagraph"/>
        <w:numPr>
          <w:ilvl w:val="0"/>
          <w:numId w:val="28"/>
        </w:numPr>
        <w:tabs>
          <w:tab w:val="left" w:pos="837"/>
        </w:tabs>
        <w:spacing w:before="33" w:line="278" w:lineRule="auto"/>
        <w:ind w:right="684"/>
        <w:contextualSpacing w:val="0"/>
        <w:jc w:val="both"/>
        <w:rPr>
          <w:sz w:val="18"/>
        </w:rPr>
      </w:pPr>
      <w:r>
        <w:rPr>
          <w:color w:val="77787B"/>
          <w:spacing w:val="-4"/>
          <w:sz w:val="18"/>
        </w:rPr>
        <w:t>analiza de aliniere la Taxonomia UE a fost efectuată pentru investițiile în care Grupul deține control direct și pentru care Grupul însuși este întreprinderea care desfășoară activitățile de Taxonomie, în special în ceea ce privește activele imobiliare și de infrastructură, evaluând conformitatea investițiilor cu criteriile tehnice de examinare aplicabile;</w:t>
      </w:r>
    </w:p>
    <w:p w14:paraId="13253874" w14:textId="77777777" w:rsidR="00F92EF2" w:rsidRPr="00AA1C66" w:rsidRDefault="00F92EF2" w:rsidP="00F92EF2">
      <w:pPr>
        <w:pStyle w:val="ListParagraph"/>
        <w:numPr>
          <w:ilvl w:val="0"/>
          <w:numId w:val="28"/>
        </w:numPr>
        <w:tabs>
          <w:tab w:val="left" w:pos="837"/>
        </w:tabs>
        <w:spacing w:line="278" w:lineRule="auto"/>
        <w:ind w:right="684"/>
        <w:contextualSpacing w:val="0"/>
        <w:jc w:val="both"/>
        <w:rPr>
          <w:sz w:val="18"/>
          <w:lang w:val="it-IT"/>
        </w:rPr>
      </w:pPr>
      <w:r w:rsidRPr="005F7124">
        <w:rPr>
          <w:color w:val="77787B"/>
          <w:spacing w:val="-2"/>
          <w:sz w:val="18"/>
          <w:lang w:val="it-IT"/>
        </w:rPr>
        <w:t>colectarea datelor de aliniere la obiectivele de mediu de atenuare și adaptare în temeiul taxonomiei UE a inclus contrapărțile financiare și nefinanciare ale investițiilor directe și indirecte ale Grupului care sunt obligate să publice Declarația nefinanciară (SNF)</w:t>
      </w:r>
      <w:r w:rsidRPr="005F7124">
        <w:rPr>
          <w:color w:val="77787B"/>
          <w:spacing w:val="-2"/>
          <w:position w:val="6"/>
          <w:sz w:val="10"/>
          <w:lang w:val="it-IT"/>
        </w:rPr>
        <w:t>63</w:t>
      </w:r>
      <w:r w:rsidRPr="005F7124">
        <w:rPr>
          <w:color w:val="77787B"/>
          <w:spacing w:val="-2"/>
          <w:sz w:val="18"/>
          <w:lang w:val="it-IT"/>
        </w:rPr>
        <w:t>, utilizând datele din taxonomia UE puse la dispoziție de aceste entități în cursul anului 2024 și furnizate de furnizorul de date MSCI. Acest lucru a permis grupului să identifice expunerile din activități economice specifice clasificate ca fiind aliniate, nealiniate, dar eligibile și neeligibile în temeiul taxonomiei UE, astfel cum sunt descrise în anexele I și II la Regulamentul delegat 2021/2139/UE64 (atenuarea schimbărilor climatice și adaptarea la acestea) și modificările ulterioare;</w:t>
      </w:r>
    </w:p>
    <w:p w14:paraId="15F376E9" w14:textId="77777777" w:rsidR="00F92EF2" w:rsidRPr="00AA1C66" w:rsidRDefault="00F92EF2" w:rsidP="00F92EF2">
      <w:pPr>
        <w:pStyle w:val="ListParagraph"/>
        <w:numPr>
          <w:ilvl w:val="0"/>
          <w:numId w:val="28"/>
        </w:numPr>
        <w:tabs>
          <w:tab w:val="left" w:pos="837"/>
        </w:tabs>
        <w:spacing w:line="278" w:lineRule="auto"/>
        <w:ind w:right="684"/>
        <w:contextualSpacing w:val="0"/>
        <w:jc w:val="both"/>
        <w:rPr>
          <w:sz w:val="18"/>
          <w:lang w:val="it-IT"/>
        </w:rPr>
      </w:pPr>
      <w:r w:rsidRPr="005F7124">
        <w:rPr>
          <w:color w:val="77787B"/>
          <w:spacing w:val="-4"/>
          <w:sz w:val="18"/>
          <w:lang w:val="it-IT"/>
        </w:rPr>
        <w:t>Pentru emitenții nefinanciari, indicatorii de eligibilitate colectați include, de asemenea, date de performanță legate de celelalte patru obiective de mediu. Începând cu raportarea de anul viitor, în conformitate cu reglementările, va fi furnizată o defalcare detaliată pe obiective de mediu pentru indicatorii de aliniere (numărător) și, pentru emitenții financiari, indicatorii de eligibilitate aferenti celor patru obiective de mediu menționate mai sus;</w:t>
      </w:r>
    </w:p>
    <w:p w14:paraId="38258809" w14:textId="77777777" w:rsidR="00F92EF2" w:rsidRPr="00AA1C66" w:rsidRDefault="00F92EF2" w:rsidP="00F92EF2">
      <w:pPr>
        <w:pStyle w:val="ListParagraph"/>
        <w:numPr>
          <w:ilvl w:val="0"/>
          <w:numId w:val="28"/>
        </w:numPr>
        <w:tabs>
          <w:tab w:val="left" w:pos="837"/>
        </w:tabs>
        <w:spacing w:line="278" w:lineRule="auto"/>
        <w:ind w:right="686"/>
        <w:contextualSpacing w:val="0"/>
        <w:jc w:val="both"/>
        <w:rPr>
          <w:sz w:val="18"/>
          <w:lang w:val="it-IT"/>
        </w:rPr>
      </w:pPr>
      <w:r w:rsidRPr="005F7124">
        <w:rPr>
          <w:color w:val="77787B"/>
          <w:sz w:val="18"/>
          <w:lang w:val="it-IT"/>
        </w:rPr>
        <w:t>acolo unde a fost posibil, în cadrul instrumentelor Grupului, alinierea investițiilor indirecte a fost evaluată utilizând date de la fonduri pentru a pondera expunerea pe baza nivelului de aliniere al investiției suport, conform reglementărilor aplicabile.</w:t>
      </w:r>
    </w:p>
    <w:p w14:paraId="12E08E60" w14:textId="77777777" w:rsidR="00F92EF2" w:rsidRPr="00AA1C66" w:rsidRDefault="00F92EF2" w:rsidP="00F92EF2">
      <w:pPr>
        <w:pStyle w:val="BodyText"/>
        <w:spacing w:before="32"/>
        <w:rPr>
          <w:lang w:val="it-IT"/>
        </w:rPr>
      </w:pPr>
    </w:p>
    <w:p w14:paraId="4BC2A8D4" w14:textId="77777777" w:rsidR="00F92EF2" w:rsidRDefault="00F92EF2" w:rsidP="00F92EF2">
      <w:pPr>
        <w:pStyle w:val="BodyText"/>
        <w:spacing w:line="278" w:lineRule="auto"/>
        <w:ind w:left="667" w:right="684"/>
        <w:jc w:val="both"/>
      </w:pPr>
      <w:r w:rsidRPr="005F7124">
        <w:rPr>
          <w:color w:val="77787B"/>
          <w:lang w:val="it-IT"/>
        </w:rPr>
        <w:t xml:space="preserve"> </w:t>
      </w:r>
      <w:r w:rsidRPr="005F7124">
        <w:rPr>
          <w:color w:val="C5271C"/>
          <w:lang w:val="it-IT"/>
        </w:rPr>
        <w:t xml:space="preserve">Expunerile aliniate </w:t>
      </w:r>
      <w:r w:rsidRPr="005F7124">
        <w:rPr>
          <w:color w:val="77787B"/>
          <w:lang w:val="it-IT"/>
        </w:rPr>
        <w:t xml:space="preserve">au totalizat 16.427 milioane EUR, 4,4% din totalul activelor acoperite (12.210 milioane EUR la 31 decembrie 2023, 3,6% din totalul activelor acoperite) pe baza cifrei de afaceri și 21.447 milioane EUR, 5,7% din totalul activelor acoperite (16.638 milioane EUR la 31 decembrie 2023, 4,9% din totalul activelor acoperite) pe baza cheltuielilor de capital. </w:t>
      </w:r>
      <w:r w:rsidRPr="00AA1C66">
        <w:rPr>
          <w:color w:val="77787B"/>
        </w:rPr>
        <w:t>Indicatorii de aliniere constau în:</w:t>
      </w:r>
    </w:p>
    <w:p w14:paraId="05D3B073" w14:textId="77777777" w:rsidR="00F92EF2" w:rsidRPr="00AA1C66" w:rsidRDefault="00F92EF2" w:rsidP="00F92EF2">
      <w:pPr>
        <w:pStyle w:val="ListParagraph"/>
        <w:numPr>
          <w:ilvl w:val="0"/>
          <w:numId w:val="28"/>
        </w:numPr>
        <w:tabs>
          <w:tab w:val="left" w:pos="837"/>
        </w:tabs>
        <w:spacing w:line="278" w:lineRule="auto"/>
        <w:ind w:right="684"/>
        <w:contextualSpacing w:val="0"/>
        <w:jc w:val="both"/>
        <w:rPr>
          <w:sz w:val="18"/>
          <w:lang w:val="it-IT"/>
        </w:rPr>
      </w:pPr>
      <w:r w:rsidRPr="005F7124">
        <w:rPr>
          <w:color w:val="77787B"/>
          <w:sz w:val="18"/>
          <w:lang w:val="it-IT"/>
        </w:rPr>
        <w:t>valoarea investițiilor directe și indirecte aliniate la taxonomia UE față de întreprinderile nefinanciare care fac obiectul obligației de a publica informații nefinanciare, ponderată cu ponderea cifrei de afaceri aferente activităților economice aliniate la taxonomia UE a societăților care beneficiază de investiții în valoare de 10,592 milioane EUR sau</w:t>
      </w:r>
    </w:p>
    <w:p w14:paraId="2524E0AE" w14:textId="77777777" w:rsidR="00F92EF2" w:rsidRPr="00AA1C66" w:rsidRDefault="00F92EF2" w:rsidP="00F92EF2">
      <w:pPr>
        <w:pStyle w:val="ListParagraph"/>
        <w:numPr>
          <w:ilvl w:val="0"/>
          <w:numId w:val="28"/>
        </w:numPr>
        <w:tabs>
          <w:tab w:val="left" w:pos="837"/>
        </w:tabs>
        <w:spacing w:line="278" w:lineRule="auto"/>
        <w:ind w:right="684"/>
        <w:contextualSpacing w:val="0"/>
        <w:jc w:val="both"/>
        <w:rPr>
          <w:sz w:val="18"/>
          <w:lang w:val="it-IT"/>
        </w:rPr>
      </w:pPr>
      <w:r w:rsidRPr="005F7124">
        <w:rPr>
          <w:color w:val="77787B"/>
          <w:sz w:val="18"/>
          <w:lang w:val="it-IT"/>
        </w:rPr>
        <w:t>valoarea investițiilor directe și indirecte aliniate la taxonomia UE față de întreprinderile nefinanciare supuse obligației de a publica informații nefinanciare, ponderată cu ponderea cheltuielilor de capital atribuite activităților economice aliniate la taxonomia UE a societăților care beneficiază de investiții în valoare de 15 502 milioane EUR</w:t>
      </w:r>
    </w:p>
    <w:p w14:paraId="12CC2FD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la care se adaugă valoarea investițiilor imobiliare și de infrastructură aliniate la taxonomia UE pentru 5 835 milioane EUR (1,6 % din totalul activelor acoperite) pe baza cifrei de afaceri și 5 945 milioane EUR (1,6 % din totalul activelor acoperite) pe baza cheltuielilor de capital.</w:t>
      </w:r>
    </w:p>
    <w:p w14:paraId="3E53AFD5" w14:textId="77777777" w:rsidR="00F92EF2" w:rsidRPr="00AA1C66" w:rsidRDefault="00F92EF2" w:rsidP="00F92EF2">
      <w:pPr>
        <w:pStyle w:val="BodyText"/>
        <w:rPr>
          <w:lang w:val="it-IT"/>
        </w:rPr>
      </w:pPr>
    </w:p>
    <w:p w14:paraId="2B8D53B9" w14:textId="77777777" w:rsidR="00F92EF2" w:rsidRPr="00AA1C66" w:rsidRDefault="00F92EF2" w:rsidP="00F92EF2">
      <w:pPr>
        <w:pStyle w:val="BodyText"/>
        <w:rPr>
          <w:lang w:val="it-IT"/>
        </w:rPr>
      </w:pPr>
    </w:p>
    <w:p w14:paraId="67D1B5C6" w14:textId="77777777" w:rsidR="00F92EF2" w:rsidRPr="00AA1C66" w:rsidRDefault="00F92EF2" w:rsidP="00F92EF2">
      <w:pPr>
        <w:pStyle w:val="BodyText"/>
        <w:rPr>
          <w:lang w:val="it-IT"/>
        </w:rPr>
      </w:pPr>
    </w:p>
    <w:p w14:paraId="07152A9E" w14:textId="77777777" w:rsidR="00F92EF2" w:rsidRPr="00AA1C66" w:rsidRDefault="00F92EF2" w:rsidP="00F92EF2">
      <w:pPr>
        <w:pStyle w:val="BodyText"/>
        <w:rPr>
          <w:lang w:val="it-IT"/>
        </w:rPr>
      </w:pPr>
    </w:p>
    <w:p w14:paraId="5210A3C6" w14:textId="77777777" w:rsidR="00F92EF2" w:rsidRPr="00AA1C66" w:rsidRDefault="00F92EF2" w:rsidP="00F92EF2">
      <w:pPr>
        <w:pStyle w:val="BodyText"/>
        <w:rPr>
          <w:lang w:val="it-IT"/>
        </w:rPr>
      </w:pPr>
    </w:p>
    <w:p w14:paraId="6367BB7E" w14:textId="77777777" w:rsidR="00F92EF2" w:rsidRPr="00AA1C66" w:rsidRDefault="00F92EF2" w:rsidP="00F92EF2">
      <w:pPr>
        <w:pStyle w:val="BodyText"/>
        <w:rPr>
          <w:lang w:val="it-IT"/>
        </w:rPr>
      </w:pPr>
    </w:p>
    <w:p w14:paraId="1D90C570" w14:textId="77777777" w:rsidR="00F92EF2" w:rsidRPr="00AA1C66" w:rsidRDefault="00F92EF2" w:rsidP="00F92EF2">
      <w:pPr>
        <w:pStyle w:val="BodyText"/>
        <w:rPr>
          <w:lang w:val="it-IT"/>
        </w:rPr>
      </w:pPr>
    </w:p>
    <w:p w14:paraId="55F32C68" w14:textId="77777777" w:rsidR="00F92EF2" w:rsidRPr="00AA1C66" w:rsidRDefault="00F92EF2" w:rsidP="00F92EF2">
      <w:pPr>
        <w:pStyle w:val="BodyText"/>
        <w:rPr>
          <w:lang w:val="it-IT"/>
        </w:rPr>
      </w:pPr>
    </w:p>
    <w:p w14:paraId="6CFB8000" w14:textId="77777777" w:rsidR="00F92EF2" w:rsidRPr="00AA1C66" w:rsidRDefault="00F92EF2" w:rsidP="00F92EF2">
      <w:pPr>
        <w:pStyle w:val="BodyText"/>
        <w:rPr>
          <w:lang w:val="it-IT"/>
        </w:rPr>
      </w:pPr>
    </w:p>
    <w:p w14:paraId="076A6143" w14:textId="77777777" w:rsidR="00F92EF2" w:rsidRPr="00AA1C66" w:rsidRDefault="00F92EF2" w:rsidP="00F92EF2">
      <w:pPr>
        <w:pStyle w:val="BodyText"/>
        <w:rPr>
          <w:lang w:val="it-IT"/>
        </w:rPr>
      </w:pPr>
    </w:p>
    <w:p w14:paraId="1721F220" w14:textId="77777777" w:rsidR="00F92EF2" w:rsidRPr="00AA1C66" w:rsidRDefault="00F92EF2" w:rsidP="00F92EF2">
      <w:pPr>
        <w:pStyle w:val="BodyText"/>
        <w:rPr>
          <w:lang w:val="it-IT"/>
        </w:rPr>
      </w:pPr>
    </w:p>
    <w:p w14:paraId="0C52849A" w14:textId="77777777" w:rsidR="00F92EF2" w:rsidRPr="00AA1C66" w:rsidRDefault="00F92EF2" w:rsidP="00F92EF2">
      <w:pPr>
        <w:pStyle w:val="BodyText"/>
        <w:rPr>
          <w:lang w:val="it-IT"/>
        </w:rPr>
      </w:pPr>
    </w:p>
    <w:p w14:paraId="54B5CCA7" w14:textId="77777777" w:rsidR="00F92EF2" w:rsidRPr="00AA1C66" w:rsidRDefault="00F92EF2" w:rsidP="00F92EF2">
      <w:pPr>
        <w:pStyle w:val="BodyText"/>
        <w:rPr>
          <w:lang w:val="it-IT"/>
        </w:rPr>
      </w:pPr>
    </w:p>
    <w:p w14:paraId="5D791229" w14:textId="77777777" w:rsidR="00F92EF2" w:rsidRPr="00AA1C66" w:rsidRDefault="00F92EF2" w:rsidP="00F92EF2">
      <w:pPr>
        <w:pStyle w:val="BodyText"/>
        <w:rPr>
          <w:lang w:val="it-IT"/>
        </w:rPr>
      </w:pPr>
    </w:p>
    <w:p w14:paraId="08BA9387" w14:textId="77777777" w:rsidR="00F92EF2" w:rsidRPr="00AA1C66" w:rsidRDefault="00F92EF2" w:rsidP="00F92EF2">
      <w:pPr>
        <w:pStyle w:val="BodyText"/>
        <w:rPr>
          <w:lang w:val="it-IT"/>
        </w:rPr>
      </w:pPr>
    </w:p>
    <w:p w14:paraId="78BA5358" w14:textId="77777777" w:rsidR="00F92EF2" w:rsidRPr="00AA1C66" w:rsidRDefault="00F92EF2" w:rsidP="00F92EF2">
      <w:pPr>
        <w:pStyle w:val="BodyText"/>
        <w:spacing w:before="151"/>
        <w:rPr>
          <w:lang w:val="it-IT"/>
        </w:rPr>
      </w:pPr>
    </w:p>
    <w:p w14:paraId="1F1C44BE" w14:textId="77777777" w:rsidR="00F92EF2" w:rsidRPr="00AA1C66" w:rsidRDefault="00F92EF2" w:rsidP="00F92EF2">
      <w:pPr>
        <w:pStyle w:val="ListParagraph"/>
        <w:numPr>
          <w:ilvl w:val="0"/>
          <w:numId w:val="30"/>
        </w:numPr>
        <w:tabs>
          <w:tab w:val="left" w:pos="863"/>
          <w:tab w:val="left" w:pos="865"/>
        </w:tabs>
        <w:spacing w:before="1" w:line="249" w:lineRule="auto"/>
        <w:ind w:right="679"/>
        <w:contextualSpacing w:val="0"/>
        <w:jc w:val="both"/>
        <w:rPr>
          <w:sz w:val="12"/>
          <w:lang w:val="it-IT"/>
        </w:rPr>
      </w:pPr>
      <w:r w:rsidRPr="005F7124">
        <w:rPr>
          <w:color w:val="77787B"/>
          <w:w w:val="80"/>
          <w:sz w:val="12"/>
          <w:lang w:val="it-IT"/>
        </w:rPr>
        <w:t xml:space="preserve">În scopul raportării în conformitate cu Regulamentul delegat 2021/2178/UE, Grupul a raportat indicatori de performanță privind valorile bilanțului, cu excepția investițiilor imobiliare și a proprietăților instrumentale pentru care a fost luată în considerare valoarea de piață, deoarece este mai adecvat să reprezinte aprecierea proprietăților legate de gradul lor de sustenabilitate a mediului. În conformitate cu articolul 7.1 din Regulamentul delegat 2021/2178/UE, </w:t>
      </w:r>
      <w:r w:rsidRPr="005F7124">
        <w:rPr>
          <w:color w:val="77787B"/>
          <w:w w:val="85"/>
          <w:sz w:val="12"/>
          <w:lang w:val="it-IT"/>
        </w:rPr>
        <w:t>Grupul a exclus, de asemenea, obligațiunile guvernamentale conectate la soluții de asigurare unit-linked din numitorul KPI.</w:t>
      </w:r>
    </w:p>
    <w:p w14:paraId="1A85E48C" w14:textId="77777777" w:rsidR="00F92EF2" w:rsidRPr="00AA1C66" w:rsidRDefault="00F92EF2" w:rsidP="00F92EF2">
      <w:pPr>
        <w:pStyle w:val="ListParagraph"/>
        <w:numPr>
          <w:ilvl w:val="0"/>
          <w:numId w:val="30"/>
        </w:numPr>
        <w:tabs>
          <w:tab w:val="left" w:pos="864"/>
        </w:tabs>
        <w:spacing w:before="1"/>
        <w:ind w:left="864" w:hanging="197"/>
        <w:contextualSpacing w:val="0"/>
        <w:jc w:val="both"/>
        <w:rPr>
          <w:sz w:val="12"/>
          <w:lang w:val="it-IT"/>
        </w:rPr>
      </w:pPr>
      <w:r w:rsidRPr="005F7124">
        <w:rPr>
          <w:color w:val="77787B"/>
          <w:w w:val="80"/>
          <w:sz w:val="12"/>
          <w:lang w:val="it-IT"/>
        </w:rPr>
        <w:t>Întreprinderile care fac obiectul obligațiilor de publicare în temeiul articolelor 19a și 29a din Directiva 2013/34/UE, inclusiv filialele unei alte societăți-mamă care îndeplinesc această obligație.</w:t>
      </w:r>
    </w:p>
    <w:p w14:paraId="1D9D9931" w14:textId="77777777" w:rsidR="00F92EF2" w:rsidRPr="00AA1C66" w:rsidRDefault="00F92EF2" w:rsidP="00F92EF2">
      <w:pPr>
        <w:pStyle w:val="ListParagraph"/>
        <w:numPr>
          <w:ilvl w:val="0"/>
          <w:numId w:val="30"/>
        </w:numPr>
        <w:tabs>
          <w:tab w:val="left" w:pos="863"/>
          <w:tab w:val="left" w:pos="865"/>
        </w:tabs>
        <w:spacing w:before="6" w:line="249" w:lineRule="auto"/>
        <w:ind w:right="685"/>
        <w:contextualSpacing w:val="0"/>
        <w:jc w:val="both"/>
        <w:rPr>
          <w:sz w:val="12"/>
          <w:lang w:val="it-IT"/>
        </w:rPr>
      </w:pPr>
      <w:r w:rsidRPr="005F7124">
        <w:rPr>
          <w:color w:val="77787B"/>
          <w:w w:val="80"/>
          <w:sz w:val="12"/>
          <w:lang w:val="it-IT"/>
        </w:rPr>
        <w:t xml:space="preserve">Regulamentul delegat privind clima: completează Regulamentul 2020/852/UE al Parlamentului European și al Consiliului prin stabilirea criteriilor tehnice de examinare care determină condițiile în care o activitate economică </w:t>
      </w:r>
      <w:r w:rsidRPr="005F7124">
        <w:rPr>
          <w:color w:val="77787B"/>
          <w:w w:val="85"/>
          <w:sz w:val="12"/>
          <w:lang w:val="it-IT"/>
        </w:rPr>
        <w:t>poate fi considerată ca aducând o contribuție substanțială la atenuarea schimbărilor climatice sau la adaptarea la schimbările climatice, asigurându-se în același timp că nu provoacă daune semnificative niciunui alt obiectiv de mediu.</w:t>
      </w:r>
    </w:p>
    <w:p w14:paraId="420AA778"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2DC7890D" w14:textId="77777777" w:rsidR="00F92EF2" w:rsidRPr="00AA1C66" w:rsidRDefault="00F92EF2" w:rsidP="00F92EF2">
      <w:pPr>
        <w:pStyle w:val="BodyText"/>
        <w:rPr>
          <w:sz w:val="20"/>
          <w:lang w:val="it-IT"/>
        </w:rPr>
      </w:pPr>
      <w:r>
        <w:rPr>
          <w:noProof/>
        </w:rPr>
        <w:lastRenderedPageBreak/>
        <mc:AlternateContent>
          <mc:Choice Requires="wpg">
            <w:drawing>
              <wp:anchor distT="0" distB="0" distL="0" distR="0" simplePos="0" relativeHeight="251790336" behindDoc="0" locked="0" layoutInCell="1" allowOverlap="1" wp14:anchorId="45D1CC9B" wp14:editId="00B17FD3">
                <wp:simplePos x="0" y="0"/>
                <wp:positionH relativeFrom="page">
                  <wp:posOffset>577850</wp:posOffset>
                </wp:positionH>
                <wp:positionV relativeFrom="page">
                  <wp:posOffset>0</wp:posOffset>
                </wp:positionV>
                <wp:extent cx="6983545" cy="552450"/>
                <wp:effectExtent l="0" t="0" r="8255" b="0"/>
                <wp:wrapNone/>
                <wp:docPr id="3017"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52450"/>
                          <a:chOff x="0" y="0"/>
                          <a:chExt cx="6983545" cy="552450"/>
                        </a:xfrm>
                      </wpg:grpSpPr>
                      <wps:wsp>
                        <wps:cNvPr id="3018" name="Graphic 3018"/>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019" name="Graphic 3019"/>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020" name="Textbox 3020"/>
                        <wps:cNvSpPr txBox="1"/>
                        <wps:spPr>
                          <a:xfrm>
                            <a:off x="1" y="141496"/>
                            <a:ext cx="2273299" cy="410954"/>
                          </a:xfrm>
                          <a:prstGeom prst="rect">
                            <a:avLst/>
                          </a:prstGeom>
                        </wps:spPr>
                        <wps:txbx>
                          <w:txbxContent>
                            <w:p w14:paraId="187831AB"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021" name="Textbox 3021"/>
                        <wps:cNvSpPr txBox="1"/>
                        <wps:spPr>
                          <a:xfrm>
                            <a:off x="6594071" y="135468"/>
                            <a:ext cx="180975" cy="135890"/>
                          </a:xfrm>
                          <a:prstGeom prst="rect">
                            <a:avLst/>
                          </a:prstGeom>
                        </wps:spPr>
                        <wps:txbx>
                          <w:txbxContent>
                            <w:p w14:paraId="2B23D14A" w14:textId="77777777" w:rsidR="00F92EF2" w:rsidRDefault="00F92EF2" w:rsidP="00F92EF2">
                              <w:pPr>
                                <w:spacing w:before="4"/>
                                <w:rPr>
                                  <w:b/>
                                  <w:sz w:val="18"/>
                                </w:rPr>
                              </w:pPr>
                              <w:r>
                                <w:rPr>
                                  <w:b/>
                                  <w:color w:val="C5271C"/>
                                  <w:spacing w:val="-5"/>
                                  <w:w w:val="90"/>
                                  <w:sz w:val="18"/>
                                </w:rPr>
                                <w:t>111</w:t>
                              </w:r>
                            </w:p>
                          </w:txbxContent>
                        </wps:txbx>
                        <wps:bodyPr wrap="square" lIns="0" tIns="0" rIns="0" bIns="0" rtlCol="0">
                          <a:noAutofit/>
                        </wps:bodyPr>
                      </wps:wsp>
                    </wpg:wgp>
                  </a:graphicData>
                </a:graphic>
                <wp14:sizeRelV relativeFrom="margin">
                  <wp14:pctHeight>0</wp14:pctHeight>
                </wp14:sizeRelV>
              </wp:anchor>
            </w:drawing>
          </mc:Choice>
          <mc:Fallback>
            <w:pict>
              <v:group w14:anchorId="45D1CC9B" id="Group 3017" o:spid="_x0000_s1447" style="position:absolute;margin-left:45.5pt;margin-top:0;width:549.9pt;height:43.5pt;z-index:251790336;mso-wrap-distance-left:0;mso-wrap-distance-right:0;mso-position-horizontal-relative:page;mso-position-vertical-relative:page;mso-height-relative:margin" coordsize="6983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">
                <v:shape id="Graphic 3018" o:spid="_x0000_s1448"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" path="m,l6767995,e" filled="f" strokecolor="#d1d3d4" strokeweight=".5pt">
                  <v:path arrowok="t"/>
                </v:shape>
                <v:shape id="Graphic 3019" o:spid="_x0000_s1449"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" path="m1296004,l513720,,,410031r1051648,-407l1102479,406099r49528,-10355l1199560,378795r44909,-23303l1286065,326071r9939,-8110l1296004,xe" fillcolor="#d1d3d4" stroked="f">
                  <v:path arrowok="t"/>
                </v:shape>
                <v:shape id="Textbox 3020" o:spid="_x0000_s1450" type="#_x0000_t202" style="position:absolute;top:1414;width:22733;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twwgAAAN0AAAAPAAAAZHJzL2Rvd25yZXYueG1sRE/Pa8Iw&#10;FL4L+x/CG3jTRAX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B5nLtwwgAAAN0AAAAPAAAA&#10;AAAAAAAAAAAAAAcCAABkcnMvZG93bnJldi54bWxQSwUGAAAAAAMAAwC3AAAA9gIAAAAA&#10;" filled="f" stroked="f">
                  <v:textbox inset="0,0,0,0">
                    <w:txbxContent>
                      <w:p w14:paraId="187831AB" w14:textId="77777777" w:rsidR="00F92EF2" w:rsidRDefault="00F92EF2" w:rsidP="00F92EF2">
                        <w:pPr>
                          <w:spacing w:before="6"/>
                          <w:rPr>
                            <w:b/>
                            <w:sz w:val="16"/>
                          </w:rPr>
                        </w:pPr>
                        <w:r>
                          <w:rPr>
                            <w:b/>
                            <w:color w:val="C5271C"/>
                            <w:spacing w:val="-2"/>
                            <w:sz w:val="16"/>
                          </w:rPr>
                          <w:t>Declarație de sustenabilitate</w:t>
                        </w:r>
                      </w:p>
                    </w:txbxContent>
                  </v:textbox>
                </v:shape>
                <v:shape id="Textbox 3021" o:spid="_x0000_s1451"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" filled="f" stroked="f">
                  <v:textbox inset="0,0,0,0">
                    <w:txbxContent>
                      <w:p w14:paraId="2B23D14A" w14:textId="77777777" w:rsidR="00F92EF2" w:rsidRDefault="00F92EF2" w:rsidP="00F92EF2">
                        <w:pPr>
                          <w:spacing w:before="4"/>
                          <w:rPr>
                            <w:b/>
                            <w:sz w:val="18"/>
                          </w:rPr>
                        </w:pPr>
                        <w:r>
                          <w:rPr>
                            <w:b/>
                            <w:color w:val="C5271C"/>
                            <w:spacing w:val="-5"/>
                            <w:w w:val="90"/>
                            <w:sz w:val="18"/>
                          </w:rPr>
                          <w:t>111</w:t>
                        </w:r>
                      </w:p>
                    </w:txbxContent>
                  </v:textbox>
                </v:shape>
                <w10:wrap anchorx="page" anchory="page"/>
              </v:group>
            </w:pict>
          </mc:Fallback>
        </mc:AlternateContent>
      </w:r>
    </w:p>
    <w:p w14:paraId="5AE1851F" w14:textId="77777777" w:rsidR="00F92EF2" w:rsidRPr="00AA1C66" w:rsidRDefault="00F92EF2" w:rsidP="00F92EF2">
      <w:pPr>
        <w:pStyle w:val="BodyText"/>
        <w:rPr>
          <w:sz w:val="20"/>
          <w:lang w:val="it-IT"/>
        </w:rPr>
      </w:pPr>
    </w:p>
    <w:p w14:paraId="18BCE875" w14:textId="77777777" w:rsidR="00F92EF2" w:rsidRPr="00AA1C66" w:rsidRDefault="00F92EF2" w:rsidP="00F92EF2">
      <w:pPr>
        <w:pStyle w:val="BodyText"/>
        <w:rPr>
          <w:sz w:val="20"/>
          <w:lang w:val="it-IT"/>
        </w:rPr>
      </w:pPr>
    </w:p>
    <w:p w14:paraId="222E7D17" w14:textId="77777777" w:rsidR="00F92EF2" w:rsidRPr="00AA1C66" w:rsidRDefault="00F92EF2" w:rsidP="00F92EF2">
      <w:pPr>
        <w:pStyle w:val="BodyText"/>
        <w:rPr>
          <w:sz w:val="20"/>
          <w:lang w:val="it-IT"/>
        </w:rPr>
      </w:pPr>
    </w:p>
    <w:p w14:paraId="6C8191C0" w14:textId="77777777" w:rsidR="00F92EF2" w:rsidRPr="00AA1C66" w:rsidRDefault="00F92EF2" w:rsidP="00F92EF2">
      <w:pPr>
        <w:pStyle w:val="BodyText"/>
        <w:spacing w:before="159"/>
        <w:rPr>
          <w:sz w:val="20"/>
          <w:lang w:val="it-IT"/>
        </w:rPr>
      </w:pPr>
    </w:p>
    <w:p w14:paraId="41C16E02" w14:textId="77777777" w:rsidR="00F92EF2" w:rsidRPr="00AA1C66" w:rsidRDefault="00F92EF2" w:rsidP="00F92EF2">
      <w:pPr>
        <w:ind w:left="1007"/>
        <w:rPr>
          <w:sz w:val="20"/>
          <w:lang w:val="it-IT"/>
        </w:rPr>
      </w:pPr>
      <w:r>
        <w:rPr>
          <w:noProof/>
        </w:rPr>
        <mc:AlternateContent>
          <mc:Choice Requires="wpg">
            <w:drawing>
              <wp:anchor distT="0" distB="0" distL="0" distR="0" simplePos="0" relativeHeight="251940864" behindDoc="1" locked="0" layoutInCell="1" allowOverlap="1" wp14:anchorId="3CA02649" wp14:editId="66E9998E">
                <wp:simplePos x="0" y="0"/>
                <wp:positionH relativeFrom="page">
                  <wp:posOffset>575993</wp:posOffset>
                </wp:positionH>
                <wp:positionV relativeFrom="paragraph">
                  <wp:posOffset>-115330</wp:posOffset>
                </wp:positionV>
                <wp:extent cx="6408420" cy="4599305"/>
                <wp:effectExtent l="0" t="0" r="0" b="0"/>
                <wp:wrapNone/>
                <wp:docPr id="3022" name="Group 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4599305"/>
                          <a:chOff x="0" y="0"/>
                          <a:chExt cx="6408420" cy="4599305"/>
                        </a:xfrm>
                      </wpg:grpSpPr>
                      <wps:wsp>
                        <wps:cNvPr id="3023" name="Graphic 3023"/>
                        <wps:cNvSpPr/>
                        <wps:spPr>
                          <a:xfrm>
                            <a:off x="-10" y="0"/>
                            <a:ext cx="6408420" cy="4599305"/>
                          </a:xfrm>
                          <a:custGeom>
                            <a:avLst/>
                            <a:gdLst/>
                            <a:ahLst/>
                            <a:cxnLst/>
                            <a:rect l="l" t="t" r="r" b="b"/>
                            <a:pathLst>
                              <a:path w="6408420" h="4599305">
                                <a:moveTo>
                                  <a:pt x="6408013" y="246735"/>
                                </a:moveTo>
                                <a:lnTo>
                                  <a:pt x="6403480" y="246735"/>
                                </a:lnTo>
                                <a:lnTo>
                                  <a:pt x="6408001" y="207505"/>
                                </a:lnTo>
                                <a:lnTo>
                                  <a:pt x="6408001" y="0"/>
                                </a:lnTo>
                                <a:lnTo>
                                  <a:pt x="207505" y="0"/>
                                </a:lnTo>
                                <a:lnTo>
                                  <a:pt x="159931" y="5486"/>
                                </a:lnTo>
                                <a:lnTo>
                                  <a:pt x="116255" y="21094"/>
                                </a:lnTo>
                                <a:lnTo>
                                  <a:pt x="77724" y="45593"/>
                                </a:lnTo>
                                <a:lnTo>
                                  <a:pt x="45593" y="77724"/>
                                </a:lnTo>
                                <a:lnTo>
                                  <a:pt x="21094" y="116255"/>
                                </a:lnTo>
                                <a:lnTo>
                                  <a:pt x="5486" y="159931"/>
                                </a:lnTo>
                                <a:lnTo>
                                  <a:pt x="0" y="207505"/>
                                </a:lnTo>
                                <a:lnTo>
                                  <a:pt x="0" y="414997"/>
                                </a:lnTo>
                                <a:lnTo>
                                  <a:pt x="5499" y="414997"/>
                                </a:lnTo>
                                <a:lnTo>
                                  <a:pt x="12" y="462737"/>
                                </a:lnTo>
                                <a:lnTo>
                                  <a:pt x="12" y="898639"/>
                                </a:lnTo>
                                <a:lnTo>
                                  <a:pt x="0" y="1093533"/>
                                </a:lnTo>
                                <a:lnTo>
                                  <a:pt x="3263" y="1093533"/>
                                </a:lnTo>
                                <a:lnTo>
                                  <a:pt x="0" y="1121905"/>
                                </a:lnTo>
                                <a:lnTo>
                                  <a:pt x="0" y="1329397"/>
                                </a:lnTo>
                                <a:lnTo>
                                  <a:pt x="5499" y="1329397"/>
                                </a:lnTo>
                                <a:lnTo>
                                  <a:pt x="12" y="1377137"/>
                                </a:lnTo>
                                <a:lnTo>
                                  <a:pt x="12" y="1834337"/>
                                </a:lnTo>
                                <a:lnTo>
                                  <a:pt x="12" y="1855533"/>
                                </a:lnTo>
                                <a:lnTo>
                                  <a:pt x="12" y="2270239"/>
                                </a:lnTo>
                                <a:lnTo>
                                  <a:pt x="0" y="2465133"/>
                                </a:lnTo>
                                <a:lnTo>
                                  <a:pt x="3263" y="2465133"/>
                                </a:lnTo>
                                <a:lnTo>
                                  <a:pt x="0" y="2493505"/>
                                </a:lnTo>
                                <a:lnTo>
                                  <a:pt x="0" y="2700998"/>
                                </a:lnTo>
                                <a:lnTo>
                                  <a:pt x="5499" y="2700998"/>
                                </a:lnTo>
                                <a:lnTo>
                                  <a:pt x="12" y="2748737"/>
                                </a:lnTo>
                                <a:lnTo>
                                  <a:pt x="12" y="3184639"/>
                                </a:lnTo>
                                <a:lnTo>
                                  <a:pt x="0" y="3337141"/>
                                </a:lnTo>
                                <a:lnTo>
                                  <a:pt x="0" y="3379533"/>
                                </a:lnTo>
                                <a:lnTo>
                                  <a:pt x="0" y="3531933"/>
                                </a:lnTo>
                                <a:lnTo>
                                  <a:pt x="12" y="3794239"/>
                                </a:lnTo>
                                <a:lnTo>
                                  <a:pt x="0" y="3989133"/>
                                </a:lnTo>
                                <a:lnTo>
                                  <a:pt x="3263" y="3989133"/>
                                </a:lnTo>
                                <a:lnTo>
                                  <a:pt x="0" y="4017505"/>
                                </a:lnTo>
                                <a:lnTo>
                                  <a:pt x="0" y="4224998"/>
                                </a:lnTo>
                                <a:lnTo>
                                  <a:pt x="5499" y="4224998"/>
                                </a:lnTo>
                                <a:lnTo>
                                  <a:pt x="12" y="4272737"/>
                                </a:lnTo>
                                <a:lnTo>
                                  <a:pt x="12" y="4598733"/>
                                </a:lnTo>
                                <a:lnTo>
                                  <a:pt x="6192012" y="4598733"/>
                                </a:lnTo>
                                <a:lnTo>
                                  <a:pt x="6241529" y="4593031"/>
                                </a:lnTo>
                                <a:lnTo>
                                  <a:pt x="6286995" y="4576788"/>
                                </a:lnTo>
                                <a:lnTo>
                                  <a:pt x="6327102" y="4551286"/>
                                </a:lnTo>
                                <a:lnTo>
                                  <a:pt x="6360554" y="4517834"/>
                                </a:lnTo>
                                <a:lnTo>
                                  <a:pt x="6386055" y="4477728"/>
                                </a:lnTo>
                                <a:lnTo>
                                  <a:pt x="6402298" y="4432262"/>
                                </a:lnTo>
                                <a:lnTo>
                                  <a:pt x="6408013" y="4382732"/>
                                </a:lnTo>
                                <a:lnTo>
                                  <a:pt x="6408013" y="4056735"/>
                                </a:lnTo>
                                <a:lnTo>
                                  <a:pt x="6403480" y="4056735"/>
                                </a:lnTo>
                                <a:lnTo>
                                  <a:pt x="6408001" y="4017505"/>
                                </a:lnTo>
                                <a:lnTo>
                                  <a:pt x="6408001" y="3810000"/>
                                </a:lnTo>
                                <a:lnTo>
                                  <a:pt x="6406197" y="3810000"/>
                                </a:lnTo>
                                <a:lnTo>
                                  <a:pt x="6408001" y="3794341"/>
                                </a:lnTo>
                                <a:lnTo>
                                  <a:pt x="6408001" y="3620846"/>
                                </a:lnTo>
                                <a:lnTo>
                                  <a:pt x="6408013" y="3294735"/>
                                </a:lnTo>
                                <a:lnTo>
                                  <a:pt x="6408001" y="3184741"/>
                                </a:lnTo>
                                <a:lnTo>
                                  <a:pt x="6408001" y="3142335"/>
                                </a:lnTo>
                                <a:lnTo>
                                  <a:pt x="6408001" y="3011246"/>
                                </a:lnTo>
                                <a:lnTo>
                                  <a:pt x="6408013" y="2532735"/>
                                </a:lnTo>
                                <a:lnTo>
                                  <a:pt x="6403480" y="2532735"/>
                                </a:lnTo>
                                <a:lnTo>
                                  <a:pt x="6408001" y="2493505"/>
                                </a:lnTo>
                                <a:lnTo>
                                  <a:pt x="6408001" y="2286000"/>
                                </a:lnTo>
                                <a:lnTo>
                                  <a:pt x="6406197" y="2286000"/>
                                </a:lnTo>
                                <a:lnTo>
                                  <a:pt x="6408001" y="2270341"/>
                                </a:lnTo>
                                <a:lnTo>
                                  <a:pt x="6408001" y="2096846"/>
                                </a:lnTo>
                                <a:lnTo>
                                  <a:pt x="6408013" y="1639531"/>
                                </a:lnTo>
                                <a:lnTo>
                                  <a:pt x="6408013" y="1618335"/>
                                </a:lnTo>
                                <a:lnTo>
                                  <a:pt x="6408013" y="1161135"/>
                                </a:lnTo>
                                <a:lnTo>
                                  <a:pt x="6403480" y="1161135"/>
                                </a:lnTo>
                                <a:lnTo>
                                  <a:pt x="6408001" y="1121905"/>
                                </a:lnTo>
                                <a:lnTo>
                                  <a:pt x="6408001" y="914400"/>
                                </a:lnTo>
                                <a:lnTo>
                                  <a:pt x="6406197" y="914400"/>
                                </a:lnTo>
                                <a:lnTo>
                                  <a:pt x="6408001" y="898740"/>
                                </a:lnTo>
                                <a:lnTo>
                                  <a:pt x="6408001" y="725246"/>
                                </a:lnTo>
                                <a:lnTo>
                                  <a:pt x="6408013" y="246735"/>
                                </a:lnTo>
                                <a:close/>
                              </a:path>
                            </a:pathLst>
                          </a:custGeom>
                          <a:solidFill>
                            <a:srgbClr val="EBEBEC"/>
                          </a:solidFill>
                        </wps:spPr>
                        <wps:bodyPr wrap="square" lIns="0" tIns="0" rIns="0" bIns="0" rtlCol="0">
                          <a:prstTxWarp prst="textNoShape">
                            <a:avLst/>
                          </a:prstTxWarp>
                          <a:noAutofit/>
                        </wps:bodyPr>
                      </wps:wsp>
                      <pic:pic xmlns:pic="http://schemas.openxmlformats.org/drawingml/2006/picture">
                        <pic:nvPicPr>
                          <pic:cNvPr id="3024" name="Image 3024"/>
                          <pic:cNvPicPr/>
                        </pic:nvPicPr>
                        <pic:blipFill>
                          <a:blip r:embed="rId20" cstate="print"/>
                          <a:stretch>
                            <a:fillRect/>
                          </a:stretch>
                        </pic:blipFill>
                        <pic:spPr>
                          <a:xfrm>
                            <a:off x="216004" y="3194811"/>
                            <a:ext cx="144001" cy="140512"/>
                          </a:xfrm>
                          <a:prstGeom prst="rect">
                            <a:avLst/>
                          </a:prstGeom>
                        </pic:spPr>
                      </pic:pic>
                    </wpg:wgp>
                  </a:graphicData>
                </a:graphic>
              </wp:anchor>
            </w:drawing>
          </mc:Choice>
          <mc:Fallback>
            <w:pict>
              <v:group w14:anchorId="299D003D" id="Group 3022" o:spid="_x0000_s1026" style="position:absolute;margin-left:45.35pt;margin-top:-9.1pt;width:504.6pt;height:362.15pt;z-index:-251375616;mso-wrap-distance-left:0;mso-wrap-distance-right:0;mso-position-horizontal-relative:page" coordsize="64084,4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">
                <v:shape id="Graphic 3023" o:spid="_x0000_s1027" style="position:absolute;width:64084;height:45993;visibility:visible;mso-wrap-style:square;v-text-anchor:top" coordsize="6408420,459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" path="m6408013,246735r-4533,l6408001,207505,6408001,,207505,,159931,5486,116255,21094,77724,45593,45593,77724,21094,116255,5486,159931,,207505,,414997r5499,l12,462737r,435902l,1093533r3263,l,1121905r,207492l5499,1329397,12,1377137r,457200l12,1855533r,414706l,2465133r3263,l,2493505r,207493l5499,2700998,12,2748737r,435902l,3337141r,42392l,3531933r12,262306l,3989133r3263,l,4017505r,207493l5499,4224998,12,4272737r,325996l6192012,4598733r49517,-5702l6286995,4576788r40107,-25502l6360554,4517834r25501,-40106l6402298,4432262r5715,-49530l6408013,4056735r-4533,l6408001,4017505r,-207505l6406197,3810000r1804,-15659l6408001,3620846r12,-326111l6408001,3184741r,-42406l6408001,3011246r12,-478511l6403480,2532735r4521,-39230l6408001,2286000r-1804,l6408001,2270341r,-173495l6408013,1639531r,-21196l6408013,1161135r-4533,l6408001,1121905r,-207505l6406197,914400r1804,-15660l6408001,725246r12,-478511xe" fillcolor="#ebebec" stroked="f">
                  <v:path arrowok="t"/>
                </v:shape>
                <v:shape id="Image 3024" o:spid="_x0000_s1028" type="#_x0000_t75" style="position:absolute;left:2160;top:31948;width:144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">
                  <v:imagedata r:id="rId21" o:title=""/>
                </v:shape>
                <w10:wrap anchorx="page"/>
              </v:group>
            </w:pict>
          </mc:Fallback>
        </mc:AlternateContent>
      </w:r>
      <w:r w:rsidRPr="005F7124">
        <w:rPr>
          <w:color w:val="C5271C"/>
          <w:spacing w:val="-6"/>
          <w:sz w:val="20"/>
          <w:lang w:val="it-IT"/>
        </w:rPr>
        <w:t>Portofoliu imobiliar</w:t>
      </w:r>
    </w:p>
    <w:p w14:paraId="34A614ED" w14:textId="77777777" w:rsidR="00F92EF2" w:rsidRPr="00AA1C66" w:rsidRDefault="00F92EF2" w:rsidP="00F92EF2">
      <w:pPr>
        <w:spacing w:before="168" w:line="312" w:lineRule="auto"/>
        <w:ind w:left="1007" w:right="1024"/>
        <w:jc w:val="both"/>
        <w:rPr>
          <w:sz w:val="16"/>
          <w:lang w:val="it-IT"/>
        </w:rPr>
      </w:pPr>
      <w:r w:rsidRPr="005F7124">
        <w:rPr>
          <w:color w:val="77787B"/>
          <w:spacing w:val="-2"/>
          <w:sz w:val="16"/>
          <w:lang w:val="it-IT"/>
        </w:rPr>
        <w:t xml:space="preserve">Grupul a valorificat activitățile de administrare a proprietăților Generali Real Estate (GRE) pentru a analiza conformitatea proprietăților cu criteriile tehnice de screening definite pentru activitatea 7.7 </w:t>
      </w:r>
      <w:r w:rsidRPr="005F7124">
        <w:rPr>
          <w:i/>
          <w:color w:val="77787B"/>
          <w:spacing w:val="-4"/>
          <w:sz w:val="16"/>
          <w:lang w:val="it-IT"/>
        </w:rPr>
        <w:t xml:space="preserve">Achiziționarea și proprietatea proprietăților </w:t>
      </w:r>
      <w:r w:rsidRPr="005F7124">
        <w:rPr>
          <w:color w:val="77787B"/>
          <w:spacing w:val="-4"/>
          <w:sz w:val="16"/>
          <w:lang w:val="it-IT"/>
        </w:rPr>
        <w:t>din Anexa I-II la Regulamentul Delegat 2021/2139/UE.</w:t>
      </w:r>
    </w:p>
    <w:p w14:paraId="627D8589" w14:textId="77777777" w:rsidR="00F92EF2" w:rsidRPr="00AA1C66" w:rsidRDefault="00F92EF2" w:rsidP="00F92EF2">
      <w:pPr>
        <w:pStyle w:val="BodyText"/>
        <w:spacing w:before="140"/>
        <w:rPr>
          <w:sz w:val="16"/>
          <w:lang w:val="it-IT"/>
        </w:rPr>
      </w:pPr>
    </w:p>
    <w:p w14:paraId="0478D6E1" w14:textId="77777777" w:rsidR="00F92EF2" w:rsidRPr="00AA1C66" w:rsidRDefault="00F92EF2" w:rsidP="00F92EF2">
      <w:pPr>
        <w:spacing w:before="1"/>
        <w:ind w:left="1007"/>
        <w:rPr>
          <w:sz w:val="20"/>
          <w:lang w:val="it-IT"/>
        </w:rPr>
      </w:pPr>
      <w:r w:rsidRPr="005F7124">
        <w:rPr>
          <w:color w:val="C5271C"/>
          <w:spacing w:val="-2"/>
          <w:sz w:val="20"/>
          <w:lang w:val="it-IT"/>
        </w:rPr>
        <w:t>Contribuție substanțială la atenuarea schimbărilor climatice</w:t>
      </w:r>
    </w:p>
    <w:p w14:paraId="2AD81DC0" w14:textId="77777777" w:rsidR="00F92EF2" w:rsidRPr="00AA1C66" w:rsidRDefault="00F92EF2" w:rsidP="00F92EF2">
      <w:pPr>
        <w:spacing w:before="167" w:line="312" w:lineRule="auto"/>
        <w:ind w:left="1007" w:right="1025"/>
        <w:jc w:val="both"/>
        <w:rPr>
          <w:sz w:val="16"/>
          <w:lang w:val="it-IT"/>
        </w:rPr>
      </w:pPr>
      <w:r w:rsidRPr="005F7124">
        <w:rPr>
          <w:color w:val="77787B"/>
          <w:spacing w:val="-4"/>
          <w:sz w:val="16"/>
          <w:lang w:val="it-IT"/>
        </w:rPr>
        <w:t>A fost luată în considerare prezența certificatelor de performanță energetică (CPE) de clasă A sau, alternativ, includerea imobilului în primii 15% din parcul imobiliar național în ceea ce privește cererea de energie primară, comparând performanța imobilului cu cele ale parcului imobiliar național comparabil construit înainte de 31 decembrie 2020.</w:t>
      </w:r>
    </w:p>
    <w:p w14:paraId="3FFA2871" w14:textId="77777777" w:rsidR="00F92EF2" w:rsidRPr="00AA1C66" w:rsidRDefault="00F92EF2" w:rsidP="00F92EF2">
      <w:pPr>
        <w:spacing w:before="3" w:line="312" w:lineRule="auto"/>
        <w:ind w:left="1007" w:right="1024"/>
        <w:jc w:val="both"/>
        <w:rPr>
          <w:sz w:val="16"/>
          <w:lang w:val="it-IT"/>
        </w:rPr>
      </w:pPr>
      <w:r w:rsidRPr="005F7124">
        <w:rPr>
          <w:color w:val="77787B"/>
          <w:sz w:val="16"/>
          <w:lang w:val="it-IT"/>
        </w:rPr>
        <w:t>În acest scop, GRE a comparat performanța proprietăților cu pragurile definite în funcție de tipul de proprietate și de țară elaborate de un furnizor extern de analiză a datelor65. În plus, în cazul unei clădiri nerezidențiale mari66, a fost verificată prezența contractelor de performanță energetică sau a sistemelor de automatizare și control.</w:t>
      </w:r>
    </w:p>
    <w:p w14:paraId="7AEE3AC8" w14:textId="77777777" w:rsidR="00F92EF2" w:rsidRPr="00AA1C66" w:rsidRDefault="00F92EF2" w:rsidP="00F92EF2">
      <w:pPr>
        <w:pStyle w:val="BodyText"/>
        <w:spacing w:before="140"/>
        <w:rPr>
          <w:sz w:val="16"/>
          <w:lang w:val="it-IT"/>
        </w:rPr>
      </w:pPr>
    </w:p>
    <w:p w14:paraId="205212A7" w14:textId="77777777" w:rsidR="00F92EF2" w:rsidRPr="00AA1C66" w:rsidRDefault="00F92EF2" w:rsidP="00F92EF2">
      <w:pPr>
        <w:spacing w:before="1"/>
        <w:ind w:left="1007"/>
        <w:rPr>
          <w:sz w:val="20"/>
          <w:lang w:val="it-IT"/>
        </w:rPr>
      </w:pPr>
      <w:r w:rsidRPr="005F7124">
        <w:rPr>
          <w:color w:val="C5271C"/>
          <w:spacing w:val="-4"/>
          <w:sz w:val="20"/>
          <w:lang w:val="it-IT"/>
        </w:rPr>
        <w:t>Nu face rău semnificativ (principiul DNSH)</w:t>
      </w:r>
    </w:p>
    <w:p w14:paraId="07A25E39" w14:textId="77777777" w:rsidR="00F92EF2" w:rsidRPr="00AA1C66" w:rsidRDefault="00F92EF2" w:rsidP="00F92EF2">
      <w:pPr>
        <w:spacing w:before="167" w:line="312" w:lineRule="auto"/>
        <w:ind w:left="1007" w:right="1024"/>
        <w:jc w:val="both"/>
        <w:rPr>
          <w:sz w:val="16"/>
          <w:lang w:val="it-IT"/>
        </w:rPr>
      </w:pPr>
      <w:r w:rsidRPr="005F7124">
        <w:rPr>
          <w:color w:val="77787B"/>
          <w:sz w:val="16"/>
          <w:lang w:val="it-IT"/>
        </w:rPr>
        <w:t>În ceea ce privește evaluarea respectării principiului de a nu provoca daune semnificative obiectivului de adaptare la schimbările climatice (apendicele A la Regulamentul delegat 2021/2139/UE), Grupul a estimat impactul financiar al fenomenelor fizice (inundații, furtuni, grindină și tasare) asupra valorii proprietăților și luând în considerare scenarii climatice specifice (SSP-RCP 4.5 și SSP5-8.5).</w:t>
      </w:r>
    </w:p>
    <w:p w14:paraId="7B05641B" w14:textId="77777777" w:rsidR="00F92EF2" w:rsidRPr="00AA1C66" w:rsidRDefault="00F92EF2" w:rsidP="00F92EF2">
      <w:pPr>
        <w:pStyle w:val="BodyText"/>
        <w:spacing w:before="43"/>
        <w:rPr>
          <w:sz w:val="12"/>
          <w:lang w:val="it-IT"/>
        </w:rPr>
      </w:pPr>
    </w:p>
    <w:p w14:paraId="18DE50E1" w14:textId="77777777" w:rsidR="00F92EF2" w:rsidRPr="00AA1C66" w:rsidRDefault="00F92EF2" w:rsidP="00F92EF2">
      <w:pPr>
        <w:ind w:left="1324"/>
        <w:rPr>
          <w:sz w:val="12"/>
          <w:lang w:val="it-IT"/>
        </w:rPr>
      </w:pPr>
      <w:r w:rsidRPr="005F7124">
        <w:rPr>
          <w:color w:val="77787B"/>
          <w:w w:val="80"/>
          <w:sz w:val="12"/>
          <w:lang w:val="it-IT"/>
        </w:rPr>
        <w:t>Informații generale pentru detalii suplimentare privind modelul Clim@risk de evaluare a impactului riscului derivat din schimbările climatice asupra portofoliului imobiliar al Grupului</w:t>
      </w:r>
    </w:p>
    <w:p w14:paraId="23D17EF6" w14:textId="77777777" w:rsidR="00F92EF2" w:rsidRPr="00AA1C66" w:rsidRDefault="00F92EF2" w:rsidP="00F92EF2">
      <w:pPr>
        <w:pStyle w:val="BodyText"/>
        <w:spacing w:before="25"/>
        <w:rPr>
          <w:sz w:val="12"/>
          <w:lang w:val="it-IT"/>
        </w:rPr>
      </w:pPr>
    </w:p>
    <w:p w14:paraId="37007830" w14:textId="77777777" w:rsidR="00F92EF2" w:rsidRPr="00AA1C66" w:rsidRDefault="00F92EF2" w:rsidP="00F92EF2">
      <w:pPr>
        <w:spacing w:before="1" w:line="312" w:lineRule="auto"/>
        <w:ind w:left="1007" w:right="1026"/>
        <w:rPr>
          <w:sz w:val="16"/>
          <w:lang w:val="it-IT"/>
        </w:rPr>
      </w:pPr>
      <w:r w:rsidRPr="005F7124">
        <w:rPr>
          <w:color w:val="77787B"/>
          <w:spacing w:val="-2"/>
          <w:sz w:val="16"/>
          <w:lang w:val="it-IT"/>
        </w:rPr>
        <w:t>Pentru proprietățile pentru care a fost estimat un impact semnificativ al factorilor climatici, Grupul identifică cele mai potrivite măsuri de adaptare pentru a reduce astfel de riscuri.</w:t>
      </w:r>
    </w:p>
    <w:p w14:paraId="280F9498" w14:textId="77777777" w:rsidR="00F92EF2" w:rsidRPr="00AA1C66" w:rsidRDefault="00F92EF2" w:rsidP="00F92EF2">
      <w:pPr>
        <w:pStyle w:val="BodyText"/>
        <w:spacing w:before="139"/>
        <w:rPr>
          <w:sz w:val="16"/>
          <w:lang w:val="it-IT"/>
        </w:rPr>
      </w:pPr>
    </w:p>
    <w:p w14:paraId="78C445CF" w14:textId="77777777" w:rsidR="00F92EF2" w:rsidRPr="00AA1C66" w:rsidRDefault="00F92EF2" w:rsidP="00F92EF2">
      <w:pPr>
        <w:spacing w:before="1"/>
        <w:ind w:left="1007"/>
        <w:rPr>
          <w:sz w:val="20"/>
          <w:lang w:val="it-IT"/>
        </w:rPr>
      </w:pPr>
      <w:r w:rsidRPr="005F7124">
        <w:rPr>
          <w:color w:val="C5271C"/>
          <w:spacing w:val="-2"/>
          <w:sz w:val="20"/>
          <w:lang w:val="it-IT"/>
        </w:rPr>
        <w:t>Garanții minime</w:t>
      </w:r>
    </w:p>
    <w:p w14:paraId="1CB7180D" w14:textId="77777777" w:rsidR="00F92EF2" w:rsidRPr="00AA1C66" w:rsidRDefault="00F92EF2" w:rsidP="00F92EF2">
      <w:pPr>
        <w:spacing w:before="167" w:line="312" w:lineRule="auto"/>
        <w:ind w:left="1007" w:right="1021"/>
        <w:rPr>
          <w:sz w:val="16"/>
          <w:lang w:val="it-IT"/>
        </w:rPr>
      </w:pPr>
      <w:r w:rsidRPr="005F7124">
        <w:rPr>
          <w:color w:val="77787B"/>
          <w:sz w:val="16"/>
          <w:lang w:val="it-IT"/>
        </w:rPr>
        <w:t>Grupul a verificat respectarea cerințelor garanțiilor minime în desfășurarea activităților sale, în special în ceea ce privește companiile care exercită proprietatea asupra proprietăților.</w:t>
      </w:r>
    </w:p>
    <w:p w14:paraId="37227C52" w14:textId="77777777" w:rsidR="00F92EF2" w:rsidRPr="00AA1C66" w:rsidRDefault="00F92EF2" w:rsidP="00F92EF2">
      <w:pPr>
        <w:pStyle w:val="BodyText"/>
        <w:rPr>
          <w:sz w:val="16"/>
          <w:lang w:val="it-IT"/>
        </w:rPr>
      </w:pPr>
    </w:p>
    <w:p w14:paraId="41082836" w14:textId="77777777" w:rsidR="00F92EF2" w:rsidRPr="00AA1C66" w:rsidRDefault="00F92EF2" w:rsidP="00F92EF2">
      <w:pPr>
        <w:pStyle w:val="BodyText"/>
        <w:rPr>
          <w:sz w:val="16"/>
          <w:lang w:val="it-IT"/>
        </w:rPr>
      </w:pPr>
    </w:p>
    <w:p w14:paraId="70FB71F6" w14:textId="77777777" w:rsidR="00F92EF2" w:rsidRPr="00AA1C66" w:rsidRDefault="00F92EF2" w:rsidP="00F92EF2">
      <w:pPr>
        <w:pStyle w:val="BodyText"/>
        <w:spacing w:before="151"/>
        <w:rPr>
          <w:sz w:val="16"/>
          <w:lang w:val="it-IT"/>
        </w:rPr>
      </w:pPr>
    </w:p>
    <w:p w14:paraId="794FDC1B" w14:textId="77777777" w:rsidR="00F92EF2" w:rsidRPr="00AA1C66" w:rsidRDefault="00F92EF2" w:rsidP="00F92EF2">
      <w:pPr>
        <w:pStyle w:val="BodyText"/>
        <w:spacing w:line="278" w:lineRule="auto"/>
        <w:ind w:left="667" w:right="685"/>
        <w:jc w:val="both"/>
        <w:rPr>
          <w:lang w:val="it-IT"/>
        </w:rPr>
      </w:pPr>
      <w:r w:rsidRPr="005F7124">
        <w:rPr>
          <w:color w:val="77787B"/>
          <w:lang w:val="it-IT"/>
        </w:rPr>
        <w:t xml:space="preserve">Grupul a luat în considerare printre expunerile din </w:t>
      </w:r>
      <w:r w:rsidRPr="005F7124">
        <w:rPr>
          <w:color w:val="C5271C"/>
          <w:lang w:val="it-IT"/>
        </w:rPr>
        <w:t xml:space="preserve">activități economice eligibile, dar nealiniate </w:t>
      </w:r>
      <w:r w:rsidRPr="005F7124">
        <w:rPr>
          <w:color w:val="77787B"/>
          <w:lang w:val="it-IT"/>
        </w:rPr>
        <w:t>la Taxonomia UE, investițiile imobiliare nealiniate la criteriile tehnice de examinare, creditele ipotecare garantate de imobile rezidențiale și cota eligibilă și nealiniată din cifra de afaceri și contul de capital communicate de emitenții nefinanciari.</w:t>
      </w:r>
    </w:p>
    <w:p w14:paraId="07BBEDD3" w14:textId="77777777" w:rsidR="00F92EF2" w:rsidRPr="00AA1C66" w:rsidRDefault="00F92EF2" w:rsidP="00F92EF2">
      <w:pPr>
        <w:pStyle w:val="BodyText"/>
        <w:spacing w:before="33"/>
        <w:rPr>
          <w:lang w:val="it-IT"/>
        </w:rPr>
      </w:pPr>
    </w:p>
    <w:p w14:paraId="4F9F6E6D"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În conformitate cu Regulamentul delegat 2021/2178/UE, Grupul a luat în considerare printre expunerile din </w:t>
      </w:r>
      <w:r w:rsidRPr="005F7124">
        <w:rPr>
          <w:color w:val="C5271C"/>
          <w:spacing w:val="-2"/>
          <w:lang w:val="it-IT"/>
        </w:rPr>
        <w:t xml:space="preserve">activități economice neeligibile </w:t>
      </w:r>
      <w:r w:rsidRPr="005F7124">
        <w:rPr>
          <w:color w:val="77787B"/>
          <w:spacing w:val="-2"/>
          <w:lang w:val="it-IT"/>
        </w:rPr>
        <w:t>pentru Taxonomia UE investițiile în instrumente derivate active, numerar și echivalente de numerar (cu excepția celor la băncile centrale) și investițiile în întreprinderi care nu fac obiectul obligației de a publica informații nefinanciare.</w:t>
      </w:r>
    </w:p>
    <w:p w14:paraId="325C1CF9"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Instrumentele financiare derivate active, care se ridică la 687 de milioane de euro, reprezintă 0,2% din totalul activelor acoperite, în timp ce numerarul și echivalentele de numerar (excluzând cele de la băncile centrale), care se ridică la 7.382 de milioane de euro, reprezintă 2,0% din totalul activelor acoperite. Până în prezent, aceste expuneri nu pot fi evaluate în ceea ce privește eligibilitatea în conformitate cu Regulamentul delegat 2021/2178/UE și cu comunicarea Comisiei Europene din octombrie 2022.</w:t>
      </w:r>
    </w:p>
    <w:p w14:paraId="12D039FA"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În ceea ce </w:t>
      </w:r>
      <w:r w:rsidRPr="005F7124">
        <w:rPr>
          <w:color w:val="C5271C"/>
          <w:spacing w:val="-2"/>
          <w:lang w:val="it-IT"/>
        </w:rPr>
        <w:t>privește expunerile la întreprinderi care nu fac obiectul obligației de a publica informații nefinanciare</w:t>
      </w:r>
      <w:r w:rsidRPr="005F7124">
        <w:rPr>
          <w:color w:val="77787B"/>
          <w:spacing w:val="-2"/>
          <w:lang w:val="it-IT"/>
        </w:rPr>
        <w:t>, întrucât nu este încă disponibilă o sursă oficială de date la nivel comunitar care să permită identificarea unor astfel de companii, Grupul a utilizat indicația furnizată de MSCI pe baza unui perimetru de referință definit de Centrul pentru Studii de Politici Europene (CEPS). În special, inclusiv pe baza informațiilor furnizate de furnizorul de date, întreprinderile care nu sunt obligate să publice informații nefinanciare include întreprinderile europene excluse din domeniul de aplicare al articolelor 19a și 29a din Directiva 2013/34/UE care nu au furnizat date referitoare la eligibilitatea pentru taxonomia UE, emitenții care aparțin țărilor terțe și investițiile alternative,   în principal private equity, deoarece sunt către emitenții nelistați. Aceste active s-au ridicat la 95.070 milioane EUR (21,8% din totalul activelor acoperite).</w:t>
      </w:r>
    </w:p>
    <w:p w14:paraId="499FDE70" w14:textId="77777777" w:rsidR="00F92EF2" w:rsidRPr="00AA1C66" w:rsidRDefault="00F92EF2" w:rsidP="00F92EF2">
      <w:pPr>
        <w:pStyle w:val="BodyText"/>
        <w:rPr>
          <w:lang w:val="it-IT"/>
        </w:rPr>
      </w:pPr>
    </w:p>
    <w:p w14:paraId="1525556B" w14:textId="77777777" w:rsidR="00F92EF2" w:rsidRPr="00AA1C66" w:rsidRDefault="00F92EF2" w:rsidP="00F92EF2">
      <w:pPr>
        <w:pStyle w:val="BodyText"/>
        <w:rPr>
          <w:lang w:val="it-IT"/>
        </w:rPr>
      </w:pPr>
    </w:p>
    <w:p w14:paraId="544A9E78" w14:textId="77777777" w:rsidR="00F92EF2" w:rsidRPr="00AA1C66" w:rsidRDefault="00F92EF2" w:rsidP="00F92EF2">
      <w:pPr>
        <w:pStyle w:val="BodyText"/>
        <w:rPr>
          <w:lang w:val="it-IT"/>
        </w:rPr>
      </w:pPr>
    </w:p>
    <w:p w14:paraId="4DAE4F10" w14:textId="77777777" w:rsidR="00F92EF2" w:rsidRPr="00AA1C66" w:rsidRDefault="00F92EF2" w:rsidP="00F92EF2">
      <w:pPr>
        <w:pStyle w:val="BodyText"/>
        <w:rPr>
          <w:lang w:val="it-IT"/>
        </w:rPr>
      </w:pPr>
    </w:p>
    <w:p w14:paraId="331C011D" w14:textId="77777777" w:rsidR="00F92EF2" w:rsidRPr="00AA1C66" w:rsidRDefault="00F92EF2" w:rsidP="00F92EF2">
      <w:pPr>
        <w:pStyle w:val="BodyText"/>
        <w:rPr>
          <w:lang w:val="it-IT"/>
        </w:rPr>
      </w:pPr>
    </w:p>
    <w:p w14:paraId="54638961" w14:textId="77777777" w:rsidR="00F92EF2" w:rsidRPr="00AA1C66" w:rsidRDefault="00F92EF2" w:rsidP="00F92EF2">
      <w:pPr>
        <w:pStyle w:val="BodyText"/>
        <w:rPr>
          <w:lang w:val="it-IT"/>
        </w:rPr>
      </w:pPr>
    </w:p>
    <w:p w14:paraId="099A31E6" w14:textId="77777777" w:rsidR="00F92EF2" w:rsidRPr="00AA1C66" w:rsidRDefault="00F92EF2" w:rsidP="00F92EF2">
      <w:pPr>
        <w:pStyle w:val="BodyText"/>
        <w:rPr>
          <w:lang w:val="it-IT"/>
        </w:rPr>
      </w:pPr>
    </w:p>
    <w:p w14:paraId="7B78E7FE" w14:textId="77777777" w:rsidR="00F92EF2" w:rsidRPr="00AA1C66" w:rsidRDefault="00F92EF2" w:rsidP="00F92EF2">
      <w:pPr>
        <w:pStyle w:val="BodyText"/>
        <w:rPr>
          <w:lang w:val="it-IT"/>
        </w:rPr>
      </w:pPr>
    </w:p>
    <w:p w14:paraId="6868F840" w14:textId="77777777" w:rsidR="00F92EF2" w:rsidRPr="00AA1C66" w:rsidRDefault="00F92EF2" w:rsidP="00F92EF2">
      <w:pPr>
        <w:pStyle w:val="BodyText"/>
        <w:rPr>
          <w:lang w:val="it-IT"/>
        </w:rPr>
      </w:pPr>
    </w:p>
    <w:p w14:paraId="1E08AE8E" w14:textId="77777777" w:rsidR="00F92EF2" w:rsidRPr="00AA1C66" w:rsidRDefault="00F92EF2" w:rsidP="00F92EF2">
      <w:pPr>
        <w:pStyle w:val="BodyText"/>
        <w:spacing w:before="46"/>
        <w:rPr>
          <w:lang w:val="it-IT"/>
        </w:rPr>
      </w:pPr>
    </w:p>
    <w:p w14:paraId="4E1D485D" w14:textId="77777777" w:rsidR="00F92EF2" w:rsidRPr="00AA1C66" w:rsidRDefault="00F92EF2" w:rsidP="00F92EF2">
      <w:pPr>
        <w:pStyle w:val="ListParagraph"/>
        <w:numPr>
          <w:ilvl w:val="0"/>
          <w:numId w:val="30"/>
        </w:numPr>
        <w:tabs>
          <w:tab w:val="left" w:pos="864"/>
        </w:tabs>
        <w:ind w:left="864" w:hanging="197"/>
        <w:contextualSpacing w:val="0"/>
        <w:rPr>
          <w:sz w:val="12"/>
          <w:lang w:val="it-IT"/>
        </w:rPr>
      </w:pPr>
      <w:r w:rsidRPr="005F7124">
        <w:rPr>
          <w:color w:val="77787B"/>
          <w:w w:val="80"/>
          <w:sz w:val="12"/>
          <w:lang w:val="it-IT"/>
        </w:rPr>
        <w:t>Benchmark-ul este disponibil public pe site-ul Deepki (index-esg.com) pentru mai multe detalii.</w:t>
      </w:r>
    </w:p>
    <w:p w14:paraId="546DFC43" w14:textId="77777777" w:rsidR="00F92EF2" w:rsidRPr="00AA1C66" w:rsidRDefault="00F92EF2" w:rsidP="00F92EF2">
      <w:pPr>
        <w:pStyle w:val="ListParagraph"/>
        <w:numPr>
          <w:ilvl w:val="0"/>
          <w:numId w:val="30"/>
        </w:numPr>
        <w:tabs>
          <w:tab w:val="left" w:pos="863"/>
          <w:tab w:val="left" w:pos="865"/>
        </w:tabs>
        <w:spacing w:before="6" w:line="249" w:lineRule="auto"/>
        <w:ind w:right="684"/>
        <w:contextualSpacing w:val="0"/>
        <w:rPr>
          <w:sz w:val="12"/>
          <w:lang w:val="it-IT"/>
        </w:rPr>
      </w:pPr>
      <w:r w:rsidRPr="005F7124">
        <w:rPr>
          <w:color w:val="77787B"/>
          <w:w w:val="80"/>
          <w:sz w:val="12"/>
          <w:lang w:val="it-IT"/>
        </w:rPr>
        <w:t xml:space="preserve">Clădirile de mari dimensiuni se referă la clădirile nerezidențiale cu o putere nominală efectivă pentru sistemele de încălzire, sistemele de încălzire și ventilație combinate, sistemele de aer condiționat sau sistemele de aer condiționat </w:t>
      </w:r>
      <w:r w:rsidRPr="005F7124">
        <w:rPr>
          <w:color w:val="77787B"/>
          <w:w w:val="90"/>
          <w:sz w:val="12"/>
          <w:lang w:val="it-IT"/>
        </w:rPr>
        <w:t>și ventilație combinate de peste 290 kW.</w:t>
      </w:r>
    </w:p>
    <w:p w14:paraId="1A73866F" w14:textId="77777777" w:rsidR="00F92EF2" w:rsidRPr="00AA1C66" w:rsidRDefault="00F92EF2" w:rsidP="00F92EF2">
      <w:pPr>
        <w:spacing w:line="249" w:lineRule="auto"/>
        <w:rPr>
          <w:sz w:val="12"/>
          <w:lang w:val="it-IT"/>
        </w:rPr>
        <w:sectPr w:rsidR="00F92EF2" w:rsidRPr="00AA1C66" w:rsidSect="00F92EF2">
          <w:pgSz w:w="11910" w:h="16840"/>
          <w:pgMar w:top="0" w:right="220" w:bottom="500" w:left="240" w:header="0" w:footer="311" w:gutter="0"/>
          <w:cols w:space="708"/>
        </w:sectPr>
      </w:pPr>
    </w:p>
    <w:p w14:paraId="5CF91FF9"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2AB4D107" wp14:editId="60FCE8D3">
                <wp:extent cx="6996996" cy="596900"/>
                <wp:effectExtent l="0" t="0" r="13970" b="0"/>
                <wp:docPr id="3026"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96900"/>
                          <a:chOff x="0" y="0"/>
                          <a:chExt cx="6996996" cy="596900"/>
                        </a:xfrm>
                      </wpg:grpSpPr>
                      <wps:wsp>
                        <wps:cNvPr id="3027" name="Graphic 302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028" name="Graphic 302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029" name="Textbox 3029"/>
                        <wps:cNvSpPr txBox="1"/>
                        <wps:spPr>
                          <a:xfrm>
                            <a:off x="222561" y="135468"/>
                            <a:ext cx="180975" cy="135890"/>
                          </a:xfrm>
                          <a:prstGeom prst="rect">
                            <a:avLst/>
                          </a:prstGeom>
                        </wps:spPr>
                        <wps:txbx>
                          <w:txbxContent>
                            <w:p w14:paraId="3C603C7D" w14:textId="77777777" w:rsidR="00F92EF2" w:rsidRDefault="00F92EF2" w:rsidP="00F92EF2">
                              <w:pPr>
                                <w:spacing w:before="4"/>
                                <w:rPr>
                                  <w:b/>
                                  <w:sz w:val="18"/>
                                </w:rPr>
                              </w:pPr>
                              <w:r>
                                <w:rPr>
                                  <w:b/>
                                  <w:color w:val="C5271C"/>
                                  <w:spacing w:val="-10"/>
                                  <w:sz w:val="18"/>
                                </w:rPr>
                                <w:t>112</w:t>
                              </w:r>
                            </w:p>
                          </w:txbxContent>
                        </wps:txbx>
                        <wps:bodyPr wrap="square" lIns="0" tIns="0" rIns="0" bIns="0" rtlCol="0">
                          <a:noAutofit/>
                        </wps:bodyPr>
                      </wps:wsp>
                      <wps:wsp>
                        <wps:cNvPr id="3030" name="Textbox 3030"/>
                        <wps:cNvSpPr txBox="1"/>
                        <wps:spPr>
                          <a:xfrm>
                            <a:off x="936000" y="141496"/>
                            <a:ext cx="2080250" cy="455404"/>
                          </a:xfrm>
                          <a:prstGeom prst="rect">
                            <a:avLst/>
                          </a:prstGeom>
                        </wps:spPr>
                        <wps:txbx>
                          <w:txbxContent>
                            <w:p w14:paraId="5BEAB88B"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031" name="Textbox 3031"/>
                        <wps:cNvSpPr txBox="1"/>
                        <wps:spPr>
                          <a:xfrm>
                            <a:off x="3899466" y="137995"/>
                            <a:ext cx="3097530" cy="120014"/>
                          </a:xfrm>
                          <a:prstGeom prst="rect">
                            <a:avLst/>
                          </a:prstGeom>
                        </wps:spPr>
                        <wps:txbx>
                          <w:txbxContent>
                            <w:p w14:paraId="35ED04A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2AB4D107" id="Group 3026" o:spid="_x0000_s1452" style="width:550.95pt;height:47pt;mso-position-horizontal-relative:char;mso-position-vertical-relative:line" coordsize="69969,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">
                <v:shape id="Graphic 3027" o:spid="_x0000_s1453"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" path="m,l6840004,e" filled="f" strokecolor="#d1d3d4" strokeweight=".5pt">
                  <v:path arrowok="t"/>
                </v:shape>
                <v:shape id="Graphic 3028" o:spid="_x0000_s1454"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" path="m1001703,l,,,409766r367648,-142l418479,406099r49527,-10355l515560,378795r44909,-23303l602065,326071,1001703,xe" fillcolor="#d1d3d4" stroked="f">
                  <v:path arrowok="t"/>
                </v:shape>
                <v:shape id="Textbox 3029" o:spid="_x0000_s1455"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" filled="f" stroked="f">
                  <v:textbox inset="0,0,0,0">
                    <w:txbxContent>
                      <w:p w14:paraId="3C603C7D" w14:textId="77777777" w:rsidR="00F92EF2" w:rsidRDefault="00F92EF2" w:rsidP="00F92EF2">
                        <w:pPr>
                          <w:spacing w:before="4"/>
                          <w:rPr>
                            <w:b/>
                            <w:sz w:val="18"/>
                          </w:rPr>
                        </w:pPr>
                        <w:r>
                          <w:rPr>
                            <w:b/>
                            <w:color w:val="C5271C"/>
                            <w:spacing w:val="-10"/>
                            <w:sz w:val="18"/>
                          </w:rPr>
                          <w:t>112</w:t>
                        </w:r>
                      </w:p>
                    </w:txbxContent>
                  </v:textbox>
                </v:shape>
                <v:shape id="Textbox 3030" o:spid="_x0000_s1456" type="#_x0000_t202" style="position:absolute;left:9360;top:1414;width:20802;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" filled="f" stroked="f">
                  <v:textbox inset="0,0,0,0">
                    <w:txbxContent>
                      <w:p w14:paraId="5BEAB88B" w14:textId="77777777" w:rsidR="00F92EF2" w:rsidRDefault="00F92EF2" w:rsidP="00F92EF2">
                        <w:pPr>
                          <w:spacing w:before="6"/>
                          <w:rPr>
                            <w:b/>
                            <w:sz w:val="16"/>
                          </w:rPr>
                        </w:pPr>
                        <w:r>
                          <w:rPr>
                            <w:b/>
                            <w:color w:val="C5271C"/>
                            <w:sz w:val="16"/>
                          </w:rPr>
                          <w:t>Grupul Generali</w:t>
                        </w:r>
                      </w:p>
                    </w:txbxContent>
                  </v:textbox>
                </v:shape>
                <v:shape id="Textbox 3031" o:spid="_x0000_s1457"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" filled="f" stroked="f">
                  <v:textbox inset="0,0,0,0">
                    <w:txbxContent>
                      <w:p w14:paraId="35ED04A7"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5C4C7084" w14:textId="77777777" w:rsidR="00F92EF2" w:rsidRDefault="00F92EF2" w:rsidP="00F92EF2">
      <w:pPr>
        <w:pStyle w:val="BodyText"/>
      </w:pPr>
    </w:p>
    <w:p w14:paraId="7B8568B8" w14:textId="77777777" w:rsidR="00F92EF2" w:rsidRDefault="00F92EF2" w:rsidP="00F92EF2">
      <w:pPr>
        <w:pStyle w:val="BodyText"/>
      </w:pPr>
    </w:p>
    <w:p w14:paraId="480F42D8" w14:textId="77777777" w:rsidR="00F92EF2" w:rsidRDefault="00F92EF2" w:rsidP="00F92EF2">
      <w:pPr>
        <w:pStyle w:val="BodyText"/>
        <w:spacing w:before="22"/>
      </w:pPr>
    </w:p>
    <w:p w14:paraId="0C8436CF" w14:textId="77777777" w:rsidR="00F92EF2" w:rsidRPr="00AA1C66" w:rsidRDefault="00F92EF2" w:rsidP="00F92EF2">
      <w:pPr>
        <w:spacing w:line="278" w:lineRule="auto"/>
        <w:ind w:left="667" w:right="1046"/>
        <w:rPr>
          <w:b/>
          <w:sz w:val="18"/>
          <w:lang w:val="it-IT"/>
        </w:rPr>
      </w:pPr>
      <w:r>
        <w:rPr>
          <w:noProof/>
        </w:rPr>
        <mc:AlternateContent>
          <mc:Choice Requires="wpg">
            <w:drawing>
              <wp:anchor distT="0" distB="0" distL="0" distR="0" simplePos="0" relativeHeight="251795456" behindDoc="0" locked="0" layoutInCell="1" allowOverlap="1" wp14:anchorId="705E18A3" wp14:editId="64E42BB6">
                <wp:simplePos x="0" y="0"/>
                <wp:positionH relativeFrom="page">
                  <wp:posOffset>575999</wp:posOffset>
                </wp:positionH>
                <wp:positionV relativeFrom="paragraph">
                  <wp:posOffset>315103</wp:posOffset>
                </wp:positionV>
                <wp:extent cx="6408420" cy="12700"/>
                <wp:effectExtent l="0" t="0" r="0" b="0"/>
                <wp:wrapNone/>
                <wp:docPr id="3032"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033" name="Graphic 3033"/>
                        <wps:cNvSpPr/>
                        <wps:spPr>
                          <a:xfrm>
                            <a:off x="0" y="6350"/>
                            <a:ext cx="2520315" cy="1270"/>
                          </a:xfrm>
                          <a:custGeom>
                            <a:avLst/>
                            <a:gdLst/>
                            <a:ahLst/>
                            <a:cxnLst/>
                            <a:rect l="l" t="t" r="r" b="b"/>
                            <a:pathLst>
                              <a:path w="2520315">
                                <a:moveTo>
                                  <a:pt x="0" y="0"/>
                                </a:moveTo>
                                <a:lnTo>
                                  <a:pt x="2519997" y="0"/>
                                </a:lnTo>
                              </a:path>
                            </a:pathLst>
                          </a:custGeom>
                          <a:ln w="12700">
                            <a:solidFill>
                              <a:srgbClr val="C5271C"/>
                            </a:solidFill>
                            <a:prstDash val="solid"/>
                          </a:ln>
                        </wps:spPr>
                        <wps:bodyPr wrap="square" lIns="0" tIns="0" rIns="0" bIns="0" rtlCol="0">
                          <a:prstTxWarp prst="textNoShape">
                            <a:avLst/>
                          </a:prstTxWarp>
                          <a:noAutofit/>
                        </wps:bodyPr>
                      </wps:wsp>
                      <wps:wsp>
                        <wps:cNvPr id="3034" name="Graphic 3034"/>
                        <wps:cNvSpPr/>
                        <wps:spPr>
                          <a:xfrm>
                            <a:off x="2520000" y="6350"/>
                            <a:ext cx="648335" cy="1270"/>
                          </a:xfrm>
                          <a:custGeom>
                            <a:avLst/>
                            <a:gdLst/>
                            <a:ahLst/>
                            <a:cxnLst/>
                            <a:rect l="l" t="t" r="r" b="b"/>
                            <a:pathLst>
                              <a:path w="648335">
                                <a:moveTo>
                                  <a:pt x="0" y="0"/>
                                </a:moveTo>
                                <a:lnTo>
                                  <a:pt x="648004" y="0"/>
                                </a:lnTo>
                              </a:path>
                            </a:pathLst>
                          </a:custGeom>
                          <a:ln w="12700">
                            <a:solidFill>
                              <a:srgbClr val="C5271C"/>
                            </a:solidFill>
                            <a:prstDash val="solid"/>
                          </a:ln>
                        </wps:spPr>
                        <wps:bodyPr wrap="square" lIns="0" tIns="0" rIns="0" bIns="0" rtlCol="0">
                          <a:prstTxWarp prst="textNoShape">
                            <a:avLst/>
                          </a:prstTxWarp>
                          <a:noAutofit/>
                        </wps:bodyPr>
                      </wps:wsp>
                      <wps:wsp>
                        <wps:cNvPr id="3035" name="Graphic 3035"/>
                        <wps:cNvSpPr/>
                        <wps:spPr>
                          <a:xfrm>
                            <a:off x="3167999" y="6350"/>
                            <a:ext cx="2577465" cy="1270"/>
                          </a:xfrm>
                          <a:custGeom>
                            <a:avLst/>
                            <a:gdLst/>
                            <a:ahLst/>
                            <a:cxnLst/>
                            <a:rect l="l" t="t" r="r" b="b"/>
                            <a:pathLst>
                              <a:path w="2577465">
                                <a:moveTo>
                                  <a:pt x="0" y="0"/>
                                </a:moveTo>
                                <a:lnTo>
                                  <a:pt x="2577274" y="0"/>
                                </a:lnTo>
                              </a:path>
                            </a:pathLst>
                          </a:custGeom>
                          <a:ln w="12700">
                            <a:solidFill>
                              <a:srgbClr val="C5271C"/>
                            </a:solidFill>
                            <a:prstDash val="solid"/>
                          </a:ln>
                        </wps:spPr>
                        <wps:bodyPr wrap="square" lIns="0" tIns="0" rIns="0" bIns="0" rtlCol="0">
                          <a:prstTxWarp prst="textNoShape">
                            <a:avLst/>
                          </a:prstTxWarp>
                          <a:noAutofit/>
                        </wps:bodyPr>
                      </wps:wsp>
                      <wps:wsp>
                        <wps:cNvPr id="3036" name="Graphic 3036"/>
                        <wps:cNvSpPr/>
                        <wps:spPr>
                          <a:xfrm>
                            <a:off x="5745272" y="6350"/>
                            <a:ext cx="662940" cy="1270"/>
                          </a:xfrm>
                          <a:custGeom>
                            <a:avLst/>
                            <a:gdLst/>
                            <a:ahLst/>
                            <a:cxnLst/>
                            <a:rect l="l" t="t" r="r" b="b"/>
                            <a:pathLst>
                              <a:path w="662940">
                                <a:moveTo>
                                  <a:pt x="0" y="0"/>
                                </a:moveTo>
                                <a:lnTo>
                                  <a:pt x="66272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5B01845" id="Group 3032" o:spid="_x0000_s1026" style="position:absolute;margin-left:45.35pt;margin-top:24.8pt;width:504.6pt;height:1pt;z-index:25179545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">
                <v:shape id="Graphic 3033" o:spid="_x0000_s1027" style="position:absolute;top:63;width:25203;height:13;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" path="m,l2519997,e" filled="f" strokecolor="#c5271c" strokeweight="1pt">
                  <v:path arrowok="t"/>
                </v:shape>
                <v:shape id="Graphic 3034" o:spid="_x0000_s1028" style="position:absolute;left:25200;top:63;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" path="m,l648004,e" filled="f" strokecolor="#c5271c" strokeweight="1pt">
                  <v:path arrowok="t"/>
                </v:shape>
                <v:shape id="Graphic 3035" o:spid="_x0000_s1029" style="position:absolute;left:31679;top:63;width:25775;height:13;visibility:visible;mso-wrap-style:square;v-text-anchor:top" coordsize="257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" path="m,l2577274,e" filled="f" strokecolor="#c5271c" strokeweight="1pt">
                  <v:path arrowok="t"/>
                </v:shape>
                <v:shape id="Graphic 3036" o:spid="_x0000_s1030" style="position:absolute;left:57452;top:63;width:6630;height:13;visibility:visible;mso-wrap-style:square;v-text-anchor:top" coordsize="662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" path="m,l662724,e" filled="f" strokecolor="#c5271c" strokeweight="1pt">
                  <v:path arrowok="t"/>
                </v:shape>
                <w10:wrap anchorx="page"/>
              </v:group>
            </w:pict>
          </mc:Fallback>
        </mc:AlternateContent>
      </w:r>
      <w:r w:rsidRPr="005F7124">
        <w:rPr>
          <w:b/>
          <w:color w:val="C5271C"/>
          <w:w w:val="80"/>
          <w:sz w:val="18"/>
          <w:lang w:val="it-IT"/>
        </w:rPr>
        <w:t xml:space="preserve">Model: Proporția investițiilor întreprinderii de asigurare sau de reasigurare care sunt direcționate spre finanțarea sau sunt asociate cu </w:t>
      </w:r>
      <w:r w:rsidRPr="005F7124">
        <w:rPr>
          <w:b/>
          <w:color w:val="C5271C"/>
          <w:w w:val="85"/>
          <w:sz w:val="18"/>
          <w:lang w:val="it-IT"/>
        </w:rPr>
        <w:t>alinierea la taxonomie în raport cu investițiile totale</w:t>
      </w:r>
    </w:p>
    <w:p w14:paraId="47374A9D" w14:textId="77777777" w:rsidR="00F92EF2" w:rsidRPr="00AA1C66" w:rsidRDefault="00F92EF2" w:rsidP="00F92EF2">
      <w:pPr>
        <w:spacing w:line="278" w:lineRule="auto"/>
        <w:rPr>
          <w:sz w:val="18"/>
          <w:lang w:val="it-IT"/>
        </w:rPr>
        <w:sectPr w:rsidR="00F92EF2" w:rsidRPr="00AA1C66" w:rsidSect="00F92EF2">
          <w:footerReference w:type="default" r:id="rId52"/>
          <w:pgSz w:w="11910" w:h="16840"/>
          <w:pgMar w:top="0" w:right="220" w:bottom="500" w:left="240" w:header="0" w:footer="311" w:gutter="0"/>
          <w:cols w:space="708"/>
        </w:sectPr>
      </w:pPr>
    </w:p>
    <w:p w14:paraId="2F363158" w14:textId="77777777" w:rsidR="00F92EF2" w:rsidRPr="00AA1C66" w:rsidRDefault="00F92EF2" w:rsidP="00F92EF2">
      <w:pPr>
        <w:pStyle w:val="BodyText"/>
        <w:spacing w:before="58"/>
        <w:rPr>
          <w:b/>
          <w:sz w:val="12"/>
          <w:lang w:val="it-IT"/>
        </w:rPr>
      </w:pPr>
    </w:p>
    <w:p w14:paraId="4D0FBB4F" w14:textId="77777777" w:rsidR="00F92EF2" w:rsidRPr="00AA1C66" w:rsidRDefault="00F92EF2" w:rsidP="00F92EF2">
      <w:pPr>
        <w:spacing w:before="1" w:line="249" w:lineRule="auto"/>
        <w:ind w:left="746" w:right="167"/>
        <w:jc w:val="both"/>
        <w:rPr>
          <w:b/>
          <w:sz w:val="12"/>
          <w:lang w:val="it-IT"/>
        </w:rPr>
      </w:pPr>
      <w:r>
        <w:rPr>
          <w:noProof/>
        </w:rPr>
        <mc:AlternateContent>
          <mc:Choice Requires="wpg">
            <w:drawing>
              <wp:anchor distT="0" distB="0" distL="0" distR="0" simplePos="0" relativeHeight="251796480" behindDoc="0" locked="0" layoutInCell="1" allowOverlap="1" wp14:anchorId="206DC0C2" wp14:editId="2D888B93">
                <wp:simplePos x="0" y="0"/>
                <wp:positionH relativeFrom="page">
                  <wp:posOffset>3705899</wp:posOffset>
                </wp:positionH>
                <wp:positionV relativeFrom="paragraph">
                  <wp:posOffset>411151</wp:posOffset>
                </wp:positionV>
                <wp:extent cx="76200" cy="368300"/>
                <wp:effectExtent l="0" t="0" r="0" b="0"/>
                <wp:wrapNone/>
                <wp:docPr id="3037"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68300"/>
                          <a:chOff x="0" y="0"/>
                          <a:chExt cx="76200" cy="368300"/>
                        </a:xfrm>
                      </wpg:grpSpPr>
                      <wps:wsp>
                        <wps:cNvPr id="3038" name="Graphic 3038"/>
                        <wps:cNvSpPr/>
                        <wps:spPr>
                          <a:xfrm>
                            <a:off x="38100" y="0"/>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39" name="Graphic 3039"/>
                        <wps:cNvSpPr/>
                        <wps:spPr>
                          <a:xfrm>
                            <a:off x="38100" y="184006"/>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4F55518" id="Group 3037" o:spid="_x0000_s1026" style="position:absolute;margin-left:291.8pt;margin-top:32.35pt;width:6pt;height:29pt;z-index:251796480;mso-wrap-distance-left:0;mso-wrap-distance-right:0;mso-position-horizontal-relative:page" coordsize="76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">
                <v:shape id="Graphic 3038" o:spid="_x0000_s1027" style="position:absolute;left:38100;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" path="m,184010l,e" filled="f" strokecolor="white" strokeweight="6pt">
                  <v:path arrowok="t"/>
                </v:shape>
                <v:shape id="Graphic 3039" o:spid="_x0000_s1028" style="position:absolute;left:38100;top:184006;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" path="m,184010l,e" filled="f" strokecolor="white" strokeweight="6pt">
                  <v:path arrowok="t"/>
                </v:shape>
                <w10:wrap anchorx="page"/>
              </v:group>
            </w:pict>
          </mc:Fallback>
        </mc:AlternateContent>
      </w:r>
      <w:r w:rsidRPr="005F7124">
        <w:rPr>
          <w:b/>
          <w:color w:val="77787B"/>
          <w:w w:val="85"/>
          <w:sz w:val="12"/>
          <w:lang w:val="it-IT"/>
        </w:rPr>
        <w:t xml:space="preserve">Valoarea medie ponderată a tuturor investițiilor întreprinderilor de asigurare sau de reasigurare care vizează finanțarea sau sunt asociate cu activități economice aliniate la taxonomie în raport cu </w:t>
      </w:r>
      <w:r w:rsidRPr="005F7124">
        <w:rPr>
          <w:b/>
          <w:color w:val="77787B"/>
          <w:w w:val="80"/>
          <w:sz w:val="12"/>
          <w:lang w:val="it-IT"/>
        </w:rPr>
        <w:t xml:space="preserve">valoarea activelor totale acoperite de indicatorul-cheie de performanță, cu următoarele ponderi pentru investițiile în întreprinderi, </w:t>
      </w:r>
      <w:r w:rsidRPr="005F7124">
        <w:rPr>
          <w:b/>
          <w:color w:val="77787B"/>
          <w:w w:val="95"/>
          <w:sz w:val="12"/>
          <w:lang w:val="it-IT"/>
        </w:rPr>
        <w:t>după cum urmează:</w:t>
      </w:r>
    </w:p>
    <w:p w14:paraId="6F91A455" w14:textId="77777777" w:rsidR="00F92EF2" w:rsidRPr="00AA1C66" w:rsidRDefault="00F92EF2" w:rsidP="00F92EF2">
      <w:pPr>
        <w:pStyle w:val="BodyText"/>
        <w:spacing w:before="11"/>
        <w:rPr>
          <w:b/>
          <w:sz w:val="5"/>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3969"/>
        <w:gridCol w:w="1021"/>
      </w:tblGrid>
      <w:tr w:rsidR="00F92EF2" w14:paraId="1280F604" w14:textId="77777777" w:rsidTr="00315F15">
        <w:trPr>
          <w:trHeight w:val="279"/>
        </w:trPr>
        <w:tc>
          <w:tcPr>
            <w:tcW w:w="3969" w:type="dxa"/>
            <w:tcBorders>
              <w:top w:val="single" w:sz="4" w:space="0" w:color="77787B"/>
              <w:bottom w:val="single" w:sz="4" w:space="0" w:color="77787B"/>
            </w:tcBorders>
          </w:tcPr>
          <w:p w14:paraId="415A3A87"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Pe baza cifrei de afaceri (%)</w:t>
            </w:r>
          </w:p>
        </w:tc>
        <w:tc>
          <w:tcPr>
            <w:tcW w:w="1021" w:type="dxa"/>
            <w:tcBorders>
              <w:top w:val="single" w:sz="4" w:space="0" w:color="77787B"/>
              <w:bottom w:val="single" w:sz="4" w:space="0" w:color="77787B"/>
            </w:tcBorders>
            <w:shd w:val="clear" w:color="auto" w:fill="E6E7E8"/>
          </w:tcPr>
          <w:p w14:paraId="3D842B61" w14:textId="77777777" w:rsidR="00F92EF2" w:rsidRDefault="00F92EF2" w:rsidP="00315F15">
            <w:pPr>
              <w:pStyle w:val="TableParagraph"/>
              <w:spacing w:before="70"/>
              <w:ind w:right="169"/>
              <w:rPr>
                <w:sz w:val="12"/>
              </w:rPr>
            </w:pPr>
            <w:r>
              <w:rPr>
                <w:color w:val="77787B"/>
                <w:spacing w:val="-4"/>
                <w:w w:val="95"/>
                <w:sz w:val="12"/>
              </w:rPr>
              <w:t>4.4%</w:t>
            </w:r>
          </w:p>
        </w:tc>
      </w:tr>
      <w:tr w:rsidR="00F92EF2" w14:paraId="0FCF7559" w14:textId="77777777" w:rsidTr="00315F15">
        <w:trPr>
          <w:trHeight w:val="279"/>
        </w:trPr>
        <w:tc>
          <w:tcPr>
            <w:tcW w:w="3969" w:type="dxa"/>
            <w:tcBorders>
              <w:top w:val="single" w:sz="4" w:space="0" w:color="77787B"/>
              <w:bottom w:val="single" w:sz="4" w:space="0" w:color="77787B"/>
            </w:tcBorders>
          </w:tcPr>
          <w:p w14:paraId="786ABFC1" w14:textId="77777777" w:rsidR="00F92EF2" w:rsidRDefault="00F92EF2" w:rsidP="00315F15">
            <w:pPr>
              <w:pStyle w:val="TableParagraph"/>
              <w:spacing w:before="70"/>
              <w:ind w:left="79"/>
              <w:jc w:val="left"/>
              <w:rPr>
                <w:sz w:val="12"/>
              </w:rPr>
            </w:pPr>
            <w:r>
              <w:rPr>
                <w:color w:val="77787B"/>
                <w:w w:val="80"/>
                <w:sz w:val="12"/>
              </w:rPr>
              <w:t>Pe baza cheltuielilor de capital (%)</w:t>
            </w:r>
          </w:p>
        </w:tc>
        <w:tc>
          <w:tcPr>
            <w:tcW w:w="1021" w:type="dxa"/>
            <w:tcBorders>
              <w:top w:val="single" w:sz="4" w:space="0" w:color="77787B"/>
              <w:bottom w:val="single" w:sz="4" w:space="0" w:color="77787B"/>
            </w:tcBorders>
            <w:shd w:val="clear" w:color="auto" w:fill="E6E7E8"/>
          </w:tcPr>
          <w:p w14:paraId="324B5A2E" w14:textId="77777777" w:rsidR="00F92EF2" w:rsidRDefault="00F92EF2" w:rsidP="00315F15">
            <w:pPr>
              <w:pStyle w:val="TableParagraph"/>
              <w:spacing w:before="70"/>
              <w:ind w:right="169"/>
              <w:rPr>
                <w:sz w:val="12"/>
              </w:rPr>
            </w:pPr>
            <w:r>
              <w:rPr>
                <w:color w:val="77787B"/>
                <w:spacing w:val="-4"/>
                <w:w w:val="95"/>
                <w:sz w:val="12"/>
              </w:rPr>
              <w:t>5.7%</w:t>
            </w:r>
          </w:p>
        </w:tc>
      </w:tr>
    </w:tbl>
    <w:p w14:paraId="24D59A9F" w14:textId="77777777" w:rsidR="00F92EF2" w:rsidRPr="00AA1C66" w:rsidRDefault="00F92EF2" w:rsidP="00F92EF2">
      <w:pPr>
        <w:spacing w:before="70" w:line="249" w:lineRule="auto"/>
        <w:ind w:left="746" w:right="168"/>
        <w:jc w:val="both"/>
        <w:rPr>
          <w:b/>
          <w:sz w:val="12"/>
          <w:lang w:val="it-IT"/>
        </w:rPr>
      </w:pPr>
      <w:r w:rsidRPr="005F7124">
        <w:rPr>
          <w:b/>
          <w:color w:val="77787B"/>
          <w:w w:val="80"/>
          <w:sz w:val="12"/>
          <w:lang w:val="it-IT"/>
        </w:rPr>
        <w:t xml:space="preserve">Procentul activelor acoperite de indicatorul-cheie de performanță în raport cu investițiile totale ale întreprinderilor de asigurare sau de reasigurare </w:t>
      </w:r>
      <w:r w:rsidRPr="005F7124">
        <w:rPr>
          <w:b/>
          <w:color w:val="77787B"/>
          <w:w w:val="85"/>
          <w:sz w:val="12"/>
          <w:lang w:val="it-IT"/>
        </w:rPr>
        <w:t>(totalul Mediului sub gestionare). Excluzând investițiile în entități suverane.</w:t>
      </w:r>
    </w:p>
    <w:p w14:paraId="31997D96" w14:textId="77777777" w:rsidR="00F92EF2" w:rsidRPr="00AA1C66" w:rsidRDefault="00F92EF2" w:rsidP="00F92EF2">
      <w:pPr>
        <w:spacing w:before="58"/>
        <w:rPr>
          <w:b/>
          <w:sz w:val="12"/>
          <w:lang w:val="it-IT"/>
        </w:rPr>
      </w:pPr>
      <w:r w:rsidRPr="005F7124">
        <w:rPr>
          <w:lang w:val="it-IT"/>
        </w:rPr>
        <w:br w:type="column"/>
      </w:r>
    </w:p>
    <w:p w14:paraId="6873A354" w14:textId="77777777" w:rsidR="00F92EF2" w:rsidRPr="00AA1C66" w:rsidRDefault="00F92EF2" w:rsidP="00F92EF2">
      <w:pPr>
        <w:spacing w:before="1" w:line="249" w:lineRule="auto"/>
        <w:ind w:left="73" w:right="764"/>
        <w:jc w:val="both"/>
        <w:rPr>
          <w:b/>
          <w:sz w:val="12"/>
          <w:lang w:val="it-IT"/>
        </w:rPr>
      </w:pPr>
      <w:r w:rsidRPr="005F7124">
        <w:rPr>
          <w:b/>
          <w:color w:val="77787B"/>
          <w:w w:val="90"/>
          <w:sz w:val="12"/>
          <w:lang w:val="it-IT"/>
        </w:rPr>
        <w:t xml:space="preserve">Valoarea medie ponderată a tuturor investițiilor întreprinderilor de asigurare sau de reasigurare care </w:t>
      </w:r>
      <w:r w:rsidRPr="005F7124">
        <w:rPr>
          <w:b/>
          <w:color w:val="77787B"/>
          <w:w w:val="85"/>
          <w:sz w:val="12"/>
          <w:lang w:val="it-IT"/>
        </w:rPr>
        <w:t>vizează finanțarea sau sunt asociate cu activități economice aliniate la taxonomie, cu următoarele ponderi pentru investițiile în întreprinderi, după cum urmează:</w:t>
      </w:r>
    </w:p>
    <w:p w14:paraId="374DC46D" w14:textId="77777777" w:rsidR="00F92EF2" w:rsidRPr="00AA1C66" w:rsidRDefault="00F92EF2" w:rsidP="00F92EF2">
      <w:pPr>
        <w:pStyle w:val="BodyText"/>
        <w:spacing w:before="5"/>
        <w:rPr>
          <w:b/>
          <w:lang w:val="it-IT"/>
        </w:rPr>
      </w:pPr>
    </w:p>
    <w:tbl>
      <w:tblPr>
        <w:tblW w:w="0" w:type="auto"/>
        <w:tblInd w:w="27" w:type="dxa"/>
        <w:tblLayout w:type="fixed"/>
        <w:tblCellMar>
          <w:left w:w="0" w:type="dxa"/>
          <w:right w:w="0" w:type="dxa"/>
        </w:tblCellMar>
        <w:tblLook w:val="01E0" w:firstRow="1" w:lastRow="1" w:firstColumn="1" w:lastColumn="1" w:noHBand="0" w:noVBand="0"/>
      </w:tblPr>
      <w:tblGrid>
        <w:gridCol w:w="3999"/>
        <w:gridCol w:w="1044"/>
      </w:tblGrid>
      <w:tr w:rsidR="00F92EF2" w14:paraId="491B270D" w14:textId="77777777" w:rsidTr="00315F15">
        <w:trPr>
          <w:trHeight w:val="279"/>
        </w:trPr>
        <w:tc>
          <w:tcPr>
            <w:tcW w:w="3999" w:type="dxa"/>
            <w:tcBorders>
              <w:top w:val="single" w:sz="4" w:space="0" w:color="77787B"/>
              <w:bottom w:val="single" w:sz="4" w:space="0" w:color="77787B"/>
            </w:tcBorders>
          </w:tcPr>
          <w:p w14:paraId="3D756D8D" w14:textId="77777777" w:rsidR="00F92EF2" w:rsidRPr="00AA1C66" w:rsidRDefault="00F92EF2" w:rsidP="00315F15">
            <w:pPr>
              <w:pStyle w:val="TableParagraph"/>
              <w:spacing w:before="70"/>
              <w:ind w:left="53"/>
              <w:jc w:val="left"/>
              <w:rPr>
                <w:sz w:val="12"/>
                <w:lang w:val="it-IT"/>
              </w:rPr>
            </w:pPr>
            <w:r w:rsidRPr="005F7124">
              <w:rPr>
                <w:color w:val="77787B"/>
                <w:w w:val="80"/>
                <w:sz w:val="12"/>
                <w:lang w:val="it-IT"/>
              </w:rPr>
              <w:t>Cifra de afaceri (milioane EUR)</w:t>
            </w:r>
          </w:p>
        </w:tc>
        <w:tc>
          <w:tcPr>
            <w:tcW w:w="1044" w:type="dxa"/>
            <w:tcBorders>
              <w:top w:val="single" w:sz="4" w:space="0" w:color="77787B"/>
              <w:bottom w:val="single" w:sz="4" w:space="0" w:color="77787B"/>
            </w:tcBorders>
            <w:shd w:val="clear" w:color="auto" w:fill="EBEBEC"/>
          </w:tcPr>
          <w:p w14:paraId="5CF89FE6" w14:textId="77777777" w:rsidR="00F92EF2" w:rsidRDefault="00F92EF2" w:rsidP="00315F15">
            <w:pPr>
              <w:pStyle w:val="TableParagraph"/>
              <w:spacing w:before="70"/>
              <w:ind w:right="78"/>
              <w:rPr>
                <w:sz w:val="12"/>
              </w:rPr>
            </w:pPr>
            <w:r>
              <w:rPr>
                <w:color w:val="77787B"/>
                <w:spacing w:val="-2"/>
                <w:w w:val="95"/>
                <w:sz w:val="12"/>
              </w:rPr>
              <w:t>16,427</w:t>
            </w:r>
          </w:p>
        </w:tc>
      </w:tr>
      <w:tr w:rsidR="00F92EF2" w14:paraId="2C1C8C10" w14:textId="77777777" w:rsidTr="00315F15">
        <w:trPr>
          <w:trHeight w:val="279"/>
        </w:trPr>
        <w:tc>
          <w:tcPr>
            <w:tcW w:w="3999" w:type="dxa"/>
            <w:tcBorders>
              <w:top w:val="single" w:sz="4" w:space="0" w:color="77787B"/>
              <w:bottom w:val="single" w:sz="4" w:space="0" w:color="77787B"/>
            </w:tcBorders>
          </w:tcPr>
          <w:p w14:paraId="31B5F82A" w14:textId="77777777" w:rsidR="00F92EF2" w:rsidRPr="00AA1C66" w:rsidRDefault="00F92EF2" w:rsidP="00315F15">
            <w:pPr>
              <w:pStyle w:val="TableParagraph"/>
              <w:spacing w:before="70"/>
              <w:ind w:left="53"/>
              <w:jc w:val="left"/>
              <w:rPr>
                <w:sz w:val="12"/>
                <w:lang w:val="it-IT"/>
              </w:rPr>
            </w:pPr>
            <w:r w:rsidRPr="005F7124">
              <w:rPr>
                <w:color w:val="77787B"/>
                <w:w w:val="80"/>
                <w:sz w:val="12"/>
                <w:lang w:val="it-IT"/>
              </w:rPr>
              <w:t>Cheltuieli de capital (milioane EUR)</w:t>
            </w:r>
          </w:p>
        </w:tc>
        <w:tc>
          <w:tcPr>
            <w:tcW w:w="1044" w:type="dxa"/>
            <w:tcBorders>
              <w:top w:val="single" w:sz="4" w:space="0" w:color="77787B"/>
              <w:bottom w:val="single" w:sz="4" w:space="0" w:color="77787B"/>
            </w:tcBorders>
            <w:shd w:val="clear" w:color="auto" w:fill="EBEBEC"/>
          </w:tcPr>
          <w:p w14:paraId="2CFE1FF4" w14:textId="77777777" w:rsidR="00F92EF2" w:rsidRDefault="00F92EF2" w:rsidP="00315F15">
            <w:pPr>
              <w:pStyle w:val="TableParagraph"/>
              <w:spacing w:before="70"/>
              <w:ind w:right="78"/>
              <w:rPr>
                <w:sz w:val="12"/>
              </w:rPr>
            </w:pPr>
            <w:r>
              <w:rPr>
                <w:color w:val="77787B"/>
                <w:spacing w:val="-2"/>
                <w:w w:val="95"/>
                <w:sz w:val="12"/>
              </w:rPr>
              <w:t>21,447</w:t>
            </w:r>
          </w:p>
        </w:tc>
      </w:tr>
    </w:tbl>
    <w:p w14:paraId="5E361309" w14:textId="77777777" w:rsidR="00F92EF2" w:rsidRPr="00AA1C66" w:rsidRDefault="00F92EF2" w:rsidP="00F92EF2">
      <w:pPr>
        <w:spacing w:before="70"/>
        <w:ind w:left="73"/>
        <w:jc w:val="both"/>
        <w:rPr>
          <w:b/>
          <w:sz w:val="12"/>
          <w:lang w:val="it-IT"/>
        </w:rPr>
      </w:pPr>
      <w:r w:rsidRPr="005F7124">
        <w:rPr>
          <w:b/>
          <w:color w:val="77787B"/>
          <w:w w:val="80"/>
          <w:sz w:val="12"/>
          <w:lang w:val="it-IT"/>
        </w:rPr>
        <w:t>Valoarea monetară a activelor acoperite de indicatorul-cheie de performanță. Excluzând investițiile în entități suverane.</w:t>
      </w:r>
    </w:p>
    <w:p w14:paraId="5B851636" w14:textId="77777777" w:rsidR="00F92EF2" w:rsidRPr="00AA1C66" w:rsidRDefault="00F92EF2" w:rsidP="00F92EF2">
      <w:pPr>
        <w:jc w:val="both"/>
        <w:rPr>
          <w:sz w:val="12"/>
          <w:lang w:val="it-IT"/>
        </w:rPr>
        <w:sectPr w:rsidR="00F92EF2" w:rsidRPr="00AA1C66" w:rsidSect="00F92EF2">
          <w:type w:val="continuous"/>
          <w:pgSz w:w="11910" w:h="16840"/>
          <w:pgMar w:top="900" w:right="220" w:bottom="280" w:left="240" w:header="0" w:footer="311" w:gutter="0"/>
          <w:cols w:num="2" w:space="708" w:equalWidth="0">
            <w:col w:w="5657" w:space="40"/>
            <w:col w:w="5753"/>
          </w:cols>
        </w:sectPr>
      </w:pPr>
    </w:p>
    <w:p w14:paraId="1BB1FC92" w14:textId="77777777" w:rsidR="00F92EF2" w:rsidRPr="00AA1C66" w:rsidRDefault="00F92EF2" w:rsidP="00F92EF2">
      <w:pPr>
        <w:pStyle w:val="BodyText"/>
        <w:spacing w:before="11"/>
        <w:rPr>
          <w:b/>
          <w:sz w:val="5"/>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3969"/>
        <w:gridCol w:w="1021"/>
        <w:gridCol w:w="4059"/>
        <w:gridCol w:w="1044"/>
      </w:tblGrid>
      <w:tr w:rsidR="00F92EF2" w14:paraId="215E4D1A" w14:textId="77777777" w:rsidTr="00315F15">
        <w:trPr>
          <w:trHeight w:val="279"/>
        </w:trPr>
        <w:tc>
          <w:tcPr>
            <w:tcW w:w="3969" w:type="dxa"/>
            <w:tcBorders>
              <w:top w:val="single" w:sz="4" w:space="0" w:color="77787B"/>
              <w:bottom w:val="single" w:sz="4" w:space="0" w:color="77787B"/>
            </w:tcBorders>
          </w:tcPr>
          <w:p w14:paraId="1633368C" w14:textId="77777777" w:rsidR="00F92EF2" w:rsidRDefault="00F92EF2" w:rsidP="00315F15">
            <w:pPr>
              <w:pStyle w:val="TableParagraph"/>
              <w:spacing w:before="70"/>
              <w:ind w:left="79"/>
              <w:jc w:val="left"/>
              <w:rPr>
                <w:sz w:val="12"/>
              </w:rPr>
            </w:pPr>
            <w:r>
              <w:rPr>
                <w:color w:val="77787B"/>
                <w:w w:val="80"/>
                <w:sz w:val="12"/>
              </w:rPr>
              <w:t>Rata de acoperire (%)</w:t>
            </w:r>
          </w:p>
        </w:tc>
        <w:tc>
          <w:tcPr>
            <w:tcW w:w="1021" w:type="dxa"/>
            <w:tcBorders>
              <w:top w:val="single" w:sz="4" w:space="0" w:color="77787B"/>
              <w:bottom w:val="single" w:sz="4" w:space="0" w:color="77787B"/>
            </w:tcBorders>
            <w:shd w:val="clear" w:color="auto" w:fill="EBEBEC"/>
          </w:tcPr>
          <w:p w14:paraId="45C0539A" w14:textId="77777777" w:rsidR="00F92EF2" w:rsidRDefault="00F92EF2" w:rsidP="00315F15">
            <w:pPr>
              <w:pStyle w:val="TableParagraph"/>
              <w:spacing w:before="70"/>
              <w:ind w:left="556"/>
              <w:jc w:val="left"/>
              <w:rPr>
                <w:sz w:val="12"/>
              </w:rPr>
            </w:pPr>
            <w:r>
              <w:rPr>
                <w:noProof/>
              </w:rPr>
              <mc:AlternateContent>
                <mc:Choice Requires="wpg">
                  <w:drawing>
                    <wp:anchor distT="0" distB="0" distL="0" distR="0" simplePos="0" relativeHeight="251941888" behindDoc="1" locked="0" layoutInCell="1" allowOverlap="1" wp14:anchorId="6A5F499C" wp14:editId="6497E340">
                      <wp:simplePos x="0" y="0"/>
                      <wp:positionH relativeFrom="column">
                        <wp:posOffset>609893</wp:posOffset>
                      </wp:positionH>
                      <wp:positionV relativeFrom="paragraph">
                        <wp:posOffset>-3352</wp:posOffset>
                      </wp:positionV>
                      <wp:extent cx="76200" cy="182245"/>
                      <wp:effectExtent l="0" t="0" r="0" b="0"/>
                      <wp:wrapNone/>
                      <wp:docPr id="3040" name="Group 3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2245"/>
                                <a:chOff x="0" y="0"/>
                                <a:chExt cx="76200" cy="182245"/>
                              </a:xfrm>
                            </wpg:grpSpPr>
                            <wps:wsp>
                              <wps:cNvPr id="3041" name="Graphic 3041"/>
                              <wps:cNvSpPr/>
                              <wps:spPr>
                                <a:xfrm>
                                  <a:off x="38100" y="0"/>
                                  <a:ext cx="1270" cy="182245"/>
                                </a:xfrm>
                                <a:custGeom>
                                  <a:avLst/>
                                  <a:gdLst/>
                                  <a:ahLst/>
                                  <a:cxnLst/>
                                  <a:rect l="l" t="t" r="r" b="b"/>
                                  <a:pathLst>
                                    <a:path h="182245">
                                      <a:moveTo>
                                        <a:pt x="0" y="181787"/>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1B3BE6" id="Group 3040" o:spid="_x0000_s1026" style="position:absolute;margin-left:48pt;margin-top:-.25pt;width:6pt;height:14.35pt;z-index:-251374592;mso-wrap-distance-left:0;mso-wrap-distance-right:0" coordsize="7620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">
                      <v:shape id="Graphic 3041" o:spid="_x0000_s1027" style="position:absolute;left:38100;width:1270;height:182245;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" path="m,181787l,e" filled="f" strokecolor="white" strokeweight="6pt">
                        <v:path arrowok="t"/>
                      </v:shape>
                    </v:group>
                  </w:pict>
                </mc:Fallback>
              </mc:AlternateContent>
            </w:r>
            <w:r>
              <w:rPr>
                <w:color w:val="77787B"/>
                <w:spacing w:val="-2"/>
                <w:w w:val="95"/>
                <w:sz w:val="12"/>
              </w:rPr>
              <w:t>68.9%</w:t>
            </w:r>
          </w:p>
        </w:tc>
        <w:tc>
          <w:tcPr>
            <w:tcW w:w="4059" w:type="dxa"/>
            <w:tcBorders>
              <w:top w:val="single" w:sz="4" w:space="0" w:color="77787B"/>
              <w:bottom w:val="single" w:sz="4" w:space="0" w:color="77787B"/>
            </w:tcBorders>
          </w:tcPr>
          <w:p w14:paraId="7E54245E" w14:textId="77777777" w:rsidR="00F92EF2" w:rsidRDefault="00F92EF2" w:rsidP="00315F15">
            <w:pPr>
              <w:pStyle w:val="TableParagraph"/>
              <w:spacing w:before="70"/>
              <w:ind w:left="112"/>
              <w:jc w:val="left"/>
              <w:rPr>
                <w:sz w:val="12"/>
              </w:rPr>
            </w:pPr>
            <w:r>
              <w:rPr>
                <w:color w:val="77787B"/>
                <w:w w:val="80"/>
                <w:sz w:val="12"/>
              </w:rPr>
              <w:t>Acoperire (milioane EUR)</w:t>
            </w:r>
          </w:p>
        </w:tc>
        <w:tc>
          <w:tcPr>
            <w:tcW w:w="1044" w:type="dxa"/>
            <w:tcBorders>
              <w:top w:val="single" w:sz="4" w:space="0" w:color="77787B"/>
              <w:bottom w:val="single" w:sz="4" w:space="0" w:color="77787B"/>
            </w:tcBorders>
            <w:shd w:val="clear" w:color="auto" w:fill="EBEBEC"/>
          </w:tcPr>
          <w:p w14:paraId="7D0419CA" w14:textId="77777777" w:rsidR="00F92EF2" w:rsidRDefault="00F92EF2" w:rsidP="00315F15">
            <w:pPr>
              <w:pStyle w:val="TableParagraph"/>
              <w:spacing w:before="70"/>
              <w:ind w:left="588"/>
              <w:jc w:val="left"/>
              <w:rPr>
                <w:sz w:val="12"/>
              </w:rPr>
            </w:pPr>
            <w:r>
              <w:rPr>
                <w:color w:val="77787B"/>
                <w:spacing w:val="-2"/>
                <w:w w:val="95"/>
                <w:sz w:val="12"/>
              </w:rPr>
              <w:t>373,274</w:t>
            </w:r>
          </w:p>
        </w:tc>
      </w:tr>
    </w:tbl>
    <w:p w14:paraId="39C09585" w14:textId="77777777" w:rsidR="00F92EF2" w:rsidRPr="00AA1C66" w:rsidRDefault="00F92EF2" w:rsidP="00F92EF2">
      <w:pPr>
        <w:spacing w:before="154"/>
        <w:ind w:left="746"/>
        <w:rPr>
          <w:sz w:val="14"/>
          <w:lang w:val="it-IT"/>
        </w:rPr>
      </w:pPr>
      <w:r w:rsidRPr="005F7124">
        <w:rPr>
          <w:color w:val="C5271C"/>
          <w:w w:val="80"/>
          <w:sz w:val="14"/>
          <w:lang w:val="it-IT"/>
        </w:rPr>
        <w:t>Informații suplimentare, complementare: defalcarea numitorului ICP</w:t>
      </w:r>
    </w:p>
    <w:p w14:paraId="2C34D633" w14:textId="77777777" w:rsidR="00F92EF2" w:rsidRPr="00AA1C66" w:rsidRDefault="00F92EF2" w:rsidP="00F92EF2">
      <w:pPr>
        <w:pStyle w:val="BodyText"/>
        <w:spacing w:before="8"/>
        <w:rPr>
          <w:sz w:val="3"/>
          <w:lang w:val="it-IT"/>
        </w:rPr>
      </w:pPr>
      <w:r>
        <w:rPr>
          <w:noProof/>
        </w:rPr>
        <mc:AlternateContent>
          <mc:Choice Requires="wps">
            <w:drawing>
              <wp:anchor distT="0" distB="0" distL="0" distR="0" simplePos="0" relativeHeight="251964416" behindDoc="1" locked="0" layoutInCell="1" allowOverlap="1" wp14:anchorId="31F5F893" wp14:editId="444DEF93">
                <wp:simplePos x="0" y="0"/>
                <wp:positionH relativeFrom="page">
                  <wp:posOffset>575999</wp:posOffset>
                </wp:positionH>
                <wp:positionV relativeFrom="paragraph">
                  <wp:posOffset>42847</wp:posOffset>
                </wp:positionV>
                <wp:extent cx="6408420" cy="1270"/>
                <wp:effectExtent l="0" t="0" r="0" b="0"/>
                <wp:wrapTopAndBottom/>
                <wp:docPr id="3042" name="Graphic 3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1270"/>
                        </a:xfrm>
                        <a:custGeom>
                          <a:avLst/>
                          <a:gdLst/>
                          <a:ahLst/>
                          <a:cxnLst/>
                          <a:rect l="l" t="t" r="r" b="b"/>
                          <a:pathLst>
                            <a:path w="6408420">
                              <a:moveTo>
                                <a:pt x="6408000" y="0"/>
                              </a:moveTo>
                              <a:lnTo>
                                <a:pt x="0" y="0"/>
                              </a:lnTo>
                            </a:path>
                          </a:pathLst>
                        </a:custGeom>
                        <a:ln w="6350">
                          <a:solidFill>
                            <a:srgbClr val="C5271C"/>
                          </a:solidFill>
                          <a:prstDash val="solid"/>
                        </a:ln>
                      </wps:spPr>
                      <wps:bodyPr wrap="square" lIns="0" tIns="0" rIns="0" bIns="0" rtlCol="0">
                        <a:prstTxWarp prst="textNoShape">
                          <a:avLst/>
                        </a:prstTxWarp>
                        <a:noAutofit/>
                      </wps:bodyPr>
                    </wps:wsp>
                  </a:graphicData>
                </a:graphic>
              </wp:anchor>
            </w:drawing>
          </mc:Choice>
          <mc:Fallback>
            <w:pict>
              <v:shape w14:anchorId="5F067EC5" id="Graphic 3042" o:spid="_x0000_s1026" style="position:absolute;margin-left:45.35pt;margin-top:3.35pt;width:504.6pt;height:.1pt;z-index:-251352064;visibility:visible;mso-wrap-style:square;mso-wrap-distance-left:0;mso-wrap-distance-top:0;mso-wrap-distance-right:0;mso-wrap-distance-bottom:0;mso-position-horizontal:absolute;mso-position-horizontal-relative:page;mso-position-vertical:absolute;mso-position-vertical-relative:text;v-text-anchor:top" coordsize="6408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" path="m6408000,l,e" filled="f" strokecolor="#c5271c" strokeweight=".5pt">
                <v:path arrowok="t"/>
                <w10:wrap type="topAndBottom" anchorx="page"/>
              </v:shape>
            </w:pict>
          </mc:Fallback>
        </mc:AlternateContent>
      </w:r>
    </w:p>
    <w:p w14:paraId="020A35ED" w14:textId="77777777" w:rsidR="00F92EF2" w:rsidRPr="00AA1C66" w:rsidRDefault="00F92EF2" w:rsidP="00F92EF2">
      <w:pPr>
        <w:tabs>
          <w:tab w:val="left" w:pos="5769"/>
        </w:tabs>
        <w:spacing w:before="75"/>
        <w:ind w:left="746"/>
        <w:rPr>
          <w:b/>
          <w:sz w:val="12"/>
          <w:lang w:val="it-IT"/>
        </w:rPr>
      </w:pPr>
      <w:r w:rsidRPr="005F7124">
        <w:rPr>
          <w:b/>
          <w:color w:val="77787B"/>
          <w:w w:val="80"/>
          <w:sz w:val="12"/>
          <w:lang w:val="it-IT"/>
        </w:rPr>
        <w:t>Procentul de instrumente financiare derivate în raport cu activele totale acoperite de indicatorul-cheie de performanță.</w:t>
      </w:r>
      <w:r w:rsidRPr="005F7124">
        <w:rPr>
          <w:b/>
          <w:color w:val="77787B"/>
          <w:sz w:val="12"/>
          <w:lang w:val="it-IT"/>
        </w:rPr>
        <w:tab/>
      </w:r>
      <w:r w:rsidRPr="005F7124">
        <w:rPr>
          <w:b/>
          <w:color w:val="77787B"/>
          <w:w w:val="80"/>
          <w:sz w:val="12"/>
          <w:lang w:val="it-IT"/>
        </w:rPr>
        <w:t>Valoarea în sume monetare a instrumentelor derivate.</w:t>
      </w:r>
    </w:p>
    <w:p w14:paraId="5CC37EF1" w14:textId="77777777" w:rsidR="00F92EF2" w:rsidRPr="00AA1C66" w:rsidRDefault="00F92EF2" w:rsidP="00F92EF2">
      <w:pPr>
        <w:pStyle w:val="BodyText"/>
        <w:spacing w:before="4"/>
        <w:rPr>
          <w:b/>
          <w:sz w:val="6"/>
          <w:lang w:val="it-IT"/>
        </w:rPr>
      </w:pPr>
    </w:p>
    <w:tbl>
      <w:tblPr>
        <w:tblW w:w="0" w:type="auto"/>
        <w:tblInd w:w="5723" w:type="dxa"/>
        <w:tblLayout w:type="fixed"/>
        <w:tblCellMar>
          <w:left w:w="0" w:type="dxa"/>
          <w:right w:w="0" w:type="dxa"/>
        </w:tblCellMar>
        <w:tblLook w:val="01E0" w:firstRow="1" w:lastRow="1" w:firstColumn="1" w:lastColumn="1" w:noHBand="0" w:noVBand="0"/>
      </w:tblPr>
      <w:tblGrid>
        <w:gridCol w:w="3999"/>
        <w:gridCol w:w="1044"/>
      </w:tblGrid>
      <w:tr w:rsidR="00F92EF2" w14:paraId="3D238801" w14:textId="77777777" w:rsidTr="00315F15">
        <w:trPr>
          <w:trHeight w:val="279"/>
        </w:trPr>
        <w:tc>
          <w:tcPr>
            <w:tcW w:w="3999" w:type="dxa"/>
            <w:tcBorders>
              <w:top w:val="single" w:sz="4" w:space="0" w:color="77787B"/>
              <w:bottom w:val="single" w:sz="4" w:space="0" w:color="77787B"/>
            </w:tcBorders>
          </w:tcPr>
          <w:p w14:paraId="52E9C615" w14:textId="77777777" w:rsidR="00F92EF2" w:rsidRDefault="00F92EF2" w:rsidP="00315F15">
            <w:pPr>
              <w:pStyle w:val="TableParagraph"/>
              <w:spacing w:before="70"/>
              <w:ind w:left="53"/>
              <w:jc w:val="left"/>
              <w:rPr>
                <w:sz w:val="12"/>
              </w:rPr>
            </w:pPr>
            <w:r>
              <w:rPr>
                <w:color w:val="77787B"/>
                <w:w w:val="80"/>
                <w:sz w:val="12"/>
              </w:rPr>
              <w:t>Suma monetară (milioane EUR)</w:t>
            </w:r>
          </w:p>
        </w:tc>
        <w:tc>
          <w:tcPr>
            <w:tcW w:w="1044" w:type="dxa"/>
            <w:tcBorders>
              <w:top w:val="single" w:sz="4" w:space="0" w:color="77787B"/>
              <w:bottom w:val="single" w:sz="4" w:space="0" w:color="77787B"/>
            </w:tcBorders>
            <w:shd w:val="clear" w:color="auto" w:fill="EBEBEC"/>
          </w:tcPr>
          <w:p w14:paraId="6D60FF00" w14:textId="77777777" w:rsidR="00F92EF2" w:rsidRDefault="00F92EF2" w:rsidP="00315F15">
            <w:pPr>
              <w:pStyle w:val="TableParagraph"/>
              <w:spacing w:before="70"/>
              <w:ind w:right="78"/>
              <w:rPr>
                <w:sz w:val="12"/>
              </w:rPr>
            </w:pPr>
            <w:r>
              <w:rPr>
                <w:color w:val="77787B"/>
                <w:spacing w:val="-5"/>
                <w:w w:val="95"/>
                <w:sz w:val="12"/>
              </w:rPr>
              <w:t>687</w:t>
            </w:r>
          </w:p>
        </w:tc>
      </w:tr>
    </w:tbl>
    <w:p w14:paraId="17256283" w14:textId="77777777" w:rsidR="00F92EF2" w:rsidRDefault="00F92EF2" w:rsidP="00F92EF2">
      <w:pPr>
        <w:rPr>
          <w:sz w:val="12"/>
        </w:rPr>
        <w:sectPr w:rsidR="00F92EF2" w:rsidSect="00F92EF2">
          <w:type w:val="continuous"/>
          <w:pgSz w:w="11910" w:h="16840"/>
          <w:pgMar w:top="900" w:right="220" w:bottom="280" w:left="240" w:header="0" w:footer="311" w:gutter="0"/>
          <w:cols w:space="708"/>
        </w:sectPr>
      </w:pPr>
    </w:p>
    <w:p w14:paraId="1040EE65" w14:textId="77777777" w:rsidR="00F92EF2" w:rsidRPr="00AA1C66" w:rsidRDefault="00F92EF2" w:rsidP="00F92EF2">
      <w:pPr>
        <w:spacing w:before="70" w:line="249" w:lineRule="auto"/>
        <w:ind w:left="746" w:right="207"/>
        <w:rPr>
          <w:b/>
          <w:sz w:val="12"/>
          <w:lang w:val="it-IT"/>
        </w:rPr>
      </w:pPr>
      <w:r>
        <w:rPr>
          <w:noProof/>
        </w:rPr>
        <mc:AlternateContent>
          <mc:Choice Requires="wpg">
            <w:drawing>
              <wp:anchor distT="0" distB="0" distL="0" distR="0" simplePos="0" relativeHeight="251791360" behindDoc="0" locked="0" layoutInCell="1" allowOverlap="1" wp14:anchorId="7CECC1E0" wp14:editId="21D6A8A9">
                <wp:simplePos x="0" y="0"/>
                <wp:positionH relativeFrom="page">
                  <wp:posOffset>575999</wp:posOffset>
                </wp:positionH>
                <wp:positionV relativeFrom="paragraph">
                  <wp:posOffset>-189480</wp:posOffset>
                </wp:positionV>
                <wp:extent cx="3206115" cy="188595"/>
                <wp:effectExtent l="0" t="0" r="0" b="0"/>
                <wp:wrapNone/>
                <wp:docPr id="3043" name="Group 3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188595"/>
                          <a:chOff x="0" y="0"/>
                          <a:chExt cx="3206115" cy="188595"/>
                        </a:xfrm>
                      </wpg:grpSpPr>
                      <wps:wsp>
                        <wps:cNvPr id="3044" name="Textbox 3044"/>
                        <wps:cNvSpPr txBox="1"/>
                        <wps:spPr>
                          <a:xfrm>
                            <a:off x="2520006" y="2221"/>
                            <a:ext cx="610235" cy="184150"/>
                          </a:xfrm>
                          <a:prstGeom prst="rect">
                            <a:avLst/>
                          </a:prstGeom>
                          <a:solidFill>
                            <a:srgbClr val="EBEBEC"/>
                          </a:solidFill>
                        </wps:spPr>
                        <wps:txbx>
                          <w:txbxContent>
                            <w:p w14:paraId="65545ABA" w14:textId="77777777" w:rsidR="00F92EF2" w:rsidRDefault="00F92EF2" w:rsidP="00F92EF2">
                              <w:pPr>
                                <w:spacing w:before="75"/>
                                <w:ind w:left="615"/>
                                <w:rPr>
                                  <w:color w:val="000000"/>
                                  <w:sz w:val="12"/>
                                </w:rPr>
                              </w:pPr>
                              <w:r>
                                <w:rPr>
                                  <w:color w:val="77787B"/>
                                  <w:spacing w:val="-4"/>
                                  <w:w w:val="95"/>
                                  <w:sz w:val="12"/>
                                </w:rPr>
                                <w:t>0.2%</w:t>
                              </w:r>
                            </w:p>
                          </w:txbxContent>
                        </wps:txbx>
                        <wps:bodyPr wrap="square" lIns="0" tIns="0" rIns="0" bIns="0" rtlCol="0">
                          <a:noAutofit/>
                        </wps:bodyPr>
                      </wps:wsp>
                      <wps:wsp>
                        <wps:cNvPr id="3045" name="Graphic 3045"/>
                        <wps:cNvSpPr/>
                        <wps:spPr>
                          <a:xfrm>
                            <a:off x="0" y="2222"/>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46" name="Graphic 3046"/>
                        <wps:cNvSpPr/>
                        <wps:spPr>
                          <a:xfrm>
                            <a:off x="2520000" y="2222"/>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47" name="Graphic 3047"/>
                        <wps:cNvSpPr/>
                        <wps:spPr>
                          <a:xfrm>
                            <a:off x="0" y="186228"/>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48" name="Graphic 3048"/>
                        <wps:cNvSpPr/>
                        <wps:spPr>
                          <a:xfrm>
                            <a:off x="2520000" y="186228"/>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49" name="Graphic 3049"/>
                        <wps:cNvSpPr/>
                        <wps:spPr>
                          <a:xfrm>
                            <a:off x="3167999" y="2218"/>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50" name="Textbox 3050"/>
                        <wps:cNvSpPr txBox="1"/>
                        <wps:spPr>
                          <a:xfrm>
                            <a:off x="0" y="0"/>
                            <a:ext cx="3206115" cy="188595"/>
                          </a:xfrm>
                          <a:prstGeom prst="rect">
                            <a:avLst/>
                          </a:prstGeom>
                        </wps:spPr>
                        <wps:txbx>
                          <w:txbxContent>
                            <w:p w14:paraId="00EAA2BC" w14:textId="77777777" w:rsidR="00F92EF2" w:rsidRPr="007B5EF9" w:rsidRDefault="00F92EF2" w:rsidP="00F92EF2">
                              <w:pPr>
                                <w:spacing w:before="78"/>
                                <w:ind w:left="79"/>
                                <w:rPr>
                                  <w:sz w:val="12"/>
                                  <w:lang w:val="it-IT"/>
                                </w:rPr>
                              </w:pPr>
                              <w:r w:rsidRPr="007B5EF9">
                                <w:rPr>
                                  <w:color w:val="77787B"/>
                                  <w:w w:val="80"/>
                                  <w:sz w:val="12"/>
                                  <w:lang w:val="it-IT"/>
                                </w:rPr>
                                <w:t>Procentul de instrumente financiare derivate raportat la activele totale acoperite de indicatorul-cheie de performanță (%)</w:t>
                              </w:r>
                            </w:p>
                          </w:txbxContent>
                        </wps:txbx>
                        <wps:bodyPr wrap="square" lIns="0" tIns="0" rIns="0" bIns="0" rtlCol="0">
                          <a:noAutofit/>
                        </wps:bodyPr>
                      </wps:wsp>
                    </wpg:wgp>
                  </a:graphicData>
                </a:graphic>
              </wp:anchor>
            </w:drawing>
          </mc:Choice>
          <mc:Fallback>
            <w:pict>
              <v:group w14:anchorId="7CECC1E0" id="Group 3043" o:spid="_x0000_s1458" style="position:absolute;left:0;text-align:left;margin-left:45.35pt;margin-top:-14.9pt;width:252.45pt;height:14.85pt;z-index:251791360;mso-wrap-distance-left:0;mso-wrap-distance-right:0;mso-position-horizontal-relative:page;mso-position-vertical-relative:text" coordsize="3206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">
                <v:shape id="Textbox 3044" o:spid="_x0000_s1459" type="#_x0000_t202" style="position:absolute;left:25200;top:22;width:610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" fillcolor="#ebebec" stroked="f">
                  <v:textbox inset="0,0,0,0">
                    <w:txbxContent>
                      <w:p w14:paraId="65545ABA" w14:textId="77777777" w:rsidR="00F92EF2" w:rsidRDefault="00F92EF2" w:rsidP="00F92EF2">
                        <w:pPr>
                          <w:spacing w:before="75"/>
                          <w:ind w:left="615"/>
                          <w:rPr>
                            <w:color w:val="000000"/>
                            <w:sz w:val="12"/>
                          </w:rPr>
                        </w:pPr>
                        <w:r>
                          <w:rPr>
                            <w:color w:val="77787B"/>
                            <w:spacing w:val="-4"/>
                            <w:w w:val="95"/>
                            <w:sz w:val="12"/>
                          </w:rPr>
                          <w:t>0.2%</w:t>
                        </w:r>
                      </w:p>
                    </w:txbxContent>
                  </v:textbox>
                </v:shape>
                <v:shape id="Graphic 3045" o:spid="_x0000_s1460" style="position:absolute;top:2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" path="m,l2519997,e" filled="f" strokecolor="#77787b" strokeweight=".35pt">
                  <v:path arrowok="t"/>
                </v:shape>
                <v:shape id="Graphic 3046" o:spid="_x0000_s1461" style="position:absolute;left:25200;top:2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" path="m,l609904,e" filled="f" strokecolor="#77787b" strokeweight=".35pt">
                  <v:path arrowok="t"/>
                </v:shape>
                <v:shape id="Graphic 3047" o:spid="_x0000_s1462" style="position:absolute;top:186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" path="m,l2519997,e" filled="f" strokecolor="#77787b" strokeweight=".35pt">
                  <v:path arrowok="t"/>
                </v:shape>
                <v:shape id="Graphic 3048" o:spid="_x0000_s1463" style="position:absolute;left:25200;top:186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" path="m,l609904,e" filled="f" strokecolor="#77787b" strokeweight=".35pt">
                  <v:path arrowok="t"/>
                </v:shape>
                <v:shape id="Graphic 3049" o:spid="_x0000_s1464" style="position:absolute;left:31679;top:22;width:13;height:1841;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" path="m,184010l,e" filled="f" strokecolor="white" strokeweight="6pt">
                  <v:path arrowok="t"/>
                </v:shape>
                <v:shape id="Textbox 3050" o:spid="_x0000_s1465" type="#_x0000_t202" style="position:absolute;width:3206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" filled="f" stroked="f">
                  <v:textbox inset="0,0,0,0">
                    <w:txbxContent>
                      <w:p w14:paraId="00EAA2BC" w14:textId="77777777" w:rsidR="00F92EF2" w:rsidRPr="007B5EF9" w:rsidRDefault="00F92EF2" w:rsidP="00F92EF2">
                        <w:pPr>
                          <w:spacing w:before="78"/>
                          <w:ind w:left="79"/>
                          <w:rPr>
                            <w:sz w:val="12"/>
                            <w:lang w:val="it-IT"/>
                          </w:rPr>
                        </w:pPr>
                        <w:r w:rsidRPr="007B5EF9">
                          <w:rPr>
                            <w:color w:val="77787B"/>
                            <w:w w:val="80"/>
                            <w:sz w:val="12"/>
                            <w:lang w:val="it-IT"/>
                          </w:rPr>
                          <w:t>Procentul de instrumente financiare derivate raportat la activele totale acoperite de indicatorul-cheie de performanță (%)</w:t>
                        </w:r>
                      </w:p>
                    </w:txbxContent>
                  </v:textbox>
                </v:shape>
                <w10:wrap anchorx="page"/>
              </v:group>
            </w:pict>
          </mc:Fallback>
        </mc:AlternateContent>
      </w:r>
      <w:r>
        <w:rPr>
          <w:noProof/>
        </w:rPr>
        <mc:AlternateContent>
          <mc:Choice Requires="wpg">
            <w:drawing>
              <wp:anchor distT="0" distB="0" distL="0" distR="0" simplePos="0" relativeHeight="251797504" behindDoc="0" locked="0" layoutInCell="1" allowOverlap="1" wp14:anchorId="43111FA8" wp14:editId="02F835B8">
                <wp:simplePos x="0" y="0"/>
                <wp:positionH relativeFrom="page">
                  <wp:posOffset>3705899</wp:posOffset>
                </wp:positionH>
                <wp:positionV relativeFrom="paragraph">
                  <wp:posOffset>272189</wp:posOffset>
                </wp:positionV>
                <wp:extent cx="76200" cy="368300"/>
                <wp:effectExtent l="0" t="0" r="0" b="0"/>
                <wp:wrapNone/>
                <wp:docPr id="3051"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68300"/>
                          <a:chOff x="0" y="0"/>
                          <a:chExt cx="76200" cy="368300"/>
                        </a:xfrm>
                      </wpg:grpSpPr>
                      <wps:wsp>
                        <wps:cNvPr id="3052" name="Graphic 3052"/>
                        <wps:cNvSpPr/>
                        <wps:spPr>
                          <a:xfrm>
                            <a:off x="38100" y="0"/>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53" name="Graphic 3053"/>
                        <wps:cNvSpPr/>
                        <wps:spPr>
                          <a:xfrm>
                            <a:off x="38100" y="184006"/>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3DB0CED" id="Group 3051" o:spid="_x0000_s1026" style="position:absolute;margin-left:291.8pt;margin-top:21.45pt;width:6pt;height:29pt;z-index:251797504;mso-wrap-distance-left:0;mso-wrap-distance-right:0;mso-position-horizontal-relative:page" coordsize="76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">
                <v:shape id="Graphic 3052" o:spid="_x0000_s1027" style="position:absolute;left:38100;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" path="m,184010l,e" filled="f" strokecolor="white" strokeweight="6pt">
                  <v:path arrowok="t"/>
                </v:shape>
                <v:shape id="Graphic 3053" o:spid="_x0000_s1028" style="position:absolute;left:38100;top:184006;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" path="m,184010l,e" filled="f" strokecolor="white" strokeweight="6pt">
                  <v:path arrowok="t"/>
                </v:shape>
                <w10:wrap anchorx="page"/>
              </v:group>
            </w:pict>
          </mc:Fallback>
        </mc:AlternateContent>
      </w:r>
      <w:r w:rsidRPr="005F7124">
        <w:rPr>
          <w:b/>
          <w:color w:val="77787B"/>
          <w:w w:val="80"/>
          <w:sz w:val="12"/>
          <w:lang w:val="it-IT"/>
        </w:rPr>
        <w:t xml:space="preserve">Proporția expunerilor față de întreprinderi financiare și nefinanciare care nu fac obiectul articolelor 19a </w:t>
      </w:r>
      <w:r w:rsidRPr="005F7124">
        <w:rPr>
          <w:b/>
          <w:color w:val="77787B"/>
          <w:w w:val="85"/>
          <w:sz w:val="12"/>
          <w:lang w:val="it-IT"/>
        </w:rPr>
        <w:t>și 29a din Directiva 2013/34/UE din totalul activelor acoperite de indicatorul-cheie de performanță:</w:t>
      </w:r>
    </w:p>
    <w:p w14:paraId="26065203" w14:textId="77777777" w:rsidR="00F92EF2" w:rsidRPr="00AA1C66" w:rsidRDefault="00F92EF2" w:rsidP="00F92EF2">
      <w:pPr>
        <w:pStyle w:val="BodyText"/>
        <w:spacing w:before="10"/>
        <w:rPr>
          <w:b/>
          <w:sz w:val="5"/>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3969"/>
        <w:gridCol w:w="1021"/>
      </w:tblGrid>
      <w:tr w:rsidR="00F92EF2" w14:paraId="4C7FC041" w14:textId="77777777" w:rsidTr="00315F15">
        <w:trPr>
          <w:trHeight w:val="279"/>
        </w:trPr>
        <w:tc>
          <w:tcPr>
            <w:tcW w:w="3969" w:type="dxa"/>
            <w:tcBorders>
              <w:top w:val="single" w:sz="4" w:space="0" w:color="77787B"/>
              <w:bottom w:val="single" w:sz="4" w:space="0" w:color="77787B"/>
            </w:tcBorders>
          </w:tcPr>
          <w:p w14:paraId="5B851534" w14:textId="77777777" w:rsidR="00F92EF2" w:rsidRDefault="00F92EF2" w:rsidP="00315F15">
            <w:pPr>
              <w:pStyle w:val="TableParagraph"/>
              <w:spacing w:before="70"/>
              <w:ind w:left="79"/>
              <w:jc w:val="left"/>
              <w:rPr>
                <w:sz w:val="12"/>
              </w:rPr>
            </w:pPr>
            <w:r>
              <w:rPr>
                <w:color w:val="77787B"/>
                <w:w w:val="80"/>
                <w:sz w:val="12"/>
              </w:rPr>
              <w:t>Pentru întreprinderile nefinanciare (%)</w:t>
            </w:r>
          </w:p>
        </w:tc>
        <w:tc>
          <w:tcPr>
            <w:tcW w:w="1021" w:type="dxa"/>
            <w:tcBorders>
              <w:top w:val="single" w:sz="4" w:space="0" w:color="77787B"/>
              <w:bottom w:val="single" w:sz="4" w:space="0" w:color="77787B"/>
            </w:tcBorders>
            <w:shd w:val="clear" w:color="auto" w:fill="EBEBEC"/>
          </w:tcPr>
          <w:p w14:paraId="1B8B5D1C" w14:textId="77777777" w:rsidR="00F92EF2" w:rsidRDefault="00F92EF2" w:rsidP="00315F15">
            <w:pPr>
              <w:pStyle w:val="TableParagraph"/>
              <w:spacing w:before="70"/>
              <w:ind w:right="169"/>
              <w:rPr>
                <w:sz w:val="12"/>
              </w:rPr>
            </w:pPr>
            <w:r>
              <w:rPr>
                <w:color w:val="77787B"/>
                <w:spacing w:val="-2"/>
                <w:w w:val="95"/>
                <w:sz w:val="12"/>
              </w:rPr>
              <w:t>18.9%</w:t>
            </w:r>
          </w:p>
        </w:tc>
      </w:tr>
      <w:tr w:rsidR="00F92EF2" w14:paraId="56FCF47E" w14:textId="77777777" w:rsidTr="00315F15">
        <w:trPr>
          <w:trHeight w:val="279"/>
        </w:trPr>
        <w:tc>
          <w:tcPr>
            <w:tcW w:w="3969" w:type="dxa"/>
            <w:tcBorders>
              <w:top w:val="single" w:sz="4" w:space="0" w:color="77787B"/>
              <w:bottom w:val="single" w:sz="4" w:space="0" w:color="77787B"/>
            </w:tcBorders>
          </w:tcPr>
          <w:p w14:paraId="5BFF6995" w14:textId="77777777" w:rsidR="00F92EF2" w:rsidRDefault="00F92EF2" w:rsidP="00315F15">
            <w:pPr>
              <w:pStyle w:val="TableParagraph"/>
              <w:spacing w:before="70"/>
              <w:ind w:left="79"/>
              <w:jc w:val="left"/>
              <w:rPr>
                <w:sz w:val="12"/>
              </w:rPr>
            </w:pPr>
            <w:r>
              <w:rPr>
                <w:color w:val="77787B"/>
                <w:w w:val="80"/>
                <w:sz w:val="12"/>
              </w:rPr>
              <w:t>Pentru întreprinderile financiare (%)</w:t>
            </w:r>
          </w:p>
        </w:tc>
        <w:tc>
          <w:tcPr>
            <w:tcW w:w="1021" w:type="dxa"/>
            <w:tcBorders>
              <w:top w:val="single" w:sz="4" w:space="0" w:color="77787B"/>
              <w:bottom w:val="single" w:sz="4" w:space="0" w:color="77787B"/>
            </w:tcBorders>
            <w:shd w:val="clear" w:color="auto" w:fill="EBEBEC"/>
          </w:tcPr>
          <w:p w14:paraId="70826F83" w14:textId="77777777" w:rsidR="00F92EF2" w:rsidRDefault="00F92EF2" w:rsidP="00315F15">
            <w:pPr>
              <w:pStyle w:val="TableParagraph"/>
              <w:spacing w:before="70"/>
              <w:ind w:right="169"/>
              <w:rPr>
                <w:sz w:val="12"/>
              </w:rPr>
            </w:pPr>
            <w:r>
              <w:rPr>
                <w:color w:val="77787B"/>
                <w:spacing w:val="-4"/>
                <w:w w:val="95"/>
                <w:sz w:val="12"/>
              </w:rPr>
              <w:t>6.6%</w:t>
            </w:r>
          </w:p>
        </w:tc>
      </w:tr>
    </w:tbl>
    <w:p w14:paraId="413C6203" w14:textId="77777777" w:rsidR="00F92EF2" w:rsidRPr="00AA1C66" w:rsidRDefault="00F92EF2" w:rsidP="00F92EF2">
      <w:pPr>
        <w:spacing w:before="71" w:line="249" w:lineRule="auto"/>
        <w:ind w:left="746" w:right="207"/>
        <w:rPr>
          <w:b/>
          <w:sz w:val="12"/>
          <w:lang w:val="it-IT"/>
        </w:rPr>
      </w:pPr>
      <w:r>
        <w:rPr>
          <w:noProof/>
        </w:rPr>
        <mc:AlternateContent>
          <mc:Choice Requires="wpg">
            <w:drawing>
              <wp:anchor distT="0" distB="0" distL="0" distR="0" simplePos="0" relativeHeight="251798528" behindDoc="0" locked="0" layoutInCell="1" allowOverlap="1" wp14:anchorId="0731847A" wp14:editId="11B3EB61">
                <wp:simplePos x="0" y="0"/>
                <wp:positionH relativeFrom="page">
                  <wp:posOffset>3705899</wp:posOffset>
                </wp:positionH>
                <wp:positionV relativeFrom="paragraph">
                  <wp:posOffset>272703</wp:posOffset>
                </wp:positionV>
                <wp:extent cx="76200" cy="368300"/>
                <wp:effectExtent l="0" t="0" r="0" b="0"/>
                <wp:wrapNone/>
                <wp:docPr id="3054"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68300"/>
                          <a:chOff x="0" y="0"/>
                          <a:chExt cx="76200" cy="368300"/>
                        </a:xfrm>
                      </wpg:grpSpPr>
                      <wps:wsp>
                        <wps:cNvPr id="3055" name="Graphic 3055"/>
                        <wps:cNvSpPr/>
                        <wps:spPr>
                          <a:xfrm>
                            <a:off x="38100" y="0"/>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56" name="Graphic 3056"/>
                        <wps:cNvSpPr/>
                        <wps:spPr>
                          <a:xfrm>
                            <a:off x="38100" y="184006"/>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5BB685" id="Group 3054" o:spid="_x0000_s1026" style="position:absolute;margin-left:291.8pt;margin-top:21.45pt;width:6pt;height:29pt;z-index:251798528;mso-wrap-distance-left:0;mso-wrap-distance-right:0;mso-position-horizontal-relative:page" coordsize="76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">
                <v:shape id="Graphic 3055" o:spid="_x0000_s1027" style="position:absolute;left:38100;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" path="m,184010l,e" filled="f" strokecolor="white" strokeweight="6pt">
                  <v:path arrowok="t"/>
                </v:shape>
                <v:shape id="Graphic 3056" o:spid="_x0000_s1028" style="position:absolute;left:38100;top:184006;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" path="m,184010l,e" filled="f" strokecolor="white" strokeweight="6pt">
                  <v:path arrowok="t"/>
                </v:shape>
                <w10:wrap anchorx="page"/>
              </v:group>
            </w:pict>
          </mc:Fallback>
        </mc:AlternateContent>
      </w:r>
      <w:r w:rsidRPr="005F7124">
        <w:rPr>
          <w:b/>
          <w:color w:val="77787B"/>
          <w:w w:val="80"/>
          <w:sz w:val="12"/>
          <w:lang w:val="it-IT"/>
        </w:rPr>
        <w:t xml:space="preserve">Proporția expunerilor față de întreprinderi financiare și nefinanciare din țări terțe care nu </w:t>
      </w:r>
      <w:r w:rsidRPr="005F7124">
        <w:rPr>
          <w:b/>
          <w:color w:val="77787B"/>
          <w:w w:val="85"/>
          <w:sz w:val="12"/>
          <w:lang w:val="it-IT"/>
        </w:rPr>
        <w:t>fac obiectul articolelor 19a și 29a din Directiva 2013/34/UE din totalul activelor acoperite de indicatorul-cheie de performanță:</w:t>
      </w:r>
    </w:p>
    <w:p w14:paraId="4488D792" w14:textId="77777777" w:rsidR="00F92EF2" w:rsidRPr="00AA1C66" w:rsidRDefault="00F92EF2" w:rsidP="00F92EF2">
      <w:pPr>
        <w:pStyle w:val="BodyText"/>
        <w:spacing w:before="10"/>
        <w:rPr>
          <w:b/>
          <w:sz w:val="5"/>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3969"/>
        <w:gridCol w:w="1021"/>
      </w:tblGrid>
      <w:tr w:rsidR="00F92EF2" w14:paraId="7B5174AE" w14:textId="77777777" w:rsidTr="00315F15">
        <w:trPr>
          <w:trHeight w:val="279"/>
        </w:trPr>
        <w:tc>
          <w:tcPr>
            <w:tcW w:w="3969" w:type="dxa"/>
            <w:tcBorders>
              <w:top w:val="single" w:sz="4" w:space="0" w:color="77787B"/>
              <w:bottom w:val="single" w:sz="4" w:space="0" w:color="77787B"/>
            </w:tcBorders>
          </w:tcPr>
          <w:p w14:paraId="50C2C4A5" w14:textId="77777777" w:rsidR="00F92EF2" w:rsidRDefault="00F92EF2" w:rsidP="00315F15">
            <w:pPr>
              <w:pStyle w:val="TableParagraph"/>
              <w:spacing w:before="70"/>
              <w:ind w:left="79"/>
              <w:jc w:val="left"/>
              <w:rPr>
                <w:sz w:val="12"/>
              </w:rPr>
            </w:pPr>
            <w:r>
              <w:rPr>
                <w:color w:val="77787B"/>
                <w:w w:val="80"/>
                <w:sz w:val="12"/>
              </w:rPr>
              <w:t>Pentru întreprinderile nefinanciare (%)</w:t>
            </w:r>
          </w:p>
        </w:tc>
        <w:tc>
          <w:tcPr>
            <w:tcW w:w="1021" w:type="dxa"/>
            <w:tcBorders>
              <w:top w:val="single" w:sz="4" w:space="0" w:color="77787B"/>
              <w:bottom w:val="single" w:sz="4" w:space="0" w:color="77787B"/>
            </w:tcBorders>
            <w:shd w:val="clear" w:color="auto" w:fill="EBEBEC"/>
          </w:tcPr>
          <w:p w14:paraId="5AFEC827" w14:textId="77777777" w:rsidR="00F92EF2" w:rsidRDefault="00F92EF2" w:rsidP="00315F15">
            <w:pPr>
              <w:pStyle w:val="TableParagraph"/>
              <w:spacing w:before="70"/>
              <w:ind w:right="169"/>
              <w:rPr>
                <w:sz w:val="12"/>
              </w:rPr>
            </w:pPr>
            <w:r>
              <w:rPr>
                <w:color w:val="77787B"/>
                <w:spacing w:val="-2"/>
                <w:w w:val="95"/>
                <w:sz w:val="12"/>
              </w:rPr>
              <w:t>16.0%</w:t>
            </w:r>
          </w:p>
        </w:tc>
      </w:tr>
      <w:tr w:rsidR="00F92EF2" w14:paraId="2AE0D5A4" w14:textId="77777777" w:rsidTr="00315F15">
        <w:trPr>
          <w:trHeight w:val="279"/>
        </w:trPr>
        <w:tc>
          <w:tcPr>
            <w:tcW w:w="3969" w:type="dxa"/>
            <w:tcBorders>
              <w:top w:val="single" w:sz="4" w:space="0" w:color="77787B"/>
              <w:bottom w:val="single" w:sz="4" w:space="0" w:color="77787B"/>
            </w:tcBorders>
          </w:tcPr>
          <w:p w14:paraId="7EF6225B" w14:textId="77777777" w:rsidR="00F92EF2" w:rsidRDefault="00F92EF2" w:rsidP="00315F15">
            <w:pPr>
              <w:pStyle w:val="TableParagraph"/>
              <w:spacing w:before="70"/>
              <w:ind w:left="78"/>
              <w:jc w:val="left"/>
              <w:rPr>
                <w:sz w:val="12"/>
              </w:rPr>
            </w:pPr>
            <w:r>
              <w:rPr>
                <w:color w:val="77787B"/>
                <w:w w:val="80"/>
                <w:sz w:val="12"/>
              </w:rPr>
              <w:t>Pentru întreprinderile financiare (%)</w:t>
            </w:r>
          </w:p>
        </w:tc>
        <w:tc>
          <w:tcPr>
            <w:tcW w:w="1021" w:type="dxa"/>
            <w:tcBorders>
              <w:top w:val="single" w:sz="4" w:space="0" w:color="77787B"/>
              <w:bottom w:val="single" w:sz="4" w:space="0" w:color="77787B"/>
            </w:tcBorders>
            <w:shd w:val="clear" w:color="auto" w:fill="EBEBEC"/>
          </w:tcPr>
          <w:p w14:paraId="4390F3AC" w14:textId="77777777" w:rsidR="00F92EF2" w:rsidRDefault="00F92EF2" w:rsidP="00315F15">
            <w:pPr>
              <w:pStyle w:val="TableParagraph"/>
              <w:spacing w:before="70"/>
              <w:ind w:right="169"/>
              <w:rPr>
                <w:sz w:val="12"/>
              </w:rPr>
            </w:pPr>
            <w:r>
              <w:rPr>
                <w:color w:val="77787B"/>
                <w:spacing w:val="-4"/>
                <w:w w:val="95"/>
                <w:sz w:val="12"/>
              </w:rPr>
              <w:t>5.7%</w:t>
            </w:r>
          </w:p>
        </w:tc>
      </w:tr>
    </w:tbl>
    <w:p w14:paraId="0E70CB59" w14:textId="77777777" w:rsidR="00F92EF2" w:rsidRPr="00AA1C66" w:rsidRDefault="00F92EF2" w:rsidP="00F92EF2">
      <w:pPr>
        <w:spacing w:before="71" w:line="249" w:lineRule="auto"/>
        <w:ind w:left="745" w:right="207"/>
        <w:rPr>
          <w:b/>
          <w:sz w:val="12"/>
          <w:lang w:val="it-IT"/>
        </w:rPr>
      </w:pPr>
      <w:r>
        <w:rPr>
          <w:noProof/>
        </w:rPr>
        <mc:AlternateContent>
          <mc:Choice Requires="wpg">
            <w:drawing>
              <wp:anchor distT="0" distB="0" distL="0" distR="0" simplePos="0" relativeHeight="251942912" behindDoc="1" locked="0" layoutInCell="1" allowOverlap="1" wp14:anchorId="3E59B568" wp14:editId="129124D2">
                <wp:simplePos x="0" y="0"/>
                <wp:positionH relativeFrom="page">
                  <wp:posOffset>3705899</wp:posOffset>
                </wp:positionH>
                <wp:positionV relativeFrom="paragraph">
                  <wp:posOffset>272582</wp:posOffset>
                </wp:positionV>
                <wp:extent cx="76200" cy="368300"/>
                <wp:effectExtent l="0" t="0" r="0" b="0"/>
                <wp:wrapNone/>
                <wp:docPr id="3057"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68300"/>
                          <a:chOff x="0" y="0"/>
                          <a:chExt cx="76200" cy="368300"/>
                        </a:xfrm>
                      </wpg:grpSpPr>
                      <wps:wsp>
                        <wps:cNvPr id="3058" name="Graphic 3058"/>
                        <wps:cNvSpPr/>
                        <wps:spPr>
                          <a:xfrm>
                            <a:off x="38100" y="0"/>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59" name="Graphic 3059"/>
                        <wps:cNvSpPr/>
                        <wps:spPr>
                          <a:xfrm>
                            <a:off x="38100" y="184005"/>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61A21F" id="Group 3057" o:spid="_x0000_s1026" style="position:absolute;margin-left:291.8pt;margin-top:21.45pt;width:6pt;height:29pt;z-index:-251373568;mso-wrap-distance-left:0;mso-wrap-distance-right:0;mso-position-horizontal-relative:page" coordsize="76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">
                <v:shape id="Graphic 3058" o:spid="_x0000_s1027" style="position:absolute;left:38100;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" path="m,184010l,e" filled="f" strokecolor="white" strokeweight="6pt">
                  <v:path arrowok="t"/>
                </v:shape>
                <v:shape id="Graphic 3059" o:spid="_x0000_s1028" style="position:absolute;left:38100;top:184005;width:1270;height:184150;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" path="m,184010l,e" filled="f" strokecolor="white" strokeweight="6pt">
                  <v:path arrowok="t"/>
                </v:shape>
                <w10:wrap anchorx="page"/>
              </v:group>
            </w:pict>
          </mc:Fallback>
        </mc:AlternateContent>
      </w:r>
      <w:r w:rsidRPr="005F7124">
        <w:rPr>
          <w:b/>
          <w:color w:val="77787B"/>
          <w:w w:val="80"/>
          <w:sz w:val="12"/>
          <w:lang w:val="it-IT"/>
        </w:rPr>
        <w:t xml:space="preserve">Proporția expunerilor față de întreprinderi financiare și nefinanciare care fac obiectul articolelor 19a și </w:t>
      </w:r>
      <w:r w:rsidRPr="005F7124">
        <w:rPr>
          <w:b/>
          <w:color w:val="77787B"/>
          <w:w w:val="85"/>
          <w:sz w:val="12"/>
          <w:lang w:val="it-IT"/>
        </w:rPr>
        <w:t>29a din Directiva 2013/34/UE din totalul activelor acoperite de indicatorul-cheie de performanță:</w:t>
      </w:r>
    </w:p>
    <w:p w14:paraId="1835D5D9" w14:textId="77777777" w:rsidR="00F92EF2" w:rsidRPr="00AA1C66" w:rsidRDefault="00F92EF2" w:rsidP="00F92EF2">
      <w:pPr>
        <w:spacing w:before="70" w:line="249" w:lineRule="auto"/>
        <w:ind w:left="73" w:right="344"/>
        <w:rPr>
          <w:b/>
          <w:sz w:val="12"/>
          <w:lang w:val="it-IT"/>
        </w:rPr>
      </w:pPr>
      <w:r w:rsidRPr="005F7124">
        <w:rPr>
          <w:lang w:val="it-IT"/>
        </w:rPr>
        <w:br w:type="column"/>
      </w:r>
      <w:r w:rsidRPr="005F7124">
        <w:rPr>
          <w:b/>
          <w:color w:val="77787B"/>
          <w:w w:val="85"/>
          <w:sz w:val="12"/>
          <w:lang w:val="it-IT"/>
        </w:rPr>
        <w:t xml:space="preserve">Valoarea expunerilor față de întreprinderi financiare și nefinanciare care nu intră sub incidența articolelor 19a și 29a din </w:t>
      </w:r>
      <w:r w:rsidRPr="005F7124">
        <w:rPr>
          <w:b/>
          <w:color w:val="77787B"/>
          <w:w w:val="95"/>
          <w:sz w:val="12"/>
          <w:lang w:val="it-IT"/>
        </w:rPr>
        <w:t>Directiva 2013/34/UE:</w:t>
      </w:r>
    </w:p>
    <w:p w14:paraId="6459A85E" w14:textId="77777777" w:rsidR="00F92EF2" w:rsidRPr="00AA1C66" w:rsidRDefault="00F92EF2" w:rsidP="00F92EF2">
      <w:pPr>
        <w:pStyle w:val="BodyText"/>
        <w:spacing w:before="10"/>
        <w:rPr>
          <w:b/>
          <w:sz w:val="5"/>
          <w:lang w:val="it-IT"/>
        </w:rPr>
      </w:pPr>
    </w:p>
    <w:tbl>
      <w:tblPr>
        <w:tblW w:w="0" w:type="auto"/>
        <w:tblInd w:w="27" w:type="dxa"/>
        <w:tblLayout w:type="fixed"/>
        <w:tblCellMar>
          <w:left w:w="0" w:type="dxa"/>
          <w:right w:w="0" w:type="dxa"/>
        </w:tblCellMar>
        <w:tblLook w:val="01E0" w:firstRow="1" w:lastRow="1" w:firstColumn="1" w:lastColumn="1" w:noHBand="0" w:noVBand="0"/>
      </w:tblPr>
      <w:tblGrid>
        <w:gridCol w:w="3999"/>
        <w:gridCol w:w="1044"/>
      </w:tblGrid>
      <w:tr w:rsidR="00F92EF2" w14:paraId="72BAEAE5" w14:textId="77777777" w:rsidTr="00315F15">
        <w:trPr>
          <w:trHeight w:val="279"/>
        </w:trPr>
        <w:tc>
          <w:tcPr>
            <w:tcW w:w="3999" w:type="dxa"/>
            <w:tcBorders>
              <w:top w:val="single" w:sz="4" w:space="0" w:color="77787B"/>
              <w:bottom w:val="single" w:sz="4" w:space="0" w:color="77787B"/>
            </w:tcBorders>
          </w:tcPr>
          <w:p w14:paraId="5E9D0360" w14:textId="77777777" w:rsidR="00F92EF2" w:rsidRPr="00AA1C66" w:rsidRDefault="00F92EF2" w:rsidP="00315F15">
            <w:pPr>
              <w:pStyle w:val="TableParagraph"/>
              <w:spacing w:before="70"/>
              <w:ind w:left="53"/>
              <w:jc w:val="left"/>
              <w:rPr>
                <w:sz w:val="12"/>
                <w:lang w:val="it-IT"/>
              </w:rPr>
            </w:pPr>
            <w:r w:rsidRPr="005F7124">
              <w:rPr>
                <w:color w:val="77787B"/>
                <w:w w:val="80"/>
                <w:sz w:val="12"/>
                <w:lang w:val="it-IT"/>
              </w:rPr>
              <w:t>Pentru întreprinderile nefinanciare (milioane EUR)</w:t>
            </w:r>
          </w:p>
        </w:tc>
        <w:tc>
          <w:tcPr>
            <w:tcW w:w="1044" w:type="dxa"/>
            <w:tcBorders>
              <w:top w:val="single" w:sz="4" w:space="0" w:color="77787B"/>
              <w:bottom w:val="single" w:sz="4" w:space="0" w:color="77787B"/>
            </w:tcBorders>
            <w:shd w:val="clear" w:color="auto" w:fill="EBEBEC"/>
          </w:tcPr>
          <w:p w14:paraId="489762ED" w14:textId="77777777" w:rsidR="00F92EF2" w:rsidRDefault="00F92EF2" w:rsidP="00315F15">
            <w:pPr>
              <w:pStyle w:val="TableParagraph"/>
              <w:spacing w:before="70"/>
              <w:ind w:right="78"/>
              <w:rPr>
                <w:sz w:val="12"/>
              </w:rPr>
            </w:pPr>
            <w:r>
              <w:rPr>
                <w:color w:val="77787B"/>
                <w:spacing w:val="-2"/>
                <w:w w:val="95"/>
                <w:sz w:val="12"/>
              </w:rPr>
              <w:t>70,506</w:t>
            </w:r>
          </w:p>
        </w:tc>
      </w:tr>
      <w:tr w:rsidR="00F92EF2" w14:paraId="02791003" w14:textId="77777777" w:rsidTr="00315F15">
        <w:trPr>
          <w:trHeight w:val="279"/>
        </w:trPr>
        <w:tc>
          <w:tcPr>
            <w:tcW w:w="3999" w:type="dxa"/>
            <w:tcBorders>
              <w:top w:val="single" w:sz="4" w:space="0" w:color="77787B"/>
              <w:bottom w:val="single" w:sz="4" w:space="0" w:color="77787B"/>
            </w:tcBorders>
          </w:tcPr>
          <w:p w14:paraId="07D25A5E" w14:textId="77777777" w:rsidR="00F92EF2" w:rsidRPr="00AA1C66" w:rsidRDefault="00F92EF2" w:rsidP="00315F15">
            <w:pPr>
              <w:pStyle w:val="TableParagraph"/>
              <w:spacing w:before="70"/>
              <w:ind w:left="53"/>
              <w:jc w:val="left"/>
              <w:rPr>
                <w:sz w:val="12"/>
                <w:lang w:val="it-IT"/>
              </w:rPr>
            </w:pPr>
            <w:r w:rsidRPr="005F7124">
              <w:rPr>
                <w:color w:val="77787B"/>
                <w:w w:val="80"/>
                <w:sz w:val="12"/>
                <w:lang w:val="it-IT"/>
              </w:rPr>
              <w:t>Pentru întreprinderile financiare (milioane EUR)</w:t>
            </w:r>
          </w:p>
        </w:tc>
        <w:tc>
          <w:tcPr>
            <w:tcW w:w="1044" w:type="dxa"/>
            <w:tcBorders>
              <w:top w:val="single" w:sz="4" w:space="0" w:color="77787B"/>
              <w:bottom w:val="single" w:sz="4" w:space="0" w:color="77787B"/>
            </w:tcBorders>
            <w:shd w:val="clear" w:color="auto" w:fill="EBEBEC"/>
          </w:tcPr>
          <w:p w14:paraId="2BE16F56" w14:textId="77777777" w:rsidR="00F92EF2" w:rsidRDefault="00F92EF2" w:rsidP="00315F15">
            <w:pPr>
              <w:pStyle w:val="TableParagraph"/>
              <w:spacing w:before="70"/>
              <w:ind w:right="78"/>
              <w:rPr>
                <w:sz w:val="12"/>
              </w:rPr>
            </w:pPr>
            <w:r>
              <w:rPr>
                <w:color w:val="77787B"/>
                <w:spacing w:val="-2"/>
                <w:w w:val="95"/>
                <w:sz w:val="12"/>
              </w:rPr>
              <w:t>24,564</w:t>
            </w:r>
          </w:p>
        </w:tc>
      </w:tr>
    </w:tbl>
    <w:p w14:paraId="7967E76D" w14:textId="77777777" w:rsidR="00F92EF2" w:rsidRPr="00AA1C66" w:rsidRDefault="00F92EF2" w:rsidP="00F92EF2">
      <w:pPr>
        <w:spacing w:before="71" w:line="249" w:lineRule="auto"/>
        <w:ind w:left="72" w:right="461"/>
        <w:rPr>
          <w:b/>
          <w:sz w:val="12"/>
          <w:lang w:val="it-IT"/>
        </w:rPr>
      </w:pPr>
      <w:r w:rsidRPr="005F7124">
        <w:rPr>
          <w:b/>
          <w:color w:val="77787B"/>
          <w:w w:val="85"/>
          <w:sz w:val="12"/>
          <w:lang w:val="it-IT"/>
        </w:rPr>
        <w:t xml:space="preserve">Valoarea expunerilor față de întreprinderi financiare și nefinanciare din țări terțe care nu intră sub incidența </w:t>
      </w:r>
      <w:r w:rsidRPr="005F7124">
        <w:rPr>
          <w:b/>
          <w:color w:val="77787B"/>
          <w:w w:val="90"/>
          <w:sz w:val="12"/>
          <w:lang w:val="it-IT"/>
        </w:rPr>
        <w:t>articolelor 19a și 29a din Directiva 2013/34/UE:</w:t>
      </w:r>
    </w:p>
    <w:p w14:paraId="2226447A" w14:textId="77777777" w:rsidR="00F92EF2" w:rsidRPr="00AA1C66" w:rsidRDefault="00F92EF2" w:rsidP="00F92EF2">
      <w:pPr>
        <w:pStyle w:val="BodyText"/>
        <w:spacing w:before="10"/>
        <w:rPr>
          <w:b/>
          <w:sz w:val="5"/>
          <w:lang w:val="it-IT"/>
        </w:rPr>
      </w:pPr>
    </w:p>
    <w:tbl>
      <w:tblPr>
        <w:tblW w:w="0" w:type="auto"/>
        <w:tblInd w:w="27" w:type="dxa"/>
        <w:tblLayout w:type="fixed"/>
        <w:tblCellMar>
          <w:left w:w="0" w:type="dxa"/>
          <w:right w:w="0" w:type="dxa"/>
        </w:tblCellMar>
        <w:tblLook w:val="01E0" w:firstRow="1" w:lastRow="1" w:firstColumn="1" w:lastColumn="1" w:noHBand="0" w:noVBand="0"/>
      </w:tblPr>
      <w:tblGrid>
        <w:gridCol w:w="3999"/>
        <w:gridCol w:w="1044"/>
      </w:tblGrid>
      <w:tr w:rsidR="00F92EF2" w14:paraId="36D667DD" w14:textId="77777777" w:rsidTr="00315F15">
        <w:trPr>
          <w:trHeight w:val="279"/>
        </w:trPr>
        <w:tc>
          <w:tcPr>
            <w:tcW w:w="3999" w:type="dxa"/>
            <w:tcBorders>
              <w:top w:val="single" w:sz="4" w:space="0" w:color="77787B"/>
              <w:bottom w:val="single" w:sz="4" w:space="0" w:color="77787B"/>
            </w:tcBorders>
          </w:tcPr>
          <w:p w14:paraId="311DBAE3" w14:textId="77777777" w:rsidR="00F92EF2" w:rsidRPr="00AA1C66" w:rsidRDefault="00F92EF2" w:rsidP="00315F15">
            <w:pPr>
              <w:pStyle w:val="TableParagraph"/>
              <w:spacing w:before="70"/>
              <w:ind w:left="52"/>
              <w:jc w:val="left"/>
              <w:rPr>
                <w:sz w:val="12"/>
                <w:lang w:val="it-IT"/>
              </w:rPr>
            </w:pPr>
            <w:r w:rsidRPr="005F7124">
              <w:rPr>
                <w:color w:val="77787B"/>
                <w:w w:val="80"/>
                <w:sz w:val="12"/>
                <w:lang w:val="it-IT"/>
              </w:rPr>
              <w:t>Pentru întreprinderile nefinanciare (milioane EUR)</w:t>
            </w:r>
          </w:p>
        </w:tc>
        <w:tc>
          <w:tcPr>
            <w:tcW w:w="1044" w:type="dxa"/>
            <w:tcBorders>
              <w:top w:val="single" w:sz="4" w:space="0" w:color="77787B"/>
              <w:bottom w:val="single" w:sz="4" w:space="0" w:color="77787B"/>
            </w:tcBorders>
            <w:shd w:val="clear" w:color="auto" w:fill="EBEBEC"/>
          </w:tcPr>
          <w:p w14:paraId="5C9763A4" w14:textId="77777777" w:rsidR="00F92EF2" w:rsidRDefault="00F92EF2" w:rsidP="00315F15">
            <w:pPr>
              <w:pStyle w:val="TableParagraph"/>
              <w:spacing w:before="70"/>
              <w:ind w:right="78"/>
              <w:rPr>
                <w:sz w:val="12"/>
              </w:rPr>
            </w:pPr>
            <w:r>
              <w:rPr>
                <w:color w:val="77787B"/>
                <w:spacing w:val="-2"/>
                <w:w w:val="95"/>
                <w:sz w:val="12"/>
              </w:rPr>
              <w:t>59,893</w:t>
            </w:r>
          </w:p>
        </w:tc>
      </w:tr>
      <w:tr w:rsidR="00F92EF2" w14:paraId="46B83304" w14:textId="77777777" w:rsidTr="00315F15">
        <w:trPr>
          <w:trHeight w:val="279"/>
        </w:trPr>
        <w:tc>
          <w:tcPr>
            <w:tcW w:w="3999" w:type="dxa"/>
            <w:tcBorders>
              <w:top w:val="single" w:sz="4" w:space="0" w:color="77787B"/>
              <w:bottom w:val="single" w:sz="4" w:space="0" w:color="77787B"/>
            </w:tcBorders>
          </w:tcPr>
          <w:p w14:paraId="5A5B6898" w14:textId="77777777" w:rsidR="00F92EF2" w:rsidRPr="00AA1C66" w:rsidRDefault="00F92EF2" w:rsidP="00315F15">
            <w:pPr>
              <w:pStyle w:val="TableParagraph"/>
              <w:spacing w:before="70"/>
              <w:ind w:left="52"/>
              <w:jc w:val="left"/>
              <w:rPr>
                <w:sz w:val="12"/>
                <w:lang w:val="it-IT"/>
              </w:rPr>
            </w:pPr>
            <w:r w:rsidRPr="005F7124">
              <w:rPr>
                <w:color w:val="77787B"/>
                <w:w w:val="80"/>
                <w:sz w:val="12"/>
                <w:lang w:val="it-IT"/>
              </w:rPr>
              <w:t>Pentru întreprinderile financiare (milioane EUR)</w:t>
            </w:r>
          </w:p>
        </w:tc>
        <w:tc>
          <w:tcPr>
            <w:tcW w:w="1044" w:type="dxa"/>
            <w:tcBorders>
              <w:top w:val="single" w:sz="4" w:space="0" w:color="77787B"/>
              <w:bottom w:val="single" w:sz="4" w:space="0" w:color="77787B"/>
            </w:tcBorders>
            <w:shd w:val="clear" w:color="auto" w:fill="EBEBEC"/>
          </w:tcPr>
          <w:p w14:paraId="7FC86ADA" w14:textId="77777777" w:rsidR="00F92EF2" w:rsidRDefault="00F92EF2" w:rsidP="00315F15">
            <w:pPr>
              <w:pStyle w:val="TableParagraph"/>
              <w:spacing w:before="70"/>
              <w:ind w:right="78"/>
              <w:rPr>
                <w:sz w:val="12"/>
              </w:rPr>
            </w:pPr>
            <w:r>
              <w:rPr>
                <w:color w:val="77787B"/>
                <w:spacing w:val="-2"/>
                <w:w w:val="95"/>
                <w:sz w:val="12"/>
              </w:rPr>
              <w:t>21,391</w:t>
            </w:r>
          </w:p>
        </w:tc>
      </w:tr>
    </w:tbl>
    <w:p w14:paraId="238A0A2E" w14:textId="77777777" w:rsidR="00F92EF2" w:rsidRDefault="00F92EF2" w:rsidP="00F92EF2">
      <w:pPr>
        <w:spacing w:before="71" w:line="249" w:lineRule="auto"/>
        <w:ind w:left="72" w:right="461"/>
        <w:rPr>
          <w:b/>
          <w:sz w:val="12"/>
        </w:rPr>
      </w:pPr>
      <w:r>
        <w:rPr>
          <w:b/>
          <w:color w:val="77787B"/>
          <w:w w:val="85"/>
          <w:sz w:val="12"/>
        </w:rPr>
        <w:t xml:space="preserve">Valoarea expunerilor față de întreprinderile financiare și nefinanciare care fac obiectul articolelor 19a și 29a din </w:t>
      </w:r>
      <w:r>
        <w:rPr>
          <w:b/>
          <w:color w:val="77787B"/>
          <w:w w:val="95"/>
          <w:sz w:val="12"/>
        </w:rPr>
        <w:t>Directiva 2013/34/UE:</w:t>
      </w:r>
    </w:p>
    <w:p w14:paraId="01B54581" w14:textId="77777777" w:rsidR="00F92EF2" w:rsidRDefault="00F92EF2" w:rsidP="00F92EF2">
      <w:pPr>
        <w:spacing w:line="249" w:lineRule="auto"/>
        <w:rPr>
          <w:sz w:val="12"/>
        </w:rPr>
        <w:sectPr w:rsidR="00F92EF2" w:rsidSect="00F92EF2">
          <w:type w:val="continuous"/>
          <w:pgSz w:w="11910" w:h="16840"/>
          <w:pgMar w:top="900" w:right="220" w:bottom="280" w:left="240" w:header="0" w:footer="311" w:gutter="0"/>
          <w:cols w:num="2" w:space="708" w:equalWidth="0">
            <w:col w:w="5657" w:space="40"/>
            <w:col w:w="5753"/>
          </w:cols>
        </w:sectPr>
      </w:pPr>
    </w:p>
    <w:p w14:paraId="22382195" w14:textId="77777777" w:rsidR="00F92EF2" w:rsidRDefault="00F92EF2" w:rsidP="00F92EF2">
      <w:pPr>
        <w:pStyle w:val="BodyText"/>
        <w:spacing w:before="10"/>
        <w:rPr>
          <w:b/>
          <w:sz w:val="5"/>
        </w:rPr>
      </w:pPr>
    </w:p>
    <w:p w14:paraId="5E6D220D" w14:textId="77777777" w:rsidR="00F92EF2" w:rsidRDefault="00F92EF2" w:rsidP="00F92EF2">
      <w:pPr>
        <w:ind w:left="667"/>
        <w:rPr>
          <w:sz w:val="20"/>
        </w:rPr>
      </w:pPr>
      <w:r>
        <w:rPr>
          <w:noProof/>
          <w:sz w:val="20"/>
        </w:rPr>
        <mc:AlternateContent>
          <mc:Choice Requires="wps">
            <w:drawing>
              <wp:inline distT="0" distB="0" distL="0" distR="0" wp14:anchorId="653E59C3" wp14:editId="24068700">
                <wp:extent cx="3129915" cy="372745"/>
                <wp:effectExtent l="0" t="0" r="0" b="0"/>
                <wp:docPr id="3060" name="Text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3727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69"/>
                              <w:gridCol w:w="961"/>
                            </w:tblGrid>
                            <w:tr w:rsidR="00F92EF2" w14:paraId="59D3B020" w14:textId="77777777">
                              <w:trPr>
                                <w:trHeight w:val="279"/>
                              </w:trPr>
                              <w:tc>
                                <w:tcPr>
                                  <w:tcW w:w="3969" w:type="dxa"/>
                                  <w:tcBorders>
                                    <w:top w:val="single" w:sz="4" w:space="0" w:color="77787B"/>
                                    <w:bottom w:val="single" w:sz="4" w:space="0" w:color="77787B"/>
                                  </w:tcBorders>
                                </w:tcPr>
                                <w:p w14:paraId="57B1CC77" w14:textId="77777777" w:rsidR="00F92EF2" w:rsidRDefault="00F92EF2">
                                  <w:pPr>
                                    <w:pStyle w:val="TableParagraph"/>
                                    <w:spacing w:before="70"/>
                                    <w:ind w:left="78"/>
                                    <w:jc w:val="left"/>
                                    <w:rPr>
                                      <w:sz w:val="12"/>
                                    </w:rPr>
                                  </w:pPr>
                                  <w:r>
                                    <w:rPr>
                                      <w:color w:val="77787B"/>
                                      <w:w w:val="80"/>
                                      <w:sz w:val="12"/>
                                    </w:rPr>
                                    <w:t>Pentru întreprinderile nefinanciare (%)</w:t>
                                  </w:r>
                                </w:p>
                              </w:tc>
                              <w:tc>
                                <w:tcPr>
                                  <w:tcW w:w="961" w:type="dxa"/>
                                  <w:tcBorders>
                                    <w:top w:val="single" w:sz="4" w:space="0" w:color="77787B"/>
                                    <w:bottom w:val="single" w:sz="4" w:space="0" w:color="77787B"/>
                                  </w:tcBorders>
                                  <w:shd w:val="clear" w:color="auto" w:fill="EBEBEC"/>
                                </w:tcPr>
                                <w:p w14:paraId="5AFDE8AA" w14:textId="77777777" w:rsidR="00F92EF2" w:rsidRDefault="00F92EF2">
                                  <w:pPr>
                                    <w:pStyle w:val="TableParagraph"/>
                                    <w:spacing w:before="70"/>
                                    <w:ind w:right="109"/>
                                    <w:rPr>
                                      <w:sz w:val="12"/>
                                    </w:rPr>
                                  </w:pPr>
                                  <w:r>
                                    <w:rPr>
                                      <w:color w:val="77787B"/>
                                      <w:spacing w:val="-2"/>
                                      <w:sz w:val="12"/>
                                    </w:rPr>
                                    <w:t>20.5%</w:t>
                                  </w:r>
                                </w:p>
                              </w:tc>
                            </w:tr>
                            <w:tr w:rsidR="00F92EF2" w14:paraId="5BA7A525" w14:textId="77777777">
                              <w:trPr>
                                <w:trHeight w:val="279"/>
                              </w:trPr>
                              <w:tc>
                                <w:tcPr>
                                  <w:tcW w:w="3969" w:type="dxa"/>
                                  <w:tcBorders>
                                    <w:top w:val="single" w:sz="4" w:space="0" w:color="77787B"/>
                                    <w:bottom w:val="single" w:sz="4" w:space="0" w:color="77787B"/>
                                  </w:tcBorders>
                                </w:tcPr>
                                <w:p w14:paraId="2918AAD2" w14:textId="77777777" w:rsidR="00F92EF2" w:rsidRDefault="00F92EF2">
                                  <w:pPr>
                                    <w:pStyle w:val="TableParagraph"/>
                                    <w:spacing w:before="70"/>
                                    <w:ind w:left="78"/>
                                    <w:jc w:val="left"/>
                                    <w:rPr>
                                      <w:sz w:val="12"/>
                                    </w:rPr>
                                  </w:pPr>
                                  <w:r>
                                    <w:rPr>
                                      <w:color w:val="77787B"/>
                                      <w:w w:val="80"/>
                                      <w:sz w:val="12"/>
                                    </w:rPr>
                                    <w:t>Pentru întreprinderile financiare (%)</w:t>
                                  </w:r>
                                </w:p>
                              </w:tc>
                              <w:tc>
                                <w:tcPr>
                                  <w:tcW w:w="961" w:type="dxa"/>
                                  <w:tcBorders>
                                    <w:top w:val="single" w:sz="4" w:space="0" w:color="77787B"/>
                                    <w:bottom w:val="single" w:sz="4" w:space="0" w:color="77787B"/>
                                  </w:tcBorders>
                                  <w:shd w:val="clear" w:color="auto" w:fill="EBEBEC"/>
                                </w:tcPr>
                                <w:p w14:paraId="325E030C" w14:textId="77777777" w:rsidR="00F92EF2" w:rsidRDefault="00F92EF2">
                                  <w:pPr>
                                    <w:pStyle w:val="TableParagraph"/>
                                    <w:spacing w:before="70"/>
                                    <w:ind w:right="109"/>
                                    <w:rPr>
                                      <w:sz w:val="12"/>
                                    </w:rPr>
                                  </w:pPr>
                                  <w:r>
                                    <w:rPr>
                                      <w:color w:val="77787B"/>
                                      <w:spacing w:val="-2"/>
                                      <w:sz w:val="12"/>
                                    </w:rPr>
                                    <w:t>11.6%</w:t>
                                  </w:r>
                                </w:p>
                              </w:tc>
                            </w:tr>
                          </w:tbl>
                          <w:p w14:paraId="497768B6" w14:textId="77777777" w:rsidR="00F92EF2" w:rsidRDefault="00F92EF2" w:rsidP="00F92EF2">
                            <w:pPr>
                              <w:pStyle w:val="BodyText"/>
                            </w:pPr>
                          </w:p>
                        </w:txbxContent>
                      </wps:txbx>
                      <wps:bodyPr wrap="square" lIns="0" tIns="0" rIns="0" bIns="0" rtlCol="0">
                        <a:noAutofit/>
                      </wps:bodyPr>
                    </wps:wsp>
                  </a:graphicData>
                </a:graphic>
              </wp:inline>
            </w:drawing>
          </mc:Choice>
          <mc:Fallback>
            <w:pict>
              <v:shape w14:anchorId="653E59C3" id="Textbox 3060" o:spid="_x0000_s1466" type="#_x0000_t202" style="width:246.45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69"/>
                        <w:gridCol w:w="961"/>
                      </w:tblGrid>
                      <w:tr w:rsidR="00F92EF2" w14:paraId="59D3B020" w14:textId="77777777">
                        <w:trPr>
                          <w:trHeight w:val="279"/>
                        </w:trPr>
                        <w:tc>
                          <w:tcPr>
                            <w:tcW w:w="3969" w:type="dxa"/>
                            <w:tcBorders>
                              <w:top w:val="single" w:sz="4" w:space="0" w:color="77787B"/>
                              <w:bottom w:val="single" w:sz="4" w:space="0" w:color="77787B"/>
                            </w:tcBorders>
                          </w:tcPr>
                          <w:p w14:paraId="57B1CC77" w14:textId="77777777" w:rsidR="00F92EF2" w:rsidRDefault="00F92EF2">
                            <w:pPr>
                              <w:pStyle w:val="TableParagraph"/>
                              <w:spacing w:before="70"/>
                              <w:ind w:left="78"/>
                              <w:jc w:val="left"/>
                              <w:rPr>
                                <w:sz w:val="12"/>
                              </w:rPr>
                            </w:pPr>
                            <w:r>
                              <w:rPr>
                                <w:color w:val="77787B"/>
                                <w:w w:val="80"/>
                                <w:sz w:val="12"/>
                              </w:rPr>
                              <w:t>Pentru întreprinderile nefinanciare (%)</w:t>
                            </w:r>
                          </w:p>
                        </w:tc>
                        <w:tc>
                          <w:tcPr>
                            <w:tcW w:w="961" w:type="dxa"/>
                            <w:tcBorders>
                              <w:top w:val="single" w:sz="4" w:space="0" w:color="77787B"/>
                              <w:bottom w:val="single" w:sz="4" w:space="0" w:color="77787B"/>
                            </w:tcBorders>
                            <w:shd w:val="clear" w:color="auto" w:fill="EBEBEC"/>
                          </w:tcPr>
                          <w:p w14:paraId="5AFDE8AA" w14:textId="77777777" w:rsidR="00F92EF2" w:rsidRDefault="00F92EF2">
                            <w:pPr>
                              <w:pStyle w:val="TableParagraph"/>
                              <w:spacing w:before="70"/>
                              <w:ind w:right="109"/>
                              <w:rPr>
                                <w:sz w:val="12"/>
                              </w:rPr>
                            </w:pPr>
                            <w:r>
                              <w:rPr>
                                <w:color w:val="77787B"/>
                                <w:spacing w:val="-2"/>
                                <w:sz w:val="12"/>
                              </w:rPr>
                              <w:t>20.5%</w:t>
                            </w:r>
                          </w:p>
                        </w:tc>
                      </w:tr>
                      <w:tr w:rsidR="00F92EF2" w14:paraId="5BA7A525" w14:textId="77777777">
                        <w:trPr>
                          <w:trHeight w:val="279"/>
                        </w:trPr>
                        <w:tc>
                          <w:tcPr>
                            <w:tcW w:w="3969" w:type="dxa"/>
                            <w:tcBorders>
                              <w:top w:val="single" w:sz="4" w:space="0" w:color="77787B"/>
                              <w:bottom w:val="single" w:sz="4" w:space="0" w:color="77787B"/>
                            </w:tcBorders>
                          </w:tcPr>
                          <w:p w14:paraId="2918AAD2" w14:textId="77777777" w:rsidR="00F92EF2" w:rsidRDefault="00F92EF2">
                            <w:pPr>
                              <w:pStyle w:val="TableParagraph"/>
                              <w:spacing w:before="70"/>
                              <w:ind w:left="78"/>
                              <w:jc w:val="left"/>
                              <w:rPr>
                                <w:sz w:val="12"/>
                              </w:rPr>
                            </w:pPr>
                            <w:r>
                              <w:rPr>
                                <w:color w:val="77787B"/>
                                <w:w w:val="80"/>
                                <w:sz w:val="12"/>
                              </w:rPr>
                              <w:t>Pentru întreprinderile financiare (%)</w:t>
                            </w:r>
                          </w:p>
                        </w:tc>
                        <w:tc>
                          <w:tcPr>
                            <w:tcW w:w="961" w:type="dxa"/>
                            <w:tcBorders>
                              <w:top w:val="single" w:sz="4" w:space="0" w:color="77787B"/>
                              <w:bottom w:val="single" w:sz="4" w:space="0" w:color="77787B"/>
                            </w:tcBorders>
                            <w:shd w:val="clear" w:color="auto" w:fill="EBEBEC"/>
                          </w:tcPr>
                          <w:p w14:paraId="325E030C" w14:textId="77777777" w:rsidR="00F92EF2" w:rsidRDefault="00F92EF2">
                            <w:pPr>
                              <w:pStyle w:val="TableParagraph"/>
                              <w:spacing w:before="70"/>
                              <w:ind w:right="109"/>
                              <w:rPr>
                                <w:sz w:val="12"/>
                              </w:rPr>
                            </w:pPr>
                            <w:r>
                              <w:rPr>
                                <w:color w:val="77787B"/>
                                <w:spacing w:val="-2"/>
                                <w:sz w:val="12"/>
                              </w:rPr>
                              <w:t>11.6%</w:t>
                            </w:r>
                          </w:p>
                        </w:tc>
                      </w:tr>
                    </w:tbl>
                    <w:p w14:paraId="497768B6" w14:textId="77777777" w:rsidR="00F92EF2" w:rsidRDefault="00F92EF2" w:rsidP="00F92EF2">
                      <w:pPr>
                        <w:pStyle w:val="BodyText"/>
                      </w:pP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2975D9D4" wp14:editId="293250CA">
                <wp:extent cx="3202305" cy="372745"/>
                <wp:effectExtent l="0" t="0" r="0" b="0"/>
                <wp:docPr id="3061" name="Text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3727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99"/>
                              <w:gridCol w:w="1044"/>
                            </w:tblGrid>
                            <w:tr w:rsidR="00F92EF2" w14:paraId="2A07AC41" w14:textId="77777777">
                              <w:trPr>
                                <w:trHeight w:val="279"/>
                              </w:trPr>
                              <w:tc>
                                <w:tcPr>
                                  <w:tcW w:w="3999" w:type="dxa"/>
                                  <w:tcBorders>
                                    <w:top w:val="single" w:sz="4" w:space="0" w:color="77787B"/>
                                    <w:bottom w:val="single" w:sz="4" w:space="0" w:color="77787B"/>
                                  </w:tcBorders>
                                </w:tcPr>
                                <w:p w14:paraId="5E9C3482" w14:textId="77777777" w:rsidR="00F92EF2" w:rsidRPr="007B5EF9" w:rsidRDefault="00F92EF2">
                                  <w:pPr>
                                    <w:pStyle w:val="TableParagraph"/>
                                    <w:spacing w:before="70"/>
                                    <w:ind w:left="52"/>
                                    <w:jc w:val="left"/>
                                    <w:rPr>
                                      <w:sz w:val="12"/>
                                      <w:lang w:val="it-IT"/>
                                    </w:rPr>
                                  </w:pPr>
                                  <w:r w:rsidRPr="007B5EF9">
                                    <w:rPr>
                                      <w:color w:val="77787B"/>
                                      <w:w w:val="80"/>
                                      <w:sz w:val="12"/>
                                      <w:lang w:val="it-IT"/>
                                    </w:rPr>
                                    <w:t>Pentru întreprinderile nefinanciare (milioane EUR)</w:t>
                                  </w:r>
                                </w:p>
                              </w:tc>
                              <w:tc>
                                <w:tcPr>
                                  <w:tcW w:w="1044" w:type="dxa"/>
                                  <w:tcBorders>
                                    <w:top w:val="single" w:sz="4" w:space="0" w:color="77787B"/>
                                    <w:bottom w:val="single" w:sz="4" w:space="0" w:color="77787B"/>
                                  </w:tcBorders>
                                  <w:shd w:val="clear" w:color="auto" w:fill="EBEBEC"/>
                                </w:tcPr>
                                <w:p w14:paraId="29973CE3" w14:textId="77777777" w:rsidR="00F92EF2" w:rsidRDefault="00F92EF2">
                                  <w:pPr>
                                    <w:pStyle w:val="TableParagraph"/>
                                    <w:spacing w:before="70"/>
                                    <w:ind w:right="78"/>
                                    <w:rPr>
                                      <w:sz w:val="12"/>
                                    </w:rPr>
                                  </w:pPr>
                                  <w:r>
                                    <w:rPr>
                                      <w:color w:val="77787B"/>
                                      <w:spacing w:val="-2"/>
                                      <w:sz w:val="12"/>
                                    </w:rPr>
                                    <w:t>76,706</w:t>
                                  </w:r>
                                </w:p>
                              </w:tc>
                            </w:tr>
                            <w:tr w:rsidR="00F92EF2" w14:paraId="016AA466" w14:textId="77777777">
                              <w:trPr>
                                <w:trHeight w:val="279"/>
                              </w:trPr>
                              <w:tc>
                                <w:tcPr>
                                  <w:tcW w:w="3999" w:type="dxa"/>
                                  <w:tcBorders>
                                    <w:top w:val="single" w:sz="4" w:space="0" w:color="77787B"/>
                                    <w:bottom w:val="single" w:sz="4" w:space="0" w:color="77787B"/>
                                  </w:tcBorders>
                                </w:tcPr>
                                <w:p w14:paraId="036800A6" w14:textId="77777777" w:rsidR="00F92EF2" w:rsidRPr="007B5EF9" w:rsidRDefault="00F92EF2">
                                  <w:pPr>
                                    <w:pStyle w:val="TableParagraph"/>
                                    <w:spacing w:before="70"/>
                                    <w:ind w:left="52"/>
                                    <w:jc w:val="left"/>
                                    <w:rPr>
                                      <w:sz w:val="12"/>
                                      <w:lang w:val="it-IT"/>
                                    </w:rPr>
                                  </w:pPr>
                                  <w:r w:rsidRPr="007B5EF9">
                                    <w:rPr>
                                      <w:color w:val="77787B"/>
                                      <w:w w:val="80"/>
                                      <w:sz w:val="12"/>
                                      <w:lang w:val="it-IT"/>
                                    </w:rPr>
                                    <w:t>Pentru întreprinderile financiare (milioane EUR)</w:t>
                                  </w:r>
                                </w:p>
                              </w:tc>
                              <w:tc>
                                <w:tcPr>
                                  <w:tcW w:w="1044" w:type="dxa"/>
                                  <w:tcBorders>
                                    <w:top w:val="single" w:sz="4" w:space="0" w:color="77787B"/>
                                    <w:bottom w:val="single" w:sz="4" w:space="0" w:color="77787B"/>
                                  </w:tcBorders>
                                  <w:shd w:val="clear" w:color="auto" w:fill="EBEBEC"/>
                                </w:tcPr>
                                <w:p w14:paraId="47ED9B46" w14:textId="77777777" w:rsidR="00F92EF2" w:rsidRDefault="00F92EF2">
                                  <w:pPr>
                                    <w:pStyle w:val="TableParagraph"/>
                                    <w:spacing w:before="70"/>
                                    <w:ind w:right="78"/>
                                    <w:rPr>
                                      <w:sz w:val="12"/>
                                    </w:rPr>
                                  </w:pPr>
                                  <w:r>
                                    <w:rPr>
                                      <w:color w:val="77787B"/>
                                      <w:spacing w:val="-2"/>
                                      <w:sz w:val="12"/>
                                    </w:rPr>
                                    <w:t>43,118</w:t>
                                  </w:r>
                                </w:p>
                              </w:tc>
                            </w:tr>
                          </w:tbl>
                          <w:p w14:paraId="733199F8" w14:textId="77777777" w:rsidR="00F92EF2" w:rsidRDefault="00F92EF2" w:rsidP="00F92EF2">
                            <w:pPr>
                              <w:pStyle w:val="BodyText"/>
                            </w:pPr>
                          </w:p>
                        </w:txbxContent>
                      </wps:txbx>
                      <wps:bodyPr wrap="square" lIns="0" tIns="0" rIns="0" bIns="0" rtlCol="0">
                        <a:noAutofit/>
                      </wps:bodyPr>
                    </wps:wsp>
                  </a:graphicData>
                </a:graphic>
              </wp:inline>
            </w:drawing>
          </mc:Choice>
          <mc:Fallback>
            <w:pict>
              <v:shape w14:anchorId="2975D9D4" id="Textbox 3061" o:spid="_x0000_s1467" type="#_x0000_t202" style="width:252.15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99"/>
                        <w:gridCol w:w="1044"/>
                      </w:tblGrid>
                      <w:tr w:rsidR="00F92EF2" w14:paraId="2A07AC41" w14:textId="77777777">
                        <w:trPr>
                          <w:trHeight w:val="279"/>
                        </w:trPr>
                        <w:tc>
                          <w:tcPr>
                            <w:tcW w:w="3999" w:type="dxa"/>
                            <w:tcBorders>
                              <w:top w:val="single" w:sz="4" w:space="0" w:color="77787B"/>
                              <w:bottom w:val="single" w:sz="4" w:space="0" w:color="77787B"/>
                            </w:tcBorders>
                          </w:tcPr>
                          <w:p w14:paraId="5E9C3482" w14:textId="77777777" w:rsidR="00F92EF2" w:rsidRPr="007B5EF9" w:rsidRDefault="00F92EF2">
                            <w:pPr>
                              <w:pStyle w:val="TableParagraph"/>
                              <w:spacing w:before="70"/>
                              <w:ind w:left="52"/>
                              <w:jc w:val="left"/>
                              <w:rPr>
                                <w:sz w:val="12"/>
                                <w:lang w:val="it-IT"/>
                              </w:rPr>
                            </w:pPr>
                            <w:r w:rsidRPr="007B5EF9">
                              <w:rPr>
                                <w:color w:val="77787B"/>
                                <w:w w:val="80"/>
                                <w:sz w:val="12"/>
                                <w:lang w:val="it-IT"/>
                              </w:rPr>
                              <w:t>Pentru întreprinderile nefinanciare (milioane EUR)</w:t>
                            </w:r>
                          </w:p>
                        </w:tc>
                        <w:tc>
                          <w:tcPr>
                            <w:tcW w:w="1044" w:type="dxa"/>
                            <w:tcBorders>
                              <w:top w:val="single" w:sz="4" w:space="0" w:color="77787B"/>
                              <w:bottom w:val="single" w:sz="4" w:space="0" w:color="77787B"/>
                            </w:tcBorders>
                            <w:shd w:val="clear" w:color="auto" w:fill="EBEBEC"/>
                          </w:tcPr>
                          <w:p w14:paraId="29973CE3" w14:textId="77777777" w:rsidR="00F92EF2" w:rsidRDefault="00F92EF2">
                            <w:pPr>
                              <w:pStyle w:val="TableParagraph"/>
                              <w:spacing w:before="70"/>
                              <w:ind w:right="78"/>
                              <w:rPr>
                                <w:sz w:val="12"/>
                              </w:rPr>
                            </w:pPr>
                            <w:r>
                              <w:rPr>
                                <w:color w:val="77787B"/>
                                <w:spacing w:val="-2"/>
                                <w:sz w:val="12"/>
                              </w:rPr>
                              <w:t>76,706</w:t>
                            </w:r>
                          </w:p>
                        </w:tc>
                      </w:tr>
                      <w:tr w:rsidR="00F92EF2" w14:paraId="016AA466" w14:textId="77777777">
                        <w:trPr>
                          <w:trHeight w:val="279"/>
                        </w:trPr>
                        <w:tc>
                          <w:tcPr>
                            <w:tcW w:w="3999" w:type="dxa"/>
                            <w:tcBorders>
                              <w:top w:val="single" w:sz="4" w:space="0" w:color="77787B"/>
                              <w:bottom w:val="single" w:sz="4" w:space="0" w:color="77787B"/>
                            </w:tcBorders>
                          </w:tcPr>
                          <w:p w14:paraId="036800A6" w14:textId="77777777" w:rsidR="00F92EF2" w:rsidRPr="007B5EF9" w:rsidRDefault="00F92EF2">
                            <w:pPr>
                              <w:pStyle w:val="TableParagraph"/>
                              <w:spacing w:before="70"/>
                              <w:ind w:left="52"/>
                              <w:jc w:val="left"/>
                              <w:rPr>
                                <w:sz w:val="12"/>
                                <w:lang w:val="it-IT"/>
                              </w:rPr>
                            </w:pPr>
                            <w:r w:rsidRPr="007B5EF9">
                              <w:rPr>
                                <w:color w:val="77787B"/>
                                <w:w w:val="80"/>
                                <w:sz w:val="12"/>
                                <w:lang w:val="it-IT"/>
                              </w:rPr>
                              <w:t>Pentru întreprinderile financiare (milioane EUR)</w:t>
                            </w:r>
                          </w:p>
                        </w:tc>
                        <w:tc>
                          <w:tcPr>
                            <w:tcW w:w="1044" w:type="dxa"/>
                            <w:tcBorders>
                              <w:top w:val="single" w:sz="4" w:space="0" w:color="77787B"/>
                              <w:bottom w:val="single" w:sz="4" w:space="0" w:color="77787B"/>
                            </w:tcBorders>
                            <w:shd w:val="clear" w:color="auto" w:fill="EBEBEC"/>
                          </w:tcPr>
                          <w:p w14:paraId="47ED9B46" w14:textId="77777777" w:rsidR="00F92EF2" w:rsidRDefault="00F92EF2">
                            <w:pPr>
                              <w:pStyle w:val="TableParagraph"/>
                              <w:spacing w:before="70"/>
                              <w:ind w:right="78"/>
                              <w:rPr>
                                <w:sz w:val="12"/>
                              </w:rPr>
                            </w:pPr>
                            <w:r>
                              <w:rPr>
                                <w:color w:val="77787B"/>
                                <w:spacing w:val="-2"/>
                                <w:sz w:val="12"/>
                              </w:rPr>
                              <w:t>43,118</w:t>
                            </w:r>
                          </w:p>
                        </w:tc>
                      </w:tr>
                    </w:tbl>
                    <w:p w14:paraId="733199F8" w14:textId="77777777" w:rsidR="00F92EF2" w:rsidRDefault="00F92EF2" w:rsidP="00F92EF2">
                      <w:pPr>
                        <w:pStyle w:val="BodyText"/>
                      </w:pPr>
                    </w:p>
                  </w:txbxContent>
                </v:textbox>
                <w10:anchorlock/>
              </v:shape>
            </w:pict>
          </mc:Fallback>
        </mc:AlternateContent>
      </w:r>
    </w:p>
    <w:p w14:paraId="1BC04429" w14:textId="77777777" w:rsidR="00F92EF2" w:rsidRPr="00AA1C66" w:rsidRDefault="00F92EF2" w:rsidP="00F92EF2">
      <w:pPr>
        <w:tabs>
          <w:tab w:val="left" w:pos="5768"/>
        </w:tabs>
        <w:spacing w:before="71"/>
        <w:ind w:left="745"/>
        <w:rPr>
          <w:b/>
          <w:sz w:val="12"/>
          <w:lang w:val="it-IT"/>
        </w:rPr>
      </w:pPr>
      <w:r>
        <w:rPr>
          <w:noProof/>
        </w:rPr>
        <mc:AlternateContent>
          <mc:Choice Requires="wpg">
            <w:drawing>
              <wp:anchor distT="0" distB="0" distL="0" distR="0" simplePos="0" relativeHeight="251792384" behindDoc="0" locked="0" layoutInCell="1" allowOverlap="1" wp14:anchorId="0A5226C2" wp14:editId="0CA59DFF">
                <wp:simplePos x="0" y="0"/>
                <wp:positionH relativeFrom="page">
                  <wp:posOffset>575999</wp:posOffset>
                </wp:positionH>
                <wp:positionV relativeFrom="paragraph">
                  <wp:posOffset>179437</wp:posOffset>
                </wp:positionV>
                <wp:extent cx="3206115" cy="188595"/>
                <wp:effectExtent l="0" t="0" r="0" b="0"/>
                <wp:wrapNone/>
                <wp:docPr id="3062"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188595"/>
                          <a:chOff x="0" y="0"/>
                          <a:chExt cx="3206115" cy="188595"/>
                        </a:xfrm>
                      </wpg:grpSpPr>
                      <wps:wsp>
                        <wps:cNvPr id="3063" name="Textbox 3063"/>
                        <wps:cNvSpPr txBox="1"/>
                        <wps:spPr>
                          <a:xfrm>
                            <a:off x="2520006" y="2217"/>
                            <a:ext cx="610235" cy="184150"/>
                          </a:xfrm>
                          <a:prstGeom prst="rect">
                            <a:avLst/>
                          </a:prstGeom>
                          <a:solidFill>
                            <a:srgbClr val="EBEBEC"/>
                          </a:solidFill>
                        </wps:spPr>
                        <wps:txbx>
                          <w:txbxContent>
                            <w:p w14:paraId="2393996B" w14:textId="77777777" w:rsidR="00F92EF2" w:rsidRDefault="00F92EF2" w:rsidP="00F92EF2">
                              <w:pPr>
                                <w:spacing w:before="75"/>
                                <w:ind w:left="556"/>
                                <w:rPr>
                                  <w:color w:val="000000"/>
                                  <w:sz w:val="12"/>
                                </w:rPr>
                              </w:pPr>
                              <w:r>
                                <w:rPr>
                                  <w:color w:val="77787B"/>
                                  <w:spacing w:val="-2"/>
                                  <w:w w:val="95"/>
                                  <w:sz w:val="12"/>
                                </w:rPr>
                                <w:t>13.0%</w:t>
                              </w:r>
                            </w:p>
                          </w:txbxContent>
                        </wps:txbx>
                        <wps:bodyPr wrap="square" lIns="0" tIns="0" rIns="0" bIns="0" rtlCol="0">
                          <a:noAutofit/>
                        </wps:bodyPr>
                      </wps:wsp>
                      <wps:wsp>
                        <wps:cNvPr id="3064" name="Graphic 3064"/>
                        <wps:cNvSpPr/>
                        <wps:spPr>
                          <a:xfrm>
                            <a:off x="0" y="2222"/>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65" name="Graphic 3065"/>
                        <wps:cNvSpPr/>
                        <wps:spPr>
                          <a:xfrm>
                            <a:off x="2520000" y="2222"/>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66" name="Graphic 3066"/>
                        <wps:cNvSpPr/>
                        <wps:spPr>
                          <a:xfrm>
                            <a:off x="0" y="186228"/>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67" name="Graphic 3067"/>
                        <wps:cNvSpPr/>
                        <wps:spPr>
                          <a:xfrm>
                            <a:off x="2520000" y="186228"/>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68" name="Graphic 3068"/>
                        <wps:cNvSpPr/>
                        <wps:spPr>
                          <a:xfrm>
                            <a:off x="3167999" y="2218"/>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69" name="Textbox 3069"/>
                        <wps:cNvSpPr txBox="1"/>
                        <wps:spPr>
                          <a:xfrm>
                            <a:off x="0" y="0"/>
                            <a:ext cx="3206115" cy="188595"/>
                          </a:xfrm>
                          <a:prstGeom prst="rect">
                            <a:avLst/>
                          </a:prstGeom>
                        </wps:spPr>
                        <wps:txbx>
                          <w:txbxContent>
                            <w:p w14:paraId="4B77B962"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wps:txbx>
                        <wps:bodyPr wrap="square" lIns="0" tIns="0" rIns="0" bIns="0" rtlCol="0">
                          <a:noAutofit/>
                        </wps:bodyPr>
                      </wps:wsp>
                    </wpg:wgp>
                  </a:graphicData>
                </a:graphic>
              </wp:anchor>
            </w:drawing>
          </mc:Choice>
          <mc:Fallback>
            <w:pict>
              <v:group w14:anchorId="0A5226C2" id="Group 3062" o:spid="_x0000_s1468" style="position:absolute;left:0;text-align:left;margin-left:45.35pt;margin-top:14.15pt;width:252.45pt;height:14.85pt;z-index:251792384;mso-wrap-distance-left:0;mso-wrap-distance-right:0;mso-position-horizontal-relative:page;mso-position-vertical-relative:text" coordsize="3206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">
                <v:shape id="Textbox 3063" o:spid="_x0000_s1469" type="#_x0000_t202" style="position:absolute;left:25200;top:22;width:610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" fillcolor="#ebebec" stroked="f">
                  <v:textbox inset="0,0,0,0">
                    <w:txbxContent>
                      <w:p w14:paraId="2393996B" w14:textId="77777777" w:rsidR="00F92EF2" w:rsidRDefault="00F92EF2" w:rsidP="00F92EF2">
                        <w:pPr>
                          <w:spacing w:before="75"/>
                          <w:ind w:left="556"/>
                          <w:rPr>
                            <w:color w:val="000000"/>
                            <w:sz w:val="12"/>
                          </w:rPr>
                        </w:pPr>
                        <w:r>
                          <w:rPr>
                            <w:color w:val="77787B"/>
                            <w:spacing w:val="-2"/>
                            <w:w w:val="95"/>
                            <w:sz w:val="12"/>
                          </w:rPr>
                          <w:t>13.0%</w:t>
                        </w:r>
                      </w:p>
                    </w:txbxContent>
                  </v:textbox>
                </v:shape>
                <v:shape id="Graphic 3064" o:spid="_x0000_s1470" style="position:absolute;top:2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" path="m,l2519997,e" filled="f" strokecolor="#77787b" strokeweight=".35pt">
                  <v:path arrowok="t"/>
                </v:shape>
                <v:shape id="Graphic 3065" o:spid="_x0000_s1471" style="position:absolute;left:25200;top:2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" path="m,l609904,e" filled="f" strokecolor="#77787b" strokeweight=".35pt">
                  <v:path arrowok="t"/>
                </v:shape>
                <v:shape id="Graphic 3066" o:spid="_x0000_s1472" style="position:absolute;top:186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" path="m,l2519997,e" filled="f" strokecolor="#77787b" strokeweight=".35pt">
                  <v:path arrowok="t"/>
                </v:shape>
                <v:shape id="Graphic 3067" o:spid="_x0000_s1473" style="position:absolute;left:25200;top:186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" path="m,l609904,e" filled="f" strokecolor="#77787b" strokeweight=".35pt">
                  <v:path arrowok="t"/>
                </v:shape>
                <v:shape id="Graphic 3068" o:spid="_x0000_s1474" style="position:absolute;left:31679;top:22;width:13;height:1841;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" path="m,184010l,e" filled="f" strokecolor="white" strokeweight="6pt">
                  <v:path arrowok="t"/>
                </v:shape>
                <v:shape id="Textbox 3069" o:spid="_x0000_s1475" type="#_x0000_t202" style="position:absolute;width:3206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" filled="f" stroked="f">
                  <v:textbox inset="0,0,0,0">
                    <w:txbxContent>
                      <w:p w14:paraId="4B77B962"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v:textbox>
                </v:shape>
                <w10:wrap anchorx="page"/>
              </v:group>
            </w:pict>
          </mc:Fallback>
        </mc:AlternateContent>
      </w:r>
      <w:r w:rsidRPr="005F7124">
        <w:rPr>
          <w:b/>
          <w:color w:val="77787B"/>
          <w:w w:val="80"/>
          <w:sz w:val="12"/>
          <w:lang w:val="it-IT"/>
        </w:rPr>
        <w:t>Proporția expunerilor față de alte contrapărți și active față de activele totale acoperite de indicatorul-cheie de performanță:</w:t>
      </w:r>
      <w:r w:rsidRPr="005F7124">
        <w:rPr>
          <w:b/>
          <w:color w:val="77787B"/>
          <w:sz w:val="12"/>
          <w:lang w:val="it-IT"/>
        </w:rPr>
        <w:tab/>
      </w:r>
      <w:r w:rsidRPr="005F7124">
        <w:rPr>
          <w:b/>
          <w:color w:val="77787B"/>
          <w:w w:val="80"/>
          <w:sz w:val="12"/>
          <w:lang w:val="it-IT"/>
        </w:rPr>
        <w:t>Valoarea expunerilor față de alte contrapărți și active:</w:t>
      </w:r>
    </w:p>
    <w:p w14:paraId="3A03A0E7" w14:textId="77777777" w:rsidR="00F92EF2" w:rsidRPr="00AA1C66" w:rsidRDefault="00F92EF2" w:rsidP="00F92EF2">
      <w:pPr>
        <w:pStyle w:val="BodyText"/>
        <w:spacing w:before="4"/>
        <w:rPr>
          <w:b/>
          <w:sz w:val="6"/>
          <w:lang w:val="it-IT"/>
        </w:rPr>
      </w:pPr>
    </w:p>
    <w:tbl>
      <w:tblPr>
        <w:tblW w:w="0" w:type="auto"/>
        <w:tblInd w:w="5723" w:type="dxa"/>
        <w:tblLayout w:type="fixed"/>
        <w:tblCellMar>
          <w:left w:w="0" w:type="dxa"/>
          <w:right w:w="0" w:type="dxa"/>
        </w:tblCellMar>
        <w:tblLook w:val="01E0" w:firstRow="1" w:lastRow="1" w:firstColumn="1" w:lastColumn="1" w:noHBand="0" w:noVBand="0"/>
      </w:tblPr>
      <w:tblGrid>
        <w:gridCol w:w="3999"/>
        <w:gridCol w:w="1044"/>
      </w:tblGrid>
      <w:tr w:rsidR="00F92EF2" w14:paraId="6BE40903" w14:textId="77777777" w:rsidTr="00315F15">
        <w:trPr>
          <w:trHeight w:val="279"/>
        </w:trPr>
        <w:tc>
          <w:tcPr>
            <w:tcW w:w="3999" w:type="dxa"/>
            <w:tcBorders>
              <w:top w:val="single" w:sz="4" w:space="0" w:color="77787B"/>
              <w:bottom w:val="single" w:sz="4" w:space="0" w:color="77787B"/>
            </w:tcBorders>
          </w:tcPr>
          <w:p w14:paraId="384086C0" w14:textId="77777777" w:rsidR="00F92EF2" w:rsidRDefault="00F92EF2" w:rsidP="00315F15">
            <w:pPr>
              <w:pStyle w:val="TableParagraph"/>
              <w:spacing w:before="70"/>
              <w:ind w:left="52"/>
              <w:jc w:val="left"/>
              <w:rPr>
                <w:sz w:val="12"/>
              </w:rPr>
            </w:pPr>
            <w:r>
              <w:rPr>
                <w:color w:val="77787B"/>
                <w:w w:val="80"/>
                <w:sz w:val="12"/>
              </w:rPr>
              <w:t>Suma monetară (milioane EUR)</w:t>
            </w:r>
          </w:p>
        </w:tc>
        <w:tc>
          <w:tcPr>
            <w:tcW w:w="1044" w:type="dxa"/>
            <w:tcBorders>
              <w:top w:val="single" w:sz="4" w:space="0" w:color="77787B"/>
              <w:bottom w:val="single" w:sz="4" w:space="0" w:color="77787B"/>
            </w:tcBorders>
            <w:shd w:val="clear" w:color="auto" w:fill="EBEBEC"/>
          </w:tcPr>
          <w:p w14:paraId="1E7E3C82" w14:textId="77777777" w:rsidR="00F92EF2" w:rsidRDefault="00F92EF2" w:rsidP="00315F15">
            <w:pPr>
              <w:pStyle w:val="TableParagraph"/>
              <w:spacing w:before="70"/>
              <w:ind w:left="646"/>
              <w:jc w:val="left"/>
              <w:rPr>
                <w:sz w:val="12"/>
              </w:rPr>
            </w:pPr>
            <w:r>
              <w:rPr>
                <w:color w:val="77787B"/>
                <w:spacing w:val="-2"/>
                <w:w w:val="95"/>
                <w:sz w:val="12"/>
              </w:rPr>
              <w:t>48,427</w:t>
            </w:r>
          </w:p>
        </w:tc>
      </w:tr>
    </w:tbl>
    <w:p w14:paraId="263AA45D" w14:textId="77777777" w:rsidR="00F92EF2" w:rsidRDefault="00F92EF2" w:rsidP="00F92EF2">
      <w:pPr>
        <w:rPr>
          <w:sz w:val="12"/>
        </w:rPr>
        <w:sectPr w:rsidR="00F92EF2" w:rsidSect="00F92EF2">
          <w:type w:val="continuous"/>
          <w:pgSz w:w="11910" w:h="16840"/>
          <w:pgMar w:top="900" w:right="220" w:bottom="280" w:left="240" w:header="0" w:footer="311" w:gutter="0"/>
          <w:cols w:space="708"/>
        </w:sectPr>
      </w:pPr>
    </w:p>
    <w:p w14:paraId="32C04965" w14:textId="77777777" w:rsidR="00F92EF2" w:rsidRPr="00AA1C66" w:rsidRDefault="00F92EF2" w:rsidP="00F92EF2">
      <w:pPr>
        <w:spacing w:before="70" w:line="249" w:lineRule="auto"/>
        <w:ind w:left="745" w:right="1"/>
        <w:jc w:val="both"/>
        <w:rPr>
          <w:b/>
          <w:sz w:val="12"/>
          <w:lang w:val="it-IT"/>
        </w:rPr>
      </w:pPr>
      <w:r>
        <w:rPr>
          <w:noProof/>
        </w:rPr>
        <mc:AlternateContent>
          <mc:Choice Requires="wpg">
            <w:drawing>
              <wp:anchor distT="0" distB="0" distL="0" distR="0" simplePos="0" relativeHeight="251793408" behindDoc="0" locked="0" layoutInCell="1" allowOverlap="1" wp14:anchorId="48AAF7FC" wp14:editId="61F848CD">
                <wp:simplePos x="0" y="0"/>
                <wp:positionH relativeFrom="page">
                  <wp:posOffset>575999</wp:posOffset>
                </wp:positionH>
                <wp:positionV relativeFrom="paragraph">
                  <wp:posOffset>361405</wp:posOffset>
                </wp:positionV>
                <wp:extent cx="3206115" cy="188595"/>
                <wp:effectExtent l="0" t="0" r="0" b="0"/>
                <wp:wrapNone/>
                <wp:docPr id="3070" name="Group 3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188595"/>
                          <a:chOff x="0" y="0"/>
                          <a:chExt cx="3206115" cy="188595"/>
                        </a:xfrm>
                      </wpg:grpSpPr>
                      <wps:wsp>
                        <wps:cNvPr id="3071" name="Textbox 3071"/>
                        <wps:cNvSpPr txBox="1"/>
                        <wps:spPr>
                          <a:xfrm>
                            <a:off x="2520006" y="2226"/>
                            <a:ext cx="610235" cy="184150"/>
                          </a:xfrm>
                          <a:prstGeom prst="rect">
                            <a:avLst/>
                          </a:prstGeom>
                          <a:solidFill>
                            <a:srgbClr val="EBEBEC"/>
                          </a:solidFill>
                        </wps:spPr>
                        <wps:txbx>
                          <w:txbxContent>
                            <w:p w14:paraId="38BBA7AF" w14:textId="77777777" w:rsidR="00F92EF2" w:rsidRDefault="00F92EF2" w:rsidP="00F92EF2">
                              <w:pPr>
                                <w:spacing w:before="75"/>
                                <w:ind w:left="556"/>
                                <w:rPr>
                                  <w:color w:val="000000"/>
                                  <w:sz w:val="12"/>
                                </w:rPr>
                              </w:pPr>
                              <w:r>
                                <w:rPr>
                                  <w:color w:val="77787B"/>
                                  <w:spacing w:val="-2"/>
                                  <w:w w:val="95"/>
                                  <w:sz w:val="12"/>
                                </w:rPr>
                                <w:t>46.4%</w:t>
                              </w:r>
                            </w:p>
                          </w:txbxContent>
                        </wps:txbx>
                        <wps:bodyPr wrap="square" lIns="0" tIns="0" rIns="0" bIns="0" rtlCol="0">
                          <a:noAutofit/>
                        </wps:bodyPr>
                      </wps:wsp>
                      <wps:wsp>
                        <wps:cNvPr id="3072" name="Graphic 3072"/>
                        <wps:cNvSpPr/>
                        <wps:spPr>
                          <a:xfrm>
                            <a:off x="0" y="2222"/>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73" name="Graphic 3073"/>
                        <wps:cNvSpPr/>
                        <wps:spPr>
                          <a:xfrm>
                            <a:off x="2520000" y="2222"/>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74" name="Graphic 3074"/>
                        <wps:cNvSpPr/>
                        <wps:spPr>
                          <a:xfrm>
                            <a:off x="0" y="186228"/>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75" name="Graphic 3075"/>
                        <wps:cNvSpPr/>
                        <wps:spPr>
                          <a:xfrm>
                            <a:off x="2520000" y="186228"/>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76" name="Graphic 3076"/>
                        <wps:cNvSpPr/>
                        <wps:spPr>
                          <a:xfrm>
                            <a:off x="3167999" y="2218"/>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77" name="Textbox 3077"/>
                        <wps:cNvSpPr txBox="1"/>
                        <wps:spPr>
                          <a:xfrm>
                            <a:off x="0" y="0"/>
                            <a:ext cx="3206115" cy="188595"/>
                          </a:xfrm>
                          <a:prstGeom prst="rect">
                            <a:avLst/>
                          </a:prstGeom>
                        </wps:spPr>
                        <wps:txbx>
                          <w:txbxContent>
                            <w:p w14:paraId="74F26C78"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wps:txbx>
                        <wps:bodyPr wrap="square" lIns="0" tIns="0" rIns="0" bIns="0" rtlCol="0">
                          <a:noAutofit/>
                        </wps:bodyPr>
                      </wps:wsp>
                    </wpg:wgp>
                  </a:graphicData>
                </a:graphic>
              </wp:anchor>
            </w:drawing>
          </mc:Choice>
          <mc:Fallback>
            <w:pict>
              <v:group w14:anchorId="48AAF7FC" id="Group 3070" o:spid="_x0000_s1476" style="position:absolute;left:0;text-align:left;margin-left:45.35pt;margin-top:28.45pt;width:252.45pt;height:14.85pt;z-index:251793408;mso-wrap-distance-left:0;mso-wrap-distance-right:0;mso-position-horizontal-relative:page;mso-position-vertical-relative:text" coordsize="3206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">
                <v:shape id="Textbox 3071" o:spid="_x0000_s1477" type="#_x0000_t202" style="position:absolute;left:25200;top:22;width:610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" fillcolor="#ebebec" stroked="f">
                  <v:textbox inset="0,0,0,0">
                    <w:txbxContent>
                      <w:p w14:paraId="38BBA7AF" w14:textId="77777777" w:rsidR="00F92EF2" w:rsidRDefault="00F92EF2" w:rsidP="00F92EF2">
                        <w:pPr>
                          <w:spacing w:before="75"/>
                          <w:ind w:left="556"/>
                          <w:rPr>
                            <w:color w:val="000000"/>
                            <w:sz w:val="12"/>
                          </w:rPr>
                        </w:pPr>
                        <w:r>
                          <w:rPr>
                            <w:color w:val="77787B"/>
                            <w:spacing w:val="-2"/>
                            <w:w w:val="95"/>
                            <w:sz w:val="12"/>
                          </w:rPr>
                          <w:t>46.4%</w:t>
                        </w:r>
                      </w:p>
                    </w:txbxContent>
                  </v:textbox>
                </v:shape>
                <v:shape id="Graphic 3072" o:spid="_x0000_s1478" style="position:absolute;top:2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" path="m,l2519997,e" filled="f" strokecolor="#77787b" strokeweight=".35pt">
                  <v:path arrowok="t"/>
                </v:shape>
                <v:shape id="Graphic 3073" o:spid="_x0000_s1479" style="position:absolute;left:25200;top:2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" path="m,l609904,e" filled="f" strokecolor="#77787b" strokeweight=".35pt">
                  <v:path arrowok="t"/>
                </v:shape>
                <v:shape id="Graphic 3074" o:spid="_x0000_s1480" style="position:absolute;top:186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" path="m,l2519997,e" filled="f" strokecolor="#77787b" strokeweight=".35pt">
                  <v:path arrowok="t"/>
                </v:shape>
                <v:shape id="Graphic 3075" o:spid="_x0000_s1481" style="position:absolute;left:25200;top:186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" path="m,l609904,e" filled="f" strokecolor="#77787b" strokeweight=".35pt">
                  <v:path arrowok="t"/>
                </v:shape>
                <v:shape id="Graphic 3076" o:spid="_x0000_s1482" style="position:absolute;left:31679;top:22;width:13;height:1841;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" path="m,184010l,e" filled="f" strokecolor="white" strokeweight="6pt">
                  <v:path arrowok="t"/>
                </v:shape>
                <v:shape id="Textbox 3077" o:spid="_x0000_s1483" type="#_x0000_t202" style="position:absolute;width:3206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" filled="f" stroked="f">
                  <v:textbox inset="0,0,0,0">
                    <w:txbxContent>
                      <w:p w14:paraId="74F26C78"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v:textbox>
                </v:shape>
                <w10:wrap anchorx="page"/>
              </v:group>
            </w:pict>
          </mc:Fallback>
        </mc:AlternateContent>
      </w:r>
      <w:r w:rsidRPr="005F7124">
        <w:rPr>
          <w:b/>
          <w:color w:val="77787B"/>
          <w:w w:val="80"/>
          <w:sz w:val="12"/>
          <w:lang w:val="it-IT"/>
        </w:rPr>
        <w:t xml:space="preserve">Proporția investițiilor întreprinderii de asigurare sau de reasigurare, altele decât investițiile deținute în contracte de asigurare de viață, în cazul în care riscul de investiție este suportat de deținătorii de polițe de asigurare, care vizează </w:t>
      </w:r>
      <w:r w:rsidRPr="005F7124">
        <w:rPr>
          <w:b/>
          <w:color w:val="77787B"/>
          <w:spacing w:val="-2"/>
          <w:w w:val="85"/>
          <w:sz w:val="12"/>
          <w:lang w:val="it-IT"/>
        </w:rPr>
        <w:t>finanțarea sau sunt asociate cu activități economice aliniate la taxonomie (*):</w:t>
      </w:r>
    </w:p>
    <w:p w14:paraId="15CC77B8" w14:textId="77777777" w:rsidR="00F92EF2" w:rsidRPr="00AA1C66" w:rsidRDefault="00F92EF2" w:rsidP="00F92EF2">
      <w:pPr>
        <w:pStyle w:val="BodyText"/>
        <w:rPr>
          <w:b/>
          <w:sz w:val="12"/>
          <w:lang w:val="it-IT"/>
        </w:rPr>
      </w:pPr>
    </w:p>
    <w:p w14:paraId="60198105" w14:textId="77777777" w:rsidR="00F92EF2" w:rsidRPr="00AA1C66" w:rsidRDefault="00F92EF2" w:rsidP="00F92EF2">
      <w:pPr>
        <w:pStyle w:val="BodyText"/>
        <w:rPr>
          <w:b/>
          <w:sz w:val="12"/>
          <w:lang w:val="it-IT"/>
        </w:rPr>
      </w:pPr>
    </w:p>
    <w:p w14:paraId="4D7778FA" w14:textId="77777777" w:rsidR="00F92EF2" w:rsidRPr="00AA1C66" w:rsidRDefault="00F92EF2" w:rsidP="00F92EF2">
      <w:pPr>
        <w:pStyle w:val="BodyText"/>
        <w:spacing w:before="23"/>
        <w:rPr>
          <w:b/>
          <w:sz w:val="12"/>
          <w:lang w:val="it-IT"/>
        </w:rPr>
      </w:pPr>
    </w:p>
    <w:p w14:paraId="7B68F8B1" w14:textId="77777777" w:rsidR="00F92EF2" w:rsidRPr="00AA1C66" w:rsidRDefault="00F92EF2" w:rsidP="00F92EF2">
      <w:pPr>
        <w:spacing w:line="249" w:lineRule="auto"/>
        <w:ind w:left="745"/>
        <w:jc w:val="both"/>
        <w:rPr>
          <w:b/>
          <w:sz w:val="12"/>
          <w:lang w:val="it-IT"/>
        </w:rPr>
      </w:pPr>
      <w:r>
        <w:rPr>
          <w:noProof/>
        </w:rPr>
        <mc:AlternateContent>
          <mc:Choice Requires="wpg">
            <w:drawing>
              <wp:anchor distT="0" distB="0" distL="0" distR="0" simplePos="0" relativeHeight="251794432" behindDoc="0" locked="0" layoutInCell="1" allowOverlap="1" wp14:anchorId="0D0DBA8A" wp14:editId="62BA0058">
                <wp:simplePos x="0" y="0"/>
                <wp:positionH relativeFrom="page">
                  <wp:posOffset>575999</wp:posOffset>
                </wp:positionH>
                <wp:positionV relativeFrom="paragraph">
                  <wp:posOffset>225552</wp:posOffset>
                </wp:positionV>
                <wp:extent cx="3206115" cy="188595"/>
                <wp:effectExtent l="0" t="0" r="0" b="0"/>
                <wp:wrapNone/>
                <wp:docPr id="3078"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188595"/>
                          <a:chOff x="0" y="0"/>
                          <a:chExt cx="3206115" cy="188595"/>
                        </a:xfrm>
                      </wpg:grpSpPr>
                      <wps:wsp>
                        <wps:cNvPr id="3079" name="Textbox 3079"/>
                        <wps:cNvSpPr txBox="1"/>
                        <wps:spPr>
                          <a:xfrm>
                            <a:off x="2520006" y="2222"/>
                            <a:ext cx="610235" cy="184150"/>
                          </a:xfrm>
                          <a:prstGeom prst="rect">
                            <a:avLst/>
                          </a:prstGeom>
                          <a:solidFill>
                            <a:srgbClr val="EBEBEC"/>
                          </a:solidFill>
                        </wps:spPr>
                        <wps:txbx>
                          <w:txbxContent>
                            <w:p w14:paraId="6C76F93C" w14:textId="77777777" w:rsidR="00F92EF2" w:rsidRDefault="00F92EF2" w:rsidP="00F92EF2">
                              <w:pPr>
                                <w:spacing w:before="75"/>
                                <w:ind w:left="556"/>
                                <w:rPr>
                                  <w:color w:val="000000"/>
                                  <w:sz w:val="12"/>
                                </w:rPr>
                              </w:pPr>
                              <w:r>
                                <w:rPr>
                                  <w:color w:val="77787B"/>
                                  <w:spacing w:val="-2"/>
                                  <w:w w:val="95"/>
                                  <w:sz w:val="12"/>
                                </w:rPr>
                                <w:t>80.3%</w:t>
                              </w:r>
                            </w:p>
                          </w:txbxContent>
                        </wps:txbx>
                        <wps:bodyPr wrap="square" lIns="0" tIns="0" rIns="0" bIns="0" rtlCol="0">
                          <a:noAutofit/>
                        </wps:bodyPr>
                      </wps:wsp>
                      <wps:wsp>
                        <wps:cNvPr id="3080" name="Graphic 3080"/>
                        <wps:cNvSpPr/>
                        <wps:spPr>
                          <a:xfrm>
                            <a:off x="0" y="2222"/>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81" name="Graphic 3081"/>
                        <wps:cNvSpPr/>
                        <wps:spPr>
                          <a:xfrm>
                            <a:off x="2520000" y="2222"/>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82" name="Graphic 3082"/>
                        <wps:cNvSpPr/>
                        <wps:spPr>
                          <a:xfrm>
                            <a:off x="0" y="186228"/>
                            <a:ext cx="2520315" cy="1270"/>
                          </a:xfrm>
                          <a:custGeom>
                            <a:avLst/>
                            <a:gdLst/>
                            <a:ahLst/>
                            <a:cxnLst/>
                            <a:rect l="l" t="t" r="r" b="b"/>
                            <a:pathLst>
                              <a:path w="2520315">
                                <a:moveTo>
                                  <a:pt x="0" y="0"/>
                                </a:moveTo>
                                <a:lnTo>
                                  <a:pt x="2519997" y="0"/>
                                </a:lnTo>
                              </a:path>
                            </a:pathLst>
                          </a:custGeom>
                          <a:ln w="4445">
                            <a:solidFill>
                              <a:srgbClr val="77787B"/>
                            </a:solidFill>
                            <a:prstDash val="solid"/>
                          </a:ln>
                        </wps:spPr>
                        <wps:bodyPr wrap="square" lIns="0" tIns="0" rIns="0" bIns="0" rtlCol="0">
                          <a:prstTxWarp prst="textNoShape">
                            <a:avLst/>
                          </a:prstTxWarp>
                          <a:noAutofit/>
                        </wps:bodyPr>
                      </wps:wsp>
                      <wps:wsp>
                        <wps:cNvPr id="3083" name="Graphic 3083"/>
                        <wps:cNvSpPr/>
                        <wps:spPr>
                          <a:xfrm>
                            <a:off x="2520000" y="186228"/>
                            <a:ext cx="610235" cy="1270"/>
                          </a:xfrm>
                          <a:custGeom>
                            <a:avLst/>
                            <a:gdLst/>
                            <a:ahLst/>
                            <a:cxnLst/>
                            <a:rect l="l" t="t" r="r" b="b"/>
                            <a:pathLst>
                              <a:path w="610235">
                                <a:moveTo>
                                  <a:pt x="0" y="0"/>
                                </a:moveTo>
                                <a:lnTo>
                                  <a:pt x="609904" y="0"/>
                                </a:lnTo>
                              </a:path>
                            </a:pathLst>
                          </a:custGeom>
                          <a:ln w="4445">
                            <a:solidFill>
                              <a:srgbClr val="77787B"/>
                            </a:solidFill>
                            <a:prstDash val="solid"/>
                          </a:ln>
                        </wps:spPr>
                        <wps:bodyPr wrap="square" lIns="0" tIns="0" rIns="0" bIns="0" rtlCol="0">
                          <a:prstTxWarp prst="textNoShape">
                            <a:avLst/>
                          </a:prstTxWarp>
                          <a:noAutofit/>
                        </wps:bodyPr>
                      </wps:wsp>
                      <wps:wsp>
                        <wps:cNvPr id="3084" name="Graphic 3084"/>
                        <wps:cNvSpPr/>
                        <wps:spPr>
                          <a:xfrm>
                            <a:off x="3167999" y="2218"/>
                            <a:ext cx="1270" cy="184150"/>
                          </a:xfrm>
                          <a:custGeom>
                            <a:avLst/>
                            <a:gdLst/>
                            <a:ahLst/>
                            <a:cxnLst/>
                            <a:rect l="l" t="t" r="r" b="b"/>
                            <a:pathLst>
                              <a:path h="184150">
                                <a:moveTo>
                                  <a:pt x="0" y="184010"/>
                                </a:moveTo>
                                <a:lnTo>
                                  <a:pt x="0" y="0"/>
                                </a:lnTo>
                              </a:path>
                            </a:pathLst>
                          </a:custGeom>
                          <a:ln w="76200">
                            <a:solidFill>
                              <a:srgbClr val="FFFFFF"/>
                            </a:solidFill>
                            <a:prstDash val="solid"/>
                          </a:ln>
                        </wps:spPr>
                        <wps:bodyPr wrap="square" lIns="0" tIns="0" rIns="0" bIns="0" rtlCol="0">
                          <a:prstTxWarp prst="textNoShape">
                            <a:avLst/>
                          </a:prstTxWarp>
                          <a:noAutofit/>
                        </wps:bodyPr>
                      </wps:wsp>
                      <wps:wsp>
                        <wps:cNvPr id="3085" name="Textbox 3085"/>
                        <wps:cNvSpPr txBox="1"/>
                        <wps:spPr>
                          <a:xfrm>
                            <a:off x="0" y="0"/>
                            <a:ext cx="3206115" cy="188595"/>
                          </a:xfrm>
                          <a:prstGeom prst="rect">
                            <a:avLst/>
                          </a:prstGeom>
                        </wps:spPr>
                        <wps:txbx>
                          <w:txbxContent>
                            <w:p w14:paraId="7C783342"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wps:txbx>
                        <wps:bodyPr wrap="square" lIns="0" tIns="0" rIns="0" bIns="0" rtlCol="0">
                          <a:noAutofit/>
                        </wps:bodyPr>
                      </wps:wsp>
                    </wpg:wgp>
                  </a:graphicData>
                </a:graphic>
              </wp:anchor>
            </w:drawing>
          </mc:Choice>
          <mc:Fallback>
            <w:pict>
              <v:group w14:anchorId="0D0DBA8A" id="Group 3078" o:spid="_x0000_s1484" style="position:absolute;left:0;text-align:left;margin-left:45.35pt;margin-top:17.75pt;width:252.45pt;height:14.85pt;z-index:251794432;mso-wrap-distance-left:0;mso-wrap-distance-right:0;mso-position-horizontal-relative:page;mso-position-vertical-relative:text" coordsize="3206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">
                <v:shape id="Textbox 3079" o:spid="_x0000_s1485" type="#_x0000_t202" style="position:absolute;left:25200;top:22;width:610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" fillcolor="#ebebec" stroked="f">
                  <v:textbox inset="0,0,0,0">
                    <w:txbxContent>
                      <w:p w14:paraId="6C76F93C" w14:textId="77777777" w:rsidR="00F92EF2" w:rsidRDefault="00F92EF2" w:rsidP="00F92EF2">
                        <w:pPr>
                          <w:spacing w:before="75"/>
                          <w:ind w:left="556"/>
                          <w:rPr>
                            <w:color w:val="000000"/>
                            <w:sz w:val="12"/>
                          </w:rPr>
                        </w:pPr>
                        <w:r>
                          <w:rPr>
                            <w:color w:val="77787B"/>
                            <w:spacing w:val="-2"/>
                            <w:w w:val="95"/>
                            <w:sz w:val="12"/>
                          </w:rPr>
                          <w:t>80.3%</w:t>
                        </w:r>
                      </w:p>
                    </w:txbxContent>
                  </v:textbox>
                </v:shape>
                <v:shape id="Graphic 3080" o:spid="_x0000_s1486" style="position:absolute;top:2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" path="m,l2519997,e" filled="f" strokecolor="#77787b" strokeweight=".35pt">
                  <v:path arrowok="t"/>
                </v:shape>
                <v:shape id="Graphic 3081" o:spid="_x0000_s1487" style="position:absolute;left:25200;top:2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" path="m,l609904,e" filled="f" strokecolor="#77787b" strokeweight=".35pt">
                  <v:path arrowok="t"/>
                </v:shape>
                <v:shape id="Graphic 3082" o:spid="_x0000_s1488" style="position:absolute;top:1862;width:25203;height:12;visibility:visible;mso-wrap-style:square;v-text-anchor:top" coordsize="252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" path="m,l2519997,e" filled="f" strokecolor="#77787b" strokeweight=".35pt">
                  <v:path arrowok="t"/>
                </v:shape>
                <v:shape id="Graphic 3083" o:spid="_x0000_s1489" style="position:absolute;left:25200;top:186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" path="m,l609904,e" filled="f" strokecolor="#77787b" strokeweight=".35pt">
                  <v:path arrowok="t"/>
                </v:shape>
                <v:shape id="Graphic 3084" o:spid="_x0000_s1490" style="position:absolute;left:31679;top:22;width:13;height:1841;visibility:visible;mso-wrap-style:square;v-text-anchor:top" coordsize="127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" path="m,184010l,e" filled="f" strokecolor="white" strokeweight="6pt">
                  <v:path arrowok="t"/>
                </v:shape>
                <v:shape id="Textbox 3085" o:spid="_x0000_s1491" type="#_x0000_t202" style="position:absolute;width:3206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" filled="f" stroked="f">
                  <v:textbox inset="0,0,0,0">
                    <w:txbxContent>
                      <w:p w14:paraId="7C783342" w14:textId="77777777" w:rsidR="00F92EF2" w:rsidRDefault="00F92EF2" w:rsidP="00F92EF2">
                        <w:pPr>
                          <w:spacing w:before="79"/>
                          <w:ind w:left="78"/>
                          <w:rPr>
                            <w:sz w:val="12"/>
                          </w:rPr>
                        </w:pPr>
                        <w:r>
                          <w:rPr>
                            <w:color w:val="77787B"/>
                            <w:w w:val="80"/>
                            <w:sz w:val="12"/>
                          </w:rPr>
                          <w:t xml:space="preserve">Procentaj </w:t>
                        </w:r>
                        <w:r>
                          <w:rPr>
                            <w:color w:val="77787B"/>
                            <w:spacing w:val="-5"/>
                            <w:w w:val="90"/>
                            <w:sz w:val="12"/>
                          </w:rPr>
                          <w:t>(%)</w:t>
                        </w:r>
                      </w:p>
                    </w:txbxContent>
                  </v:textbox>
                </v:shape>
                <w10:wrap anchorx="page"/>
              </v:group>
            </w:pict>
          </mc:Fallback>
        </mc:AlternateContent>
      </w:r>
      <w:r w:rsidRPr="005F7124">
        <w:rPr>
          <w:b/>
          <w:color w:val="77787B"/>
          <w:w w:val="80"/>
          <w:sz w:val="12"/>
          <w:lang w:val="it-IT"/>
        </w:rPr>
        <w:t xml:space="preserve">Valoarea tuturor investițiilor care finanțează activități economice care nu sunt eligibile din punctul de vedere al taxonomiei </w:t>
      </w:r>
      <w:r w:rsidRPr="005F7124">
        <w:rPr>
          <w:b/>
          <w:color w:val="77787B"/>
          <w:w w:val="85"/>
          <w:sz w:val="12"/>
          <w:lang w:val="it-IT"/>
        </w:rPr>
        <w:t>în raport cu valoarea activelor totale acoperite de ICP (**):</w:t>
      </w:r>
    </w:p>
    <w:p w14:paraId="05199165" w14:textId="77777777" w:rsidR="00F92EF2" w:rsidRPr="00AA1C66" w:rsidRDefault="00F92EF2" w:rsidP="00F92EF2">
      <w:pPr>
        <w:pStyle w:val="BodyText"/>
        <w:rPr>
          <w:b/>
          <w:sz w:val="12"/>
          <w:lang w:val="it-IT"/>
        </w:rPr>
      </w:pPr>
    </w:p>
    <w:p w14:paraId="40EB832B" w14:textId="77777777" w:rsidR="00F92EF2" w:rsidRPr="00AA1C66" w:rsidRDefault="00F92EF2" w:rsidP="00F92EF2">
      <w:pPr>
        <w:pStyle w:val="BodyText"/>
        <w:rPr>
          <w:b/>
          <w:sz w:val="12"/>
          <w:lang w:val="it-IT"/>
        </w:rPr>
      </w:pPr>
    </w:p>
    <w:p w14:paraId="2613DA4B" w14:textId="77777777" w:rsidR="00F92EF2" w:rsidRPr="00AA1C66" w:rsidRDefault="00F92EF2" w:rsidP="00F92EF2">
      <w:pPr>
        <w:pStyle w:val="BodyText"/>
        <w:spacing w:before="23"/>
        <w:rPr>
          <w:b/>
          <w:sz w:val="12"/>
          <w:lang w:val="it-IT"/>
        </w:rPr>
      </w:pPr>
    </w:p>
    <w:p w14:paraId="62AA48A2" w14:textId="77777777" w:rsidR="00F92EF2" w:rsidRPr="00AA1C66" w:rsidRDefault="00F92EF2" w:rsidP="00F92EF2">
      <w:pPr>
        <w:spacing w:line="249" w:lineRule="auto"/>
        <w:ind w:left="745"/>
        <w:jc w:val="both"/>
        <w:rPr>
          <w:b/>
          <w:sz w:val="12"/>
          <w:lang w:val="it-IT"/>
        </w:rPr>
      </w:pPr>
      <w:r w:rsidRPr="005F7124">
        <w:rPr>
          <w:b/>
          <w:color w:val="77787B"/>
          <w:w w:val="85"/>
          <w:sz w:val="12"/>
          <w:lang w:val="it-IT"/>
        </w:rPr>
        <w:t>Valoarea tuturor investițiilor care finanțează activități economice eligibile pentru taxonomie, dar care nu sunt aliniate la taxonomie, în raport cu valoarea activelor totale acoperite de ICP (**):</w:t>
      </w:r>
    </w:p>
    <w:p w14:paraId="39B16371" w14:textId="77777777" w:rsidR="00F92EF2" w:rsidRPr="00AA1C66" w:rsidRDefault="00F92EF2" w:rsidP="00F92EF2">
      <w:pPr>
        <w:spacing w:before="70" w:line="249" w:lineRule="auto"/>
        <w:ind w:left="243" w:right="765"/>
        <w:jc w:val="both"/>
        <w:rPr>
          <w:b/>
          <w:sz w:val="12"/>
          <w:lang w:val="it-IT"/>
        </w:rPr>
      </w:pPr>
      <w:r w:rsidRPr="005F7124">
        <w:rPr>
          <w:lang w:val="it-IT"/>
        </w:rPr>
        <w:br w:type="column"/>
      </w:r>
      <w:r w:rsidRPr="005F7124">
        <w:rPr>
          <w:b/>
          <w:color w:val="77787B"/>
          <w:w w:val="80"/>
          <w:sz w:val="12"/>
          <w:lang w:val="it-IT"/>
        </w:rPr>
        <w:t xml:space="preserve">Valoarea investițiilor întreprinderilor de asigurare sau de reasigurare, altele decât investițiile deținute cu privire la </w:t>
      </w:r>
      <w:r w:rsidRPr="005F7124">
        <w:rPr>
          <w:b/>
          <w:color w:val="77787B"/>
          <w:w w:val="85"/>
          <w:sz w:val="12"/>
          <w:lang w:val="it-IT"/>
        </w:rPr>
        <w:t>contractele de asigurare de viață, în cazul în care riscul de investiție este suportat de deținătorii de polițe de asigurare, care vizează finanțarea sau sunt asociate cu activități economice aliniate la taxonomie (*):</w:t>
      </w:r>
    </w:p>
    <w:p w14:paraId="6540B1CD" w14:textId="77777777" w:rsidR="00F92EF2" w:rsidRPr="00AA1C66" w:rsidRDefault="00F92EF2" w:rsidP="00F92EF2">
      <w:pPr>
        <w:pStyle w:val="BodyText"/>
        <w:spacing w:before="11"/>
        <w:rPr>
          <w:b/>
          <w:sz w:val="5"/>
          <w:lang w:val="it-IT"/>
        </w:rPr>
      </w:pPr>
    </w:p>
    <w:tbl>
      <w:tblPr>
        <w:tblW w:w="0" w:type="auto"/>
        <w:tblInd w:w="198" w:type="dxa"/>
        <w:tblLayout w:type="fixed"/>
        <w:tblCellMar>
          <w:left w:w="0" w:type="dxa"/>
          <w:right w:w="0" w:type="dxa"/>
        </w:tblCellMar>
        <w:tblLook w:val="01E0" w:firstRow="1" w:lastRow="1" w:firstColumn="1" w:lastColumn="1" w:noHBand="0" w:noVBand="0"/>
      </w:tblPr>
      <w:tblGrid>
        <w:gridCol w:w="3999"/>
        <w:gridCol w:w="1044"/>
      </w:tblGrid>
      <w:tr w:rsidR="00F92EF2" w14:paraId="533C3502" w14:textId="77777777" w:rsidTr="00315F15">
        <w:trPr>
          <w:trHeight w:val="279"/>
        </w:trPr>
        <w:tc>
          <w:tcPr>
            <w:tcW w:w="3999" w:type="dxa"/>
            <w:tcBorders>
              <w:top w:val="single" w:sz="4" w:space="0" w:color="77787B"/>
              <w:bottom w:val="single" w:sz="4" w:space="0" w:color="77787B"/>
            </w:tcBorders>
          </w:tcPr>
          <w:p w14:paraId="7DF1F7CF" w14:textId="77777777" w:rsidR="00F92EF2" w:rsidRDefault="00F92EF2" w:rsidP="00315F15">
            <w:pPr>
              <w:pStyle w:val="TableParagraph"/>
              <w:spacing w:before="70"/>
              <w:ind w:left="52"/>
              <w:jc w:val="left"/>
              <w:rPr>
                <w:sz w:val="12"/>
              </w:rPr>
            </w:pPr>
            <w:r>
              <w:rPr>
                <w:color w:val="77787B"/>
                <w:w w:val="80"/>
                <w:sz w:val="12"/>
              </w:rPr>
              <w:t>Suma monetară (milioane EUR)</w:t>
            </w:r>
          </w:p>
        </w:tc>
        <w:tc>
          <w:tcPr>
            <w:tcW w:w="1044" w:type="dxa"/>
            <w:tcBorders>
              <w:top w:val="single" w:sz="4" w:space="0" w:color="77787B"/>
              <w:bottom w:val="single" w:sz="4" w:space="0" w:color="77787B"/>
            </w:tcBorders>
            <w:shd w:val="clear" w:color="auto" w:fill="EBEBEC"/>
          </w:tcPr>
          <w:p w14:paraId="46BCC772" w14:textId="77777777" w:rsidR="00F92EF2" w:rsidRDefault="00F92EF2" w:rsidP="00315F15">
            <w:pPr>
              <w:pStyle w:val="TableParagraph"/>
              <w:spacing w:before="70"/>
              <w:ind w:left="588"/>
              <w:jc w:val="left"/>
              <w:rPr>
                <w:sz w:val="12"/>
              </w:rPr>
            </w:pPr>
            <w:r>
              <w:rPr>
                <w:color w:val="77787B"/>
                <w:spacing w:val="-2"/>
                <w:w w:val="95"/>
                <w:sz w:val="12"/>
              </w:rPr>
              <w:t>173,209</w:t>
            </w:r>
          </w:p>
        </w:tc>
      </w:tr>
    </w:tbl>
    <w:p w14:paraId="47CA6A56" w14:textId="77777777" w:rsidR="00F92EF2" w:rsidRDefault="00F92EF2" w:rsidP="00F92EF2">
      <w:pPr>
        <w:spacing w:before="70"/>
        <w:ind w:left="243"/>
        <w:jc w:val="both"/>
        <w:rPr>
          <w:b/>
          <w:sz w:val="12"/>
        </w:rPr>
      </w:pPr>
      <w:r>
        <w:rPr>
          <w:b/>
          <w:color w:val="77787B"/>
          <w:w w:val="80"/>
          <w:sz w:val="12"/>
        </w:rPr>
        <w:t>Valoarea tuturor investițiilor care finanțează activități economice care nu sunt eligibile pentru taxonomie (**):</w:t>
      </w:r>
    </w:p>
    <w:p w14:paraId="3B5E5290" w14:textId="77777777" w:rsidR="00F92EF2" w:rsidRDefault="00F92EF2" w:rsidP="00F92EF2">
      <w:pPr>
        <w:pStyle w:val="BodyText"/>
        <w:spacing w:before="9"/>
        <w:rPr>
          <w:b/>
        </w:rPr>
      </w:pPr>
    </w:p>
    <w:tbl>
      <w:tblPr>
        <w:tblW w:w="0" w:type="auto"/>
        <w:tblInd w:w="198" w:type="dxa"/>
        <w:tblLayout w:type="fixed"/>
        <w:tblCellMar>
          <w:left w:w="0" w:type="dxa"/>
          <w:right w:w="0" w:type="dxa"/>
        </w:tblCellMar>
        <w:tblLook w:val="01E0" w:firstRow="1" w:lastRow="1" w:firstColumn="1" w:lastColumn="1" w:noHBand="0" w:noVBand="0"/>
      </w:tblPr>
      <w:tblGrid>
        <w:gridCol w:w="3999"/>
        <w:gridCol w:w="1044"/>
      </w:tblGrid>
      <w:tr w:rsidR="00F92EF2" w14:paraId="741D53BA" w14:textId="77777777" w:rsidTr="00315F15">
        <w:trPr>
          <w:trHeight w:val="279"/>
        </w:trPr>
        <w:tc>
          <w:tcPr>
            <w:tcW w:w="3999" w:type="dxa"/>
            <w:tcBorders>
              <w:top w:val="single" w:sz="4" w:space="0" w:color="77787B"/>
              <w:bottom w:val="single" w:sz="4" w:space="0" w:color="77787B"/>
            </w:tcBorders>
          </w:tcPr>
          <w:p w14:paraId="2C9238AD" w14:textId="77777777" w:rsidR="00F92EF2" w:rsidRDefault="00F92EF2" w:rsidP="00315F15">
            <w:pPr>
              <w:pStyle w:val="TableParagraph"/>
              <w:spacing w:before="70"/>
              <w:ind w:left="52"/>
              <w:jc w:val="left"/>
              <w:rPr>
                <w:sz w:val="12"/>
              </w:rPr>
            </w:pPr>
            <w:r>
              <w:rPr>
                <w:color w:val="77787B"/>
                <w:w w:val="80"/>
                <w:sz w:val="12"/>
              </w:rPr>
              <w:t>Suma monetară (milioane EUR)</w:t>
            </w:r>
          </w:p>
        </w:tc>
        <w:tc>
          <w:tcPr>
            <w:tcW w:w="1044" w:type="dxa"/>
            <w:tcBorders>
              <w:top w:val="single" w:sz="4" w:space="0" w:color="77787B"/>
              <w:bottom w:val="single" w:sz="4" w:space="0" w:color="77787B"/>
            </w:tcBorders>
            <w:shd w:val="clear" w:color="auto" w:fill="EBEBEC"/>
          </w:tcPr>
          <w:p w14:paraId="009520F0" w14:textId="77777777" w:rsidR="00F92EF2" w:rsidRDefault="00F92EF2" w:rsidP="00315F15">
            <w:pPr>
              <w:pStyle w:val="TableParagraph"/>
              <w:spacing w:before="70"/>
              <w:ind w:left="588"/>
              <w:jc w:val="left"/>
              <w:rPr>
                <w:sz w:val="12"/>
              </w:rPr>
            </w:pPr>
            <w:r>
              <w:rPr>
                <w:color w:val="77787B"/>
                <w:spacing w:val="-2"/>
                <w:w w:val="95"/>
                <w:sz w:val="12"/>
              </w:rPr>
              <w:t>299,575</w:t>
            </w:r>
          </w:p>
        </w:tc>
      </w:tr>
    </w:tbl>
    <w:p w14:paraId="2421FDC9" w14:textId="77777777" w:rsidR="00F92EF2" w:rsidRDefault="00F92EF2" w:rsidP="00F92EF2">
      <w:pPr>
        <w:spacing w:before="70" w:line="249" w:lineRule="auto"/>
        <w:ind w:left="242" w:right="765"/>
        <w:jc w:val="both"/>
        <w:rPr>
          <w:b/>
          <w:sz w:val="12"/>
        </w:rPr>
      </w:pPr>
      <w:r>
        <w:rPr>
          <w:b/>
          <w:color w:val="77787B"/>
          <w:w w:val="80"/>
          <w:sz w:val="12"/>
        </w:rPr>
        <w:t xml:space="preserve">Valoarea tuturor investițiilor care finanțează activități economice eligibile pentru taxonomie, dar care nu sunt aliniate la taxonomie </w:t>
      </w:r>
      <w:r>
        <w:rPr>
          <w:b/>
          <w:color w:val="77787B"/>
          <w:w w:val="95"/>
          <w:sz w:val="12"/>
        </w:rPr>
        <w:t>(**):</w:t>
      </w:r>
    </w:p>
    <w:p w14:paraId="4711C6BC" w14:textId="77777777" w:rsidR="00F92EF2" w:rsidRDefault="00F92EF2" w:rsidP="00F92EF2">
      <w:pPr>
        <w:spacing w:line="249" w:lineRule="auto"/>
        <w:jc w:val="both"/>
        <w:rPr>
          <w:sz w:val="12"/>
        </w:rPr>
        <w:sectPr w:rsidR="00F92EF2" w:rsidSect="00F92EF2">
          <w:type w:val="continuous"/>
          <w:pgSz w:w="11910" w:h="16840"/>
          <w:pgMar w:top="900" w:right="220" w:bottom="280" w:left="240" w:header="0" w:footer="311" w:gutter="0"/>
          <w:cols w:num="2" w:space="708" w:equalWidth="0">
            <w:col w:w="5486" w:space="40"/>
            <w:col w:w="5924"/>
          </w:cols>
        </w:sectPr>
      </w:pPr>
    </w:p>
    <w:p w14:paraId="1001F56A" w14:textId="77777777" w:rsidR="00F92EF2" w:rsidRDefault="00F92EF2" w:rsidP="00F92EF2">
      <w:pPr>
        <w:pStyle w:val="BodyText"/>
        <w:spacing w:before="3"/>
        <w:rPr>
          <w:b/>
          <w:sz w:val="5"/>
        </w:rPr>
      </w:pPr>
    </w:p>
    <w:tbl>
      <w:tblPr>
        <w:tblW w:w="0" w:type="auto"/>
        <w:tblInd w:w="674" w:type="dxa"/>
        <w:tblLayout w:type="fixed"/>
        <w:tblCellMar>
          <w:left w:w="0" w:type="dxa"/>
          <w:right w:w="0" w:type="dxa"/>
        </w:tblCellMar>
        <w:tblLook w:val="01E0" w:firstRow="1" w:lastRow="1" w:firstColumn="1" w:lastColumn="1" w:noHBand="0" w:noVBand="0"/>
      </w:tblPr>
      <w:tblGrid>
        <w:gridCol w:w="3969"/>
        <w:gridCol w:w="1021"/>
        <w:gridCol w:w="4059"/>
        <w:gridCol w:w="1044"/>
      </w:tblGrid>
      <w:tr w:rsidR="00F92EF2" w14:paraId="40092D34" w14:textId="77777777" w:rsidTr="00315F15">
        <w:trPr>
          <w:trHeight w:val="274"/>
        </w:trPr>
        <w:tc>
          <w:tcPr>
            <w:tcW w:w="3969" w:type="dxa"/>
            <w:tcBorders>
              <w:top w:val="single" w:sz="4" w:space="0" w:color="77787B"/>
              <w:bottom w:val="single" w:sz="8" w:space="0" w:color="C5271C"/>
            </w:tcBorders>
          </w:tcPr>
          <w:p w14:paraId="36309230" w14:textId="77777777" w:rsidR="00F92EF2" w:rsidRDefault="00F92EF2" w:rsidP="00315F15">
            <w:pPr>
              <w:pStyle w:val="TableParagraph"/>
              <w:spacing w:before="70"/>
              <w:ind w:left="78"/>
              <w:jc w:val="left"/>
              <w:rPr>
                <w:sz w:val="12"/>
              </w:rPr>
            </w:pPr>
            <w:r>
              <w:rPr>
                <w:color w:val="77787B"/>
                <w:w w:val="80"/>
                <w:sz w:val="12"/>
              </w:rPr>
              <w:t xml:space="preserve">Procentaj </w:t>
            </w:r>
            <w:r>
              <w:rPr>
                <w:color w:val="77787B"/>
                <w:spacing w:val="-5"/>
                <w:w w:val="90"/>
                <w:sz w:val="12"/>
              </w:rPr>
              <w:t>(%)</w:t>
            </w:r>
          </w:p>
        </w:tc>
        <w:tc>
          <w:tcPr>
            <w:tcW w:w="1021" w:type="dxa"/>
            <w:tcBorders>
              <w:top w:val="single" w:sz="4" w:space="0" w:color="77787B"/>
              <w:bottom w:val="single" w:sz="8" w:space="0" w:color="C5271C"/>
            </w:tcBorders>
            <w:shd w:val="clear" w:color="auto" w:fill="EBEBEC"/>
          </w:tcPr>
          <w:p w14:paraId="00651B80" w14:textId="77777777" w:rsidR="00F92EF2" w:rsidRDefault="00F92EF2" w:rsidP="00315F15">
            <w:pPr>
              <w:pStyle w:val="TableParagraph"/>
              <w:spacing w:before="70"/>
              <w:ind w:left="556"/>
              <w:jc w:val="left"/>
              <w:rPr>
                <w:sz w:val="12"/>
              </w:rPr>
            </w:pPr>
            <w:r>
              <w:rPr>
                <w:noProof/>
              </w:rPr>
              <mc:AlternateContent>
                <mc:Choice Requires="wpg">
                  <w:drawing>
                    <wp:anchor distT="0" distB="0" distL="0" distR="0" simplePos="0" relativeHeight="251943936" behindDoc="1" locked="0" layoutInCell="1" allowOverlap="1" wp14:anchorId="14AC235C" wp14:editId="2AD54FC6">
                      <wp:simplePos x="0" y="0"/>
                      <wp:positionH relativeFrom="column">
                        <wp:posOffset>609893</wp:posOffset>
                      </wp:positionH>
                      <wp:positionV relativeFrom="paragraph">
                        <wp:posOffset>-3591</wp:posOffset>
                      </wp:positionV>
                      <wp:extent cx="76200" cy="177800"/>
                      <wp:effectExtent l="0" t="0" r="0" b="0"/>
                      <wp:wrapNone/>
                      <wp:docPr id="3086" name="Group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7800"/>
                                <a:chOff x="0" y="0"/>
                                <a:chExt cx="76200" cy="177800"/>
                              </a:xfrm>
                            </wpg:grpSpPr>
                            <wps:wsp>
                              <wps:cNvPr id="3087" name="Graphic 3087"/>
                              <wps:cNvSpPr/>
                              <wps:spPr>
                                <a:xfrm>
                                  <a:off x="38100" y="0"/>
                                  <a:ext cx="1270" cy="177800"/>
                                </a:xfrm>
                                <a:custGeom>
                                  <a:avLst/>
                                  <a:gdLst/>
                                  <a:ahLst/>
                                  <a:cxnLst/>
                                  <a:rect l="l" t="t" r="r" b="b"/>
                                  <a:pathLst>
                                    <a:path h="177800">
                                      <a:moveTo>
                                        <a:pt x="0" y="177660"/>
                                      </a:moveTo>
                                      <a:lnTo>
                                        <a:pt x="0" y="0"/>
                                      </a:lnTo>
                                    </a:path>
                                  </a:pathLst>
                                </a:custGeom>
                                <a:ln w="762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DEEDEB2" id="Group 3086" o:spid="_x0000_s1026" style="position:absolute;margin-left:48pt;margin-top:-.3pt;width:6pt;height:14pt;z-index:-251372544;mso-wrap-distance-left:0;mso-wrap-distance-right:0" coordsize="7620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">
                      <v:shape id="Graphic 3087" o:spid="_x0000_s1027" style="position:absolute;left:38100;width:1270;height:177800;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" path="m,177660l,e" filled="f" strokecolor="white" strokeweight="6pt">
                        <v:path arrowok="t"/>
                      </v:shape>
                    </v:group>
                  </w:pict>
                </mc:Fallback>
              </mc:AlternateContent>
            </w:r>
            <w:r>
              <w:rPr>
                <w:color w:val="77787B"/>
                <w:spacing w:val="-2"/>
                <w:w w:val="95"/>
                <w:sz w:val="12"/>
              </w:rPr>
              <w:t>15.3%</w:t>
            </w:r>
          </w:p>
        </w:tc>
        <w:tc>
          <w:tcPr>
            <w:tcW w:w="4059" w:type="dxa"/>
            <w:tcBorders>
              <w:top w:val="single" w:sz="4" w:space="0" w:color="77787B"/>
              <w:bottom w:val="single" w:sz="8" w:space="0" w:color="C5271C"/>
            </w:tcBorders>
          </w:tcPr>
          <w:p w14:paraId="41DCABBB" w14:textId="77777777" w:rsidR="00F92EF2" w:rsidRDefault="00F92EF2" w:rsidP="00315F15">
            <w:pPr>
              <w:pStyle w:val="TableParagraph"/>
              <w:spacing w:before="70"/>
              <w:ind w:left="111"/>
              <w:jc w:val="left"/>
              <w:rPr>
                <w:sz w:val="12"/>
              </w:rPr>
            </w:pPr>
            <w:r>
              <w:rPr>
                <w:color w:val="77787B"/>
                <w:w w:val="80"/>
                <w:sz w:val="12"/>
              </w:rPr>
              <w:t>Suma monetară (milioane EUR)</w:t>
            </w:r>
          </w:p>
        </w:tc>
        <w:tc>
          <w:tcPr>
            <w:tcW w:w="1044" w:type="dxa"/>
            <w:tcBorders>
              <w:top w:val="single" w:sz="4" w:space="0" w:color="77787B"/>
              <w:bottom w:val="single" w:sz="8" w:space="0" w:color="C5271C"/>
            </w:tcBorders>
            <w:shd w:val="clear" w:color="auto" w:fill="EBEBEC"/>
          </w:tcPr>
          <w:p w14:paraId="49B5018C" w14:textId="77777777" w:rsidR="00F92EF2" w:rsidRDefault="00F92EF2" w:rsidP="00315F15">
            <w:pPr>
              <w:pStyle w:val="TableParagraph"/>
              <w:spacing w:before="70"/>
              <w:ind w:left="644"/>
              <w:jc w:val="left"/>
              <w:rPr>
                <w:sz w:val="12"/>
              </w:rPr>
            </w:pPr>
            <w:r>
              <w:rPr>
                <w:color w:val="77787B"/>
                <w:spacing w:val="-2"/>
                <w:w w:val="95"/>
                <w:sz w:val="12"/>
              </w:rPr>
              <w:t>57,272</w:t>
            </w:r>
          </w:p>
        </w:tc>
      </w:tr>
    </w:tbl>
    <w:p w14:paraId="3B17F976" w14:textId="77777777" w:rsidR="00F92EF2" w:rsidRPr="00AA1C66" w:rsidRDefault="00F92EF2" w:rsidP="00F92EF2">
      <w:pPr>
        <w:spacing w:before="83" w:line="278" w:lineRule="auto"/>
        <w:ind w:left="892" w:right="684" w:hanging="227"/>
        <w:rPr>
          <w:sz w:val="12"/>
          <w:lang w:val="it-IT"/>
        </w:rPr>
      </w:pPr>
      <w:r w:rsidRPr="005F7124">
        <w:rPr>
          <w:color w:val="77787B"/>
          <w:w w:val="85"/>
          <w:sz w:val="12"/>
          <w:lang w:val="it-IT"/>
        </w:rPr>
        <w:t>(*) În conformitate cu Comunicarea Comisiei Europene din noiembrie 2024, Grupul a considerat valoarea și ponderea investițiilor financiare, identificabile în sistemele utilizate, ca fiind diferite de investițiile financiare deținute în legătură cu contractele de asigurare de viață în care riscul investițional este suportat de asigurat.</w:t>
      </w:r>
    </w:p>
    <w:p w14:paraId="21C9E7FB" w14:textId="77777777" w:rsidR="00F92EF2" w:rsidRPr="00AA1C66" w:rsidRDefault="00F92EF2" w:rsidP="00F92EF2">
      <w:pPr>
        <w:spacing w:before="28" w:line="278" w:lineRule="auto"/>
        <w:ind w:left="892" w:right="684" w:hanging="227"/>
        <w:rPr>
          <w:sz w:val="12"/>
          <w:lang w:val="it-IT"/>
        </w:rPr>
      </w:pPr>
      <w:r w:rsidRPr="005F7124">
        <w:rPr>
          <w:color w:val="77787B"/>
          <w:w w:val="85"/>
          <w:sz w:val="12"/>
          <w:lang w:val="it-IT"/>
        </w:rPr>
        <w:t>(**) Investițiile în activități economice care nu sunt eligibile pentru taxonomie se ridică la 293 438 milioane EUR (78,6% din activele acoperite) pe baza cheltuielilor de capital. Investițiile în activități economice eligibile pentru taxonomie, dar care nu sunt aliniate la taxonomie, se ridică la 58 389 milioane EUR (15,6 % din activele acoperite) pe baza cheltuielilor de capital.</w:t>
      </w:r>
    </w:p>
    <w:p w14:paraId="59D53FEE" w14:textId="77777777" w:rsidR="00F92EF2" w:rsidRPr="00AA1C66" w:rsidRDefault="00F92EF2" w:rsidP="00F92EF2">
      <w:pPr>
        <w:spacing w:line="278" w:lineRule="auto"/>
        <w:rPr>
          <w:sz w:val="12"/>
          <w:lang w:val="it-IT"/>
        </w:rPr>
        <w:sectPr w:rsidR="00F92EF2" w:rsidRPr="00AA1C66" w:rsidSect="00F92EF2">
          <w:type w:val="continuous"/>
          <w:pgSz w:w="11910" w:h="16840"/>
          <w:pgMar w:top="900" w:right="220" w:bottom="280" w:left="240" w:header="0" w:footer="311" w:gutter="0"/>
          <w:cols w:space="708"/>
        </w:sectPr>
      </w:pPr>
    </w:p>
    <w:p w14:paraId="65026CB1" w14:textId="464DAE43" w:rsidR="00F92EF2" w:rsidRPr="00AA1C66" w:rsidRDefault="005411C7" w:rsidP="00F92EF2">
      <w:pPr>
        <w:pStyle w:val="BodyText"/>
        <w:rPr>
          <w:sz w:val="14"/>
          <w:lang w:val="it-IT"/>
        </w:rPr>
      </w:pPr>
      <w:r>
        <w:rPr>
          <w:noProof/>
        </w:rPr>
        <w:lastRenderedPageBreak/>
        <mc:AlternateContent>
          <mc:Choice Requires="wpg">
            <w:drawing>
              <wp:anchor distT="0" distB="0" distL="0" distR="0" simplePos="0" relativeHeight="251799552" behindDoc="0" locked="0" layoutInCell="1" allowOverlap="1" wp14:anchorId="16597A86" wp14:editId="20C54A14">
                <wp:simplePos x="0" y="0"/>
                <wp:positionH relativeFrom="page">
                  <wp:posOffset>577850</wp:posOffset>
                </wp:positionH>
                <wp:positionV relativeFrom="page">
                  <wp:posOffset>0</wp:posOffset>
                </wp:positionV>
                <wp:extent cx="6983095" cy="704850"/>
                <wp:effectExtent l="0" t="0" r="8255" b="0"/>
                <wp:wrapNone/>
                <wp:docPr id="3089"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704850"/>
                          <a:chOff x="0" y="0"/>
                          <a:chExt cx="6983545" cy="704850"/>
                        </a:xfrm>
                      </wpg:grpSpPr>
                      <wps:wsp>
                        <wps:cNvPr id="3090" name="Graphic 309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091" name="Graphic 309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092" name="Textbox 3092"/>
                        <wps:cNvSpPr txBox="1"/>
                        <wps:spPr>
                          <a:xfrm>
                            <a:off x="1" y="141496"/>
                            <a:ext cx="2787649" cy="563354"/>
                          </a:xfrm>
                          <a:prstGeom prst="rect">
                            <a:avLst/>
                          </a:prstGeom>
                        </wps:spPr>
                        <wps:txbx>
                          <w:txbxContent>
                            <w:p w14:paraId="5BB9C740"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093" name="Textbox 3093"/>
                        <wps:cNvSpPr txBox="1"/>
                        <wps:spPr>
                          <a:xfrm>
                            <a:off x="6594071" y="135468"/>
                            <a:ext cx="180975" cy="135890"/>
                          </a:xfrm>
                          <a:prstGeom prst="rect">
                            <a:avLst/>
                          </a:prstGeom>
                        </wps:spPr>
                        <wps:txbx>
                          <w:txbxContent>
                            <w:p w14:paraId="6D2A2B80" w14:textId="77777777" w:rsidR="00F92EF2" w:rsidRDefault="00F92EF2" w:rsidP="00F92EF2">
                              <w:pPr>
                                <w:spacing w:before="4"/>
                                <w:rPr>
                                  <w:b/>
                                  <w:sz w:val="18"/>
                                </w:rPr>
                              </w:pPr>
                              <w:r>
                                <w:rPr>
                                  <w:b/>
                                  <w:color w:val="C5271C"/>
                                  <w:spacing w:val="-5"/>
                                  <w:w w:val="90"/>
                                  <w:sz w:val="18"/>
                                </w:rPr>
                                <w:t>113</w:t>
                              </w:r>
                            </w:p>
                          </w:txbxContent>
                        </wps:txbx>
                        <wps:bodyPr wrap="square" lIns="0" tIns="0" rIns="0" bIns="0" rtlCol="0">
                          <a:noAutofit/>
                        </wps:bodyPr>
                      </wps:wsp>
                    </wpg:wgp>
                  </a:graphicData>
                </a:graphic>
                <wp14:sizeRelV relativeFrom="margin">
                  <wp14:pctHeight>0</wp14:pctHeight>
                </wp14:sizeRelV>
              </wp:anchor>
            </w:drawing>
          </mc:Choice>
          <mc:Fallback>
            <w:pict>
              <v:group w14:anchorId="16597A86" id="Group 3089" o:spid="_x0000_s1492" style="position:absolute;margin-left:45.5pt;margin-top:0;width:549.85pt;height:55.5pt;z-index:251799552;mso-wrap-distance-left:0;mso-wrap-distance-right:0;mso-position-horizontal-relative:page;mso-position-vertical-relative:page;mso-height-relative:margin" coordsize="69835,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">
                <v:shape id="Graphic 3090" o:spid="_x0000_s149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" path="m,l6767995,e" filled="f" strokecolor="#d1d3d4" strokeweight=".5pt">
                  <v:path arrowok="t"/>
                </v:shape>
                <v:shape id="Graphic 3091" o:spid="_x0000_s149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" path="m1296004,l513720,,,410031r1051648,-407l1102479,406099r49528,-10355l1199560,378795r44909,-23303l1286065,326071r9939,-8110l1296004,xe" fillcolor="#d1d3d4" stroked="f">
                  <v:path arrowok="t"/>
                </v:shape>
                <v:shape id="Textbox 3092" o:spid="_x0000_s1495" type="#_x0000_t202" style="position:absolute;top:1414;width:27876;height: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" filled="f" stroked="f">
                  <v:textbox inset="0,0,0,0">
                    <w:txbxContent>
                      <w:p w14:paraId="5BB9C740" w14:textId="77777777" w:rsidR="00F92EF2" w:rsidRDefault="00F92EF2" w:rsidP="00F92EF2">
                        <w:pPr>
                          <w:spacing w:before="6"/>
                          <w:rPr>
                            <w:b/>
                            <w:sz w:val="16"/>
                          </w:rPr>
                        </w:pPr>
                        <w:r>
                          <w:rPr>
                            <w:b/>
                            <w:color w:val="C5271C"/>
                            <w:spacing w:val="-2"/>
                            <w:sz w:val="16"/>
                          </w:rPr>
                          <w:t>Declarație de sustenabilitate</w:t>
                        </w:r>
                      </w:p>
                    </w:txbxContent>
                  </v:textbox>
                </v:shape>
                <v:shape id="Textbox 3093" o:spid="_x0000_s1496"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zgxQAAAN0AAAAPAAAAZHJzL2Rvd25yZXYueG1sRI9BawIx&#10;FITvQv9DeAVvmrSC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q8ezgxQAAAN0AAAAP&#10;AAAAAAAAAAAAAAAAAAcCAABkcnMvZG93bnJldi54bWxQSwUGAAAAAAMAAwC3AAAA+QIAAAAA&#10;" filled="f" stroked="f">
                  <v:textbox inset="0,0,0,0">
                    <w:txbxContent>
                      <w:p w14:paraId="6D2A2B80" w14:textId="77777777" w:rsidR="00F92EF2" w:rsidRDefault="00F92EF2" w:rsidP="00F92EF2">
                        <w:pPr>
                          <w:spacing w:before="4"/>
                          <w:rPr>
                            <w:b/>
                            <w:sz w:val="18"/>
                          </w:rPr>
                        </w:pPr>
                        <w:r>
                          <w:rPr>
                            <w:b/>
                            <w:color w:val="C5271C"/>
                            <w:spacing w:val="-5"/>
                            <w:w w:val="90"/>
                            <w:sz w:val="18"/>
                          </w:rPr>
                          <w:t>113</w:t>
                        </w:r>
                      </w:p>
                    </w:txbxContent>
                  </v:textbox>
                </v:shape>
                <w10:wrap anchorx="page" anchory="page"/>
              </v:group>
            </w:pict>
          </mc:Fallback>
        </mc:AlternateContent>
      </w:r>
    </w:p>
    <w:p w14:paraId="2910BD56" w14:textId="77777777" w:rsidR="00F92EF2" w:rsidRPr="00AA1C66" w:rsidRDefault="00F92EF2" w:rsidP="00F92EF2">
      <w:pPr>
        <w:pStyle w:val="BodyText"/>
        <w:rPr>
          <w:sz w:val="14"/>
          <w:lang w:val="it-IT"/>
        </w:rPr>
      </w:pPr>
    </w:p>
    <w:p w14:paraId="023C4976" w14:textId="77777777" w:rsidR="00F92EF2" w:rsidRPr="00AA1C66" w:rsidRDefault="00F92EF2" w:rsidP="00F92EF2">
      <w:pPr>
        <w:pStyle w:val="BodyText"/>
        <w:rPr>
          <w:sz w:val="14"/>
          <w:lang w:val="it-IT"/>
        </w:rPr>
      </w:pPr>
    </w:p>
    <w:p w14:paraId="5DDAF6B4" w14:textId="77777777" w:rsidR="00F92EF2" w:rsidRPr="00AA1C66" w:rsidRDefault="00F92EF2" w:rsidP="00F92EF2">
      <w:pPr>
        <w:pStyle w:val="BodyText"/>
        <w:rPr>
          <w:sz w:val="14"/>
          <w:lang w:val="it-IT"/>
        </w:rPr>
      </w:pPr>
    </w:p>
    <w:p w14:paraId="34373222" w14:textId="77777777" w:rsidR="00F92EF2" w:rsidRPr="00AA1C66" w:rsidRDefault="00F92EF2" w:rsidP="00F92EF2">
      <w:pPr>
        <w:pStyle w:val="BodyText"/>
        <w:rPr>
          <w:sz w:val="14"/>
          <w:lang w:val="it-IT"/>
        </w:rPr>
      </w:pPr>
    </w:p>
    <w:p w14:paraId="448B0B8E" w14:textId="77777777" w:rsidR="00F92EF2" w:rsidRPr="00AA1C66" w:rsidRDefault="00F92EF2" w:rsidP="00F92EF2">
      <w:pPr>
        <w:pStyle w:val="BodyText"/>
        <w:rPr>
          <w:sz w:val="14"/>
          <w:lang w:val="it-IT"/>
        </w:rPr>
      </w:pPr>
    </w:p>
    <w:p w14:paraId="2547322F" w14:textId="77777777" w:rsidR="00F92EF2" w:rsidRPr="00AA1C66" w:rsidRDefault="00F92EF2" w:rsidP="00F92EF2">
      <w:pPr>
        <w:pStyle w:val="BodyText"/>
        <w:rPr>
          <w:sz w:val="14"/>
          <w:lang w:val="it-IT"/>
        </w:rPr>
      </w:pPr>
    </w:p>
    <w:p w14:paraId="375D089F" w14:textId="77777777" w:rsidR="00F92EF2" w:rsidRPr="00AA1C66" w:rsidRDefault="00F92EF2" w:rsidP="00F92EF2">
      <w:pPr>
        <w:pStyle w:val="BodyText"/>
        <w:spacing w:before="68"/>
        <w:rPr>
          <w:sz w:val="14"/>
          <w:lang w:val="it-IT"/>
        </w:rPr>
      </w:pPr>
    </w:p>
    <w:p w14:paraId="0720838C" w14:textId="77777777" w:rsidR="00F92EF2" w:rsidRPr="00AA1C66" w:rsidRDefault="00F92EF2" w:rsidP="00F92EF2">
      <w:pPr>
        <w:spacing w:before="1"/>
        <w:ind w:left="747"/>
        <w:rPr>
          <w:sz w:val="14"/>
          <w:lang w:val="it-IT"/>
        </w:rPr>
      </w:pPr>
      <w:r>
        <w:rPr>
          <w:noProof/>
        </w:rPr>
        <mc:AlternateContent>
          <mc:Choice Requires="wps">
            <w:drawing>
              <wp:anchor distT="0" distB="0" distL="0" distR="0" simplePos="0" relativeHeight="251801600" behindDoc="0" locked="0" layoutInCell="1" allowOverlap="1" wp14:anchorId="5462201E" wp14:editId="5376F9C9">
                <wp:simplePos x="0" y="0"/>
                <wp:positionH relativeFrom="page">
                  <wp:posOffset>576489</wp:posOffset>
                </wp:positionH>
                <wp:positionV relativeFrom="paragraph">
                  <wp:posOffset>145408</wp:posOffset>
                </wp:positionV>
                <wp:extent cx="6408420" cy="1270"/>
                <wp:effectExtent l="0" t="0" r="0" b="0"/>
                <wp:wrapNone/>
                <wp:docPr id="3088" name="Graphic 3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1270"/>
                        </a:xfrm>
                        <a:custGeom>
                          <a:avLst/>
                          <a:gdLst/>
                          <a:ahLst/>
                          <a:cxnLst/>
                          <a:rect l="l" t="t" r="r" b="b"/>
                          <a:pathLst>
                            <a:path w="6408420">
                              <a:moveTo>
                                <a:pt x="6408000" y="0"/>
                              </a:moveTo>
                              <a:lnTo>
                                <a:pt x="0" y="0"/>
                              </a:lnTo>
                            </a:path>
                          </a:pathLst>
                        </a:custGeom>
                        <a:ln w="6350">
                          <a:solidFill>
                            <a:srgbClr val="C5271C"/>
                          </a:solidFill>
                          <a:prstDash val="solid"/>
                        </a:ln>
                      </wps:spPr>
                      <wps:bodyPr wrap="square" lIns="0" tIns="0" rIns="0" bIns="0" rtlCol="0">
                        <a:prstTxWarp prst="textNoShape">
                          <a:avLst/>
                        </a:prstTxWarp>
                        <a:noAutofit/>
                      </wps:bodyPr>
                    </wps:wsp>
                  </a:graphicData>
                </a:graphic>
              </wp:anchor>
            </w:drawing>
          </mc:Choice>
          <mc:Fallback>
            <w:pict>
              <v:shape w14:anchorId="480FD134" id="Graphic 3088" o:spid="_x0000_s1026" style="position:absolute;margin-left:45.4pt;margin-top:11.45pt;width:504.6pt;height:.1pt;z-index:251801600;visibility:visible;mso-wrap-style:square;mso-wrap-distance-left:0;mso-wrap-distance-top:0;mso-wrap-distance-right:0;mso-wrap-distance-bottom:0;mso-position-horizontal:absolute;mso-position-horizontal-relative:page;mso-position-vertical:absolute;mso-position-vertical-relative:text;v-text-anchor:top" coordsize="6408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" path="m6408000,l,e" filled="f" strokecolor="#c5271c" strokeweight=".5pt">
                <v:path arrowok="t"/>
                <w10:wrap anchorx="page"/>
              </v:shape>
            </w:pict>
          </mc:Fallback>
        </mc:AlternateContent>
      </w:r>
      <w:r w:rsidRPr="005F7124">
        <w:rPr>
          <w:color w:val="C5271C"/>
          <w:w w:val="80"/>
          <w:sz w:val="14"/>
          <w:lang w:val="it-IT"/>
        </w:rPr>
        <w:t>Informații suplimentare, complementare: defalcarea numărătorului ICP</w:t>
      </w:r>
    </w:p>
    <w:p w14:paraId="056345CA" w14:textId="77777777" w:rsidR="00F92EF2" w:rsidRPr="00AA1C66" w:rsidRDefault="00F92EF2" w:rsidP="00F92EF2">
      <w:pPr>
        <w:rPr>
          <w:sz w:val="14"/>
          <w:lang w:val="it-IT"/>
        </w:rPr>
        <w:sectPr w:rsidR="00F92EF2" w:rsidRPr="00AA1C66" w:rsidSect="00F92EF2">
          <w:pgSz w:w="11910" w:h="16840"/>
          <w:pgMar w:top="0" w:right="220" w:bottom="500" w:left="240" w:header="0" w:footer="311" w:gutter="0"/>
          <w:cols w:space="708"/>
        </w:sectPr>
      </w:pPr>
    </w:p>
    <w:p w14:paraId="4C790523" w14:textId="77777777" w:rsidR="00F92EF2" w:rsidRPr="00AA1C66" w:rsidRDefault="00F92EF2" w:rsidP="00F92EF2">
      <w:pPr>
        <w:pStyle w:val="BodyText"/>
        <w:spacing w:before="9"/>
        <w:rPr>
          <w:sz w:val="12"/>
          <w:lang w:val="it-IT"/>
        </w:rPr>
      </w:pPr>
    </w:p>
    <w:p w14:paraId="59C6F6BD" w14:textId="77777777" w:rsidR="00F92EF2" w:rsidRPr="00AA1C66" w:rsidRDefault="00F92EF2" w:rsidP="00F92EF2">
      <w:pPr>
        <w:spacing w:line="249" w:lineRule="auto"/>
        <w:ind w:left="747"/>
        <w:rPr>
          <w:b/>
          <w:sz w:val="12"/>
          <w:lang w:val="it-IT"/>
        </w:rPr>
      </w:pPr>
      <w:r w:rsidRPr="005F7124">
        <w:rPr>
          <w:b/>
          <w:color w:val="77787B"/>
          <w:w w:val="80"/>
          <w:sz w:val="12"/>
          <w:lang w:val="it-IT"/>
        </w:rPr>
        <w:t xml:space="preserve">Proporția expunerilor aliniate la taxonomie față de întreprinderile financiare și nefinanciare care fac obiectul </w:t>
      </w:r>
      <w:r w:rsidRPr="005F7124">
        <w:rPr>
          <w:b/>
          <w:color w:val="77787B"/>
          <w:w w:val="85"/>
          <w:sz w:val="12"/>
          <w:lang w:val="it-IT"/>
        </w:rPr>
        <w:t>articolelor 19a și 29a din Directiva 2013/34/UE din totalul activelor acoperite de indicatorul-cheie de performanță:</w:t>
      </w:r>
    </w:p>
    <w:p w14:paraId="40F4A77F" w14:textId="77777777" w:rsidR="00F92EF2" w:rsidRPr="00AA1C66" w:rsidRDefault="00F92EF2" w:rsidP="00F92EF2">
      <w:pPr>
        <w:spacing w:before="9"/>
        <w:rPr>
          <w:b/>
          <w:sz w:val="12"/>
          <w:lang w:val="it-IT"/>
        </w:rPr>
      </w:pPr>
      <w:r w:rsidRPr="005F7124">
        <w:rPr>
          <w:lang w:val="it-IT"/>
        </w:rPr>
        <w:br w:type="column"/>
      </w:r>
    </w:p>
    <w:p w14:paraId="04CA9020" w14:textId="77777777" w:rsidR="00F92EF2" w:rsidRPr="00AA1C66" w:rsidRDefault="00F92EF2" w:rsidP="00F92EF2">
      <w:pPr>
        <w:spacing w:line="249" w:lineRule="auto"/>
        <w:ind w:left="243" w:right="763"/>
        <w:rPr>
          <w:b/>
          <w:sz w:val="12"/>
          <w:lang w:val="it-IT"/>
        </w:rPr>
      </w:pPr>
      <w:r w:rsidRPr="005F7124">
        <w:rPr>
          <w:b/>
          <w:color w:val="77787B"/>
          <w:w w:val="85"/>
          <w:sz w:val="12"/>
          <w:lang w:val="it-IT"/>
        </w:rPr>
        <w:t xml:space="preserve">Valoarea expunerilor aliniate la taxonomie față de întreprinderile financiare și nefinanciare care fac obiectul articolelor </w:t>
      </w:r>
      <w:r w:rsidRPr="005F7124">
        <w:rPr>
          <w:b/>
          <w:color w:val="77787B"/>
          <w:w w:val="90"/>
          <w:sz w:val="12"/>
          <w:lang w:val="it-IT"/>
        </w:rPr>
        <w:t>19a și 29a din Directiva 2013/34/UE:</w:t>
      </w:r>
    </w:p>
    <w:p w14:paraId="6A07DF0F"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num="2" w:space="708" w:equalWidth="0">
            <w:col w:w="5488" w:space="40"/>
            <w:col w:w="5922"/>
          </w:cols>
        </w:sectPr>
      </w:pPr>
    </w:p>
    <w:p w14:paraId="4B052E92" w14:textId="77777777" w:rsidR="00F92EF2" w:rsidRPr="00AA1C66" w:rsidRDefault="00F92EF2" w:rsidP="00F92EF2">
      <w:pPr>
        <w:pStyle w:val="BodyText"/>
        <w:spacing w:before="11"/>
        <w:rPr>
          <w:b/>
          <w:sz w:val="5"/>
          <w:lang w:val="it-IT"/>
        </w:rPr>
      </w:pPr>
    </w:p>
    <w:tbl>
      <w:tblPr>
        <w:tblW w:w="0" w:type="auto"/>
        <w:tblInd w:w="675" w:type="dxa"/>
        <w:tblBorders>
          <w:top w:val="single" w:sz="4" w:space="0" w:color="77787B"/>
          <w:left w:val="single" w:sz="4" w:space="0" w:color="77787B"/>
          <w:bottom w:val="single" w:sz="4" w:space="0" w:color="77787B"/>
          <w:right w:val="single" w:sz="4" w:space="0" w:color="77787B"/>
          <w:insideH w:val="single" w:sz="4" w:space="0" w:color="77787B"/>
          <w:insideV w:val="single" w:sz="4" w:space="0" w:color="77787B"/>
        </w:tblBorders>
        <w:tblLayout w:type="fixed"/>
        <w:tblCellMar>
          <w:left w:w="0" w:type="dxa"/>
          <w:right w:w="0" w:type="dxa"/>
        </w:tblCellMar>
        <w:tblLook w:val="01E0" w:firstRow="1" w:lastRow="1" w:firstColumn="1" w:lastColumn="1" w:noHBand="0" w:noVBand="0"/>
      </w:tblPr>
      <w:tblGrid>
        <w:gridCol w:w="3969"/>
        <w:gridCol w:w="1021"/>
        <w:gridCol w:w="4059"/>
        <w:gridCol w:w="1044"/>
      </w:tblGrid>
      <w:tr w:rsidR="00F92EF2" w14:paraId="17A142B0" w14:textId="77777777" w:rsidTr="00315F15">
        <w:trPr>
          <w:trHeight w:val="279"/>
        </w:trPr>
        <w:tc>
          <w:tcPr>
            <w:tcW w:w="3969" w:type="dxa"/>
            <w:tcBorders>
              <w:left w:val="nil"/>
              <w:right w:val="nil"/>
            </w:tcBorders>
          </w:tcPr>
          <w:p w14:paraId="20D87500"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Cifra de afaceri (%) pentru întreprinderile nefinanciare</w:t>
            </w:r>
          </w:p>
        </w:tc>
        <w:tc>
          <w:tcPr>
            <w:tcW w:w="1021" w:type="dxa"/>
            <w:tcBorders>
              <w:left w:val="nil"/>
              <w:right w:val="single" w:sz="48" w:space="0" w:color="FFFFFF"/>
            </w:tcBorders>
            <w:shd w:val="clear" w:color="auto" w:fill="EBEBEC"/>
          </w:tcPr>
          <w:p w14:paraId="2B0D524C" w14:textId="77777777" w:rsidR="00F92EF2" w:rsidRDefault="00F92EF2" w:rsidP="00315F15">
            <w:pPr>
              <w:pStyle w:val="TableParagraph"/>
              <w:spacing w:before="70"/>
              <w:ind w:right="109"/>
              <w:rPr>
                <w:sz w:val="12"/>
              </w:rPr>
            </w:pPr>
            <w:r>
              <w:rPr>
                <w:color w:val="77787B"/>
                <w:spacing w:val="-4"/>
                <w:w w:val="95"/>
                <w:sz w:val="12"/>
              </w:rPr>
              <w:t>2.6%</w:t>
            </w:r>
          </w:p>
        </w:tc>
        <w:tc>
          <w:tcPr>
            <w:tcW w:w="4059" w:type="dxa"/>
            <w:tcBorders>
              <w:left w:val="single" w:sz="48" w:space="0" w:color="FFFFFF"/>
              <w:right w:val="nil"/>
            </w:tcBorders>
          </w:tcPr>
          <w:p w14:paraId="391B0A85" w14:textId="77777777" w:rsidR="00F92EF2" w:rsidRPr="00AA1C66" w:rsidRDefault="00F92EF2" w:rsidP="00315F15">
            <w:pPr>
              <w:pStyle w:val="TableParagraph"/>
              <w:spacing w:before="70"/>
              <w:ind w:left="52"/>
              <w:jc w:val="left"/>
              <w:rPr>
                <w:sz w:val="12"/>
                <w:lang w:val="it-IT"/>
              </w:rPr>
            </w:pPr>
            <w:r w:rsidRPr="005F7124">
              <w:rPr>
                <w:color w:val="77787B"/>
                <w:w w:val="80"/>
                <w:sz w:val="12"/>
                <w:lang w:val="it-IT"/>
              </w:rPr>
              <w:t>Cifra de afaceri (milioane EUR) pentru întreprinderile nefinanciare</w:t>
            </w:r>
          </w:p>
        </w:tc>
        <w:tc>
          <w:tcPr>
            <w:tcW w:w="1044" w:type="dxa"/>
            <w:tcBorders>
              <w:left w:val="nil"/>
              <w:right w:val="nil"/>
            </w:tcBorders>
            <w:shd w:val="clear" w:color="auto" w:fill="EBEBEC"/>
          </w:tcPr>
          <w:p w14:paraId="5D6F7325" w14:textId="77777777" w:rsidR="00F92EF2" w:rsidRDefault="00F92EF2" w:rsidP="00315F15">
            <w:pPr>
              <w:pStyle w:val="TableParagraph"/>
              <w:spacing w:before="70"/>
              <w:ind w:right="79"/>
              <w:rPr>
                <w:sz w:val="12"/>
              </w:rPr>
            </w:pPr>
            <w:r>
              <w:rPr>
                <w:color w:val="77787B"/>
                <w:spacing w:val="-2"/>
                <w:w w:val="95"/>
                <w:sz w:val="12"/>
              </w:rPr>
              <w:t>9,725</w:t>
            </w:r>
          </w:p>
        </w:tc>
      </w:tr>
      <w:tr w:rsidR="00F92EF2" w14:paraId="0A76F8D7" w14:textId="77777777" w:rsidTr="00315F15">
        <w:trPr>
          <w:trHeight w:val="279"/>
        </w:trPr>
        <w:tc>
          <w:tcPr>
            <w:tcW w:w="3969" w:type="dxa"/>
            <w:tcBorders>
              <w:left w:val="nil"/>
              <w:right w:val="nil"/>
            </w:tcBorders>
          </w:tcPr>
          <w:p w14:paraId="20881129"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Cheltuieli de capital (%) pentru întreprinderile nefinanciare</w:t>
            </w:r>
          </w:p>
        </w:tc>
        <w:tc>
          <w:tcPr>
            <w:tcW w:w="1021" w:type="dxa"/>
            <w:tcBorders>
              <w:left w:val="nil"/>
              <w:right w:val="single" w:sz="48" w:space="0" w:color="FFFFFF"/>
            </w:tcBorders>
            <w:shd w:val="clear" w:color="auto" w:fill="EBEBEC"/>
          </w:tcPr>
          <w:p w14:paraId="1F0726B7" w14:textId="77777777" w:rsidR="00F92EF2" w:rsidRDefault="00F92EF2" w:rsidP="00315F15">
            <w:pPr>
              <w:pStyle w:val="TableParagraph"/>
              <w:spacing w:before="70"/>
              <w:ind w:right="109"/>
              <w:rPr>
                <w:sz w:val="12"/>
              </w:rPr>
            </w:pPr>
            <w:r>
              <w:rPr>
                <w:color w:val="77787B"/>
                <w:spacing w:val="-4"/>
                <w:w w:val="95"/>
                <w:sz w:val="12"/>
              </w:rPr>
              <w:t>3.9%</w:t>
            </w:r>
          </w:p>
        </w:tc>
        <w:tc>
          <w:tcPr>
            <w:tcW w:w="4059" w:type="dxa"/>
            <w:tcBorders>
              <w:left w:val="single" w:sz="48" w:space="0" w:color="FFFFFF"/>
              <w:right w:val="nil"/>
            </w:tcBorders>
          </w:tcPr>
          <w:p w14:paraId="706505A2" w14:textId="77777777" w:rsidR="00F92EF2" w:rsidRPr="00AA1C66" w:rsidRDefault="00F92EF2" w:rsidP="00315F15">
            <w:pPr>
              <w:pStyle w:val="TableParagraph"/>
              <w:spacing w:before="70"/>
              <w:ind w:left="52"/>
              <w:jc w:val="left"/>
              <w:rPr>
                <w:sz w:val="12"/>
                <w:lang w:val="it-IT"/>
              </w:rPr>
            </w:pPr>
            <w:r w:rsidRPr="005F7124">
              <w:rPr>
                <w:color w:val="77787B"/>
                <w:w w:val="80"/>
                <w:sz w:val="12"/>
                <w:lang w:val="it-IT"/>
              </w:rPr>
              <w:t>Cheltuieli de capital (milioane EUR) pentru întreprinderile nefinanciare</w:t>
            </w:r>
          </w:p>
        </w:tc>
        <w:tc>
          <w:tcPr>
            <w:tcW w:w="1044" w:type="dxa"/>
            <w:tcBorders>
              <w:left w:val="nil"/>
              <w:right w:val="nil"/>
            </w:tcBorders>
            <w:shd w:val="clear" w:color="auto" w:fill="EBEBEC"/>
          </w:tcPr>
          <w:p w14:paraId="6E95F8CE" w14:textId="77777777" w:rsidR="00F92EF2" w:rsidRDefault="00F92EF2" w:rsidP="00315F15">
            <w:pPr>
              <w:pStyle w:val="TableParagraph"/>
              <w:spacing w:before="70"/>
              <w:ind w:right="79"/>
              <w:rPr>
                <w:sz w:val="12"/>
              </w:rPr>
            </w:pPr>
            <w:r>
              <w:rPr>
                <w:color w:val="77787B"/>
                <w:spacing w:val="-2"/>
                <w:w w:val="95"/>
                <w:sz w:val="12"/>
              </w:rPr>
              <w:t>14,507</w:t>
            </w:r>
          </w:p>
        </w:tc>
      </w:tr>
      <w:tr w:rsidR="00F92EF2" w14:paraId="2DED1E63" w14:textId="77777777" w:rsidTr="00315F15">
        <w:trPr>
          <w:trHeight w:val="279"/>
        </w:trPr>
        <w:tc>
          <w:tcPr>
            <w:tcW w:w="3969" w:type="dxa"/>
            <w:tcBorders>
              <w:left w:val="nil"/>
              <w:right w:val="nil"/>
            </w:tcBorders>
          </w:tcPr>
          <w:p w14:paraId="11350947"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Cifra de afaceri (%) pentru întreprinderile financiare</w:t>
            </w:r>
          </w:p>
        </w:tc>
        <w:tc>
          <w:tcPr>
            <w:tcW w:w="1021" w:type="dxa"/>
            <w:tcBorders>
              <w:left w:val="nil"/>
              <w:right w:val="single" w:sz="48" w:space="0" w:color="FFFFFF"/>
            </w:tcBorders>
            <w:shd w:val="clear" w:color="auto" w:fill="EBEBEC"/>
          </w:tcPr>
          <w:p w14:paraId="3AB1B2F9" w14:textId="77777777" w:rsidR="00F92EF2" w:rsidRDefault="00F92EF2" w:rsidP="00315F15">
            <w:pPr>
              <w:pStyle w:val="TableParagraph"/>
              <w:spacing w:before="70"/>
              <w:ind w:right="109"/>
              <w:rPr>
                <w:sz w:val="12"/>
              </w:rPr>
            </w:pPr>
            <w:r>
              <w:rPr>
                <w:color w:val="77787B"/>
                <w:spacing w:val="-4"/>
                <w:w w:val="95"/>
                <w:sz w:val="12"/>
              </w:rPr>
              <w:t>0.2%</w:t>
            </w:r>
          </w:p>
        </w:tc>
        <w:tc>
          <w:tcPr>
            <w:tcW w:w="4059" w:type="dxa"/>
            <w:tcBorders>
              <w:left w:val="single" w:sz="48" w:space="0" w:color="FFFFFF"/>
              <w:right w:val="nil"/>
            </w:tcBorders>
          </w:tcPr>
          <w:p w14:paraId="4E2BCD8D" w14:textId="77777777" w:rsidR="00F92EF2" w:rsidRPr="00AA1C66" w:rsidRDefault="00F92EF2" w:rsidP="00315F15">
            <w:pPr>
              <w:pStyle w:val="TableParagraph"/>
              <w:spacing w:before="70"/>
              <w:ind w:left="52"/>
              <w:jc w:val="left"/>
              <w:rPr>
                <w:sz w:val="12"/>
                <w:lang w:val="it-IT"/>
              </w:rPr>
            </w:pPr>
            <w:r w:rsidRPr="005F7124">
              <w:rPr>
                <w:color w:val="77787B"/>
                <w:w w:val="80"/>
                <w:sz w:val="12"/>
                <w:lang w:val="it-IT"/>
              </w:rPr>
              <w:t>Cifra de afaceri (milioane EUR) pentru întreprinderile financiare</w:t>
            </w:r>
          </w:p>
        </w:tc>
        <w:tc>
          <w:tcPr>
            <w:tcW w:w="1044" w:type="dxa"/>
            <w:tcBorders>
              <w:left w:val="nil"/>
              <w:right w:val="nil"/>
            </w:tcBorders>
            <w:shd w:val="clear" w:color="auto" w:fill="EBEBEC"/>
          </w:tcPr>
          <w:p w14:paraId="017984ED" w14:textId="77777777" w:rsidR="00F92EF2" w:rsidRDefault="00F92EF2" w:rsidP="00315F15">
            <w:pPr>
              <w:pStyle w:val="TableParagraph"/>
              <w:spacing w:before="70"/>
              <w:ind w:right="79"/>
              <w:rPr>
                <w:sz w:val="12"/>
              </w:rPr>
            </w:pPr>
            <w:r>
              <w:rPr>
                <w:color w:val="77787B"/>
                <w:spacing w:val="-5"/>
                <w:w w:val="95"/>
                <w:sz w:val="12"/>
              </w:rPr>
              <w:t>867</w:t>
            </w:r>
          </w:p>
        </w:tc>
      </w:tr>
      <w:tr w:rsidR="00F92EF2" w14:paraId="1834F686" w14:textId="77777777" w:rsidTr="00315F15">
        <w:trPr>
          <w:trHeight w:val="279"/>
        </w:trPr>
        <w:tc>
          <w:tcPr>
            <w:tcW w:w="3969" w:type="dxa"/>
            <w:tcBorders>
              <w:left w:val="nil"/>
              <w:right w:val="nil"/>
            </w:tcBorders>
          </w:tcPr>
          <w:p w14:paraId="7CB38ED5"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Cheltuieli de capital (%) pentru întreprinderile financiare</w:t>
            </w:r>
          </w:p>
        </w:tc>
        <w:tc>
          <w:tcPr>
            <w:tcW w:w="1021" w:type="dxa"/>
            <w:tcBorders>
              <w:left w:val="nil"/>
              <w:right w:val="single" w:sz="48" w:space="0" w:color="FFFFFF"/>
            </w:tcBorders>
            <w:shd w:val="clear" w:color="auto" w:fill="EBEBEC"/>
          </w:tcPr>
          <w:p w14:paraId="0F7B890A" w14:textId="77777777" w:rsidR="00F92EF2" w:rsidRDefault="00F92EF2" w:rsidP="00315F15">
            <w:pPr>
              <w:pStyle w:val="TableParagraph"/>
              <w:spacing w:before="70"/>
              <w:ind w:right="109"/>
              <w:rPr>
                <w:sz w:val="12"/>
              </w:rPr>
            </w:pPr>
            <w:r>
              <w:rPr>
                <w:color w:val="77787B"/>
                <w:spacing w:val="-4"/>
                <w:w w:val="95"/>
                <w:sz w:val="12"/>
              </w:rPr>
              <w:t>0.3%</w:t>
            </w:r>
          </w:p>
        </w:tc>
        <w:tc>
          <w:tcPr>
            <w:tcW w:w="4059" w:type="dxa"/>
            <w:tcBorders>
              <w:left w:val="single" w:sz="48" w:space="0" w:color="FFFFFF"/>
              <w:right w:val="nil"/>
            </w:tcBorders>
          </w:tcPr>
          <w:p w14:paraId="1145060C" w14:textId="77777777" w:rsidR="00F92EF2" w:rsidRPr="00AA1C66" w:rsidRDefault="00F92EF2" w:rsidP="00315F15">
            <w:pPr>
              <w:pStyle w:val="TableParagraph"/>
              <w:spacing w:before="70"/>
              <w:ind w:left="51"/>
              <w:jc w:val="left"/>
              <w:rPr>
                <w:sz w:val="12"/>
                <w:lang w:val="it-IT"/>
              </w:rPr>
            </w:pPr>
            <w:r w:rsidRPr="005F7124">
              <w:rPr>
                <w:color w:val="77787B"/>
                <w:w w:val="80"/>
                <w:sz w:val="12"/>
                <w:lang w:val="it-IT"/>
              </w:rPr>
              <w:t>Cheltuieli de capital (milioane EUR) pentru întreprinderile financiare</w:t>
            </w:r>
          </w:p>
        </w:tc>
        <w:tc>
          <w:tcPr>
            <w:tcW w:w="1044" w:type="dxa"/>
            <w:tcBorders>
              <w:left w:val="nil"/>
              <w:right w:val="nil"/>
            </w:tcBorders>
            <w:shd w:val="clear" w:color="auto" w:fill="EBEBEC"/>
          </w:tcPr>
          <w:p w14:paraId="2005C3CB" w14:textId="77777777" w:rsidR="00F92EF2" w:rsidRDefault="00F92EF2" w:rsidP="00315F15">
            <w:pPr>
              <w:pStyle w:val="TableParagraph"/>
              <w:spacing w:before="70"/>
              <w:ind w:right="79"/>
              <w:rPr>
                <w:sz w:val="12"/>
              </w:rPr>
            </w:pPr>
            <w:r>
              <w:rPr>
                <w:color w:val="77787B"/>
                <w:spacing w:val="-5"/>
                <w:w w:val="95"/>
                <w:sz w:val="12"/>
              </w:rPr>
              <w:t>994</w:t>
            </w:r>
          </w:p>
        </w:tc>
      </w:tr>
    </w:tbl>
    <w:p w14:paraId="42E239DD" w14:textId="77777777" w:rsidR="00F92EF2" w:rsidRDefault="00F92EF2" w:rsidP="00F92EF2">
      <w:pPr>
        <w:rPr>
          <w:sz w:val="12"/>
        </w:rPr>
        <w:sectPr w:rsidR="00F92EF2" w:rsidSect="00F92EF2">
          <w:type w:val="continuous"/>
          <w:pgSz w:w="11910" w:h="16840"/>
          <w:pgMar w:top="900" w:right="220" w:bottom="280" w:left="240" w:header="0" w:footer="311" w:gutter="0"/>
          <w:cols w:space="708"/>
        </w:sectPr>
      </w:pPr>
    </w:p>
    <w:p w14:paraId="7BD29C30" w14:textId="77777777" w:rsidR="00F92EF2" w:rsidRPr="00AA1C66" w:rsidRDefault="00F92EF2" w:rsidP="00F92EF2">
      <w:pPr>
        <w:spacing w:before="72" w:line="249" w:lineRule="auto"/>
        <w:ind w:left="746"/>
        <w:jc w:val="both"/>
        <w:rPr>
          <w:b/>
          <w:sz w:val="12"/>
          <w:lang w:val="it-IT"/>
        </w:rPr>
      </w:pPr>
      <w:r w:rsidRPr="005F7124">
        <w:rPr>
          <w:b/>
          <w:color w:val="77787B"/>
          <w:w w:val="85"/>
          <w:sz w:val="12"/>
          <w:lang w:val="it-IT"/>
        </w:rPr>
        <w:t>Proporția investițiilor întreprinderii de asigurare sau de reasigurare, altele decât investițiile deținute în contracte de asigurare de viață, în cazul în care riscul de investiție este suportat de deținătorii de polițe de asigurare, care vizează finanțarea sau sunt asociate cu o taxonomie:</w:t>
      </w:r>
    </w:p>
    <w:p w14:paraId="59BED386" w14:textId="77777777" w:rsidR="00F92EF2" w:rsidRPr="00AA1C66" w:rsidRDefault="00F92EF2" w:rsidP="00F92EF2">
      <w:pPr>
        <w:spacing w:before="72" w:line="249" w:lineRule="auto"/>
        <w:ind w:left="239" w:right="764"/>
        <w:jc w:val="both"/>
        <w:rPr>
          <w:b/>
          <w:sz w:val="12"/>
          <w:lang w:val="it-IT"/>
        </w:rPr>
      </w:pPr>
      <w:r w:rsidRPr="005F7124">
        <w:rPr>
          <w:lang w:val="it-IT"/>
        </w:rPr>
        <w:br w:type="column"/>
      </w:r>
      <w:r w:rsidRPr="005F7124">
        <w:rPr>
          <w:b/>
          <w:color w:val="77787B"/>
          <w:w w:val="80"/>
          <w:sz w:val="12"/>
          <w:lang w:val="it-IT"/>
        </w:rPr>
        <w:t xml:space="preserve">Valoarea investițiilor întreprinderilor de asigurare sau de reasigurare, altele decât investițiile deținute în legătură cu </w:t>
      </w:r>
      <w:r w:rsidRPr="005F7124">
        <w:rPr>
          <w:b/>
          <w:color w:val="77787B"/>
          <w:w w:val="85"/>
          <w:sz w:val="12"/>
          <w:lang w:val="it-IT"/>
        </w:rPr>
        <w:t>contractele de asigurare de viață, în cazul în care riscul de investiție este suportat de deținătorii de polițe de asigurare, care vizează finanțarea sau sunt asociate cu taxonomia:</w:t>
      </w:r>
    </w:p>
    <w:p w14:paraId="08C59FB6" w14:textId="77777777" w:rsidR="00F92EF2" w:rsidRPr="00AA1C66" w:rsidRDefault="00F92EF2" w:rsidP="00F92EF2">
      <w:pPr>
        <w:spacing w:line="249" w:lineRule="auto"/>
        <w:jc w:val="both"/>
        <w:rPr>
          <w:sz w:val="12"/>
          <w:lang w:val="it-IT"/>
        </w:rPr>
        <w:sectPr w:rsidR="00F92EF2" w:rsidRPr="00AA1C66" w:rsidSect="00F92EF2">
          <w:type w:val="continuous"/>
          <w:pgSz w:w="11910" w:h="16840"/>
          <w:pgMar w:top="900" w:right="220" w:bottom="280" w:left="240" w:header="0" w:footer="311" w:gutter="0"/>
          <w:cols w:num="2" w:space="708" w:equalWidth="0">
            <w:col w:w="5490" w:space="40"/>
            <w:col w:w="5920"/>
          </w:cols>
        </w:sectPr>
      </w:pPr>
    </w:p>
    <w:p w14:paraId="208CCF67" w14:textId="77777777" w:rsidR="00F92EF2" w:rsidRPr="00AA1C66" w:rsidRDefault="00F92EF2" w:rsidP="00F92EF2">
      <w:pPr>
        <w:pStyle w:val="BodyText"/>
        <w:spacing w:before="10"/>
        <w:rPr>
          <w:b/>
          <w:sz w:val="5"/>
          <w:lang w:val="it-IT"/>
        </w:rPr>
      </w:pPr>
    </w:p>
    <w:tbl>
      <w:tblPr>
        <w:tblW w:w="0" w:type="auto"/>
        <w:tblInd w:w="675" w:type="dxa"/>
        <w:tblBorders>
          <w:top w:val="single" w:sz="4" w:space="0" w:color="77787B"/>
          <w:left w:val="single" w:sz="4" w:space="0" w:color="77787B"/>
          <w:bottom w:val="single" w:sz="4" w:space="0" w:color="77787B"/>
          <w:right w:val="single" w:sz="4" w:space="0" w:color="77787B"/>
          <w:insideH w:val="single" w:sz="4" w:space="0" w:color="77787B"/>
          <w:insideV w:val="single" w:sz="4" w:space="0" w:color="77787B"/>
        </w:tblBorders>
        <w:tblLayout w:type="fixed"/>
        <w:tblCellMar>
          <w:left w:w="0" w:type="dxa"/>
          <w:right w:w="0" w:type="dxa"/>
        </w:tblCellMar>
        <w:tblLook w:val="01E0" w:firstRow="1" w:lastRow="1" w:firstColumn="1" w:lastColumn="1" w:noHBand="0" w:noVBand="0"/>
      </w:tblPr>
      <w:tblGrid>
        <w:gridCol w:w="3969"/>
        <w:gridCol w:w="1021"/>
        <w:gridCol w:w="4059"/>
        <w:gridCol w:w="1044"/>
      </w:tblGrid>
      <w:tr w:rsidR="00F92EF2" w14:paraId="1DB9C73E" w14:textId="77777777" w:rsidTr="00315F15">
        <w:trPr>
          <w:trHeight w:val="279"/>
        </w:trPr>
        <w:tc>
          <w:tcPr>
            <w:tcW w:w="3969" w:type="dxa"/>
            <w:tcBorders>
              <w:left w:val="nil"/>
              <w:right w:val="nil"/>
            </w:tcBorders>
          </w:tcPr>
          <w:p w14:paraId="54FD646E" w14:textId="77777777" w:rsidR="00F92EF2" w:rsidRPr="00AA1C66" w:rsidRDefault="00F92EF2" w:rsidP="00315F15">
            <w:pPr>
              <w:pStyle w:val="TableParagraph"/>
              <w:spacing w:before="70"/>
              <w:ind w:left="78"/>
              <w:jc w:val="left"/>
              <w:rPr>
                <w:sz w:val="12"/>
                <w:lang w:val="it-IT"/>
              </w:rPr>
            </w:pPr>
            <w:r w:rsidRPr="005F7124">
              <w:rPr>
                <w:color w:val="77787B"/>
                <w:w w:val="80"/>
                <w:sz w:val="12"/>
                <w:lang w:val="it-IT"/>
              </w:rPr>
              <w:t>Pe baza cifrei de afaceri (%)</w:t>
            </w:r>
          </w:p>
        </w:tc>
        <w:tc>
          <w:tcPr>
            <w:tcW w:w="1021" w:type="dxa"/>
            <w:tcBorders>
              <w:left w:val="nil"/>
              <w:right w:val="single" w:sz="48" w:space="0" w:color="FFFFFF"/>
            </w:tcBorders>
            <w:shd w:val="clear" w:color="auto" w:fill="EBEBEC"/>
          </w:tcPr>
          <w:p w14:paraId="1802AAC7" w14:textId="77777777" w:rsidR="00F92EF2" w:rsidRDefault="00F92EF2" w:rsidP="00315F15">
            <w:pPr>
              <w:pStyle w:val="TableParagraph"/>
              <w:spacing w:before="70"/>
              <w:ind w:right="109"/>
              <w:rPr>
                <w:sz w:val="12"/>
              </w:rPr>
            </w:pPr>
            <w:r>
              <w:rPr>
                <w:color w:val="77787B"/>
                <w:spacing w:val="-4"/>
                <w:w w:val="95"/>
                <w:sz w:val="12"/>
              </w:rPr>
              <w:t>2.6%</w:t>
            </w:r>
          </w:p>
        </w:tc>
        <w:tc>
          <w:tcPr>
            <w:tcW w:w="4059" w:type="dxa"/>
            <w:tcBorders>
              <w:left w:val="single" w:sz="48" w:space="0" w:color="FFFFFF"/>
              <w:right w:val="nil"/>
            </w:tcBorders>
          </w:tcPr>
          <w:p w14:paraId="395E4D77" w14:textId="77777777" w:rsidR="00F92EF2" w:rsidRPr="00AA1C66" w:rsidRDefault="00F92EF2" w:rsidP="00315F15">
            <w:pPr>
              <w:pStyle w:val="TableParagraph"/>
              <w:spacing w:before="70"/>
              <w:ind w:left="51"/>
              <w:jc w:val="left"/>
              <w:rPr>
                <w:sz w:val="12"/>
                <w:lang w:val="it-IT"/>
              </w:rPr>
            </w:pPr>
            <w:r w:rsidRPr="005F7124">
              <w:rPr>
                <w:color w:val="77787B"/>
                <w:w w:val="80"/>
                <w:sz w:val="12"/>
                <w:lang w:val="it-IT"/>
              </w:rPr>
              <w:t>Cifra de afaceri (milioane EUR)</w:t>
            </w:r>
          </w:p>
        </w:tc>
        <w:tc>
          <w:tcPr>
            <w:tcW w:w="1044" w:type="dxa"/>
            <w:tcBorders>
              <w:left w:val="nil"/>
              <w:right w:val="nil"/>
            </w:tcBorders>
            <w:shd w:val="clear" w:color="auto" w:fill="EBEBEC"/>
          </w:tcPr>
          <w:p w14:paraId="71CE9868" w14:textId="77777777" w:rsidR="00F92EF2" w:rsidRDefault="00F92EF2" w:rsidP="00315F15">
            <w:pPr>
              <w:pStyle w:val="TableParagraph"/>
              <w:spacing w:before="70"/>
              <w:ind w:right="79"/>
              <w:rPr>
                <w:sz w:val="12"/>
              </w:rPr>
            </w:pPr>
            <w:r>
              <w:rPr>
                <w:color w:val="77787B"/>
                <w:spacing w:val="-2"/>
                <w:w w:val="95"/>
                <w:sz w:val="12"/>
              </w:rPr>
              <w:t>9,743</w:t>
            </w:r>
          </w:p>
        </w:tc>
      </w:tr>
      <w:tr w:rsidR="00F92EF2" w14:paraId="659A093D" w14:textId="77777777" w:rsidTr="00315F15">
        <w:trPr>
          <w:trHeight w:val="279"/>
        </w:trPr>
        <w:tc>
          <w:tcPr>
            <w:tcW w:w="3969" w:type="dxa"/>
            <w:tcBorders>
              <w:left w:val="nil"/>
              <w:right w:val="nil"/>
            </w:tcBorders>
          </w:tcPr>
          <w:p w14:paraId="7B1D59EE" w14:textId="77777777" w:rsidR="00F92EF2" w:rsidRDefault="00F92EF2" w:rsidP="00315F15">
            <w:pPr>
              <w:pStyle w:val="TableParagraph"/>
              <w:spacing w:before="70"/>
              <w:ind w:left="78"/>
              <w:jc w:val="left"/>
              <w:rPr>
                <w:sz w:val="12"/>
              </w:rPr>
            </w:pPr>
            <w:r>
              <w:rPr>
                <w:color w:val="77787B"/>
                <w:w w:val="80"/>
                <w:sz w:val="12"/>
              </w:rPr>
              <w:t>Pe baza cheltuielilor de capital (%)</w:t>
            </w:r>
          </w:p>
        </w:tc>
        <w:tc>
          <w:tcPr>
            <w:tcW w:w="1021" w:type="dxa"/>
            <w:tcBorders>
              <w:left w:val="nil"/>
              <w:right w:val="single" w:sz="48" w:space="0" w:color="FFFFFF"/>
            </w:tcBorders>
            <w:shd w:val="clear" w:color="auto" w:fill="EBEBEC"/>
          </w:tcPr>
          <w:p w14:paraId="300FF972" w14:textId="77777777" w:rsidR="00F92EF2" w:rsidRDefault="00F92EF2" w:rsidP="00315F15">
            <w:pPr>
              <w:pStyle w:val="TableParagraph"/>
              <w:spacing w:before="70"/>
              <w:ind w:right="109"/>
              <w:rPr>
                <w:sz w:val="12"/>
              </w:rPr>
            </w:pPr>
            <w:r>
              <w:rPr>
                <w:color w:val="77787B"/>
                <w:spacing w:val="-4"/>
                <w:w w:val="95"/>
                <w:sz w:val="12"/>
              </w:rPr>
              <w:t>3.8%</w:t>
            </w:r>
          </w:p>
        </w:tc>
        <w:tc>
          <w:tcPr>
            <w:tcW w:w="4059" w:type="dxa"/>
            <w:tcBorders>
              <w:left w:val="single" w:sz="48" w:space="0" w:color="FFFFFF"/>
              <w:right w:val="nil"/>
            </w:tcBorders>
          </w:tcPr>
          <w:p w14:paraId="6FE15929" w14:textId="77777777" w:rsidR="00F92EF2" w:rsidRPr="00AA1C66" w:rsidRDefault="00F92EF2" w:rsidP="00315F15">
            <w:pPr>
              <w:pStyle w:val="TableParagraph"/>
              <w:spacing w:before="70"/>
              <w:ind w:left="51"/>
              <w:jc w:val="left"/>
              <w:rPr>
                <w:sz w:val="12"/>
                <w:lang w:val="it-IT"/>
              </w:rPr>
            </w:pPr>
            <w:r w:rsidRPr="005F7124">
              <w:rPr>
                <w:color w:val="77787B"/>
                <w:w w:val="80"/>
                <w:sz w:val="12"/>
                <w:lang w:val="it-IT"/>
              </w:rPr>
              <w:t>Cheltuieli de capital (milioane EUR)</w:t>
            </w:r>
          </w:p>
        </w:tc>
        <w:tc>
          <w:tcPr>
            <w:tcW w:w="1044" w:type="dxa"/>
            <w:tcBorders>
              <w:left w:val="nil"/>
              <w:right w:val="nil"/>
            </w:tcBorders>
            <w:shd w:val="clear" w:color="auto" w:fill="EBEBEC"/>
          </w:tcPr>
          <w:p w14:paraId="3326766D" w14:textId="77777777" w:rsidR="00F92EF2" w:rsidRDefault="00F92EF2" w:rsidP="00315F15">
            <w:pPr>
              <w:pStyle w:val="TableParagraph"/>
              <w:spacing w:before="70"/>
              <w:ind w:right="79"/>
              <w:rPr>
                <w:sz w:val="12"/>
              </w:rPr>
            </w:pPr>
            <w:r>
              <w:rPr>
                <w:color w:val="77787B"/>
                <w:spacing w:val="-2"/>
                <w:w w:val="95"/>
                <w:sz w:val="12"/>
              </w:rPr>
              <w:t>14,136</w:t>
            </w:r>
          </w:p>
        </w:tc>
      </w:tr>
    </w:tbl>
    <w:p w14:paraId="61615A9A" w14:textId="77777777" w:rsidR="00F92EF2" w:rsidRDefault="00F92EF2" w:rsidP="00F92EF2">
      <w:pPr>
        <w:rPr>
          <w:sz w:val="12"/>
        </w:rPr>
        <w:sectPr w:rsidR="00F92EF2" w:rsidSect="00F92EF2">
          <w:type w:val="continuous"/>
          <w:pgSz w:w="11910" w:h="16840"/>
          <w:pgMar w:top="900" w:right="220" w:bottom="280" w:left="240" w:header="0" w:footer="311" w:gutter="0"/>
          <w:cols w:space="708"/>
        </w:sectPr>
      </w:pPr>
    </w:p>
    <w:p w14:paraId="6EDD9FEF" w14:textId="77777777" w:rsidR="00F92EF2" w:rsidRPr="00AA1C66" w:rsidRDefault="00F92EF2" w:rsidP="00F92EF2">
      <w:pPr>
        <w:spacing w:before="71" w:line="249" w:lineRule="auto"/>
        <w:ind w:left="746"/>
        <w:rPr>
          <w:b/>
          <w:sz w:val="12"/>
          <w:lang w:val="it-IT"/>
        </w:rPr>
      </w:pPr>
      <w:r w:rsidRPr="005F7124">
        <w:rPr>
          <w:b/>
          <w:color w:val="77787B"/>
          <w:w w:val="85"/>
          <w:sz w:val="12"/>
          <w:lang w:val="it-IT"/>
        </w:rPr>
        <w:t xml:space="preserve">Proporția expunerilor aliniate la taxonomie față de alte contrapărți și activități în peste totalul </w:t>
      </w:r>
      <w:r w:rsidRPr="005F7124">
        <w:rPr>
          <w:b/>
          <w:color w:val="77787B"/>
          <w:w w:val="90"/>
          <w:sz w:val="12"/>
          <w:lang w:val="it-IT"/>
        </w:rPr>
        <w:t>activelor acoperite de indicatorul-cheie de performanță:</w:t>
      </w:r>
    </w:p>
    <w:p w14:paraId="474D736F" w14:textId="77777777" w:rsidR="00F92EF2" w:rsidRPr="00AA1C66" w:rsidRDefault="00F92EF2" w:rsidP="00F92EF2">
      <w:pPr>
        <w:spacing w:before="71" w:line="249" w:lineRule="auto"/>
        <w:ind w:left="243" w:right="764"/>
        <w:rPr>
          <w:b/>
          <w:sz w:val="12"/>
          <w:lang w:val="it-IT"/>
        </w:rPr>
      </w:pPr>
      <w:r w:rsidRPr="005F7124">
        <w:rPr>
          <w:lang w:val="it-IT"/>
        </w:rPr>
        <w:br w:type="column"/>
      </w:r>
      <w:r w:rsidRPr="005F7124">
        <w:rPr>
          <w:b/>
          <w:color w:val="77787B"/>
          <w:spacing w:val="-2"/>
          <w:w w:val="85"/>
          <w:sz w:val="12"/>
          <w:lang w:val="it-IT"/>
        </w:rPr>
        <w:t xml:space="preserve">Valoarea expunerilor aliniate la taxonomie față de alte contrapărți și active față de activele totale acoperite de </w:t>
      </w:r>
      <w:r w:rsidRPr="005F7124">
        <w:rPr>
          <w:b/>
          <w:color w:val="77787B"/>
          <w:w w:val="90"/>
          <w:sz w:val="12"/>
          <w:lang w:val="it-IT"/>
        </w:rPr>
        <w:t>ICP:</w:t>
      </w:r>
    </w:p>
    <w:p w14:paraId="01523A7A"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num="2" w:space="708" w:equalWidth="0">
            <w:col w:w="5486" w:space="40"/>
            <w:col w:w="5924"/>
          </w:cols>
        </w:sectPr>
      </w:pPr>
    </w:p>
    <w:p w14:paraId="4A9A02EE" w14:textId="3A7C1C12" w:rsidR="00F92EF2" w:rsidRPr="00AA1C66" w:rsidRDefault="00F92EF2" w:rsidP="00F92EF2">
      <w:pPr>
        <w:pStyle w:val="BodyText"/>
        <w:spacing w:before="10"/>
        <w:rPr>
          <w:b/>
          <w:sz w:val="5"/>
          <w:lang w:val="it-IT"/>
        </w:rPr>
      </w:pPr>
    </w:p>
    <w:tbl>
      <w:tblPr>
        <w:tblW w:w="0" w:type="auto"/>
        <w:tblInd w:w="675" w:type="dxa"/>
        <w:tblBorders>
          <w:top w:val="single" w:sz="4" w:space="0" w:color="77787B"/>
          <w:left w:val="single" w:sz="4" w:space="0" w:color="77787B"/>
          <w:bottom w:val="single" w:sz="4" w:space="0" w:color="77787B"/>
          <w:right w:val="single" w:sz="4" w:space="0" w:color="77787B"/>
          <w:insideH w:val="single" w:sz="4" w:space="0" w:color="77787B"/>
          <w:insideV w:val="single" w:sz="4" w:space="0" w:color="77787B"/>
        </w:tblBorders>
        <w:tblLayout w:type="fixed"/>
        <w:tblCellMar>
          <w:left w:w="0" w:type="dxa"/>
          <w:right w:w="0" w:type="dxa"/>
        </w:tblCellMar>
        <w:tblLook w:val="01E0" w:firstRow="1" w:lastRow="1" w:firstColumn="1" w:lastColumn="1" w:noHBand="0" w:noVBand="0"/>
      </w:tblPr>
      <w:tblGrid>
        <w:gridCol w:w="3969"/>
        <w:gridCol w:w="1021"/>
        <w:gridCol w:w="4059"/>
        <w:gridCol w:w="1044"/>
      </w:tblGrid>
      <w:tr w:rsidR="00F92EF2" w14:paraId="33749474" w14:textId="77777777" w:rsidTr="00315F15">
        <w:trPr>
          <w:trHeight w:val="279"/>
        </w:trPr>
        <w:tc>
          <w:tcPr>
            <w:tcW w:w="3969" w:type="dxa"/>
            <w:tcBorders>
              <w:left w:val="nil"/>
              <w:right w:val="nil"/>
            </w:tcBorders>
          </w:tcPr>
          <w:p w14:paraId="116F4F8A" w14:textId="77777777" w:rsidR="00F92EF2" w:rsidRPr="00AA1C66" w:rsidRDefault="00F92EF2" w:rsidP="00315F15">
            <w:pPr>
              <w:pStyle w:val="TableParagraph"/>
              <w:spacing w:before="70"/>
              <w:ind w:left="78"/>
              <w:jc w:val="left"/>
              <w:rPr>
                <w:sz w:val="12"/>
                <w:lang w:val="it-IT"/>
              </w:rPr>
            </w:pPr>
            <w:r w:rsidRPr="005F7124">
              <w:rPr>
                <w:color w:val="77787B"/>
                <w:w w:val="80"/>
                <w:sz w:val="12"/>
                <w:lang w:val="it-IT"/>
              </w:rPr>
              <w:t>Pe baza cifrei de afaceri (%)</w:t>
            </w:r>
          </w:p>
        </w:tc>
        <w:tc>
          <w:tcPr>
            <w:tcW w:w="1021" w:type="dxa"/>
            <w:tcBorders>
              <w:left w:val="nil"/>
              <w:right w:val="single" w:sz="48" w:space="0" w:color="FFFFFF"/>
            </w:tcBorders>
            <w:shd w:val="clear" w:color="auto" w:fill="EBEBEC"/>
          </w:tcPr>
          <w:p w14:paraId="764B0F5C" w14:textId="77777777" w:rsidR="00F92EF2" w:rsidRDefault="00F92EF2" w:rsidP="00315F15">
            <w:pPr>
              <w:pStyle w:val="TableParagraph"/>
              <w:spacing w:before="70"/>
              <w:ind w:right="109"/>
              <w:rPr>
                <w:sz w:val="12"/>
              </w:rPr>
            </w:pPr>
            <w:r>
              <w:rPr>
                <w:color w:val="77787B"/>
                <w:spacing w:val="-4"/>
                <w:w w:val="95"/>
                <w:sz w:val="12"/>
              </w:rPr>
              <w:t>1.6%</w:t>
            </w:r>
          </w:p>
        </w:tc>
        <w:tc>
          <w:tcPr>
            <w:tcW w:w="4059" w:type="dxa"/>
            <w:tcBorders>
              <w:left w:val="single" w:sz="48" w:space="0" w:color="FFFFFF"/>
              <w:right w:val="nil"/>
            </w:tcBorders>
          </w:tcPr>
          <w:p w14:paraId="38993F66" w14:textId="77777777" w:rsidR="00F92EF2" w:rsidRPr="00AA1C66" w:rsidRDefault="00F92EF2" w:rsidP="00315F15">
            <w:pPr>
              <w:pStyle w:val="TableParagraph"/>
              <w:spacing w:before="70"/>
              <w:ind w:left="51"/>
              <w:jc w:val="left"/>
              <w:rPr>
                <w:sz w:val="12"/>
                <w:lang w:val="it-IT"/>
              </w:rPr>
            </w:pPr>
            <w:r w:rsidRPr="005F7124">
              <w:rPr>
                <w:color w:val="77787B"/>
                <w:w w:val="80"/>
                <w:sz w:val="12"/>
                <w:lang w:val="it-IT"/>
              </w:rPr>
              <w:t>Cifra de afaceri (milioane EUR)</w:t>
            </w:r>
          </w:p>
        </w:tc>
        <w:tc>
          <w:tcPr>
            <w:tcW w:w="1044" w:type="dxa"/>
            <w:tcBorders>
              <w:left w:val="nil"/>
              <w:right w:val="nil"/>
            </w:tcBorders>
            <w:shd w:val="clear" w:color="auto" w:fill="EBEBEC"/>
          </w:tcPr>
          <w:p w14:paraId="6A21F302" w14:textId="77777777" w:rsidR="00F92EF2" w:rsidRDefault="00F92EF2" w:rsidP="00315F15">
            <w:pPr>
              <w:pStyle w:val="TableParagraph"/>
              <w:spacing w:before="70"/>
              <w:ind w:right="79"/>
              <w:rPr>
                <w:sz w:val="12"/>
              </w:rPr>
            </w:pPr>
            <w:r>
              <w:rPr>
                <w:color w:val="77787B"/>
                <w:spacing w:val="-2"/>
                <w:w w:val="95"/>
                <w:sz w:val="12"/>
              </w:rPr>
              <w:t>5,835</w:t>
            </w:r>
          </w:p>
        </w:tc>
      </w:tr>
      <w:tr w:rsidR="00F92EF2" w14:paraId="117B84B0" w14:textId="77777777" w:rsidTr="00315F15">
        <w:trPr>
          <w:trHeight w:val="279"/>
        </w:trPr>
        <w:tc>
          <w:tcPr>
            <w:tcW w:w="3969" w:type="dxa"/>
            <w:tcBorders>
              <w:left w:val="nil"/>
              <w:right w:val="nil"/>
            </w:tcBorders>
          </w:tcPr>
          <w:p w14:paraId="1A70023B" w14:textId="77777777" w:rsidR="00F92EF2" w:rsidRDefault="00F92EF2" w:rsidP="00315F15">
            <w:pPr>
              <w:pStyle w:val="TableParagraph"/>
              <w:spacing w:before="70"/>
              <w:ind w:left="78"/>
              <w:jc w:val="left"/>
              <w:rPr>
                <w:sz w:val="12"/>
              </w:rPr>
            </w:pPr>
            <w:r>
              <w:rPr>
                <w:color w:val="77787B"/>
                <w:w w:val="80"/>
                <w:sz w:val="12"/>
              </w:rPr>
              <w:t>Pe baza cheltuielilor de capital (%)</w:t>
            </w:r>
          </w:p>
        </w:tc>
        <w:tc>
          <w:tcPr>
            <w:tcW w:w="1021" w:type="dxa"/>
            <w:tcBorders>
              <w:left w:val="nil"/>
              <w:right w:val="single" w:sz="48" w:space="0" w:color="FFFFFF"/>
            </w:tcBorders>
            <w:shd w:val="clear" w:color="auto" w:fill="EBEBEC"/>
          </w:tcPr>
          <w:p w14:paraId="56124DFA" w14:textId="77777777" w:rsidR="00F92EF2" w:rsidRDefault="00F92EF2" w:rsidP="00315F15">
            <w:pPr>
              <w:pStyle w:val="TableParagraph"/>
              <w:spacing w:before="70"/>
              <w:ind w:right="109"/>
              <w:rPr>
                <w:sz w:val="12"/>
              </w:rPr>
            </w:pPr>
            <w:r>
              <w:rPr>
                <w:color w:val="77787B"/>
                <w:spacing w:val="-4"/>
                <w:w w:val="95"/>
                <w:sz w:val="12"/>
              </w:rPr>
              <w:t>1.6%</w:t>
            </w:r>
          </w:p>
        </w:tc>
        <w:tc>
          <w:tcPr>
            <w:tcW w:w="4059" w:type="dxa"/>
            <w:tcBorders>
              <w:left w:val="single" w:sz="48" w:space="0" w:color="FFFFFF"/>
              <w:right w:val="nil"/>
            </w:tcBorders>
          </w:tcPr>
          <w:p w14:paraId="174640AC" w14:textId="77777777" w:rsidR="00F92EF2" w:rsidRPr="00AA1C66" w:rsidRDefault="00F92EF2" w:rsidP="00315F15">
            <w:pPr>
              <w:pStyle w:val="TableParagraph"/>
              <w:spacing w:before="70"/>
              <w:ind w:left="51"/>
              <w:jc w:val="left"/>
              <w:rPr>
                <w:sz w:val="12"/>
                <w:lang w:val="it-IT"/>
              </w:rPr>
            </w:pPr>
            <w:r w:rsidRPr="005F7124">
              <w:rPr>
                <w:color w:val="77787B"/>
                <w:w w:val="80"/>
                <w:sz w:val="12"/>
                <w:lang w:val="it-IT"/>
              </w:rPr>
              <w:t>Cheltuieli de capital (milioane EUR)</w:t>
            </w:r>
          </w:p>
        </w:tc>
        <w:tc>
          <w:tcPr>
            <w:tcW w:w="1044" w:type="dxa"/>
            <w:tcBorders>
              <w:left w:val="nil"/>
              <w:right w:val="nil"/>
            </w:tcBorders>
            <w:shd w:val="clear" w:color="auto" w:fill="EBEBEC"/>
          </w:tcPr>
          <w:p w14:paraId="7D2BB995" w14:textId="77777777" w:rsidR="00F92EF2" w:rsidRDefault="00F92EF2" w:rsidP="00315F15">
            <w:pPr>
              <w:pStyle w:val="TableParagraph"/>
              <w:spacing w:before="70"/>
              <w:ind w:right="79"/>
              <w:rPr>
                <w:sz w:val="12"/>
              </w:rPr>
            </w:pPr>
            <w:r>
              <w:rPr>
                <w:color w:val="77787B"/>
                <w:spacing w:val="-2"/>
                <w:w w:val="95"/>
                <w:sz w:val="12"/>
              </w:rPr>
              <w:t>5,945</w:t>
            </w:r>
          </w:p>
        </w:tc>
      </w:tr>
    </w:tbl>
    <w:p w14:paraId="4A9E1BA5" w14:textId="77777777" w:rsidR="00F92EF2" w:rsidRDefault="00F92EF2" w:rsidP="00F92EF2">
      <w:pPr>
        <w:pStyle w:val="BodyText"/>
        <w:spacing w:before="8"/>
        <w:rPr>
          <w:b/>
          <w:sz w:val="14"/>
        </w:rPr>
      </w:pPr>
    </w:p>
    <w:p w14:paraId="2E975C43" w14:textId="77777777" w:rsidR="00F92EF2" w:rsidRPr="00AA1C66" w:rsidRDefault="00F92EF2" w:rsidP="00F92EF2">
      <w:pPr>
        <w:spacing w:before="1"/>
        <w:ind w:left="747"/>
        <w:rPr>
          <w:sz w:val="14"/>
          <w:lang w:val="it-IT"/>
        </w:rPr>
      </w:pPr>
      <w:r w:rsidRPr="005F7124">
        <w:rPr>
          <w:color w:val="C5271C"/>
          <w:w w:val="80"/>
          <w:sz w:val="14"/>
          <w:lang w:val="it-IT"/>
        </w:rPr>
        <w:t>Defalcarea numărătorului ICP pe obiectiv de mediu</w:t>
      </w:r>
    </w:p>
    <w:p w14:paraId="7FBB4F93" w14:textId="77777777" w:rsidR="00F92EF2" w:rsidRPr="00AA1C66" w:rsidRDefault="00F92EF2" w:rsidP="00F92EF2">
      <w:pPr>
        <w:spacing w:before="58" w:line="249" w:lineRule="auto"/>
        <w:ind w:left="747" w:right="5463"/>
        <w:rPr>
          <w:sz w:val="12"/>
          <w:lang w:val="it-IT"/>
        </w:rPr>
      </w:pPr>
      <w:r>
        <w:rPr>
          <w:noProof/>
        </w:rPr>
        <mc:AlternateContent>
          <mc:Choice Requires="wps">
            <w:drawing>
              <wp:anchor distT="0" distB="0" distL="0" distR="0" simplePos="0" relativeHeight="251965440" behindDoc="1" locked="0" layoutInCell="1" allowOverlap="1" wp14:anchorId="77C72221" wp14:editId="2D75332B">
                <wp:simplePos x="0" y="0"/>
                <wp:positionH relativeFrom="page">
                  <wp:posOffset>576489</wp:posOffset>
                </wp:positionH>
                <wp:positionV relativeFrom="paragraph">
                  <wp:posOffset>257804</wp:posOffset>
                </wp:positionV>
                <wp:extent cx="3168015" cy="1270"/>
                <wp:effectExtent l="0" t="0" r="0" b="0"/>
                <wp:wrapTopAndBottom/>
                <wp:docPr id="3094" name="Graphic 3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015" cy="1270"/>
                        </a:xfrm>
                        <a:custGeom>
                          <a:avLst/>
                          <a:gdLst/>
                          <a:ahLst/>
                          <a:cxnLst/>
                          <a:rect l="l" t="t" r="r" b="b"/>
                          <a:pathLst>
                            <a:path w="3168015">
                              <a:moveTo>
                                <a:pt x="3168002" y="0"/>
                              </a:moveTo>
                              <a:lnTo>
                                <a:pt x="0" y="0"/>
                              </a:lnTo>
                            </a:path>
                          </a:pathLst>
                        </a:custGeom>
                        <a:ln w="6350">
                          <a:solidFill>
                            <a:srgbClr val="C5271C"/>
                          </a:solidFill>
                          <a:prstDash val="solid"/>
                        </a:ln>
                      </wps:spPr>
                      <wps:bodyPr wrap="square" lIns="0" tIns="0" rIns="0" bIns="0" rtlCol="0">
                        <a:prstTxWarp prst="textNoShape">
                          <a:avLst/>
                        </a:prstTxWarp>
                        <a:noAutofit/>
                      </wps:bodyPr>
                    </wps:wsp>
                  </a:graphicData>
                </a:graphic>
              </wp:anchor>
            </w:drawing>
          </mc:Choice>
          <mc:Fallback>
            <w:pict>
              <v:shape w14:anchorId="187C5540" id="Graphic 3094" o:spid="_x0000_s1026" style="position:absolute;margin-left:45.4pt;margin-top:20.3pt;width:249.45pt;height:.1pt;z-index:-251351040;visibility:visible;mso-wrap-style:square;mso-wrap-distance-left:0;mso-wrap-distance-top:0;mso-wrap-distance-right:0;mso-wrap-distance-bottom:0;mso-position-horizontal:absolute;mso-position-horizontal-relative:page;mso-position-vertical:absolute;mso-position-vertical-relative:text;v-text-anchor:top" coordsize="316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" path="m3168002,l,e" filled="f" strokecolor="#c5271c" strokeweight=".5pt">
                <v:path arrowok="t"/>
                <w10:wrap type="topAndBottom" anchorx="page"/>
              </v:shape>
            </w:pict>
          </mc:Fallback>
        </mc:AlternateContent>
      </w:r>
      <w:r w:rsidRPr="005F7124">
        <w:rPr>
          <w:color w:val="C5271C"/>
          <w:w w:val="85"/>
          <w:sz w:val="12"/>
          <w:lang w:val="it-IT"/>
        </w:rPr>
        <w:t xml:space="preserve">Activități aliniate la taxonomie - au furnizat </w:t>
      </w:r>
      <w:r w:rsidRPr="005F7124">
        <w:rPr>
          <w:color w:val="C5271C"/>
          <w:spacing w:val="-2"/>
          <w:w w:val="95"/>
          <w:sz w:val="12"/>
          <w:lang w:val="it-IT"/>
        </w:rPr>
        <w:t>o evaluare pozitivă a garanțiilor sociale:</w:t>
      </w:r>
    </w:p>
    <w:p w14:paraId="4FE8C76B" w14:textId="77777777" w:rsidR="00F92EF2" w:rsidRDefault="00F92EF2" w:rsidP="00F92EF2">
      <w:pPr>
        <w:spacing w:before="81"/>
        <w:ind w:left="747"/>
        <w:rPr>
          <w:b/>
          <w:sz w:val="12"/>
        </w:rPr>
      </w:pPr>
      <w:r>
        <w:rPr>
          <w:b/>
          <w:color w:val="77787B"/>
          <w:w w:val="80"/>
          <w:sz w:val="12"/>
        </w:rPr>
        <w:t>Atenuarea schimbărilor climatice</w:t>
      </w:r>
    </w:p>
    <w:p w14:paraId="30372804" w14:textId="77777777" w:rsidR="00F92EF2" w:rsidRDefault="00F92EF2" w:rsidP="00F92EF2">
      <w:pPr>
        <w:pStyle w:val="BodyText"/>
        <w:spacing w:before="4"/>
        <w:rPr>
          <w:b/>
          <w:sz w:val="6"/>
        </w:rPr>
      </w:pPr>
    </w:p>
    <w:tbl>
      <w:tblPr>
        <w:tblW w:w="0" w:type="auto"/>
        <w:tblInd w:w="675" w:type="dxa"/>
        <w:tblLayout w:type="fixed"/>
        <w:tblCellMar>
          <w:left w:w="0" w:type="dxa"/>
          <w:right w:w="0" w:type="dxa"/>
        </w:tblCellMar>
        <w:tblLook w:val="01E0" w:firstRow="1" w:lastRow="1" w:firstColumn="1" w:lastColumn="1" w:noHBand="0" w:noVBand="0"/>
      </w:tblPr>
      <w:tblGrid>
        <w:gridCol w:w="3969"/>
        <w:gridCol w:w="1021"/>
      </w:tblGrid>
      <w:tr w:rsidR="00F92EF2" w14:paraId="1D5180BF" w14:textId="77777777" w:rsidTr="00315F15">
        <w:trPr>
          <w:trHeight w:val="279"/>
        </w:trPr>
        <w:tc>
          <w:tcPr>
            <w:tcW w:w="3969" w:type="dxa"/>
            <w:tcBorders>
              <w:top w:val="single" w:sz="4" w:space="0" w:color="77787B"/>
              <w:bottom w:val="single" w:sz="4" w:space="0" w:color="77787B"/>
            </w:tcBorders>
          </w:tcPr>
          <w:p w14:paraId="4F06FA9E"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Pe baza cifrei de afaceri (%)</w:t>
            </w:r>
          </w:p>
        </w:tc>
        <w:tc>
          <w:tcPr>
            <w:tcW w:w="1021" w:type="dxa"/>
            <w:tcBorders>
              <w:top w:val="single" w:sz="4" w:space="0" w:color="77787B"/>
              <w:bottom w:val="single" w:sz="4" w:space="0" w:color="77787B"/>
            </w:tcBorders>
            <w:shd w:val="clear" w:color="auto" w:fill="EBEBEC"/>
          </w:tcPr>
          <w:p w14:paraId="59C95F15" w14:textId="77777777" w:rsidR="00F92EF2" w:rsidRDefault="00F92EF2" w:rsidP="00315F15">
            <w:pPr>
              <w:pStyle w:val="TableParagraph"/>
              <w:spacing w:before="70"/>
              <w:ind w:right="169"/>
              <w:rPr>
                <w:sz w:val="12"/>
              </w:rPr>
            </w:pPr>
            <w:r>
              <w:rPr>
                <w:color w:val="77787B"/>
                <w:spacing w:val="-4"/>
                <w:w w:val="95"/>
                <w:sz w:val="12"/>
              </w:rPr>
              <w:t>4.4%</w:t>
            </w:r>
          </w:p>
        </w:tc>
      </w:tr>
      <w:tr w:rsidR="00F92EF2" w14:paraId="73BF5347" w14:textId="77777777" w:rsidTr="00315F15">
        <w:trPr>
          <w:trHeight w:val="302"/>
        </w:trPr>
        <w:tc>
          <w:tcPr>
            <w:tcW w:w="3969" w:type="dxa"/>
            <w:tcBorders>
              <w:top w:val="single" w:sz="4" w:space="0" w:color="77787B"/>
              <w:bottom w:val="single" w:sz="4" w:space="0" w:color="77787B"/>
            </w:tcBorders>
          </w:tcPr>
          <w:p w14:paraId="5AC4EA3D" w14:textId="77777777" w:rsidR="00F92EF2" w:rsidRDefault="00F92EF2" w:rsidP="00315F15">
            <w:pPr>
              <w:pStyle w:val="TableParagraph"/>
              <w:spacing w:before="70"/>
              <w:ind w:left="79"/>
              <w:jc w:val="left"/>
              <w:rPr>
                <w:sz w:val="12"/>
              </w:rPr>
            </w:pPr>
            <w:r>
              <w:rPr>
                <w:color w:val="77787B"/>
                <w:w w:val="80"/>
                <w:sz w:val="12"/>
              </w:rPr>
              <w:t>Pe baza cheltuielilor de capital (%)</w:t>
            </w:r>
          </w:p>
        </w:tc>
        <w:tc>
          <w:tcPr>
            <w:tcW w:w="1021" w:type="dxa"/>
            <w:tcBorders>
              <w:top w:val="single" w:sz="4" w:space="0" w:color="77787B"/>
              <w:bottom w:val="single" w:sz="4" w:space="0" w:color="77787B"/>
            </w:tcBorders>
            <w:shd w:val="clear" w:color="auto" w:fill="EBEBEC"/>
          </w:tcPr>
          <w:p w14:paraId="4F5B119B" w14:textId="77777777" w:rsidR="00F92EF2" w:rsidRDefault="00F92EF2" w:rsidP="00315F15">
            <w:pPr>
              <w:pStyle w:val="TableParagraph"/>
              <w:spacing w:before="70"/>
              <w:ind w:right="169"/>
              <w:rPr>
                <w:sz w:val="12"/>
              </w:rPr>
            </w:pPr>
            <w:r>
              <w:rPr>
                <w:color w:val="77787B"/>
                <w:spacing w:val="-4"/>
                <w:w w:val="95"/>
                <w:sz w:val="12"/>
              </w:rPr>
              <w:t>5.7%</w:t>
            </w:r>
          </w:p>
        </w:tc>
      </w:tr>
      <w:tr w:rsidR="00F92EF2" w14:paraId="1C45026A" w14:textId="77777777" w:rsidTr="00315F15">
        <w:trPr>
          <w:trHeight w:val="302"/>
        </w:trPr>
        <w:tc>
          <w:tcPr>
            <w:tcW w:w="3969" w:type="dxa"/>
            <w:tcBorders>
              <w:top w:val="single" w:sz="4" w:space="0" w:color="77787B"/>
              <w:bottom w:val="single" w:sz="4" w:space="0" w:color="77787B"/>
            </w:tcBorders>
          </w:tcPr>
          <w:p w14:paraId="0DEAC12F"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Activități de tranziție (% din cifra de afaceri)</w:t>
            </w:r>
          </w:p>
        </w:tc>
        <w:tc>
          <w:tcPr>
            <w:tcW w:w="1021" w:type="dxa"/>
            <w:tcBorders>
              <w:top w:val="single" w:sz="4" w:space="0" w:color="77787B"/>
              <w:bottom w:val="single" w:sz="4" w:space="0" w:color="77787B"/>
            </w:tcBorders>
            <w:shd w:val="clear" w:color="auto" w:fill="EBEBEC"/>
          </w:tcPr>
          <w:p w14:paraId="0201DB41" w14:textId="77777777" w:rsidR="00F92EF2" w:rsidRDefault="00F92EF2" w:rsidP="00315F15">
            <w:pPr>
              <w:pStyle w:val="TableParagraph"/>
              <w:spacing w:before="70"/>
              <w:ind w:right="169"/>
              <w:rPr>
                <w:sz w:val="12"/>
              </w:rPr>
            </w:pPr>
            <w:r>
              <w:rPr>
                <w:color w:val="77787B"/>
                <w:spacing w:val="-4"/>
                <w:w w:val="95"/>
                <w:sz w:val="12"/>
              </w:rPr>
              <w:t>0.2%</w:t>
            </w:r>
          </w:p>
        </w:tc>
      </w:tr>
      <w:tr w:rsidR="00F92EF2" w14:paraId="5C3D62A1" w14:textId="77777777" w:rsidTr="00315F15">
        <w:trPr>
          <w:trHeight w:val="302"/>
        </w:trPr>
        <w:tc>
          <w:tcPr>
            <w:tcW w:w="3969" w:type="dxa"/>
            <w:tcBorders>
              <w:top w:val="single" w:sz="4" w:space="0" w:color="77787B"/>
              <w:bottom w:val="single" w:sz="4" w:space="0" w:color="77787B"/>
            </w:tcBorders>
          </w:tcPr>
          <w:p w14:paraId="1E7A6006" w14:textId="77777777" w:rsidR="00F92EF2" w:rsidRDefault="00F92EF2" w:rsidP="00315F15">
            <w:pPr>
              <w:pStyle w:val="TableParagraph"/>
              <w:spacing w:before="70"/>
              <w:ind w:left="79"/>
              <w:jc w:val="left"/>
              <w:rPr>
                <w:sz w:val="12"/>
              </w:rPr>
            </w:pPr>
            <w:r>
              <w:rPr>
                <w:color w:val="77787B"/>
                <w:w w:val="80"/>
                <w:sz w:val="12"/>
              </w:rPr>
              <w:t>Activități tranzitorii (CapEx %)</w:t>
            </w:r>
          </w:p>
        </w:tc>
        <w:tc>
          <w:tcPr>
            <w:tcW w:w="1021" w:type="dxa"/>
            <w:tcBorders>
              <w:top w:val="single" w:sz="4" w:space="0" w:color="77787B"/>
              <w:bottom w:val="single" w:sz="4" w:space="0" w:color="77787B"/>
            </w:tcBorders>
            <w:shd w:val="clear" w:color="auto" w:fill="EBEBEC"/>
          </w:tcPr>
          <w:p w14:paraId="57C2838B" w14:textId="77777777" w:rsidR="00F92EF2" w:rsidRDefault="00F92EF2" w:rsidP="00315F15">
            <w:pPr>
              <w:pStyle w:val="TableParagraph"/>
              <w:spacing w:before="70"/>
              <w:ind w:right="169"/>
              <w:rPr>
                <w:sz w:val="12"/>
              </w:rPr>
            </w:pPr>
            <w:r>
              <w:rPr>
                <w:color w:val="77787B"/>
                <w:spacing w:val="-4"/>
                <w:w w:val="95"/>
                <w:sz w:val="12"/>
              </w:rPr>
              <w:t>0.2%</w:t>
            </w:r>
          </w:p>
        </w:tc>
      </w:tr>
      <w:tr w:rsidR="00F92EF2" w14:paraId="38FB4590" w14:textId="77777777" w:rsidTr="00315F15">
        <w:trPr>
          <w:trHeight w:val="302"/>
        </w:trPr>
        <w:tc>
          <w:tcPr>
            <w:tcW w:w="3969" w:type="dxa"/>
            <w:tcBorders>
              <w:top w:val="single" w:sz="4" w:space="0" w:color="77787B"/>
              <w:bottom w:val="single" w:sz="4" w:space="0" w:color="77787B"/>
            </w:tcBorders>
          </w:tcPr>
          <w:p w14:paraId="39FDB359"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Activități de facilitare (% Cifra de afaceri)</w:t>
            </w:r>
          </w:p>
        </w:tc>
        <w:tc>
          <w:tcPr>
            <w:tcW w:w="1021" w:type="dxa"/>
            <w:tcBorders>
              <w:top w:val="single" w:sz="4" w:space="0" w:color="77787B"/>
              <w:bottom w:val="single" w:sz="4" w:space="0" w:color="77787B"/>
            </w:tcBorders>
            <w:shd w:val="clear" w:color="auto" w:fill="EBEBEC"/>
          </w:tcPr>
          <w:p w14:paraId="54D636A5" w14:textId="77777777" w:rsidR="00F92EF2" w:rsidRDefault="00F92EF2" w:rsidP="00315F15">
            <w:pPr>
              <w:pStyle w:val="TableParagraph"/>
              <w:spacing w:before="70"/>
              <w:ind w:right="169"/>
              <w:rPr>
                <w:sz w:val="12"/>
              </w:rPr>
            </w:pPr>
            <w:r>
              <w:rPr>
                <w:color w:val="77787B"/>
                <w:spacing w:val="-4"/>
                <w:w w:val="95"/>
                <w:sz w:val="12"/>
              </w:rPr>
              <w:t>1.2%</w:t>
            </w:r>
          </w:p>
        </w:tc>
      </w:tr>
      <w:tr w:rsidR="00F92EF2" w14:paraId="00842A0A" w14:textId="77777777" w:rsidTr="00315F15">
        <w:trPr>
          <w:trHeight w:val="302"/>
        </w:trPr>
        <w:tc>
          <w:tcPr>
            <w:tcW w:w="3969" w:type="dxa"/>
            <w:tcBorders>
              <w:top w:val="single" w:sz="4" w:space="0" w:color="77787B"/>
              <w:bottom w:val="single" w:sz="4" w:space="0" w:color="77787B"/>
            </w:tcBorders>
          </w:tcPr>
          <w:p w14:paraId="1AA87530" w14:textId="77777777" w:rsidR="00F92EF2" w:rsidRDefault="00F92EF2" w:rsidP="00315F15">
            <w:pPr>
              <w:pStyle w:val="TableParagraph"/>
              <w:spacing w:before="70"/>
              <w:ind w:left="79"/>
              <w:jc w:val="left"/>
              <w:rPr>
                <w:sz w:val="12"/>
              </w:rPr>
            </w:pPr>
            <w:r>
              <w:rPr>
                <w:color w:val="77787B"/>
                <w:w w:val="80"/>
                <w:sz w:val="12"/>
              </w:rPr>
              <w:t>Activități de facilitare (CapEx %)</w:t>
            </w:r>
          </w:p>
        </w:tc>
        <w:tc>
          <w:tcPr>
            <w:tcW w:w="1021" w:type="dxa"/>
            <w:tcBorders>
              <w:top w:val="single" w:sz="4" w:space="0" w:color="77787B"/>
              <w:bottom w:val="single" w:sz="4" w:space="0" w:color="77787B"/>
            </w:tcBorders>
            <w:shd w:val="clear" w:color="auto" w:fill="EBEBEC"/>
          </w:tcPr>
          <w:p w14:paraId="4BA47E0A" w14:textId="77777777" w:rsidR="00F92EF2" w:rsidRDefault="00F92EF2" w:rsidP="00315F15">
            <w:pPr>
              <w:pStyle w:val="TableParagraph"/>
              <w:spacing w:before="70"/>
              <w:ind w:right="169"/>
              <w:rPr>
                <w:sz w:val="12"/>
              </w:rPr>
            </w:pPr>
            <w:r>
              <w:rPr>
                <w:color w:val="77787B"/>
                <w:spacing w:val="-4"/>
                <w:w w:val="95"/>
                <w:sz w:val="12"/>
              </w:rPr>
              <w:t>2.0%</w:t>
            </w:r>
          </w:p>
        </w:tc>
      </w:tr>
    </w:tbl>
    <w:p w14:paraId="694D8464" w14:textId="77777777" w:rsidR="00F92EF2" w:rsidRDefault="00F92EF2" w:rsidP="00F92EF2">
      <w:pPr>
        <w:spacing w:before="72"/>
        <w:ind w:left="747"/>
        <w:rPr>
          <w:b/>
          <w:sz w:val="12"/>
        </w:rPr>
      </w:pPr>
      <w:r>
        <w:rPr>
          <w:b/>
          <w:color w:val="77787B"/>
          <w:w w:val="80"/>
          <w:sz w:val="12"/>
        </w:rPr>
        <w:t>Adaptarea la schimbările climatice</w:t>
      </w:r>
    </w:p>
    <w:p w14:paraId="5DDCEA76" w14:textId="77777777" w:rsidR="00F92EF2" w:rsidRDefault="00F92EF2" w:rsidP="00F92EF2">
      <w:pPr>
        <w:pStyle w:val="BodyText"/>
        <w:spacing w:before="3" w:after="1"/>
        <w:rPr>
          <w:b/>
          <w:sz w:val="8"/>
        </w:rPr>
      </w:pPr>
    </w:p>
    <w:tbl>
      <w:tblPr>
        <w:tblW w:w="0" w:type="auto"/>
        <w:tblInd w:w="675" w:type="dxa"/>
        <w:tblLayout w:type="fixed"/>
        <w:tblCellMar>
          <w:left w:w="0" w:type="dxa"/>
          <w:right w:w="0" w:type="dxa"/>
        </w:tblCellMar>
        <w:tblLook w:val="01E0" w:firstRow="1" w:lastRow="1" w:firstColumn="1" w:lastColumn="1" w:noHBand="0" w:noVBand="0"/>
      </w:tblPr>
      <w:tblGrid>
        <w:gridCol w:w="3969"/>
        <w:gridCol w:w="1021"/>
      </w:tblGrid>
      <w:tr w:rsidR="00F92EF2" w14:paraId="4470172E" w14:textId="77777777" w:rsidTr="00315F15">
        <w:trPr>
          <w:trHeight w:val="302"/>
        </w:trPr>
        <w:tc>
          <w:tcPr>
            <w:tcW w:w="3969" w:type="dxa"/>
            <w:tcBorders>
              <w:top w:val="single" w:sz="4" w:space="0" w:color="77787B"/>
              <w:bottom w:val="single" w:sz="4" w:space="0" w:color="77787B"/>
            </w:tcBorders>
          </w:tcPr>
          <w:p w14:paraId="7F1B9904"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Pe baza cifrei de afaceri (%)</w:t>
            </w:r>
          </w:p>
        </w:tc>
        <w:tc>
          <w:tcPr>
            <w:tcW w:w="1021" w:type="dxa"/>
            <w:tcBorders>
              <w:top w:val="single" w:sz="4" w:space="0" w:color="77787B"/>
              <w:bottom w:val="single" w:sz="4" w:space="0" w:color="77787B"/>
            </w:tcBorders>
            <w:shd w:val="clear" w:color="auto" w:fill="EBEBEC"/>
          </w:tcPr>
          <w:p w14:paraId="60CA1AB9" w14:textId="77777777" w:rsidR="00F92EF2" w:rsidRDefault="00F92EF2" w:rsidP="00315F15">
            <w:pPr>
              <w:pStyle w:val="TableParagraph"/>
              <w:spacing w:before="70"/>
              <w:ind w:right="169"/>
              <w:rPr>
                <w:sz w:val="12"/>
              </w:rPr>
            </w:pPr>
            <w:r>
              <w:rPr>
                <w:color w:val="77787B"/>
                <w:spacing w:val="-4"/>
                <w:w w:val="95"/>
                <w:sz w:val="12"/>
              </w:rPr>
              <w:t>0.0%</w:t>
            </w:r>
          </w:p>
        </w:tc>
      </w:tr>
      <w:tr w:rsidR="00F92EF2" w14:paraId="075685E8" w14:textId="77777777" w:rsidTr="00315F15">
        <w:trPr>
          <w:trHeight w:val="302"/>
        </w:trPr>
        <w:tc>
          <w:tcPr>
            <w:tcW w:w="3969" w:type="dxa"/>
            <w:tcBorders>
              <w:top w:val="single" w:sz="4" w:space="0" w:color="77787B"/>
              <w:bottom w:val="single" w:sz="4" w:space="0" w:color="77787B"/>
            </w:tcBorders>
          </w:tcPr>
          <w:p w14:paraId="1B360FBD" w14:textId="77777777" w:rsidR="00F92EF2" w:rsidRDefault="00F92EF2" w:rsidP="00315F15">
            <w:pPr>
              <w:pStyle w:val="TableParagraph"/>
              <w:spacing w:before="70"/>
              <w:ind w:left="79"/>
              <w:jc w:val="left"/>
              <w:rPr>
                <w:sz w:val="12"/>
              </w:rPr>
            </w:pPr>
            <w:r>
              <w:rPr>
                <w:color w:val="77787B"/>
                <w:w w:val="80"/>
                <w:sz w:val="12"/>
              </w:rPr>
              <w:t>Pe baza cheltuielilor de capital (%)</w:t>
            </w:r>
          </w:p>
        </w:tc>
        <w:tc>
          <w:tcPr>
            <w:tcW w:w="1021" w:type="dxa"/>
            <w:tcBorders>
              <w:top w:val="single" w:sz="4" w:space="0" w:color="77787B"/>
              <w:bottom w:val="single" w:sz="4" w:space="0" w:color="77787B"/>
            </w:tcBorders>
            <w:shd w:val="clear" w:color="auto" w:fill="EBEBEC"/>
          </w:tcPr>
          <w:p w14:paraId="040678D7" w14:textId="77777777" w:rsidR="00F92EF2" w:rsidRDefault="00F92EF2" w:rsidP="00315F15">
            <w:pPr>
              <w:pStyle w:val="TableParagraph"/>
              <w:spacing w:before="70"/>
              <w:ind w:right="169"/>
              <w:rPr>
                <w:sz w:val="12"/>
              </w:rPr>
            </w:pPr>
            <w:r>
              <w:rPr>
                <w:color w:val="77787B"/>
                <w:spacing w:val="-4"/>
                <w:w w:val="95"/>
                <w:sz w:val="12"/>
              </w:rPr>
              <w:t>0.0%</w:t>
            </w:r>
          </w:p>
        </w:tc>
      </w:tr>
      <w:tr w:rsidR="00F92EF2" w14:paraId="67B6EBCB" w14:textId="77777777" w:rsidTr="00315F15">
        <w:trPr>
          <w:trHeight w:val="302"/>
        </w:trPr>
        <w:tc>
          <w:tcPr>
            <w:tcW w:w="3969" w:type="dxa"/>
            <w:tcBorders>
              <w:top w:val="single" w:sz="4" w:space="0" w:color="77787B"/>
              <w:bottom w:val="single" w:sz="4" w:space="0" w:color="77787B"/>
            </w:tcBorders>
          </w:tcPr>
          <w:p w14:paraId="1D5BD8CB" w14:textId="77777777" w:rsidR="00F92EF2" w:rsidRPr="00AA1C66" w:rsidRDefault="00F92EF2" w:rsidP="00315F15">
            <w:pPr>
              <w:pStyle w:val="TableParagraph"/>
              <w:spacing w:before="70"/>
              <w:ind w:left="79"/>
              <w:jc w:val="left"/>
              <w:rPr>
                <w:sz w:val="12"/>
                <w:lang w:val="it-IT"/>
              </w:rPr>
            </w:pPr>
            <w:r w:rsidRPr="005F7124">
              <w:rPr>
                <w:color w:val="77787B"/>
                <w:w w:val="80"/>
                <w:sz w:val="12"/>
                <w:lang w:val="it-IT"/>
              </w:rPr>
              <w:t>Activități de facilitare (% Cifra de afaceri)</w:t>
            </w:r>
          </w:p>
        </w:tc>
        <w:tc>
          <w:tcPr>
            <w:tcW w:w="1021" w:type="dxa"/>
            <w:tcBorders>
              <w:top w:val="single" w:sz="4" w:space="0" w:color="77787B"/>
              <w:bottom w:val="single" w:sz="4" w:space="0" w:color="77787B"/>
            </w:tcBorders>
            <w:shd w:val="clear" w:color="auto" w:fill="EBEBEC"/>
          </w:tcPr>
          <w:p w14:paraId="6798B078" w14:textId="77777777" w:rsidR="00F92EF2" w:rsidRDefault="00F92EF2" w:rsidP="00315F15">
            <w:pPr>
              <w:pStyle w:val="TableParagraph"/>
              <w:spacing w:before="70"/>
              <w:ind w:right="169"/>
              <w:rPr>
                <w:sz w:val="12"/>
              </w:rPr>
            </w:pPr>
            <w:r>
              <w:rPr>
                <w:color w:val="77787B"/>
                <w:spacing w:val="-4"/>
                <w:w w:val="95"/>
                <w:sz w:val="12"/>
              </w:rPr>
              <w:t>0.0%</w:t>
            </w:r>
          </w:p>
        </w:tc>
      </w:tr>
      <w:tr w:rsidR="00F92EF2" w14:paraId="2E1B36A9" w14:textId="77777777" w:rsidTr="00315F15">
        <w:trPr>
          <w:trHeight w:val="302"/>
        </w:trPr>
        <w:tc>
          <w:tcPr>
            <w:tcW w:w="3969" w:type="dxa"/>
            <w:tcBorders>
              <w:top w:val="single" w:sz="4" w:space="0" w:color="77787B"/>
              <w:bottom w:val="single" w:sz="4" w:space="0" w:color="77787B"/>
            </w:tcBorders>
          </w:tcPr>
          <w:p w14:paraId="6F80C2C7" w14:textId="77777777" w:rsidR="00F92EF2" w:rsidRDefault="00F92EF2" w:rsidP="00315F15">
            <w:pPr>
              <w:pStyle w:val="TableParagraph"/>
              <w:spacing w:before="70"/>
              <w:ind w:left="79"/>
              <w:jc w:val="left"/>
              <w:rPr>
                <w:sz w:val="12"/>
              </w:rPr>
            </w:pPr>
            <w:r>
              <w:rPr>
                <w:color w:val="77787B"/>
                <w:w w:val="80"/>
                <w:sz w:val="12"/>
              </w:rPr>
              <w:t>Activități de facilitare (CapEx %)</w:t>
            </w:r>
          </w:p>
        </w:tc>
        <w:tc>
          <w:tcPr>
            <w:tcW w:w="1021" w:type="dxa"/>
            <w:tcBorders>
              <w:top w:val="single" w:sz="4" w:space="0" w:color="77787B"/>
              <w:bottom w:val="single" w:sz="4" w:space="0" w:color="77787B"/>
            </w:tcBorders>
            <w:shd w:val="clear" w:color="auto" w:fill="EBEBEC"/>
          </w:tcPr>
          <w:p w14:paraId="39BD4C0C" w14:textId="77777777" w:rsidR="00F92EF2" w:rsidRDefault="00F92EF2" w:rsidP="00315F15">
            <w:pPr>
              <w:pStyle w:val="TableParagraph"/>
              <w:spacing w:before="70"/>
              <w:ind w:right="169"/>
              <w:rPr>
                <w:sz w:val="12"/>
              </w:rPr>
            </w:pPr>
            <w:r>
              <w:rPr>
                <w:color w:val="77787B"/>
                <w:spacing w:val="-4"/>
                <w:w w:val="95"/>
                <w:sz w:val="12"/>
              </w:rPr>
              <w:t>0.0%</w:t>
            </w:r>
          </w:p>
        </w:tc>
      </w:tr>
    </w:tbl>
    <w:p w14:paraId="650CC41D" w14:textId="77777777" w:rsidR="00F92EF2" w:rsidRDefault="00F92EF2" w:rsidP="00F92EF2">
      <w:pPr>
        <w:pStyle w:val="BodyText"/>
        <w:rPr>
          <w:b/>
          <w:sz w:val="12"/>
        </w:rPr>
      </w:pPr>
    </w:p>
    <w:p w14:paraId="35CC7AC1" w14:textId="77777777" w:rsidR="00F92EF2" w:rsidRDefault="00F92EF2" w:rsidP="00F92EF2">
      <w:pPr>
        <w:pStyle w:val="BodyText"/>
        <w:rPr>
          <w:b/>
          <w:sz w:val="12"/>
        </w:rPr>
      </w:pPr>
    </w:p>
    <w:p w14:paraId="008E1F60" w14:textId="77777777" w:rsidR="00F92EF2" w:rsidRDefault="00F92EF2" w:rsidP="00F92EF2">
      <w:pPr>
        <w:pStyle w:val="BodyText"/>
        <w:rPr>
          <w:b/>
          <w:sz w:val="12"/>
        </w:rPr>
      </w:pPr>
    </w:p>
    <w:p w14:paraId="67565082" w14:textId="77777777" w:rsidR="00F92EF2" w:rsidRDefault="00F92EF2" w:rsidP="00F92EF2">
      <w:pPr>
        <w:pStyle w:val="BodyText"/>
        <w:rPr>
          <w:b/>
          <w:sz w:val="12"/>
        </w:rPr>
      </w:pPr>
    </w:p>
    <w:p w14:paraId="755B72A0" w14:textId="77777777" w:rsidR="00F92EF2" w:rsidRDefault="00F92EF2" w:rsidP="00F92EF2">
      <w:pPr>
        <w:pStyle w:val="BodyText"/>
        <w:spacing w:before="63"/>
        <w:rPr>
          <w:b/>
          <w:sz w:val="12"/>
        </w:rPr>
      </w:pPr>
    </w:p>
    <w:p w14:paraId="504962E7"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Grupul a stabilit și monitorizat procesul de punere în aplicare a celor mai recente dispoziții legislative europene, în special în ceea ce privește cerințele introduse prin Regulamentul 2019/2088/UE privind informațiile legate de durabilitate în sectorul serviciilor financiare (cunoscut sub numele de Regulamentul privind publicarea informațiilor) și Regulamentul 2020/852/UE privind instituirea unui cadru pentru facilitarea investițiilor durabile (cunoscut sub numele de Regulamentul UE privind taxonomie).</w:t>
      </w:r>
    </w:p>
    <w:p w14:paraId="2A641EA5"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Grupul a actualizat, de asemenea, cadrul pentru integrarea factorilor de durabilitate în politicile de investiții în calitate de proprietar de active, în conformitate cu angajamentele descrise în Nota tehnică privind Strategia Grupului Generali privind schimbările climatice și pentru a încuraja investițiile necesare pentru atingerea obiectivelor Pactului verde european de emisii nete de gaze cu efect de seră zero până în 2050,   angajamentul de a face portofoliul de investiții net zero până în 2050.</w:t>
      </w:r>
    </w:p>
    <w:p w14:paraId="5DF87AE7"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Adoptarea taxonomiei UE reprezintă un pas important pentru asigurarea transparenței investițiilor în activități considerate durabile din punctul de vedere al mediului. Pentru a integra din ce în ce mai mult informațiile din Taxonomia UE în cadrul său pentru încorporarea criteriilor ESG în investiții, Grupul evaluează cu atenție disponibilitatea și calitatea datelor care pot fi recuperate pe piață. Odată ce emitenții pun la dispoziție informațiile despre activitățile lor durabile în conformitate cu cele șase obiective de mediu prezentate de taxonomia UE, aceasta va oferi o imagine de ansamblu cuprinzătoare a strategiei lor de durabilitate atât în termeni actuali (venituri din activități durabile), cât și în termeni potențiali (cheltuieli de capital din activități durabile). În consecință, Grupul va putea să-și îmbunătățească strategiile de investiții și de produse cu astfel de informații. Între timp, Grupul folosește informații despre alinierea taxonomiei UE pentru a selecta investițiile care se pot califica drept soluții climatice.</w:t>
      </w:r>
    </w:p>
    <w:p w14:paraId="208FDD64" w14:textId="77777777" w:rsidR="00F92EF2" w:rsidRPr="00AA1C66" w:rsidRDefault="00F92EF2" w:rsidP="00F92EF2">
      <w:pPr>
        <w:spacing w:before="196"/>
        <w:ind w:left="984"/>
        <w:rPr>
          <w:sz w:val="12"/>
          <w:lang w:val="it-IT"/>
        </w:rPr>
      </w:pPr>
      <w:r>
        <w:rPr>
          <w:noProof/>
        </w:rPr>
        <w:drawing>
          <wp:anchor distT="0" distB="0" distL="0" distR="0" simplePos="0" relativeHeight="251800576" behindDoc="0" locked="0" layoutInCell="1" allowOverlap="1" wp14:anchorId="0438C7AD" wp14:editId="1150DD2A">
            <wp:simplePos x="0" y="0"/>
            <wp:positionH relativeFrom="page">
              <wp:posOffset>575995</wp:posOffset>
            </wp:positionH>
            <wp:positionV relativeFrom="paragraph">
              <wp:posOffset>94800</wp:posOffset>
            </wp:positionV>
            <wp:extent cx="144004" cy="140512"/>
            <wp:effectExtent l="0" t="0" r="0" b="0"/>
            <wp:wrapNone/>
            <wp:docPr id="3095" name="Image 3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 name="Image 3095"/>
                    <pic:cNvPicPr/>
                  </pic:nvPicPr>
                  <pic:blipFill>
                    <a:blip r:embed="rId9" cstate="print"/>
                    <a:stretch>
                      <a:fillRect/>
                    </a:stretch>
                  </pic:blipFill>
                  <pic:spPr>
                    <a:xfrm>
                      <a:off x="0" y="0"/>
                      <a:ext cx="144004" cy="140512"/>
                    </a:xfrm>
                    <a:prstGeom prst="rect">
                      <a:avLst/>
                    </a:prstGeom>
                  </pic:spPr>
                </pic:pic>
              </a:graphicData>
            </a:graphic>
          </wp:anchor>
        </w:drawing>
      </w:r>
      <w:r w:rsidRPr="005F7124">
        <w:rPr>
          <w:color w:val="77787B"/>
          <w:w w:val="80"/>
          <w:sz w:val="12"/>
          <w:lang w:val="it-IT"/>
        </w:rPr>
        <w:t>Informații de mediu, Schimbări climatice pentru detalii suplimentare</w:t>
      </w:r>
    </w:p>
    <w:p w14:paraId="4A2D0744" w14:textId="77777777" w:rsidR="00F92EF2" w:rsidRPr="00AA1C66" w:rsidRDefault="00F92EF2" w:rsidP="00F92EF2">
      <w:pPr>
        <w:rPr>
          <w:sz w:val="12"/>
          <w:lang w:val="it-IT"/>
        </w:rPr>
        <w:sectPr w:rsidR="00F92EF2" w:rsidRPr="00AA1C66" w:rsidSect="00F92EF2">
          <w:type w:val="continuous"/>
          <w:pgSz w:w="11910" w:h="16840"/>
          <w:pgMar w:top="900" w:right="220" w:bottom="280" w:left="240" w:header="0" w:footer="311" w:gutter="0"/>
          <w:cols w:space="708"/>
        </w:sectPr>
      </w:pPr>
    </w:p>
    <w:p w14:paraId="3C7C8F8C"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66415944" wp14:editId="3E720BBF">
                <wp:extent cx="6996996" cy="476250"/>
                <wp:effectExtent l="0" t="0" r="13970" b="0"/>
                <wp:docPr id="3096" name="Group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76250"/>
                          <a:chOff x="0" y="0"/>
                          <a:chExt cx="6996996" cy="476250"/>
                        </a:xfrm>
                      </wpg:grpSpPr>
                      <wps:wsp>
                        <wps:cNvPr id="3097" name="Graphic 309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098" name="Graphic 309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099" name="Textbox 3099"/>
                        <wps:cNvSpPr txBox="1"/>
                        <wps:spPr>
                          <a:xfrm>
                            <a:off x="222561" y="135468"/>
                            <a:ext cx="180975" cy="135890"/>
                          </a:xfrm>
                          <a:prstGeom prst="rect">
                            <a:avLst/>
                          </a:prstGeom>
                        </wps:spPr>
                        <wps:txbx>
                          <w:txbxContent>
                            <w:p w14:paraId="2517E2B0" w14:textId="77777777" w:rsidR="00F92EF2" w:rsidRDefault="00F92EF2" w:rsidP="00F92EF2">
                              <w:pPr>
                                <w:spacing w:before="4"/>
                                <w:rPr>
                                  <w:b/>
                                  <w:sz w:val="18"/>
                                </w:rPr>
                              </w:pPr>
                              <w:r>
                                <w:rPr>
                                  <w:b/>
                                  <w:color w:val="C5271C"/>
                                  <w:spacing w:val="-10"/>
                                  <w:sz w:val="18"/>
                                </w:rPr>
                                <w:t>114</w:t>
                              </w:r>
                            </w:p>
                          </w:txbxContent>
                        </wps:txbx>
                        <wps:bodyPr wrap="square" lIns="0" tIns="0" rIns="0" bIns="0" rtlCol="0">
                          <a:noAutofit/>
                        </wps:bodyPr>
                      </wps:wsp>
                      <wps:wsp>
                        <wps:cNvPr id="3100" name="Textbox 3100"/>
                        <wps:cNvSpPr txBox="1"/>
                        <wps:spPr>
                          <a:xfrm>
                            <a:off x="936000" y="141496"/>
                            <a:ext cx="2131050" cy="334754"/>
                          </a:xfrm>
                          <a:prstGeom prst="rect">
                            <a:avLst/>
                          </a:prstGeom>
                        </wps:spPr>
                        <wps:txbx>
                          <w:txbxContent>
                            <w:p w14:paraId="26FCD330"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101" name="Textbox 3101"/>
                        <wps:cNvSpPr txBox="1"/>
                        <wps:spPr>
                          <a:xfrm>
                            <a:off x="3899466" y="137995"/>
                            <a:ext cx="3097530" cy="120014"/>
                          </a:xfrm>
                          <a:prstGeom prst="rect">
                            <a:avLst/>
                          </a:prstGeom>
                        </wps:spPr>
                        <wps:txbx>
                          <w:txbxContent>
                            <w:p w14:paraId="18D1E76E"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66415944" id="Group 3096" o:spid="_x0000_s1497" style="width:550.95pt;height:37.5pt;mso-position-horizontal-relative:char;mso-position-vertical-relative:line" coordsize="6996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">
                <v:shape id="Graphic 3097" o:spid="_x0000_s149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" path="m,l6840004,e" filled="f" strokecolor="#d1d3d4" strokeweight=".5pt">
                  <v:path arrowok="t"/>
                </v:shape>
                <v:shape id="Graphic 3098" o:spid="_x0000_s149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" path="m1001703,l,,,409766r367648,-142l418479,406099r49527,-10355l515560,378795r44909,-23303l602065,326071,1001703,xe" fillcolor="#d1d3d4" stroked="f">
                  <v:path arrowok="t"/>
                </v:shape>
                <v:shape id="Textbox 3099" o:spid="_x0000_s150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" filled="f" stroked="f">
                  <v:textbox inset="0,0,0,0">
                    <w:txbxContent>
                      <w:p w14:paraId="2517E2B0" w14:textId="77777777" w:rsidR="00F92EF2" w:rsidRDefault="00F92EF2" w:rsidP="00F92EF2">
                        <w:pPr>
                          <w:spacing w:before="4"/>
                          <w:rPr>
                            <w:b/>
                            <w:sz w:val="18"/>
                          </w:rPr>
                        </w:pPr>
                        <w:r>
                          <w:rPr>
                            <w:b/>
                            <w:color w:val="C5271C"/>
                            <w:spacing w:val="-10"/>
                            <w:sz w:val="18"/>
                          </w:rPr>
                          <w:t>114</w:t>
                        </w:r>
                      </w:p>
                    </w:txbxContent>
                  </v:textbox>
                </v:shape>
                <v:shape id="Textbox 3100" o:spid="_x0000_s1501" type="#_x0000_t202" style="position:absolute;left:9360;top:1414;width:21310;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" filled="f" stroked="f">
                  <v:textbox inset="0,0,0,0">
                    <w:txbxContent>
                      <w:p w14:paraId="26FCD330" w14:textId="77777777" w:rsidR="00F92EF2" w:rsidRDefault="00F92EF2" w:rsidP="00F92EF2">
                        <w:pPr>
                          <w:spacing w:before="6"/>
                          <w:rPr>
                            <w:b/>
                            <w:sz w:val="16"/>
                          </w:rPr>
                        </w:pPr>
                        <w:r>
                          <w:rPr>
                            <w:b/>
                            <w:color w:val="C5271C"/>
                            <w:sz w:val="16"/>
                          </w:rPr>
                          <w:t>Grupul Generali</w:t>
                        </w:r>
                      </w:p>
                    </w:txbxContent>
                  </v:textbox>
                </v:shape>
                <v:shape id="Textbox 3101" o:spid="_x0000_s150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" filled="f" stroked="f">
                  <v:textbox inset="0,0,0,0">
                    <w:txbxContent>
                      <w:p w14:paraId="18D1E76E"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119BD184" w14:textId="77777777" w:rsidR="00F92EF2" w:rsidRDefault="00F92EF2" w:rsidP="00F92EF2">
      <w:pPr>
        <w:pStyle w:val="BodyText"/>
        <w:spacing w:before="101"/>
        <w:rPr>
          <w:sz w:val="34"/>
        </w:rPr>
      </w:pPr>
    </w:p>
    <w:p w14:paraId="21C17EC2" w14:textId="77777777" w:rsidR="00F92EF2" w:rsidRPr="00AA1C66" w:rsidRDefault="00F92EF2" w:rsidP="00F92EF2">
      <w:pPr>
        <w:pStyle w:val="Heading5"/>
        <w:spacing w:before="1"/>
        <w:rPr>
          <w:lang w:val="it-IT"/>
        </w:rPr>
      </w:pPr>
      <w:r w:rsidRPr="005F7124">
        <w:rPr>
          <w:color w:val="C5271C"/>
          <w:lang w:val="it-IT"/>
        </w:rPr>
        <w:t>Expunerile la activități economice legate de gazele nucleare și fosile</w:t>
      </w:r>
    </w:p>
    <w:p w14:paraId="1728AF19" w14:textId="77777777" w:rsidR="00F92EF2" w:rsidRPr="00AA1C66" w:rsidRDefault="00F92EF2" w:rsidP="00F92EF2">
      <w:pPr>
        <w:pStyle w:val="BodyText"/>
        <w:spacing w:before="119" w:line="278" w:lineRule="auto"/>
        <w:ind w:left="667" w:right="682"/>
        <w:rPr>
          <w:lang w:val="it-IT"/>
        </w:rPr>
      </w:pPr>
      <w:r w:rsidRPr="005F7124">
        <w:rPr>
          <w:color w:val="77787B"/>
          <w:spacing w:val="-4"/>
          <w:lang w:val="it-IT"/>
        </w:rPr>
        <w:t>Grupul raportează ponderea expunerilor la activități economice din anumite sectoare energetice (nucleare și gaze fosile) în conformitate cu anexa XII la Regulamentul delegat 2022/1214/UE.</w:t>
      </w:r>
    </w:p>
    <w:p w14:paraId="0ED204A9" w14:textId="77777777" w:rsidR="00F92EF2" w:rsidRPr="00AA1C66" w:rsidRDefault="00F92EF2" w:rsidP="00F92EF2">
      <w:pPr>
        <w:pStyle w:val="BodyText"/>
        <w:spacing w:line="278" w:lineRule="auto"/>
        <w:ind w:left="667" w:right="682"/>
        <w:rPr>
          <w:lang w:val="it-IT"/>
        </w:rPr>
      </w:pPr>
      <w:r w:rsidRPr="005F7124">
        <w:rPr>
          <w:color w:val="77787B"/>
          <w:lang w:val="it-IT"/>
        </w:rPr>
        <w:t>Comparativ cu 2023 și având în vedere noile date publicate în 2024, expunerile la activități economice legate de gazele nucleare și fosile include acum și cele legate de investiții în întreprinderi financiare.</w:t>
      </w:r>
    </w:p>
    <w:p w14:paraId="2A09922D" w14:textId="77777777" w:rsidR="00F92EF2" w:rsidRPr="00AA1C66" w:rsidRDefault="00F92EF2" w:rsidP="00F92EF2">
      <w:pPr>
        <w:pStyle w:val="BodyText"/>
        <w:spacing w:before="9"/>
        <w:rPr>
          <w:sz w:val="11"/>
          <w:lang w:val="it-IT"/>
        </w:rPr>
      </w:pPr>
    </w:p>
    <w:p w14:paraId="4C398676" w14:textId="77777777" w:rsidR="00F92EF2" w:rsidRPr="00AA1C66" w:rsidRDefault="00F92EF2" w:rsidP="00F92EF2">
      <w:pPr>
        <w:rPr>
          <w:sz w:val="11"/>
          <w:lang w:val="it-IT"/>
        </w:rPr>
        <w:sectPr w:rsidR="00F92EF2" w:rsidRPr="00AA1C66" w:rsidSect="00F92EF2">
          <w:pgSz w:w="11910" w:h="16840"/>
          <w:pgMar w:top="0" w:right="220" w:bottom="500" w:left="240" w:header="0" w:footer="311" w:gutter="0"/>
          <w:cols w:space="708"/>
        </w:sectPr>
      </w:pPr>
    </w:p>
    <w:p w14:paraId="55E84CF5" w14:textId="77777777" w:rsidR="00F92EF2" w:rsidRDefault="00F92EF2" w:rsidP="00F92EF2">
      <w:pPr>
        <w:spacing w:before="104"/>
        <w:ind w:left="666"/>
        <w:rPr>
          <w:b/>
          <w:sz w:val="18"/>
        </w:rPr>
      </w:pPr>
      <w:r>
        <w:rPr>
          <w:noProof/>
        </w:rPr>
        <mc:AlternateContent>
          <mc:Choice Requires="wpg">
            <w:drawing>
              <wp:anchor distT="0" distB="0" distL="0" distR="0" simplePos="0" relativeHeight="251808768" behindDoc="0" locked="0" layoutInCell="1" allowOverlap="1" wp14:anchorId="4EAC75E6" wp14:editId="4933D1CB">
                <wp:simplePos x="0" y="0"/>
                <wp:positionH relativeFrom="page">
                  <wp:posOffset>575754</wp:posOffset>
                </wp:positionH>
                <wp:positionV relativeFrom="paragraph">
                  <wp:posOffset>230623</wp:posOffset>
                </wp:positionV>
                <wp:extent cx="6408420" cy="12700"/>
                <wp:effectExtent l="0" t="0" r="0" b="0"/>
                <wp:wrapNone/>
                <wp:docPr id="3102" name="Group 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103" name="Graphic 3103"/>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104" name="Graphic 3104"/>
                        <wps:cNvSpPr/>
                        <wps:spPr>
                          <a:xfrm>
                            <a:off x="216000" y="6350"/>
                            <a:ext cx="5760085" cy="1270"/>
                          </a:xfrm>
                          <a:custGeom>
                            <a:avLst/>
                            <a:gdLst/>
                            <a:ahLst/>
                            <a:cxnLst/>
                            <a:rect l="l" t="t" r="r" b="b"/>
                            <a:pathLst>
                              <a:path w="5760085">
                                <a:moveTo>
                                  <a:pt x="0" y="0"/>
                                </a:moveTo>
                                <a:lnTo>
                                  <a:pt x="5759996" y="0"/>
                                </a:lnTo>
                              </a:path>
                            </a:pathLst>
                          </a:custGeom>
                          <a:ln w="12700">
                            <a:solidFill>
                              <a:srgbClr val="C5271C"/>
                            </a:solidFill>
                            <a:prstDash val="solid"/>
                          </a:ln>
                        </wps:spPr>
                        <wps:bodyPr wrap="square" lIns="0" tIns="0" rIns="0" bIns="0" rtlCol="0">
                          <a:prstTxWarp prst="textNoShape">
                            <a:avLst/>
                          </a:prstTxWarp>
                          <a:noAutofit/>
                        </wps:bodyPr>
                      </wps:wsp>
                      <wps:wsp>
                        <wps:cNvPr id="3105" name="Graphic 3105"/>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284895E" id="Group 3102" o:spid="_x0000_s1026" style="position:absolute;margin-left:45.35pt;margin-top:18.15pt;width:504.6pt;height:1pt;z-index:25180876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">
                <v:shape id="Graphic 3103"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" path="m,l216001,e" filled="f" strokecolor="#c5271c" strokeweight="1pt">
                  <v:path arrowok="t"/>
                </v:shape>
                <v:shape id="Graphic 3104" o:spid="_x0000_s1028" style="position:absolute;left:2160;top:63;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" path="m,l5759996,e" filled="f" strokecolor="#c5271c" strokeweight="1pt">
                  <v:path arrowok="t"/>
                </v:shape>
                <v:shape id="Graphic 3105" o:spid="_x0000_s1029"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" path="m,l432003,e" filled="f" strokecolor="#c5271c" strokeweight="1pt">
                  <v:path arrowok="t"/>
                </v:shape>
                <w10:wrap anchorx="page"/>
              </v:group>
            </w:pict>
          </mc:Fallback>
        </mc:AlternateContent>
      </w:r>
      <w:r>
        <w:rPr>
          <w:b/>
          <w:color w:val="C5271C"/>
          <w:w w:val="80"/>
          <w:sz w:val="18"/>
        </w:rPr>
        <w:t>Modelul 1 – Activități legate de energia nucleară și de gazele fosile</w:t>
      </w:r>
    </w:p>
    <w:p w14:paraId="4BDD4904" w14:textId="77777777" w:rsidR="00F92EF2" w:rsidRDefault="00F92EF2" w:rsidP="00F92EF2">
      <w:pPr>
        <w:spacing w:before="115"/>
        <w:ind w:left="746"/>
        <w:rPr>
          <w:sz w:val="12"/>
        </w:rPr>
      </w:pPr>
      <w:r>
        <w:rPr>
          <w:color w:val="C5271C"/>
          <w:w w:val="75"/>
          <w:sz w:val="12"/>
        </w:rPr>
        <w:t>Rând Activități legate de energia nucleară</w:t>
      </w:r>
    </w:p>
    <w:p w14:paraId="0346FB85" w14:textId="77777777" w:rsidR="00F92EF2" w:rsidRDefault="00F92EF2" w:rsidP="00F92EF2">
      <w:pPr>
        <w:pStyle w:val="BodyText"/>
        <w:spacing w:before="7"/>
        <w:rPr>
          <w:sz w:val="12"/>
        </w:rPr>
      </w:pPr>
    </w:p>
    <w:p w14:paraId="552BC15B" w14:textId="77777777" w:rsidR="00F92EF2" w:rsidRPr="00AA1C66" w:rsidRDefault="00F92EF2" w:rsidP="00F92EF2">
      <w:pPr>
        <w:pStyle w:val="ListParagraph"/>
        <w:numPr>
          <w:ilvl w:val="1"/>
          <w:numId w:val="30"/>
        </w:numPr>
        <w:tabs>
          <w:tab w:val="left" w:pos="1086"/>
        </w:tabs>
        <w:spacing w:line="249" w:lineRule="auto"/>
        <w:contextualSpacing w:val="0"/>
        <w:rPr>
          <w:color w:val="77787B"/>
          <w:sz w:val="12"/>
          <w:lang w:val="it-IT"/>
        </w:rPr>
      </w:pPr>
      <w:r>
        <w:rPr>
          <w:noProof/>
        </w:rPr>
        <mc:AlternateContent>
          <mc:Choice Requires="wpg">
            <w:drawing>
              <wp:anchor distT="0" distB="0" distL="0" distR="0" simplePos="0" relativeHeight="251804672" behindDoc="0" locked="0" layoutInCell="1" allowOverlap="1" wp14:anchorId="64043F65" wp14:editId="1201000D">
                <wp:simplePos x="0" y="0"/>
                <wp:positionH relativeFrom="page">
                  <wp:posOffset>575754</wp:posOffset>
                </wp:positionH>
                <wp:positionV relativeFrom="paragraph">
                  <wp:posOffset>-36390</wp:posOffset>
                </wp:positionV>
                <wp:extent cx="6408420" cy="635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07" name="Graphic 3107"/>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08" name="Graphic 3108"/>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09" name="Graphic 3109"/>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F9A7D27" id="Group 3106" o:spid="_x0000_s1026" style="position:absolute;margin-left:45.35pt;margin-top:-2.85pt;width:504.6pt;height:.5pt;z-index:251804672;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">
                <v:shape id="Graphic 3107"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" path="m,l216001,e" filled="f" strokecolor="#77787b" strokeweight=".5pt">
                  <v:path arrowok="t"/>
                </v:shape>
                <v:shape id="Graphic 3108"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" path="m,l5759996,e" filled="f" strokecolor="#77787b" strokeweight=".5pt">
                  <v:path arrowok="t"/>
                </v:shape>
                <v:shape id="Graphic 3109"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" path="m,l432003,e" filled="f" strokecolor="#77787b" strokeweight=".5pt">
                  <v:path arrowok="t"/>
                </v:shape>
                <w10:wrap anchorx="page"/>
              </v:group>
            </w:pict>
          </mc:Fallback>
        </mc:AlternateContent>
      </w:r>
      <w:r>
        <w:rPr>
          <w:noProof/>
        </w:rPr>
        <mc:AlternateContent>
          <mc:Choice Requires="wpg">
            <w:drawing>
              <wp:anchor distT="0" distB="0" distL="0" distR="0" simplePos="0" relativeHeight="251805696" behindDoc="0" locked="0" layoutInCell="1" allowOverlap="1" wp14:anchorId="4B6BBDF3" wp14:editId="7F62FB33">
                <wp:simplePos x="0" y="0"/>
                <wp:positionH relativeFrom="page">
                  <wp:posOffset>575754</wp:posOffset>
                </wp:positionH>
                <wp:positionV relativeFrom="paragraph">
                  <wp:posOffset>211056</wp:posOffset>
                </wp:positionV>
                <wp:extent cx="6408420" cy="6350"/>
                <wp:effectExtent l="0" t="0" r="0" b="0"/>
                <wp:wrapNone/>
                <wp:docPr id="3110"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11" name="Graphic 3111"/>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12" name="Graphic 3112"/>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13" name="Graphic 3113"/>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B0008C5" id="Group 3110" o:spid="_x0000_s1026" style="position:absolute;margin-left:45.35pt;margin-top:16.6pt;width:504.6pt;height:.5pt;z-index:251805696;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">
                <v:shape id="Graphic 3111"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" path="m,l216001,e" filled="f" strokecolor="#77787b" strokeweight=".5pt">
                  <v:path arrowok="t"/>
                </v:shape>
                <v:shape id="Graphic 3112"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" path="m,l5759996,e" filled="f" strokecolor="#77787b" strokeweight=".5pt">
                  <v:path arrowok="t"/>
                </v:shape>
                <v:shape id="Graphic 3113"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" path="m,l432003,e" filled="f" strokecolor="#77787b" strokeweight=".5pt">
                  <v:path arrowok="t"/>
                </v:shape>
                <w10:wrap anchorx="page"/>
              </v:group>
            </w:pict>
          </mc:Fallback>
        </mc:AlternateContent>
      </w:r>
      <w:r w:rsidRPr="005F7124">
        <w:rPr>
          <w:color w:val="77787B"/>
          <w:w w:val="70"/>
          <w:sz w:val="12"/>
          <w:lang w:val="it-IT"/>
        </w:rPr>
        <w:t xml:space="preserve">Întreprinderea desfășoară, finanțează sau are expuneri la cercetare, dezvoltare, demonstrare și implementare de instalații inovatoare de producere a energiei electrice care produc energie din procese nucleare cu deșeuri minime din </w:t>
      </w:r>
      <w:r w:rsidRPr="005F7124">
        <w:rPr>
          <w:color w:val="77787B"/>
          <w:w w:val="85"/>
          <w:sz w:val="12"/>
          <w:lang w:val="it-IT"/>
        </w:rPr>
        <w:t>ciclul combustibilului.</w:t>
      </w:r>
    </w:p>
    <w:p w14:paraId="0AA5A811" w14:textId="77777777" w:rsidR="00F92EF2" w:rsidRPr="00AA1C66" w:rsidRDefault="00F92EF2" w:rsidP="00F92EF2">
      <w:pPr>
        <w:pStyle w:val="ListParagraph"/>
        <w:numPr>
          <w:ilvl w:val="1"/>
          <w:numId w:val="30"/>
        </w:numPr>
        <w:tabs>
          <w:tab w:val="left" w:pos="1086"/>
        </w:tabs>
        <w:spacing w:before="103" w:line="249" w:lineRule="auto"/>
        <w:ind w:right="124"/>
        <w:contextualSpacing w:val="0"/>
        <w:rPr>
          <w:color w:val="77787B"/>
          <w:sz w:val="12"/>
          <w:lang w:val="it-IT"/>
        </w:rPr>
      </w:pPr>
      <w:r>
        <w:rPr>
          <w:noProof/>
        </w:rPr>
        <mc:AlternateContent>
          <mc:Choice Requires="wpg">
            <w:drawing>
              <wp:anchor distT="0" distB="0" distL="0" distR="0" simplePos="0" relativeHeight="251806720" behindDoc="0" locked="0" layoutInCell="1" allowOverlap="1" wp14:anchorId="134BD143" wp14:editId="5EA7A306">
                <wp:simplePos x="0" y="0"/>
                <wp:positionH relativeFrom="page">
                  <wp:posOffset>575754</wp:posOffset>
                </wp:positionH>
                <wp:positionV relativeFrom="paragraph">
                  <wp:posOffset>276246</wp:posOffset>
                </wp:positionV>
                <wp:extent cx="6408420" cy="6350"/>
                <wp:effectExtent l="0" t="0" r="0" b="0"/>
                <wp:wrapNone/>
                <wp:docPr id="3114" name="Gro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15" name="Graphic 3115"/>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16" name="Graphic 3116"/>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17" name="Graphic 3117"/>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20D27C1" id="Group 3114" o:spid="_x0000_s1026" style="position:absolute;margin-left:45.35pt;margin-top:21.75pt;width:504.6pt;height:.5pt;z-index:251806720;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">
                <v:shape id="Graphic 3115"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" path="m,l216001,e" filled="f" strokecolor="#77787b" strokeweight=".5pt">
                  <v:path arrowok="t"/>
                </v:shape>
                <v:shape id="Graphic 3116"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" path="m,l5759996,e" filled="f" strokecolor="#77787b" strokeweight=".5pt">
                  <v:path arrowok="t"/>
                </v:shape>
                <v:shape id="Graphic 3117"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" path="m,l432003,e" filled="f" strokecolor="#77787b" strokeweight=".5pt">
                  <v:path arrowok="t"/>
                </v:shape>
                <w10:wrap anchorx="page"/>
              </v:group>
            </w:pict>
          </mc:Fallback>
        </mc:AlternateContent>
      </w:r>
      <w:r w:rsidRPr="005F7124">
        <w:rPr>
          <w:color w:val="77787B"/>
          <w:w w:val="70"/>
          <w:sz w:val="12"/>
          <w:lang w:val="it-IT"/>
        </w:rPr>
        <w:t xml:space="preserve">Întreprinderea realizează, finanțează sau are expuneri la construirea și exploatarea în siguranță a unor noi instalații nucleare pentru producerea de energie electrică sau de prelucrare a căldurii, inclusiv în scopul încălzirii centralizate sau al proceselor industriale </w:t>
      </w:r>
      <w:r w:rsidRPr="005F7124">
        <w:rPr>
          <w:color w:val="77787B"/>
          <w:w w:val="75"/>
          <w:sz w:val="12"/>
          <w:lang w:val="it-IT"/>
        </w:rPr>
        <w:t>, cum ar fi producția de hidrogen, precum și la modernizarea siguranței acestora, utilizând cele mai bune tehnologii disponibile.</w:t>
      </w:r>
    </w:p>
    <w:p w14:paraId="102D3CCA" w14:textId="77777777" w:rsidR="00F92EF2" w:rsidRPr="00AA1C66" w:rsidRDefault="00F92EF2" w:rsidP="00F92EF2">
      <w:pPr>
        <w:pStyle w:val="ListParagraph"/>
        <w:numPr>
          <w:ilvl w:val="1"/>
          <w:numId w:val="30"/>
        </w:numPr>
        <w:tabs>
          <w:tab w:val="left" w:pos="1086"/>
        </w:tabs>
        <w:spacing w:before="103" w:line="249" w:lineRule="auto"/>
        <w:ind w:right="266"/>
        <w:contextualSpacing w:val="0"/>
        <w:rPr>
          <w:color w:val="77787B"/>
          <w:sz w:val="12"/>
          <w:lang w:val="it-IT"/>
        </w:rPr>
      </w:pPr>
      <w:r>
        <w:rPr>
          <w:noProof/>
        </w:rPr>
        <mc:AlternateContent>
          <mc:Choice Requires="wpg">
            <w:drawing>
              <wp:anchor distT="0" distB="0" distL="0" distR="0" simplePos="0" relativeHeight="251807744" behindDoc="0" locked="0" layoutInCell="1" allowOverlap="1" wp14:anchorId="6025F30C" wp14:editId="2AE9F358">
                <wp:simplePos x="0" y="0"/>
                <wp:positionH relativeFrom="page">
                  <wp:posOffset>575754</wp:posOffset>
                </wp:positionH>
                <wp:positionV relativeFrom="paragraph">
                  <wp:posOffset>276033</wp:posOffset>
                </wp:positionV>
                <wp:extent cx="6408420" cy="6350"/>
                <wp:effectExtent l="0" t="0" r="0" b="0"/>
                <wp:wrapNone/>
                <wp:docPr id="3118"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19" name="Graphic 3119"/>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20" name="Graphic 3120"/>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21" name="Graphic 3121"/>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1E9E216" id="Group 3118" o:spid="_x0000_s1026" style="position:absolute;margin-left:45.35pt;margin-top:21.75pt;width:504.6pt;height:.5pt;z-index:251807744;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">
                <v:shape id="Graphic 3119"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" path="m,l216001,e" filled="f" strokecolor="#77787b" strokeweight=".5pt">
                  <v:path arrowok="t"/>
                </v:shape>
                <v:shape id="Graphic 3120"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" path="m,l5759996,e" filled="f" strokecolor="#77787b" strokeweight=".5pt">
                  <v:path arrowok="t"/>
                </v:shape>
                <v:shape id="Graphic 3121"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" path="m,l432003,e" filled="f" strokecolor="#77787b" strokeweight=".5pt">
                  <v:path arrowok="t"/>
                </v:shape>
                <w10:wrap anchorx="page"/>
              </v:group>
            </w:pict>
          </mc:Fallback>
        </mc:AlternateContent>
      </w:r>
      <w:r w:rsidRPr="005F7124">
        <w:rPr>
          <w:color w:val="77787B"/>
          <w:w w:val="70"/>
          <w:sz w:val="12"/>
          <w:lang w:val="it-IT"/>
        </w:rPr>
        <w:t xml:space="preserve">Întreprinderea realizează, finanțează sau are expuneri la exploatarea în siguranță a instalațiilor nucleare existente care produc energie electrică sau căldură de proces, inclusiv în scopul încălzirii centralizate sau al proceselor industriale, cum ar fi </w:t>
      </w:r>
      <w:r w:rsidRPr="005F7124">
        <w:rPr>
          <w:color w:val="77787B"/>
          <w:w w:val="75"/>
          <w:sz w:val="12"/>
          <w:lang w:val="it-IT"/>
        </w:rPr>
        <w:t>producția de hidrogen din energie nucleară, precum și la modernizarea siguranței acestora.</w:t>
      </w:r>
    </w:p>
    <w:p w14:paraId="3281D618" w14:textId="77777777" w:rsidR="00F92EF2" w:rsidRPr="00AA1C66" w:rsidRDefault="00F92EF2" w:rsidP="00F92EF2">
      <w:pPr>
        <w:spacing w:before="102"/>
        <w:ind w:left="1086"/>
        <w:rPr>
          <w:sz w:val="12"/>
          <w:lang w:val="it-IT"/>
        </w:rPr>
      </w:pPr>
      <w:r w:rsidRPr="005F7124">
        <w:rPr>
          <w:color w:val="C5271C"/>
          <w:w w:val="70"/>
          <w:sz w:val="12"/>
          <w:lang w:val="it-IT"/>
        </w:rPr>
        <w:t>Activități legate de gazele fosile</w:t>
      </w:r>
    </w:p>
    <w:p w14:paraId="39FF1FD9" w14:textId="77777777" w:rsidR="00F92EF2" w:rsidRPr="00AA1C66" w:rsidRDefault="00F92EF2" w:rsidP="00F92EF2">
      <w:pPr>
        <w:rPr>
          <w:sz w:val="12"/>
          <w:lang w:val="it-IT"/>
        </w:rPr>
      </w:pPr>
      <w:r w:rsidRPr="005F7124">
        <w:rPr>
          <w:lang w:val="it-IT"/>
        </w:rPr>
        <w:br w:type="column"/>
      </w:r>
    </w:p>
    <w:p w14:paraId="0B75AC77" w14:textId="77777777" w:rsidR="00F92EF2" w:rsidRPr="00AA1C66" w:rsidRDefault="00F92EF2" w:rsidP="00F92EF2">
      <w:pPr>
        <w:pStyle w:val="BodyText"/>
        <w:rPr>
          <w:sz w:val="12"/>
          <w:lang w:val="it-IT"/>
        </w:rPr>
      </w:pPr>
    </w:p>
    <w:p w14:paraId="3C660289" w14:textId="77777777" w:rsidR="00F92EF2" w:rsidRPr="00AA1C66" w:rsidRDefault="00F92EF2" w:rsidP="00F92EF2">
      <w:pPr>
        <w:pStyle w:val="BodyText"/>
        <w:rPr>
          <w:sz w:val="12"/>
          <w:lang w:val="it-IT"/>
        </w:rPr>
      </w:pPr>
    </w:p>
    <w:p w14:paraId="307C092D" w14:textId="77777777" w:rsidR="00F92EF2" w:rsidRPr="00AA1C66" w:rsidRDefault="00F92EF2" w:rsidP="00F92EF2">
      <w:pPr>
        <w:pStyle w:val="BodyText"/>
        <w:rPr>
          <w:sz w:val="12"/>
          <w:lang w:val="it-IT"/>
        </w:rPr>
      </w:pPr>
    </w:p>
    <w:p w14:paraId="2178E129" w14:textId="77777777" w:rsidR="00F92EF2" w:rsidRPr="00AA1C66" w:rsidRDefault="00F92EF2" w:rsidP="00F92EF2">
      <w:pPr>
        <w:pStyle w:val="BodyText"/>
        <w:spacing w:before="91"/>
        <w:rPr>
          <w:sz w:val="12"/>
          <w:lang w:val="it-IT"/>
        </w:rPr>
      </w:pPr>
    </w:p>
    <w:p w14:paraId="3562A542" w14:textId="77777777" w:rsidR="00F92EF2" w:rsidRPr="00AA1C66" w:rsidRDefault="00F92EF2" w:rsidP="00F92EF2">
      <w:pPr>
        <w:spacing w:before="1" w:line="676" w:lineRule="auto"/>
        <w:ind w:left="555" w:right="761" w:firstLine="31"/>
        <w:jc w:val="both"/>
        <w:rPr>
          <w:sz w:val="12"/>
          <w:lang w:val="it-IT"/>
        </w:rPr>
      </w:pPr>
      <w:r w:rsidRPr="005F7124">
        <w:rPr>
          <w:color w:val="77787B"/>
          <w:spacing w:val="-6"/>
          <w:w w:val="70"/>
          <w:sz w:val="12"/>
          <w:lang w:val="it-IT"/>
        </w:rPr>
        <w:t>Nu Da Da</w:t>
      </w:r>
    </w:p>
    <w:p w14:paraId="246A93C5" w14:textId="77777777" w:rsidR="00F92EF2" w:rsidRPr="00AA1C66" w:rsidRDefault="00F92EF2" w:rsidP="00F92EF2">
      <w:pPr>
        <w:spacing w:line="676" w:lineRule="auto"/>
        <w:jc w:val="both"/>
        <w:rPr>
          <w:sz w:val="12"/>
          <w:lang w:val="it-IT"/>
        </w:rPr>
        <w:sectPr w:rsidR="00F92EF2" w:rsidRPr="00AA1C66" w:rsidSect="00F92EF2">
          <w:type w:val="continuous"/>
          <w:pgSz w:w="11910" w:h="16840"/>
          <w:pgMar w:top="900" w:right="220" w:bottom="280" w:left="240" w:header="0" w:footer="311" w:gutter="0"/>
          <w:cols w:num="2" w:space="708" w:equalWidth="0">
            <w:col w:w="9942" w:space="40"/>
            <w:col w:w="1468"/>
          </w:cols>
        </w:sectPr>
      </w:pPr>
    </w:p>
    <w:p w14:paraId="27B3A849" w14:textId="77777777" w:rsidR="00F92EF2" w:rsidRPr="00AA1C66" w:rsidRDefault="00F92EF2" w:rsidP="00F92EF2">
      <w:pPr>
        <w:pStyle w:val="BodyText"/>
        <w:spacing w:before="7"/>
        <w:rPr>
          <w:sz w:val="7"/>
          <w:lang w:val="it-IT"/>
        </w:rPr>
      </w:pPr>
    </w:p>
    <w:p w14:paraId="324BC971" w14:textId="77777777" w:rsidR="00F92EF2" w:rsidRDefault="00F92EF2" w:rsidP="00F92EF2">
      <w:pPr>
        <w:pStyle w:val="BodyText"/>
        <w:spacing w:line="20" w:lineRule="exact"/>
        <w:ind w:left="661"/>
        <w:rPr>
          <w:sz w:val="2"/>
        </w:rPr>
      </w:pPr>
      <w:r>
        <w:rPr>
          <w:noProof/>
          <w:sz w:val="2"/>
        </w:rPr>
        <mc:AlternateContent>
          <mc:Choice Requires="wpg">
            <w:drawing>
              <wp:inline distT="0" distB="0" distL="0" distR="0" wp14:anchorId="6C294498" wp14:editId="06395BF4">
                <wp:extent cx="6408420" cy="6350"/>
                <wp:effectExtent l="9525" t="0" r="1904" b="3175"/>
                <wp:docPr id="3122"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23" name="Graphic 3123"/>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24" name="Graphic 3124"/>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25" name="Graphic 3125"/>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785A03DC" id="Group 3122" o:spid="_x0000_s1026" style="width:504.6pt;height:.5pt;mso-position-horizontal-relative:char;mso-position-vertical-relative:lin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">
                <v:shape id="Graphic 3123"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" path="m,l216001,e" filled="f" strokecolor="#77787b" strokeweight=".5pt">
                  <v:path arrowok="t"/>
                </v:shape>
                <v:shape id="Graphic 3124"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" path="m,l5759996,e" filled="f" strokecolor="#77787b" strokeweight=".5pt">
                  <v:path arrowok="t"/>
                </v:shape>
                <v:shape id="Graphic 3125"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" path="m,l432003,e" filled="f" strokecolor="#77787b" strokeweight=".5pt">
                  <v:path arrowok="t"/>
                </v:shape>
                <w10:anchorlock/>
              </v:group>
            </w:pict>
          </mc:Fallback>
        </mc:AlternateContent>
      </w:r>
    </w:p>
    <w:p w14:paraId="207BD47C" w14:textId="77777777" w:rsidR="00F92EF2" w:rsidRDefault="00F92EF2" w:rsidP="00F92EF2">
      <w:pPr>
        <w:pStyle w:val="ListParagraph"/>
        <w:numPr>
          <w:ilvl w:val="1"/>
          <w:numId w:val="30"/>
        </w:numPr>
        <w:tabs>
          <w:tab w:val="left" w:pos="1086"/>
          <w:tab w:val="left" w:pos="10536"/>
        </w:tabs>
        <w:spacing w:before="36"/>
        <w:ind w:hanging="340"/>
        <w:contextualSpacing w:val="0"/>
        <w:rPr>
          <w:color w:val="77787B"/>
          <w:position w:val="2"/>
          <w:sz w:val="12"/>
        </w:rPr>
      </w:pPr>
      <w:r>
        <w:rPr>
          <w:color w:val="77787B"/>
          <w:w w:val="70"/>
          <w:position w:val="2"/>
          <w:sz w:val="12"/>
        </w:rPr>
        <w:t>Întreprinderea realizează, finanțează sau are expuneri la construirea sau exploatarea de instalații de producere a energiei electrice care produc energie electrică folosind combustibili gazoși fosili.</w:t>
      </w:r>
      <w:r>
        <w:rPr>
          <w:color w:val="77787B"/>
          <w:position w:val="2"/>
          <w:sz w:val="12"/>
        </w:rPr>
        <w:tab/>
      </w:r>
      <w:r>
        <w:rPr>
          <w:color w:val="77787B"/>
          <w:spacing w:val="-5"/>
          <w:w w:val="85"/>
          <w:sz w:val="12"/>
        </w:rPr>
        <w:t>Da</w:t>
      </w:r>
    </w:p>
    <w:p w14:paraId="49936A1E" w14:textId="77777777" w:rsidR="00F92EF2" w:rsidRDefault="00F92EF2" w:rsidP="00F92EF2">
      <w:pPr>
        <w:pStyle w:val="BodyText"/>
        <w:spacing w:before="10"/>
        <w:rPr>
          <w:sz w:val="3"/>
        </w:rPr>
      </w:pPr>
      <w:r>
        <w:rPr>
          <w:noProof/>
        </w:rPr>
        <mc:AlternateContent>
          <mc:Choice Requires="wpg">
            <w:drawing>
              <wp:anchor distT="0" distB="0" distL="0" distR="0" simplePos="0" relativeHeight="251966464" behindDoc="1" locked="0" layoutInCell="1" allowOverlap="1" wp14:anchorId="6189664C" wp14:editId="6F265676">
                <wp:simplePos x="0" y="0"/>
                <wp:positionH relativeFrom="page">
                  <wp:posOffset>575754</wp:posOffset>
                </wp:positionH>
                <wp:positionV relativeFrom="paragraph">
                  <wp:posOffset>44117</wp:posOffset>
                </wp:positionV>
                <wp:extent cx="6408420" cy="6350"/>
                <wp:effectExtent l="0" t="0" r="0" b="0"/>
                <wp:wrapTopAndBottom/>
                <wp:docPr id="3126" name="Group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27" name="Graphic 3127"/>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28" name="Graphic 3128"/>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29" name="Graphic 3129"/>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A7F6AAA" id="Group 3126" o:spid="_x0000_s1026" style="position:absolute;margin-left:45.35pt;margin-top:3.45pt;width:504.6pt;height:.5pt;z-index:-251350016;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">
                <v:shape id="Graphic 3127"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" path="m,l216001,e" filled="f" strokecolor="#77787b" strokeweight=".5pt">
                  <v:path arrowok="t"/>
                </v:shape>
                <v:shape id="Graphic 3128"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" path="m,l5759996,e" filled="f" strokecolor="#77787b" strokeweight=".5pt">
                  <v:path arrowok="t"/>
                </v:shape>
                <v:shape id="Graphic 3129"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" path="m,l432003,e" filled="f" strokecolor="#77787b" strokeweight=".5pt">
                  <v:path arrowok="t"/>
                </v:shape>
                <w10:wrap type="topAndBottom" anchorx="page"/>
              </v:group>
            </w:pict>
          </mc:Fallback>
        </mc:AlternateContent>
      </w:r>
    </w:p>
    <w:p w14:paraId="375AEF45" w14:textId="77777777" w:rsidR="00F92EF2" w:rsidRDefault="00F92EF2" w:rsidP="00F92EF2">
      <w:pPr>
        <w:pStyle w:val="ListParagraph"/>
        <w:numPr>
          <w:ilvl w:val="1"/>
          <w:numId w:val="30"/>
        </w:numPr>
        <w:tabs>
          <w:tab w:val="left" w:pos="1086"/>
          <w:tab w:val="left" w:pos="10536"/>
        </w:tabs>
        <w:spacing w:before="46"/>
        <w:ind w:hanging="340"/>
        <w:contextualSpacing w:val="0"/>
        <w:rPr>
          <w:color w:val="77787B"/>
          <w:position w:val="2"/>
          <w:sz w:val="12"/>
        </w:rPr>
      </w:pPr>
      <w:r w:rsidRPr="005F7124">
        <w:rPr>
          <w:color w:val="77787B"/>
          <w:w w:val="70"/>
          <w:position w:val="2"/>
          <w:sz w:val="12"/>
          <w:lang w:val="it-IT"/>
        </w:rPr>
        <w:t>Întreprinderea realizează, finanțează sau are expuneri la construcția, renovarea și exploatarea de instalații combinate de încălzire/răcire și de producere a energiei electrice folosind combustibili gazoși fosili.</w:t>
      </w:r>
      <w:r w:rsidRPr="005F7124">
        <w:rPr>
          <w:color w:val="77787B"/>
          <w:position w:val="2"/>
          <w:sz w:val="12"/>
          <w:lang w:val="it-IT"/>
        </w:rPr>
        <w:tab/>
      </w:r>
      <w:r>
        <w:rPr>
          <w:color w:val="77787B"/>
          <w:spacing w:val="-5"/>
          <w:w w:val="85"/>
          <w:sz w:val="12"/>
        </w:rPr>
        <w:t>Da</w:t>
      </w:r>
    </w:p>
    <w:p w14:paraId="3699F2E6" w14:textId="77777777" w:rsidR="00F92EF2" w:rsidRDefault="00F92EF2" w:rsidP="00F92EF2">
      <w:pPr>
        <w:pStyle w:val="BodyText"/>
        <w:spacing w:before="10"/>
        <w:rPr>
          <w:sz w:val="3"/>
        </w:rPr>
      </w:pPr>
      <w:r>
        <w:rPr>
          <w:noProof/>
        </w:rPr>
        <mc:AlternateContent>
          <mc:Choice Requires="wpg">
            <w:drawing>
              <wp:anchor distT="0" distB="0" distL="0" distR="0" simplePos="0" relativeHeight="251967488" behindDoc="1" locked="0" layoutInCell="1" allowOverlap="1" wp14:anchorId="2CCFD971" wp14:editId="3CD57F2B">
                <wp:simplePos x="0" y="0"/>
                <wp:positionH relativeFrom="page">
                  <wp:posOffset>575754</wp:posOffset>
                </wp:positionH>
                <wp:positionV relativeFrom="paragraph">
                  <wp:posOffset>44117</wp:posOffset>
                </wp:positionV>
                <wp:extent cx="6408420" cy="6350"/>
                <wp:effectExtent l="0" t="0" r="0" b="0"/>
                <wp:wrapTopAndBottom/>
                <wp:docPr id="3130" name="Group 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131" name="Graphic 3131"/>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132" name="Graphic 3132"/>
                        <wps:cNvSpPr/>
                        <wps:spPr>
                          <a:xfrm>
                            <a:off x="216000" y="3175"/>
                            <a:ext cx="5760085" cy="1270"/>
                          </a:xfrm>
                          <a:custGeom>
                            <a:avLst/>
                            <a:gdLst/>
                            <a:ahLst/>
                            <a:cxnLst/>
                            <a:rect l="l" t="t" r="r" b="b"/>
                            <a:pathLst>
                              <a:path w="5760085">
                                <a:moveTo>
                                  <a:pt x="0" y="0"/>
                                </a:moveTo>
                                <a:lnTo>
                                  <a:pt x="5759996" y="0"/>
                                </a:lnTo>
                              </a:path>
                            </a:pathLst>
                          </a:custGeom>
                          <a:ln w="6350">
                            <a:solidFill>
                              <a:srgbClr val="77787B"/>
                            </a:solidFill>
                            <a:prstDash val="solid"/>
                          </a:ln>
                        </wps:spPr>
                        <wps:bodyPr wrap="square" lIns="0" tIns="0" rIns="0" bIns="0" rtlCol="0">
                          <a:prstTxWarp prst="textNoShape">
                            <a:avLst/>
                          </a:prstTxWarp>
                          <a:noAutofit/>
                        </wps:bodyPr>
                      </wps:wsp>
                      <wps:wsp>
                        <wps:cNvPr id="3133" name="Graphic 3133"/>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E70E5AA" id="Group 3130" o:spid="_x0000_s1026" style="position:absolute;margin-left:45.35pt;margin-top:3.45pt;width:504.6pt;height:.5pt;z-index:-251348992;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">
                <v:shape id="Graphic 3131"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" path="m,l216001,e" filled="f" strokecolor="#77787b" strokeweight=".5pt">
                  <v:path arrowok="t"/>
                </v:shape>
                <v:shape id="Graphic 3132" o:spid="_x0000_s1028" style="position:absolute;left:2160;top:31;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" path="m,l5759996,e" filled="f" strokecolor="#77787b" strokeweight=".5pt">
                  <v:path arrowok="t"/>
                </v:shape>
                <v:shape id="Graphic 3133" o:spid="_x0000_s1029"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" path="m,l432003,e" filled="f" strokecolor="#77787b" strokeweight=".5pt">
                  <v:path arrowok="t"/>
                </v:shape>
                <w10:wrap type="topAndBottom" anchorx="page"/>
              </v:group>
            </w:pict>
          </mc:Fallback>
        </mc:AlternateContent>
      </w:r>
    </w:p>
    <w:p w14:paraId="4B082A4F" w14:textId="77777777" w:rsidR="00F92EF2" w:rsidRDefault="00F92EF2" w:rsidP="00F92EF2">
      <w:pPr>
        <w:pStyle w:val="ListParagraph"/>
        <w:numPr>
          <w:ilvl w:val="1"/>
          <w:numId w:val="30"/>
        </w:numPr>
        <w:tabs>
          <w:tab w:val="left" w:pos="1086"/>
          <w:tab w:val="left" w:pos="10536"/>
        </w:tabs>
        <w:spacing w:before="46"/>
        <w:ind w:hanging="340"/>
        <w:contextualSpacing w:val="0"/>
        <w:rPr>
          <w:color w:val="77787B"/>
          <w:position w:val="2"/>
          <w:sz w:val="12"/>
        </w:rPr>
      </w:pPr>
      <w:r>
        <w:rPr>
          <w:color w:val="77787B"/>
          <w:w w:val="70"/>
          <w:position w:val="2"/>
          <w:sz w:val="12"/>
        </w:rPr>
        <w:t>Întreprinderea realizează, finanțează sau are expuneri la construcția, renovarea și exploatarea instalațiilor de producere a energiei termice care produc căldură/răcire folosind combustibili gazoși fosili.</w:t>
      </w:r>
      <w:r>
        <w:rPr>
          <w:color w:val="77787B"/>
          <w:position w:val="2"/>
          <w:sz w:val="12"/>
        </w:rPr>
        <w:tab/>
      </w:r>
      <w:r>
        <w:rPr>
          <w:color w:val="77787B"/>
          <w:spacing w:val="-5"/>
          <w:w w:val="85"/>
          <w:sz w:val="12"/>
        </w:rPr>
        <w:t>Da</w:t>
      </w:r>
    </w:p>
    <w:p w14:paraId="134C00DA" w14:textId="77777777" w:rsidR="00F92EF2" w:rsidRDefault="00F92EF2" w:rsidP="00F92EF2">
      <w:pPr>
        <w:pStyle w:val="BodyText"/>
        <w:spacing w:before="5"/>
        <w:rPr>
          <w:sz w:val="3"/>
        </w:rPr>
      </w:pPr>
      <w:r>
        <w:rPr>
          <w:noProof/>
        </w:rPr>
        <mc:AlternateContent>
          <mc:Choice Requires="wpg">
            <w:drawing>
              <wp:anchor distT="0" distB="0" distL="0" distR="0" simplePos="0" relativeHeight="251968512" behindDoc="1" locked="0" layoutInCell="1" allowOverlap="1" wp14:anchorId="657C7A86" wp14:editId="737541B7">
                <wp:simplePos x="0" y="0"/>
                <wp:positionH relativeFrom="page">
                  <wp:posOffset>575754</wp:posOffset>
                </wp:positionH>
                <wp:positionV relativeFrom="paragraph">
                  <wp:posOffset>40942</wp:posOffset>
                </wp:positionV>
                <wp:extent cx="6408420" cy="12700"/>
                <wp:effectExtent l="0" t="0" r="0" b="0"/>
                <wp:wrapTopAndBottom/>
                <wp:docPr id="3134" name="Group 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135" name="Graphic 3135"/>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136" name="Graphic 3136"/>
                        <wps:cNvSpPr/>
                        <wps:spPr>
                          <a:xfrm>
                            <a:off x="216000" y="6350"/>
                            <a:ext cx="5760085" cy="1270"/>
                          </a:xfrm>
                          <a:custGeom>
                            <a:avLst/>
                            <a:gdLst/>
                            <a:ahLst/>
                            <a:cxnLst/>
                            <a:rect l="l" t="t" r="r" b="b"/>
                            <a:pathLst>
                              <a:path w="5760085">
                                <a:moveTo>
                                  <a:pt x="0" y="0"/>
                                </a:moveTo>
                                <a:lnTo>
                                  <a:pt x="5759996" y="0"/>
                                </a:lnTo>
                              </a:path>
                            </a:pathLst>
                          </a:custGeom>
                          <a:ln w="12700">
                            <a:solidFill>
                              <a:srgbClr val="C5271C"/>
                            </a:solidFill>
                            <a:prstDash val="solid"/>
                          </a:ln>
                        </wps:spPr>
                        <wps:bodyPr wrap="square" lIns="0" tIns="0" rIns="0" bIns="0" rtlCol="0">
                          <a:prstTxWarp prst="textNoShape">
                            <a:avLst/>
                          </a:prstTxWarp>
                          <a:noAutofit/>
                        </wps:bodyPr>
                      </wps:wsp>
                      <wps:wsp>
                        <wps:cNvPr id="3137" name="Graphic 3137"/>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F79E004" id="Group 3134" o:spid="_x0000_s1026" style="position:absolute;margin-left:45.35pt;margin-top:3.2pt;width:504.6pt;height:1pt;z-index:-25134796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">
                <v:shape id="Graphic 3135"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" path="m,l216001,e" filled="f" strokecolor="#c5271c" strokeweight="1pt">
                  <v:path arrowok="t"/>
                </v:shape>
                <v:shape id="Graphic 3136" o:spid="_x0000_s1028" style="position:absolute;left:2160;top:63;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" path="m,l5759996,e" filled="f" strokecolor="#c5271c" strokeweight="1pt">
                  <v:path arrowok="t"/>
                </v:shape>
                <v:shape id="Graphic 3137" o:spid="_x0000_s1029"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" path="m,l432003,e" filled="f" strokecolor="#c5271c" strokeweight="1pt">
                  <v:path arrowok="t"/>
                </v:shape>
                <w10:wrap type="topAndBottom" anchorx="page"/>
              </v:group>
            </w:pict>
          </mc:Fallback>
        </mc:AlternateContent>
      </w:r>
    </w:p>
    <w:p w14:paraId="65C9711A" w14:textId="77777777" w:rsidR="00F92EF2" w:rsidRDefault="00F92EF2" w:rsidP="00F92EF2">
      <w:pPr>
        <w:pStyle w:val="BodyText"/>
        <w:rPr>
          <w:sz w:val="20"/>
        </w:rPr>
      </w:pPr>
    </w:p>
    <w:p w14:paraId="7C04DE57" w14:textId="77777777" w:rsidR="00F92EF2" w:rsidRDefault="00F92EF2" w:rsidP="00F92EF2">
      <w:pPr>
        <w:pStyle w:val="BodyText"/>
        <w:spacing w:before="50"/>
        <w:rPr>
          <w:sz w:val="20"/>
        </w:rPr>
      </w:pPr>
    </w:p>
    <w:p w14:paraId="61D29F06" w14:textId="77777777" w:rsidR="00F92EF2" w:rsidRDefault="00F92EF2" w:rsidP="00F92EF2">
      <w:pPr>
        <w:rPr>
          <w:sz w:val="20"/>
        </w:rPr>
        <w:sectPr w:rsidR="00F92EF2" w:rsidSect="00F92EF2">
          <w:type w:val="continuous"/>
          <w:pgSz w:w="11910" w:h="16840"/>
          <w:pgMar w:top="900" w:right="220" w:bottom="280" w:left="240" w:header="0" w:footer="311" w:gutter="0"/>
          <w:cols w:space="708"/>
        </w:sectPr>
      </w:pPr>
    </w:p>
    <w:p w14:paraId="682B86EA" w14:textId="77777777" w:rsidR="00F92EF2" w:rsidRPr="00AA1C66" w:rsidRDefault="00F92EF2" w:rsidP="00F92EF2">
      <w:pPr>
        <w:spacing w:before="104"/>
        <w:ind w:left="666"/>
        <w:rPr>
          <w:b/>
          <w:sz w:val="18"/>
          <w:lang w:val="it-IT"/>
        </w:rPr>
      </w:pPr>
      <w:r>
        <w:rPr>
          <w:noProof/>
        </w:rPr>
        <mc:AlternateContent>
          <mc:Choice Requires="wpg">
            <w:drawing>
              <wp:anchor distT="0" distB="0" distL="0" distR="0" simplePos="0" relativeHeight="251802624" behindDoc="0" locked="0" layoutInCell="1" allowOverlap="1" wp14:anchorId="7466FDEB" wp14:editId="2E2804B4">
                <wp:simplePos x="0" y="0"/>
                <wp:positionH relativeFrom="page">
                  <wp:posOffset>575754</wp:posOffset>
                </wp:positionH>
                <wp:positionV relativeFrom="paragraph">
                  <wp:posOffset>230937</wp:posOffset>
                </wp:positionV>
                <wp:extent cx="6408420" cy="12700"/>
                <wp:effectExtent l="0" t="0" r="0" b="0"/>
                <wp:wrapNone/>
                <wp:docPr id="3138" name="Group 3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139" name="Graphic 3139"/>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140" name="Graphic 3140"/>
                        <wps:cNvSpPr/>
                        <wps:spPr>
                          <a:xfrm>
                            <a:off x="216000"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141" name="Graphic 3141"/>
                        <wps:cNvSpPr/>
                        <wps:spPr>
                          <a:xfrm>
                            <a:off x="122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2" name="Graphic 3142"/>
                        <wps:cNvSpPr/>
                        <wps:spPr>
                          <a:xfrm>
                            <a:off x="165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3" name="Graphic 3143"/>
                        <wps:cNvSpPr/>
                        <wps:spPr>
                          <a:xfrm>
                            <a:off x="208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4" name="Graphic 3144"/>
                        <wps:cNvSpPr/>
                        <wps:spPr>
                          <a:xfrm>
                            <a:off x="252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5" name="Graphic 3145"/>
                        <wps:cNvSpPr/>
                        <wps:spPr>
                          <a:xfrm>
                            <a:off x="295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6" name="Graphic 3146"/>
                        <wps:cNvSpPr/>
                        <wps:spPr>
                          <a:xfrm>
                            <a:off x="338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7" name="Graphic 3147"/>
                        <wps:cNvSpPr/>
                        <wps:spPr>
                          <a:xfrm>
                            <a:off x="381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8" name="Graphic 3148"/>
                        <wps:cNvSpPr/>
                        <wps:spPr>
                          <a:xfrm>
                            <a:off x="424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49" name="Graphic 3149"/>
                        <wps:cNvSpPr/>
                        <wps:spPr>
                          <a:xfrm>
                            <a:off x="468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50" name="Graphic 3150"/>
                        <wps:cNvSpPr/>
                        <wps:spPr>
                          <a:xfrm>
                            <a:off x="511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51" name="Graphic 3151"/>
                        <wps:cNvSpPr/>
                        <wps:spPr>
                          <a:xfrm>
                            <a:off x="554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52" name="Graphic 3152"/>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3D96389E" id="Group 3138" o:spid="_x0000_s1026" style="position:absolute;margin-left:45.35pt;margin-top:18.2pt;width:504.6pt;height:1pt;z-index:25180262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">
                <v:shape id="Graphic 3139"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" path="m,l216001,e" filled="f" strokecolor="#c5271c" strokeweight="1pt">
                  <v:path arrowok="t"/>
                </v:shape>
                <v:shape id="Graphic 3140" o:spid="_x0000_s1028" style="position:absolute;left:2160;top:63;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" path="m,l1007999,e" filled="f" strokecolor="#c5271c" strokeweight="1pt">
                  <v:path arrowok="t"/>
                </v:shape>
                <v:shape id="Graphic 3141" o:spid="_x0000_s1029" style="position:absolute;left:122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" path="m,l432003,e" filled="f" strokecolor="#c5271c" strokeweight="1pt">
                  <v:path arrowok="t"/>
                </v:shape>
                <v:shape id="Graphic 3142" o:spid="_x0000_s1030" style="position:absolute;left:165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" path="m,l432003,e" filled="f" strokecolor="#c5271c" strokeweight="1pt">
                  <v:path arrowok="t"/>
                </v:shape>
                <v:shape id="Graphic 3143" o:spid="_x0000_s1031" style="position:absolute;left:208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" path="m,l432003,e" filled="f" strokecolor="#c5271c" strokeweight="1pt">
                  <v:path arrowok="t"/>
                </v:shape>
                <v:shape id="Graphic 3144" o:spid="_x0000_s1032" style="position:absolute;left:252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" path="m,l432003,e" filled="f" strokecolor="#c5271c" strokeweight="1pt">
                  <v:path arrowok="t"/>
                </v:shape>
                <v:shape id="Graphic 3145" o:spid="_x0000_s1033" style="position:absolute;left:295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" path="m,l432003,e" filled="f" strokecolor="#c5271c" strokeweight="1pt">
                  <v:path arrowok="t"/>
                </v:shape>
                <v:shape id="Graphic 3146" o:spid="_x0000_s1034" style="position:absolute;left:338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" path="m,l432003,e" filled="f" strokecolor="#c5271c" strokeweight="1pt">
                  <v:path arrowok="t"/>
                </v:shape>
                <v:shape id="Graphic 3147" o:spid="_x0000_s1035" style="position:absolute;left:381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" path="m,l432003,e" filled="f" strokecolor="#c5271c" strokeweight="1pt">
                  <v:path arrowok="t"/>
                </v:shape>
                <v:shape id="Graphic 3148" o:spid="_x0000_s1036" style="position:absolute;left:424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" path="m,l432003,e" filled="f" strokecolor="#c5271c" strokeweight="1pt">
                  <v:path arrowok="t"/>
                </v:shape>
                <v:shape id="Graphic 3149" o:spid="_x0000_s1037" style="position:absolute;left:468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" path="m,l432003,e" filled="f" strokecolor="#c5271c" strokeweight="1pt">
                  <v:path arrowok="t"/>
                </v:shape>
                <v:shape id="Graphic 3150" o:spid="_x0000_s1038" style="position:absolute;left:511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" path="m,l432003,e" filled="f" strokecolor="#c5271c" strokeweight="1pt">
                  <v:path arrowok="t"/>
                </v:shape>
                <v:shape id="Graphic 3151" o:spid="_x0000_s1039" style="position:absolute;left:554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" path="m,l432003,e" filled="f" strokecolor="#c5271c" strokeweight="1pt">
                  <v:path arrowok="t"/>
                </v:shape>
                <v:shape id="Graphic 3152" o:spid="_x0000_s1040"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" path="m,l432003,e" filled="f" strokecolor="#c5271c" strokeweight="1pt">
                  <v:path arrowok="t"/>
                </v:shape>
                <w10:wrap anchorx="page"/>
              </v:group>
            </w:pict>
          </mc:Fallback>
        </mc:AlternateContent>
      </w:r>
      <w:r w:rsidRPr="005F7124">
        <w:rPr>
          <w:b/>
          <w:color w:val="C5271C"/>
          <w:w w:val="80"/>
          <w:sz w:val="18"/>
          <w:lang w:val="it-IT"/>
        </w:rPr>
        <w:t>Modelul 2 – Activități economice aliniate la taxonomie (numitor)</w:t>
      </w:r>
    </w:p>
    <w:p w14:paraId="68E3A1C3" w14:textId="77777777" w:rsidR="00F92EF2" w:rsidRPr="00AA1C66" w:rsidRDefault="00F92EF2" w:rsidP="00F92EF2">
      <w:pPr>
        <w:tabs>
          <w:tab w:val="left" w:pos="3244"/>
        </w:tabs>
        <w:spacing w:before="116" w:line="249" w:lineRule="auto"/>
        <w:ind w:left="3735" w:right="38" w:hanging="3013"/>
        <w:rPr>
          <w:sz w:val="12"/>
          <w:lang w:val="it-IT"/>
        </w:rPr>
      </w:pPr>
      <w:r>
        <w:rPr>
          <w:noProof/>
        </w:rPr>
        <mc:AlternateContent>
          <mc:Choice Requires="wpg">
            <w:drawing>
              <wp:anchor distT="0" distB="0" distL="0" distR="0" simplePos="0" relativeHeight="251803648" behindDoc="0" locked="0" layoutInCell="1" allowOverlap="1" wp14:anchorId="50492942" wp14:editId="21C0A7D7">
                <wp:simplePos x="0" y="0"/>
                <wp:positionH relativeFrom="page">
                  <wp:posOffset>1799755</wp:posOffset>
                </wp:positionH>
                <wp:positionV relativeFrom="paragraph">
                  <wp:posOffset>284085</wp:posOffset>
                </wp:positionV>
                <wp:extent cx="5184140" cy="6350"/>
                <wp:effectExtent l="0" t="0" r="0" b="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140" cy="6350"/>
                          <a:chOff x="0" y="0"/>
                          <a:chExt cx="5184140" cy="6350"/>
                        </a:xfrm>
                      </wpg:grpSpPr>
                      <wps:wsp>
                        <wps:cNvPr id="3154" name="Graphic 3154"/>
                        <wps:cNvSpPr/>
                        <wps:spPr>
                          <a:xfrm>
                            <a:off x="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55" name="Graphic 3155"/>
                        <wps:cNvSpPr/>
                        <wps:spPr>
                          <a:xfrm>
                            <a:off x="431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56" name="Graphic 3156"/>
                        <wps:cNvSpPr/>
                        <wps:spPr>
                          <a:xfrm>
                            <a:off x="864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57" name="Graphic 3157"/>
                        <wps:cNvSpPr/>
                        <wps:spPr>
                          <a:xfrm>
                            <a:off x="1295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58" name="Graphic 3158"/>
                        <wps:cNvSpPr/>
                        <wps:spPr>
                          <a:xfrm>
                            <a:off x="1728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59" name="Graphic 3159"/>
                        <wps:cNvSpPr/>
                        <wps:spPr>
                          <a:xfrm>
                            <a:off x="2159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0" name="Graphic 3160"/>
                        <wps:cNvSpPr/>
                        <wps:spPr>
                          <a:xfrm>
                            <a:off x="2592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1" name="Graphic 3161"/>
                        <wps:cNvSpPr/>
                        <wps:spPr>
                          <a:xfrm>
                            <a:off x="3023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2" name="Graphic 3162"/>
                        <wps:cNvSpPr/>
                        <wps:spPr>
                          <a:xfrm>
                            <a:off x="3456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3" name="Graphic 3163"/>
                        <wps:cNvSpPr/>
                        <wps:spPr>
                          <a:xfrm>
                            <a:off x="3887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4" name="Graphic 3164"/>
                        <wps:cNvSpPr/>
                        <wps:spPr>
                          <a:xfrm>
                            <a:off x="4320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65" name="Graphic 3165"/>
                        <wps:cNvSpPr/>
                        <wps:spPr>
                          <a:xfrm>
                            <a:off x="4751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C2EF43D" id="Group 3153" o:spid="_x0000_s1026" style="position:absolute;margin-left:141.7pt;margin-top:22.35pt;width:408.2pt;height:.5pt;z-index:251803648;mso-wrap-distance-left:0;mso-wrap-distance-right:0;mso-position-horizontal-relative:page" coordsize="518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">
                <v:shape id="Graphic 3154" o:spid="_x0000_s1027" style="position:absolute;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" path="m,l432003,e" filled="f" strokecolor="#c5271c" strokeweight=".5pt">
                  <v:path arrowok="t"/>
                </v:shape>
                <v:shape id="Graphic 3155" o:spid="_x0000_s1028" style="position:absolute;left:431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" path="m,l432003,e" filled="f" strokecolor="#c5271c" strokeweight=".5pt">
                  <v:path arrowok="t"/>
                </v:shape>
                <v:shape id="Graphic 3156" o:spid="_x0000_s1029" style="position:absolute;left:86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" path="m,l432003,e" filled="f" strokecolor="#c5271c" strokeweight=".5pt">
                  <v:path arrowok="t"/>
                </v:shape>
                <v:shape id="Graphic 3157" o:spid="_x0000_s1030" style="position:absolute;left:1295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" path="m,l432003,e" filled="f" strokecolor="#c5271c" strokeweight=".5pt">
                  <v:path arrowok="t"/>
                </v:shape>
                <v:shape id="Graphic 3158" o:spid="_x0000_s1031" style="position:absolute;left:172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" path="m,l432003,e" filled="f" strokecolor="#c5271c" strokeweight=".5pt">
                  <v:path arrowok="t"/>
                </v:shape>
                <v:shape id="Graphic 3159" o:spid="_x0000_s1032" style="position:absolute;left:2159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" path="m,l432003,e" filled="f" strokecolor="#c5271c" strokeweight=".5pt">
                  <v:path arrowok="t"/>
                </v:shape>
                <v:shape id="Graphic 3160" o:spid="_x0000_s1033" style="position:absolute;left:259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" path="m,l432003,e" filled="f" strokecolor="#c5271c" strokeweight=".5pt">
                  <v:path arrowok="t"/>
                </v:shape>
                <v:shape id="Graphic 3161" o:spid="_x0000_s1034" style="position:absolute;left:3023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" path="m,l432003,e" filled="f" strokecolor="#c5271c" strokeweight=".5pt">
                  <v:path arrowok="t"/>
                </v:shape>
                <v:shape id="Graphic 3162" o:spid="_x0000_s1035" style="position:absolute;left:345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" path="m,l432003,e" filled="f" strokecolor="#c5271c" strokeweight=".5pt">
                  <v:path arrowok="t"/>
                </v:shape>
                <v:shape id="Graphic 3163" o:spid="_x0000_s1036" style="position:absolute;left:3887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" path="m,l432003,e" filled="f" strokecolor="#c5271c" strokeweight=".5pt">
                  <v:path arrowok="t"/>
                </v:shape>
                <v:shape id="Graphic 3164" o:spid="_x0000_s1037" style="position:absolute;left:4320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" path="m,l432003,e" filled="f" strokecolor="#c5271c" strokeweight=".5pt">
                  <v:path arrowok="t"/>
                </v:shape>
                <v:shape id="Graphic 3165" o:spid="_x0000_s1038" style="position:absolute;left:4751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" path="m,l432003,e" filled="f" strokecolor="#c5271c" strokeweight=".5pt">
                  <v:path arrowok="t"/>
                </v:shape>
                <w10:wrap anchorx="page"/>
              </v:group>
            </w:pict>
          </mc:Fallback>
        </mc:AlternateContent>
      </w:r>
      <w:r w:rsidRPr="005F7124">
        <w:rPr>
          <w:color w:val="C5271C"/>
          <w:w w:val="80"/>
          <w:sz w:val="12"/>
          <w:lang w:val="it-IT"/>
        </w:rPr>
        <w:t>Rând Activități economice</w:t>
      </w:r>
      <w:r w:rsidRPr="005F7124">
        <w:rPr>
          <w:color w:val="C5271C"/>
          <w:sz w:val="12"/>
          <w:lang w:val="it-IT"/>
        </w:rPr>
        <w:tab/>
      </w:r>
      <w:r w:rsidRPr="005F7124">
        <w:rPr>
          <w:color w:val="C5271C"/>
          <w:w w:val="70"/>
          <w:sz w:val="12"/>
          <w:lang w:val="it-IT"/>
        </w:rPr>
        <w:t xml:space="preserve">Suma și proporția (informațiile trebuie prezentate în </w:t>
      </w:r>
      <w:r w:rsidRPr="005F7124">
        <w:rPr>
          <w:color w:val="C5271C"/>
          <w:w w:val="75"/>
          <w:sz w:val="12"/>
          <w:lang w:val="it-IT"/>
        </w:rPr>
        <w:t>sume și ca procente) - pe bază de CAPEX</w:t>
      </w:r>
    </w:p>
    <w:p w14:paraId="7FC19F1C" w14:textId="77777777" w:rsidR="00F92EF2" w:rsidRPr="00AA1C66" w:rsidRDefault="00F92EF2" w:rsidP="00F92EF2">
      <w:pPr>
        <w:rPr>
          <w:sz w:val="12"/>
          <w:lang w:val="it-IT"/>
        </w:rPr>
      </w:pPr>
      <w:r w:rsidRPr="005F7124">
        <w:rPr>
          <w:lang w:val="it-IT"/>
        </w:rPr>
        <w:br w:type="column"/>
      </w:r>
    </w:p>
    <w:p w14:paraId="4201FD3E" w14:textId="77777777" w:rsidR="00F92EF2" w:rsidRPr="00AA1C66" w:rsidRDefault="00F92EF2" w:rsidP="00F92EF2">
      <w:pPr>
        <w:pStyle w:val="BodyText"/>
        <w:rPr>
          <w:sz w:val="12"/>
          <w:lang w:val="it-IT"/>
        </w:rPr>
      </w:pPr>
    </w:p>
    <w:p w14:paraId="615D07F7" w14:textId="77777777" w:rsidR="00F92EF2" w:rsidRPr="00AA1C66" w:rsidRDefault="00F92EF2" w:rsidP="00F92EF2">
      <w:pPr>
        <w:pStyle w:val="BodyText"/>
        <w:spacing w:before="12"/>
        <w:rPr>
          <w:sz w:val="12"/>
          <w:lang w:val="it-IT"/>
        </w:rPr>
      </w:pPr>
    </w:p>
    <w:p w14:paraId="490783C5" w14:textId="77777777" w:rsidR="00F92EF2" w:rsidRPr="00AA1C66" w:rsidRDefault="00F92EF2" w:rsidP="00F92EF2">
      <w:pPr>
        <w:spacing w:before="1" w:line="249" w:lineRule="auto"/>
        <w:ind w:left="1123" w:right="1184" w:hanging="457"/>
        <w:rPr>
          <w:sz w:val="12"/>
          <w:lang w:val="it-IT"/>
        </w:rPr>
      </w:pPr>
      <w:r w:rsidRPr="005F7124">
        <w:rPr>
          <w:color w:val="C5271C"/>
          <w:w w:val="70"/>
          <w:sz w:val="12"/>
          <w:lang w:val="it-IT"/>
        </w:rPr>
        <w:t xml:space="preserve">Suma și proporția (informațiile trebuie prezentate în sume monetare </w:t>
      </w:r>
      <w:r w:rsidRPr="005F7124">
        <w:rPr>
          <w:color w:val="C5271C"/>
          <w:w w:val="75"/>
          <w:sz w:val="12"/>
          <w:lang w:val="it-IT"/>
        </w:rPr>
        <w:t>și procente) - Pe baza cifrei de afaceri</w:t>
      </w:r>
    </w:p>
    <w:p w14:paraId="4056EBC4"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num="2" w:space="708" w:equalWidth="0">
            <w:col w:w="6066" w:space="593"/>
            <w:col w:w="4791"/>
          </w:cols>
        </w:sectPr>
      </w:pPr>
    </w:p>
    <w:p w14:paraId="619F97D1" w14:textId="77777777" w:rsidR="00F92EF2" w:rsidRPr="00AA1C66" w:rsidRDefault="00F92EF2" w:rsidP="00F92EF2">
      <w:pPr>
        <w:tabs>
          <w:tab w:val="left" w:pos="4116"/>
        </w:tabs>
        <w:spacing w:before="102" w:line="249" w:lineRule="auto"/>
        <w:ind w:left="4513" w:hanging="1473"/>
        <w:rPr>
          <w:sz w:val="12"/>
          <w:lang w:val="it-IT"/>
        </w:rPr>
      </w:pP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4290100E" w14:textId="77777777" w:rsidR="00F92EF2" w:rsidRPr="00AA1C66" w:rsidRDefault="00F92EF2" w:rsidP="00F92EF2">
      <w:pPr>
        <w:spacing w:before="102" w:line="249" w:lineRule="auto"/>
        <w:ind w:left="689"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2BC4CED7" w14:textId="77777777" w:rsidR="00F92EF2" w:rsidRPr="00AA1C66" w:rsidRDefault="00F92EF2" w:rsidP="00F92EF2">
      <w:pPr>
        <w:tabs>
          <w:tab w:val="left" w:pos="1626"/>
        </w:tabs>
        <w:spacing w:before="102" w:line="249" w:lineRule="auto"/>
        <w:ind w:left="2023" w:hanging="1473"/>
        <w:rPr>
          <w:sz w:val="12"/>
          <w:lang w:val="it-IT"/>
        </w:rPr>
      </w:pPr>
      <w:r w:rsidRPr="005F7124">
        <w:rPr>
          <w:lang w:val="it-IT"/>
        </w:rPr>
        <w:br w:type="column"/>
      </w: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383FDB35" w14:textId="77777777" w:rsidR="00F92EF2" w:rsidRPr="00AA1C66" w:rsidRDefault="00F92EF2" w:rsidP="00F92EF2">
      <w:pPr>
        <w:spacing w:before="102" w:line="249" w:lineRule="auto"/>
        <w:ind w:left="690" w:right="829"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04C95693"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num="4" w:space="708" w:equalWidth="0">
            <w:col w:w="5155" w:space="40"/>
            <w:col w:w="1338" w:space="39"/>
            <w:col w:w="2665" w:space="39"/>
            <w:col w:w="2174"/>
          </w:cols>
        </w:sectPr>
      </w:pPr>
    </w:p>
    <w:p w14:paraId="3B0B0278" w14:textId="77777777" w:rsidR="00F92EF2" w:rsidRPr="00AA1C66" w:rsidRDefault="00F92EF2" w:rsidP="00F92EF2">
      <w:pPr>
        <w:pStyle w:val="BodyText"/>
        <w:spacing w:before="4"/>
        <w:rPr>
          <w:sz w:val="4"/>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1928"/>
        <w:gridCol w:w="800"/>
        <w:gridCol w:w="642"/>
        <w:gridCol w:w="774"/>
        <w:gridCol w:w="588"/>
        <w:gridCol w:w="773"/>
        <w:gridCol w:w="589"/>
        <w:gridCol w:w="720"/>
        <w:gridCol w:w="642"/>
        <w:gridCol w:w="774"/>
        <w:gridCol w:w="589"/>
        <w:gridCol w:w="774"/>
        <w:gridCol w:w="508"/>
      </w:tblGrid>
      <w:tr w:rsidR="00F92EF2" w14:paraId="0EF1086A" w14:textId="77777777" w:rsidTr="00315F15">
        <w:trPr>
          <w:trHeight w:val="379"/>
        </w:trPr>
        <w:tc>
          <w:tcPr>
            <w:tcW w:w="1928" w:type="dxa"/>
            <w:tcBorders>
              <w:bottom w:val="single" w:sz="4" w:space="0" w:color="77787B"/>
            </w:tcBorders>
          </w:tcPr>
          <w:p w14:paraId="306A90DC" w14:textId="77777777" w:rsidR="00F92EF2" w:rsidRPr="00AA1C66" w:rsidRDefault="00F92EF2" w:rsidP="00315F15">
            <w:pPr>
              <w:pStyle w:val="TableParagraph"/>
              <w:spacing w:before="0"/>
              <w:jc w:val="left"/>
              <w:rPr>
                <w:rFonts w:ascii="Times New Roman"/>
                <w:sz w:val="10"/>
                <w:lang w:val="it-IT"/>
              </w:rPr>
            </w:pPr>
          </w:p>
        </w:tc>
        <w:tc>
          <w:tcPr>
            <w:tcW w:w="800" w:type="dxa"/>
            <w:tcBorders>
              <w:top w:val="single" w:sz="4" w:space="0" w:color="C5271C"/>
              <w:bottom w:val="single" w:sz="4" w:space="0" w:color="77787B"/>
            </w:tcBorders>
          </w:tcPr>
          <w:p w14:paraId="0344048B" w14:textId="77777777" w:rsidR="00F92EF2" w:rsidRDefault="00F92EF2" w:rsidP="00315F15">
            <w:pPr>
              <w:pStyle w:val="TableParagraph"/>
              <w:spacing w:before="48" w:line="249" w:lineRule="auto"/>
              <w:ind w:left="339" w:right="167" w:hanging="123"/>
              <w:jc w:val="left"/>
              <w:rPr>
                <w:sz w:val="12"/>
              </w:rPr>
            </w:pPr>
            <w:r>
              <w:rPr>
                <w:color w:val="C5271C"/>
                <w:spacing w:val="-2"/>
                <w:w w:val="75"/>
                <w:sz w:val="12"/>
              </w:rPr>
              <w:t>Suma (milioane EUR)</w:t>
            </w:r>
          </w:p>
        </w:tc>
        <w:tc>
          <w:tcPr>
            <w:tcW w:w="642" w:type="dxa"/>
            <w:tcBorders>
              <w:top w:val="single" w:sz="4" w:space="0" w:color="C5271C"/>
              <w:bottom w:val="single" w:sz="4" w:space="0" w:color="77787B"/>
            </w:tcBorders>
          </w:tcPr>
          <w:p w14:paraId="636EF9F2" w14:textId="77777777" w:rsidR="00F92EF2" w:rsidRDefault="00F92EF2" w:rsidP="00315F15">
            <w:pPr>
              <w:pStyle w:val="TableParagraph"/>
              <w:spacing w:before="120"/>
              <w:ind w:right="136"/>
              <w:rPr>
                <w:sz w:val="12"/>
              </w:rPr>
            </w:pPr>
            <w:r>
              <w:rPr>
                <w:color w:val="C5271C"/>
                <w:spacing w:val="-10"/>
                <w:w w:val="85"/>
                <w:sz w:val="12"/>
              </w:rPr>
              <w:t>%</w:t>
            </w:r>
          </w:p>
        </w:tc>
        <w:tc>
          <w:tcPr>
            <w:tcW w:w="774" w:type="dxa"/>
            <w:tcBorders>
              <w:top w:val="single" w:sz="4" w:space="0" w:color="C5271C"/>
              <w:bottom w:val="single" w:sz="4" w:space="0" w:color="77787B"/>
            </w:tcBorders>
          </w:tcPr>
          <w:p w14:paraId="3377B4A0" w14:textId="77777777" w:rsidR="00F92EF2" w:rsidRDefault="00F92EF2" w:rsidP="00315F15">
            <w:pPr>
              <w:pStyle w:val="TableParagraph"/>
              <w:spacing w:before="48" w:line="249" w:lineRule="auto"/>
              <w:ind w:left="258" w:right="222" w:hanging="123"/>
              <w:jc w:val="left"/>
              <w:rPr>
                <w:sz w:val="12"/>
              </w:rPr>
            </w:pPr>
            <w:r>
              <w:rPr>
                <w:color w:val="C5271C"/>
                <w:spacing w:val="-2"/>
                <w:w w:val="75"/>
                <w:sz w:val="12"/>
              </w:rPr>
              <w:t>Suma (milioane EUR)</w:t>
            </w:r>
          </w:p>
        </w:tc>
        <w:tc>
          <w:tcPr>
            <w:tcW w:w="588" w:type="dxa"/>
            <w:tcBorders>
              <w:top w:val="single" w:sz="4" w:space="0" w:color="C5271C"/>
              <w:bottom w:val="single" w:sz="4" w:space="0" w:color="77787B"/>
            </w:tcBorders>
          </w:tcPr>
          <w:p w14:paraId="12592456" w14:textId="77777777" w:rsidR="00F92EF2" w:rsidRDefault="00F92EF2" w:rsidP="00315F15">
            <w:pPr>
              <w:pStyle w:val="TableParagraph"/>
              <w:spacing w:before="120"/>
              <w:ind w:right="137"/>
              <w:rPr>
                <w:sz w:val="12"/>
              </w:rPr>
            </w:pPr>
            <w:r>
              <w:rPr>
                <w:color w:val="C5271C"/>
                <w:spacing w:val="-10"/>
                <w:w w:val="85"/>
                <w:sz w:val="12"/>
              </w:rPr>
              <w:t>%</w:t>
            </w:r>
          </w:p>
        </w:tc>
        <w:tc>
          <w:tcPr>
            <w:tcW w:w="773" w:type="dxa"/>
            <w:tcBorders>
              <w:top w:val="single" w:sz="4" w:space="0" w:color="C5271C"/>
              <w:bottom w:val="single" w:sz="4" w:space="0" w:color="77787B"/>
            </w:tcBorders>
          </w:tcPr>
          <w:p w14:paraId="00D3B24A" w14:textId="77777777" w:rsidR="00F92EF2" w:rsidRDefault="00F92EF2" w:rsidP="00315F15">
            <w:pPr>
              <w:pStyle w:val="TableParagraph"/>
              <w:spacing w:before="48" w:line="249" w:lineRule="auto"/>
              <w:ind w:left="256" w:right="223" w:hanging="123"/>
              <w:jc w:val="left"/>
              <w:rPr>
                <w:sz w:val="12"/>
              </w:rPr>
            </w:pPr>
            <w:r>
              <w:rPr>
                <w:color w:val="C5271C"/>
                <w:spacing w:val="-2"/>
                <w:w w:val="75"/>
                <w:sz w:val="12"/>
              </w:rPr>
              <w:t>Suma (milioane EUR)</w:t>
            </w:r>
          </w:p>
        </w:tc>
        <w:tc>
          <w:tcPr>
            <w:tcW w:w="589" w:type="dxa"/>
            <w:tcBorders>
              <w:top w:val="single" w:sz="4" w:space="0" w:color="C5271C"/>
              <w:bottom w:val="single" w:sz="4" w:space="0" w:color="77787B"/>
            </w:tcBorders>
          </w:tcPr>
          <w:p w14:paraId="546B7974" w14:textId="77777777" w:rsidR="00F92EF2" w:rsidRDefault="00F92EF2" w:rsidP="00315F15">
            <w:pPr>
              <w:pStyle w:val="TableParagraph"/>
              <w:spacing w:before="120"/>
              <w:ind w:right="139"/>
              <w:rPr>
                <w:sz w:val="12"/>
              </w:rPr>
            </w:pPr>
            <w:r>
              <w:rPr>
                <w:color w:val="C5271C"/>
                <w:spacing w:val="-10"/>
                <w:w w:val="85"/>
                <w:sz w:val="12"/>
              </w:rPr>
              <w:t>%</w:t>
            </w:r>
          </w:p>
        </w:tc>
        <w:tc>
          <w:tcPr>
            <w:tcW w:w="720" w:type="dxa"/>
            <w:tcBorders>
              <w:top w:val="single" w:sz="4" w:space="0" w:color="C5271C"/>
              <w:bottom w:val="single" w:sz="4" w:space="0" w:color="77787B"/>
            </w:tcBorders>
          </w:tcPr>
          <w:p w14:paraId="3A1F364D" w14:textId="77777777" w:rsidR="00F92EF2" w:rsidRDefault="00F92EF2" w:rsidP="00315F15">
            <w:pPr>
              <w:pStyle w:val="TableParagraph"/>
              <w:spacing w:before="48" w:line="249" w:lineRule="auto"/>
              <w:ind w:left="255" w:right="171" w:hanging="123"/>
              <w:jc w:val="left"/>
              <w:rPr>
                <w:sz w:val="12"/>
              </w:rPr>
            </w:pPr>
            <w:r>
              <w:rPr>
                <w:color w:val="C5271C"/>
                <w:spacing w:val="-2"/>
                <w:w w:val="75"/>
                <w:sz w:val="12"/>
              </w:rPr>
              <w:t>Suma (milioane EUR)</w:t>
            </w:r>
          </w:p>
        </w:tc>
        <w:tc>
          <w:tcPr>
            <w:tcW w:w="642" w:type="dxa"/>
            <w:tcBorders>
              <w:top w:val="single" w:sz="4" w:space="0" w:color="C5271C"/>
              <w:bottom w:val="single" w:sz="4" w:space="0" w:color="77787B"/>
            </w:tcBorders>
          </w:tcPr>
          <w:p w14:paraId="5A730123" w14:textId="77777777" w:rsidR="00F92EF2" w:rsidRDefault="00F92EF2" w:rsidP="00315F15">
            <w:pPr>
              <w:pStyle w:val="TableParagraph"/>
              <w:spacing w:before="120"/>
              <w:ind w:right="140"/>
              <w:rPr>
                <w:sz w:val="12"/>
              </w:rPr>
            </w:pPr>
            <w:r>
              <w:rPr>
                <w:color w:val="C5271C"/>
                <w:spacing w:val="-10"/>
                <w:w w:val="85"/>
                <w:sz w:val="12"/>
              </w:rPr>
              <w:t>%</w:t>
            </w:r>
          </w:p>
        </w:tc>
        <w:tc>
          <w:tcPr>
            <w:tcW w:w="774" w:type="dxa"/>
            <w:tcBorders>
              <w:top w:val="single" w:sz="4" w:space="0" w:color="C5271C"/>
              <w:bottom w:val="single" w:sz="4" w:space="0" w:color="77787B"/>
            </w:tcBorders>
          </w:tcPr>
          <w:p w14:paraId="08FF7B67" w14:textId="77777777" w:rsidR="00F92EF2" w:rsidRDefault="00F92EF2" w:rsidP="00315F15">
            <w:pPr>
              <w:pStyle w:val="TableParagraph"/>
              <w:spacing w:before="48" w:line="249" w:lineRule="auto"/>
              <w:ind w:left="254" w:right="226" w:hanging="123"/>
              <w:jc w:val="left"/>
              <w:rPr>
                <w:sz w:val="12"/>
              </w:rPr>
            </w:pPr>
            <w:r>
              <w:rPr>
                <w:color w:val="C5271C"/>
                <w:spacing w:val="-2"/>
                <w:w w:val="75"/>
                <w:sz w:val="12"/>
              </w:rPr>
              <w:t>Suma (milioane EUR)</w:t>
            </w:r>
          </w:p>
        </w:tc>
        <w:tc>
          <w:tcPr>
            <w:tcW w:w="589" w:type="dxa"/>
            <w:tcBorders>
              <w:top w:val="single" w:sz="4" w:space="0" w:color="C5271C"/>
              <w:bottom w:val="single" w:sz="4" w:space="0" w:color="77787B"/>
            </w:tcBorders>
          </w:tcPr>
          <w:p w14:paraId="4C2DD02C" w14:textId="77777777" w:rsidR="00F92EF2" w:rsidRDefault="00F92EF2" w:rsidP="00315F15">
            <w:pPr>
              <w:pStyle w:val="TableParagraph"/>
              <w:spacing w:before="120"/>
              <w:ind w:right="142"/>
              <w:rPr>
                <w:sz w:val="12"/>
              </w:rPr>
            </w:pPr>
            <w:r>
              <w:rPr>
                <w:color w:val="C5271C"/>
                <w:spacing w:val="-10"/>
                <w:w w:val="85"/>
                <w:sz w:val="12"/>
              </w:rPr>
              <w:t>%</w:t>
            </w:r>
          </w:p>
        </w:tc>
        <w:tc>
          <w:tcPr>
            <w:tcW w:w="774" w:type="dxa"/>
            <w:tcBorders>
              <w:top w:val="single" w:sz="4" w:space="0" w:color="C5271C"/>
              <w:bottom w:val="single" w:sz="4" w:space="0" w:color="77787B"/>
            </w:tcBorders>
          </w:tcPr>
          <w:p w14:paraId="1497F2D7" w14:textId="77777777" w:rsidR="00F92EF2" w:rsidRDefault="00F92EF2" w:rsidP="00315F15">
            <w:pPr>
              <w:pStyle w:val="TableParagraph"/>
              <w:spacing w:before="48" w:line="249" w:lineRule="auto"/>
              <w:ind w:left="251" w:right="229" w:hanging="123"/>
              <w:jc w:val="left"/>
              <w:rPr>
                <w:sz w:val="12"/>
              </w:rPr>
            </w:pPr>
            <w:r>
              <w:rPr>
                <w:color w:val="C5271C"/>
                <w:spacing w:val="-2"/>
                <w:w w:val="75"/>
                <w:sz w:val="12"/>
              </w:rPr>
              <w:t>Suma (milioane EUR)</w:t>
            </w:r>
          </w:p>
        </w:tc>
        <w:tc>
          <w:tcPr>
            <w:tcW w:w="508" w:type="dxa"/>
            <w:tcBorders>
              <w:top w:val="single" w:sz="4" w:space="0" w:color="C5271C"/>
              <w:bottom w:val="single" w:sz="4" w:space="0" w:color="77787B"/>
            </w:tcBorders>
          </w:tcPr>
          <w:p w14:paraId="244BE731" w14:textId="77777777" w:rsidR="00F92EF2" w:rsidRDefault="00F92EF2" w:rsidP="00315F15">
            <w:pPr>
              <w:pStyle w:val="TableParagraph"/>
              <w:spacing w:before="120"/>
              <w:ind w:right="64"/>
              <w:rPr>
                <w:sz w:val="12"/>
              </w:rPr>
            </w:pPr>
            <w:r>
              <w:rPr>
                <w:color w:val="C5271C"/>
                <w:spacing w:val="-10"/>
                <w:w w:val="85"/>
                <w:sz w:val="12"/>
              </w:rPr>
              <w:t>%</w:t>
            </w:r>
          </w:p>
        </w:tc>
      </w:tr>
      <w:tr w:rsidR="00F92EF2" w14:paraId="682B49AA" w14:textId="77777777" w:rsidTr="00315F15">
        <w:trPr>
          <w:trHeight w:val="189"/>
        </w:trPr>
        <w:tc>
          <w:tcPr>
            <w:tcW w:w="1928" w:type="dxa"/>
            <w:tcBorders>
              <w:top w:val="single" w:sz="4" w:space="0" w:color="77787B"/>
            </w:tcBorders>
          </w:tcPr>
          <w:p w14:paraId="4FDC742B" w14:textId="77777777" w:rsidR="00F92EF2" w:rsidRDefault="00F92EF2" w:rsidP="00315F15">
            <w:pPr>
              <w:pStyle w:val="TableParagraph"/>
              <w:tabs>
                <w:tab w:val="left" w:pos="396"/>
              </w:tabs>
              <w:spacing w:before="48" w:line="121" w:lineRule="exact"/>
              <w:ind w:left="56"/>
              <w:jc w:val="left"/>
              <w:rPr>
                <w:sz w:val="12"/>
              </w:rPr>
            </w:pPr>
            <w:r>
              <w:rPr>
                <w:color w:val="77787B"/>
                <w:spacing w:val="-10"/>
                <w:w w:val="85"/>
                <w:sz w:val="12"/>
              </w:rPr>
              <w:t>1</w:t>
            </w:r>
            <w:r>
              <w:rPr>
                <w:color w:val="77787B"/>
                <w:sz w:val="12"/>
              </w:rPr>
              <w:tab/>
            </w:r>
            <w:r>
              <w:rPr>
                <w:color w:val="77787B"/>
                <w:w w:val="70"/>
                <w:sz w:val="12"/>
              </w:rPr>
              <w:t>Cantitatea și proporția taxonomiei-</w:t>
            </w:r>
          </w:p>
        </w:tc>
        <w:tc>
          <w:tcPr>
            <w:tcW w:w="800" w:type="dxa"/>
            <w:tcBorders>
              <w:top w:val="single" w:sz="4" w:space="0" w:color="77787B"/>
            </w:tcBorders>
          </w:tcPr>
          <w:p w14:paraId="57616F29"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4FF2540E"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1E8F86F6"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03395819"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49F56A8F"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6705C19F"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62E1E127"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0E8780B2"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7F60D2E0"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4086CDA4"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0E8BE692"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28192849" w14:textId="77777777" w:rsidR="00F92EF2" w:rsidRDefault="00F92EF2" w:rsidP="00315F15">
            <w:pPr>
              <w:pStyle w:val="TableParagraph"/>
              <w:spacing w:before="0"/>
              <w:jc w:val="left"/>
              <w:rPr>
                <w:rFonts w:ascii="Times New Roman"/>
                <w:sz w:val="10"/>
              </w:rPr>
            </w:pPr>
          </w:p>
        </w:tc>
      </w:tr>
      <w:tr w:rsidR="00F92EF2" w:rsidRPr="00270B04" w14:paraId="67D84547" w14:textId="77777777" w:rsidTr="00315F15">
        <w:trPr>
          <w:trHeight w:val="143"/>
        </w:trPr>
        <w:tc>
          <w:tcPr>
            <w:tcW w:w="1928" w:type="dxa"/>
          </w:tcPr>
          <w:p w14:paraId="5FB5F418" w14:textId="77777777" w:rsidR="00F92EF2" w:rsidRPr="00AA1C66" w:rsidRDefault="00F92EF2" w:rsidP="00315F15">
            <w:pPr>
              <w:pStyle w:val="TableParagraph"/>
              <w:spacing w:before="2" w:line="121" w:lineRule="exact"/>
              <w:ind w:right="73"/>
              <w:rPr>
                <w:sz w:val="12"/>
                <w:lang w:val="it-IT"/>
              </w:rPr>
            </w:pPr>
            <w:r w:rsidRPr="005F7124">
              <w:rPr>
                <w:color w:val="77787B"/>
                <w:w w:val="70"/>
                <w:sz w:val="12"/>
                <w:lang w:val="it-IT"/>
              </w:rPr>
              <w:t>activitate economică aliniată la care se face referire la</w:t>
            </w:r>
          </w:p>
        </w:tc>
        <w:tc>
          <w:tcPr>
            <w:tcW w:w="800" w:type="dxa"/>
          </w:tcPr>
          <w:p w14:paraId="626227CA" w14:textId="77777777" w:rsidR="00F92EF2" w:rsidRPr="00AA1C66" w:rsidRDefault="00F92EF2" w:rsidP="00315F15">
            <w:pPr>
              <w:pStyle w:val="TableParagraph"/>
              <w:spacing w:before="0"/>
              <w:jc w:val="left"/>
              <w:rPr>
                <w:rFonts w:ascii="Times New Roman"/>
                <w:sz w:val="8"/>
                <w:lang w:val="it-IT"/>
              </w:rPr>
            </w:pPr>
          </w:p>
        </w:tc>
        <w:tc>
          <w:tcPr>
            <w:tcW w:w="642" w:type="dxa"/>
          </w:tcPr>
          <w:p w14:paraId="6A9D5FE0" w14:textId="77777777" w:rsidR="00F92EF2" w:rsidRPr="00AA1C66" w:rsidRDefault="00F92EF2" w:rsidP="00315F15">
            <w:pPr>
              <w:pStyle w:val="TableParagraph"/>
              <w:spacing w:before="0"/>
              <w:jc w:val="left"/>
              <w:rPr>
                <w:rFonts w:ascii="Times New Roman"/>
                <w:sz w:val="8"/>
                <w:lang w:val="it-IT"/>
              </w:rPr>
            </w:pPr>
          </w:p>
        </w:tc>
        <w:tc>
          <w:tcPr>
            <w:tcW w:w="774" w:type="dxa"/>
          </w:tcPr>
          <w:p w14:paraId="3273F901" w14:textId="77777777" w:rsidR="00F92EF2" w:rsidRPr="00AA1C66" w:rsidRDefault="00F92EF2" w:rsidP="00315F15">
            <w:pPr>
              <w:pStyle w:val="TableParagraph"/>
              <w:spacing w:before="0"/>
              <w:jc w:val="left"/>
              <w:rPr>
                <w:rFonts w:ascii="Times New Roman"/>
                <w:sz w:val="8"/>
                <w:lang w:val="it-IT"/>
              </w:rPr>
            </w:pPr>
          </w:p>
        </w:tc>
        <w:tc>
          <w:tcPr>
            <w:tcW w:w="588" w:type="dxa"/>
          </w:tcPr>
          <w:p w14:paraId="26247308" w14:textId="77777777" w:rsidR="00F92EF2" w:rsidRPr="00AA1C66" w:rsidRDefault="00F92EF2" w:rsidP="00315F15">
            <w:pPr>
              <w:pStyle w:val="TableParagraph"/>
              <w:spacing w:before="0"/>
              <w:jc w:val="left"/>
              <w:rPr>
                <w:rFonts w:ascii="Times New Roman"/>
                <w:sz w:val="8"/>
                <w:lang w:val="it-IT"/>
              </w:rPr>
            </w:pPr>
          </w:p>
        </w:tc>
        <w:tc>
          <w:tcPr>
            <w:tcW w:w="773" w:type="dxa"/>
          </w:tcPr>
          <w:p w14:paraId="5F5DC150" w14:textId="77777777" w:rsidR="00F92EF2" w:rsidRPr="00AA1C66" w:rsidRDefault="00F92EF2" w:rsidP="00315F15">
            <w:pPr>
              <w:pStyle w:val="TableParagraph"/>
              <w:spacing w:before="0"/>
              <w:jc w:val="left"/>
              <w:rPr>
                <w:rFonts w:ascii="Times New Roman"/>
                <w:sz w:val="8"/>
                <w:lang w:val="it-IT"/>
              </w:rPr>
            </w:pPr>
          </w:p>
        </w:tc>
        <w:tc>
          <w:tcPr>
            <w:tcW w:w="589" w:type="dxa"/>
          </w:tcPr>
          <w:p w14:paraId="2ACDF7E0" w14:textId="77777777" w:rsidR="00F92EF2" w:rsidRPr="00AA1C66" w:rsidRDefault="00F92EF2" w:rsidP="00315F15">
            <w:pPr>
              <w:pStyle w:val="TableParagraph"/>
              <w:spacing w:before="0"/>
              <w:jc w:val="left"/>
              <w:rPr>
                <w:rFonts w:ascii="Times New Roman"/>
                <w:sz w:val="8"/>
                <w:lang w:val="it-IT"/>
              </w:rPr>
            </w:pPr>
          </w:p>
        </w:tc>
        <w:tc>
          <w:tcPr>
            <w:tcW w:w="720" w:type="dxa"/>
          </w:tcPr>
          <w:p w14:paraId="3AAB0FBC" w14:textId="77777777" w:rsidR="00F92EF2" w:rsidRPr="00AA1C66" w:rsidRDefault="00F92EF2" w:rsidP="00315F15">
            <w:pPr>
              <w:pStyle w:val="TableParagraph"/>
              <w:spacing w:before="0"/>
              <w:jc w:val="left"/>
              <w:rPr>
                <w:rFonts w:ascii="Times New Roman"/>
                <w:sz w:val="8"/>
                <w:lang w:val="it-IT"/>
              </w:rPr>
            </w:pPr>
          </w:p>
        </w:tc>
        <w:tc>
          <w:tcPr>
            <w:tcW w:w="642" w:type="dxa"/>
          </w:tcPr>
          <w:p w14:paraId="4F878473" w14:textId="77777777" w:rsidR="00F92EF2" w:rsidRPr="00AA1C66" w:rsidRDefault="00F92EF2" w:rsidP="00315F15">
            <w:pPr>
              <w:pStyle w:val="TableParagraph"/>
              <w:spacing w:before="0"/>
              <w:jc w:val="left"/>
              <w:rPr>
                <w:rFonts w:ascii="Times New Roman"/>
                <w:sz w:val="8"/>
                <w:lang w:val="it-IT"/>
              </w:rPr>
            </w:pPr>
          </w:p>
        </w:tc>
        <w:tc>
          <w:tcPr>
            <w:tcW w:w="774" w:type="dxa"/>
          </w:tcPr>
          <w:p w14:paraId="1CF111DC" w14:textId="77777777" w:rsidR="00F92EF2" w:rsidRPr="00AA1C66" w:rsidRDefault="00F92EF2" w:rsidP="00315F15">
            <w:pPr>
              <w:pStyle w:val="TableParagraph"/>
              <w:spacing w:before="0"/>
              <w:jc w:val="left"/>
              <w:rPr>
                <w:rFonts w:ascii="Times New Roman"/>
                <w:sz w:val="8"/>
                <w:lang w:val="it-IT"/>
              </w:rPr>
            </w:pPr>
          </w:p>
        </w:tc>
        <w:tc>
          <w:tcPr>
            <w:tcW w:w="589" w:type="dxa"/>
          </w:tcPr>
          <w:p w14:paraId="6746F5D8" w14:textId="77777777" w:rsidR="00F92EF2" w:rsidRPr="00AA1C66" w:rsidRDefault="00F92EF2" w:rsidP="00315F15">
            <w:pPr>
              <w:pStyle w:val="TableParagraph"/>
              <w:spacing w:before="0"/>
              <w:jc w:val="left"/>
              <w:rPr>
                <w:rFonts w:ascii="Times New Roman"/>
                <w:sz w:val="8"/>
                <w:lang w:val="it-IT"/>
              </w:rPr>
            </w:pPr>
          </w:p>
        </w:tc>
        <w:tc>
          <w:tcPr>
            <w:tcW w:w="774" w:type="dxa"/>
          </w:tcPr>
          <w:p w14:paraId="28523FE7" w14:textId="77777777" w:rsidR="00F92EF2" w:rsidRPr="00AA1C66" w:rsidRDefault="00F92EF2" w:rsidP="00315F15">
            <w:pPr>
              <w:pStyle w:val="TableParagraph"/>
              <w:spacing w:before="0"/>
              <w:jc w:val="left"/>
              <w:rPr>
                <w:rFonts w:ascii="Times New Roman"/>
                <w:sz w:val="8"/>
                <w:lang w:val="it-IT"/>
              </w:rPr>
            </w:pPr>
          </w:p>
        </w:tc>
        <w:tc>
          <w:tcPr>
            <w:tcW w:w="508" w:type="dxa"/>
          </w:tcPr>
          <w:p w14:paraId="766A51FD" w14:textId="77777777" w:rsidR="00F92EF2" w:rsidRPr="00AA1C66" w:rsidRDefault="00F92EF2" w:rsidP="00315F15">
            <w:pPr>
              <w:pStyle w:val="TableParagraph"/>
              <w:spacing w:before="0"/>
              <w:jc w:val="left"/>
              <w:rPr>
                <w:rFonts w:ascii="Times New Roman"/>
                <w:sz w:val="8"/>
                <w:lang w:val="it-IT"/>
              </w:rPr>
            </w:pPr>
          </w:p>
        </w:tc>
      </w:tr>
      <w:tr w:rsidR="00F92EF2" w14:paraId="7BB794D7" w14:textId="77777777" w:rsidTr="00315F15">
        <w:trPr>
          <w:trHeight w:val="144"/>
        </w:trPr>
        <w:tc>
          <w:tcPr>
            <w:tcW w:w="1928" w:type="dxa"/>
          </w:tcPr>
          <w:p w14:paraId="6EE6A40F" w14:textId="77777777" w:rsidR="00F92EF2" w:rsidRPr="00AA1C66" w:rsidRDefault="00F92EF2" w:rsidP="00315F15">
            <w:pPr>
              <w:pStyle w:val="TableParagraph"/>
              <w:spacing w:before="2" w:line="121" w:lineRule="exact"/>
              <w:ind w:right="78"/>
              <w:rPr>
                <w:sz w:val="12"/>
                <w:lang w:val="it-IT"/>
              </w:rPr>
            </w:pPr>
            <w:r w:rsidRPr="005F7124">
              <w:rPr>
                <w:color w:val="77787B"/>
                <w:w w:val="70"/>
                <w:sz w:val="12"/>
                <w:lang w:val="it-IT"/>
              </w:rPr>
              <w:t>în secțiunea 4.26 din anexele I și II la</w:t>
            </w:r>
          </w:p>
        </w:tc>
        <w:tc>
          <w:tcPr>
            <w:tcW w:w="800" w:type="dxa"/>
          </w:tcPr>
          <w:p w14:paraId="2130C98A" w14:textId="77777777" w:rsidR="00F92EF2" w:rsidRDefault="00F92EF2" w:rsidP="00315F15">
            <w:pPr>
              <w:pStyle w:val="TableParagraph"/>
              <w:spacing w:before="2" w:line="121" w:lineRule="exact"/>
              <w:ind w:right="174"/>
              <w:rPr>
                <w:sz w:val="12"/>
              </w:rPr>
            </w:pPr>
            <w:r>
              <w:rPr>
                <w:color w:val="77787B"/>
                <w:spacing w:val="-10"/>
                <w:w w:val="85"/>
                <w:sz w:val="12"/>
              </w:rPr>
              <w:t>0</w:t>
            </w:r>
          </w:p>
        </w:tc>
        <w:tc>
          <w:tcPr>
            <w:tcW w:w="642" w:type="dxa"/>
          </w:tcPr>
          <w:p w14:paraId="67B070CC" w14:textId="77777777" w:rsidR="00F92EF2" w:rsidRDefault="00F92EF2" w:rsidP="00315F15">
            <w:pPr>
              <w:pStyle w:val="TableParagraph"/>
              <w:spacing w:before="2" w:line="121" w:lineRule="exact"/>
              <w:ind w:right="136"/>
              <w:rPr>
                <w:sz w:val="12"/>
              </w:rPr>
            </w:pPr>
            <w:r>
              <w:rPr>
                <w:color w:val="77787B"/>
                <w:spacing w:val="-4"/>
                <w:w w:val="85"/>
                <w:sz w:val="12"/>
              </w:rPr>
              <w:t>0.0%</w:t>
            </w:r>
          </w:p>
        </w:tc>
        <w:tc>
          <w:tcPr>
            <w:tcW w:w="774" w:type="dxa"/>
          </w:tcPr>
          <w:p w14:paraId="76E42EC1" w14:textId="77777777" w:rsidR="00F92EF2" w:rsidRDefault="00F92EF2" w:rsidP="00315F15">
            <w:pPr>
              <w:pStyle w:val="TableParagraph"/>
              <w:spacing w:before="2" w:line="121" w:lineRule="exact"/>
              <w:ind w:right="230"/>
              <w:rPr>
                <w:sz w:val="12"/>
              </w:rPr>
            </w:pPr>
            <w:r>
              <w:rPr>
                <w:color w:val="77787B"/>
                <w:spacing w:val="-10"/>
                <w:w w:val="85"/>
                <w:sz w:val="12"/>
              </w:rPr>
              <w:t>0</w:t>
            </w:r>
          </w:p>
        </w:tc>
        <w:tc>
          <w:tcPr>
            <w:tcW w:w="588" w:type="dxa"/>
          </w:tcPr>
          <w:p w14:paraId="2AE28A7D" w14:textId="77777777" w:rsidR="00F92EF2" w:rsidRDefault="00F92EF2" w:rsidP="00315F15">
            <w:pPr>
              <w:pStyle w:val="TableParagraph"/>
              <w:spacing w:before="2" w:line="121" w:lineRule="exact"/>
              <w:ind w:right="138"/>
              <w:rPr>
                <w:sz w:val="12"/>
              </w:rPr>
            </w:pPr>
            <w:r>
              <w:rPr>
                <w:color w:val="77787B"/>
                <w:spacing w:val="-4"/>
                <w:w w:val="85"/>
                <w:sz w:val="12"/>
              </w:rPr>
              <w:t>0.0%</w:t>
            </w:r>
          </w:p>
        </w:tc>
        <w:tc>
          <w:tcPr>
            <w:tcW w:w="773" w:type="dxa"/>
          </w:tcPr>
          <w:p w14:paraId="4FE7B84C" w14:textId="77777777" w:rsidR="00F92EF2" w:rsidRDefault="00F92EF2" w:rsidP="00315F15">
            <w:pPr>
              <w:pStyle w:val="TableParagraph"/>
              <w:spacing w:before="2" w:line="121" w:lineRule="exact"/>
              <w:ind w:right="230"/>
              <w:rPr>
                <w:sz w:val="12"/>
              </w:rPr>
            </w:pPr>
            <w:r>
              <w:rPr>
                <w:color w:val="77787B"/>
                <w:spacing w:val="-10"/>
                <w:w w:val="85"/>
                <w:sz w:val="12"/>
              </w:rPr>
              <w:t>0</w:t>
            </w:r>
          </w:p>
        </w:tc>
        <w:tc>
          <w:tcPr>
            <w:tcW w:w="589" w:type="dxa"/>
          </w:tcPr>
          <w:p w14:paraId="0796221D" w14:textId="77777777" w:rsidR="00F92EF2" w:rsidRDefault="00F92EF2" w:rsidP="00315F15">
            <w:pPr>
              <w:pStyle w:val="TableParagraph"/>
              <w:spacing w:before="2" w:line="121" w:lineRule="exact"/>
              <w:ind w:right="139"/>
              <w:rPr>
                <w:sz w:val="12"/>
              </w:rPr>
            </w:pPr>
            <w:r>
              <w:rPr>
                <w:color w:val="77787B"/>
                <w:spacing w:val="-4"/>
                <w:w w:val="85"/>
                <w:sz w:val="12"/>
              </w:rPr>
              <w:t>0.0%</w:t>
            </w:r>
          </w:p>
        </w:tc>
        <w:tc>
          <w:tcPr>
            <w:tcW w:w="720" w:type="dxa"/>
          </w:tcPr>
          <w:p w14:paraId="25A77898" w14:textId="77777777" w:rsidR="00F92EF2" w:rsidRDefault="00F92EF2" w:rsidP="00315F15">
            <w:pPr>
              <w:pStyle w:val="TableParagraph"/>
              <w:spacing w:before="2" w:line="121" w:lineRule="exact"/>
              <w:ind w:right="179"/>
              <w:rPr>
                <w:sz w:val="12"/>
              </w:rPr>
            </w:pPr>
            <w:r>
              <w:rPr>
                <w:color w:val="77787B"/>
                <w:spacing w:val="-10"/>
                <w:w w:val="85"/>
                <w:sz w:val="12"/>
              </w:rPr>
              <w:t>0</w:t>
            </w:r>
          </w:p>
        </w:tc>
        <w:tc>
          <w:tcPr>
            <w:tcW w:w="642" w:type="dxa"/>
          </w:tcPr>
          <w:p w14:paraId="24CA32B1" w14:textId="77777777" w:rsidR="00F92EF2" w:rsidRDefault="00F92EF2" w:rsidP="00315F15">
            <w:pPr>
              <w:pStyle w:val="TableParagraph"/>
              <w:spacing w:before="2" w:line="121" w:lineRule="exact"/>
              <w:ind w:right="140"/>
              <w:rPr>
                <w:sz w:val="12"/>
              </w:rPr>
            </w:pPr>
            <w:r>
              <w:rPr>
                <w:color w:val="77787B"/>
                <w:spacing w:val="-4"/>
                <w:w w:val="85"/>
                <w:sz w:val="12"/>
              </w:rPr>
              <w:t>0.0%</w:t>
            </w:r>
          </w:p>
        </w:tc>
        <w:tc>
          <w:tcPr>
            <w:tcW w:w="774" w:type="dxa"/>
          </w:tcPr>
          <w:p w14:paraId="7C07711C" w14:textId="77777777" w:rsidR="00F92EF2" w:rsidRDefault="00F92EF2" w:rsidP="00315F15">
            <w:pPr>
              <w:pStyle w:val="TableParagraph"/>
              <w:spacing w:before="2" w:line="121" w:lineRule="exact"/>
              <w:ind w:right="234"/>
              <w:rPr>
                <w:sz w:val="12"/>
              </w:rPr>
            </w:pPr>
            <w:r>
              <w:rPr>
                <w:color w:val="77787B"/>
                <w:spacing w:val="-10"/>
                <w:w w:val="85"/>
                <w:sz w:val="12"/>
              </w:rPr>
              <w:t>0</w:t>
            </w:r>
          </w:p>
        </w:tc>
        <w:tc>
          <w:tcPr>
            <w:tcW w:w="589" w:type="dxa"/>
          </w:tcPr>
          <w:p w14:paraId="448B43F2" w14:textId="77777777" w:rsidR="00F92EF2" w:rsidRDefault="00F92EF2" w:rsidP="00315F15">
            <w:pPr>
              <w:pStyle w:val="TableParagraph"/>
              <w:spacing w:before="2" w:line="121" w:lineRule="exact"/>
              <w:ind w:right="143"/>
              <w:rPr>
                <w:sz w:val="12"/>
              </w:rPr>
            </w:pPr>
            <w:r>
              <w:rPr>
                <w:color w:val="77787B"/>
                <w:spacing w:val="-4"/>
                <w:w w:val="85"/>
                <w:sz w:val="12"/>
              </w:rPr>
              <w:t>0.0%</w:t>
            </w:r>
          </w:p>
        </w:tc>
        <w:tc>
          <w:tcPr>
            <w:tcW w:w="774" w:type="dxa"/>
          </w:tcPr>
          <w:p w14:paraId="2DBA6FA9" w14:textId="77777777" w:rsidR="00F92EF2" w:rsidRDefault="00F92EF2" w:rsidP="00315F15">
            <w:pPr>
              <w:pStyle w:val="TableParagraph"/>
              <w:spacing w:before="2" w:line="121" w:lineRule="exact"/>
              <w:ind w:right="237"/>
              <w:rPr>
                <w:sz w:val="12"/>
              </w:rPr>
            </w:pPr>
            <w:r>
              <w:rPr>
                <w:color w:val="77787B"/>
                <w:spacing w:val="-10"/>
                <w:w w:val="85"/>
                <w:sz w:val="12"/>
              </w:rPr>
              <w:t>0</w:t>
            </w:r>
          </w:p>
        </w:tc>
        <w:tc>
          <w:tcPr>
            <w:tcW w:w="508" w:type="dxa"/>
          </w:tcPr>
          <w:p w14:paraId="645A6A94" w14:textId="77777777" w:rsidR="00F92EF2" w:rsidRDefault="00F92EF2" w:rsidP="00315F15">
            <w:pPr>
              <w:pStyle w:val="TableParagraph"/>
              <w:spacing w:before="2" w:line="121" w:lineRule="exact"/>
              <w:ind w:right="64"/>
              <w:rPr>
                <w:sz w:val="12"/>
              </w:rPr>
            </w:pPr>
            <w:r>
              <w:rPr>
                <w:color w:val="77787B"/>
                <w:spacing w:val="-4"/>
                <w:w w:val="85"/>
                <w:sz w:val="12"/>
              </w:rPr>
              <w:t>0.0%</w:t>
            </w:r>
          </w:p>
        </w:tc>
      </w:tr>
      <w:tr w:rsidR="00F92EF2" w14:paraId="18888183" w14:textId="77777777" w:rsidTr="00315F15">
        <w:trPr>
          <w:trHeight w:val="143"/>
        </w:trPr>
        <w:tc>
          <w:tcPr>
            <w:tcW w:w="1928" w:type="dxa"/>
          </w:tcPr>
          <w:p w14:paraId="4CD5FD95" w14:textId="77777777" w:rsidR="00F92EF2" w:rsidRDefault="00F92EF2" w:rsidP="00315F15">
            <w:pPr>
              <w:pStyle w:val="TableParagraph"/>
              <w:spacing w:before="2" w:line="121" w:lineRule="exact"/>
              <w:ind w:right="113"/>
              <w:rPr>
                <w:sz w:val="12"/>
              </w:rPr>
            </w:pPr>
            <w:r>
              <w:rPr>
                <w:color w:val="77787B"/>
                <w:spacing w:val="2"/>
                <w:w w:val="70"/>
                <w:sz w:val="12"/>
              </w:rPr>
              <w:t>Regulamentul delegat 2021/2139 în</w:t>
            </w:r>
          </w:p>
        </w:tc>
        <w:tc>
          <w:tcPr>
            <w:tcW w:w="800" w:type="dxa"/>
          </w:tcPr>
          <w:p w14:paraId="486E122C" w14:textId="77777777" w:rsidR="00F92EF2" w:rsidRDefault="00F92EF2" w:rsidP="00315F15">
            <w:pPr>
              <w:pStyle w:val="TableParagraph"/>
              <w:spacing w:before="0"/>
              <w:jc w:val="left"/>
              <w:rPr>
                <w:rFonts w:ascii="Times New Roman"/>
                <w:sz w:val="8"/>
              </w:rPr>
            </w:pPr>
          </w:p>
        </w:tc>
        <w:tc>
          <w:tcPr>
            <w:tcW w:w="642" w:type="dxa"/>
          </w:tcPr>
          <w:p w14:paraId="41BC020B" w14:textId="77777777" w:rsidR="00F92EF2" w:rsidRDefault="00F92EF2" w:rsidP="00315F15">
            <w:pPr>
              <w:pStyle w:val="TableParagraph"/>
              <w:spacing w:before="0"/>
              <w:jc w:val="left"/>
              <w:rPr>
                <w:rFonts w:ascii="Times New Roman"/>
                <w:sz w:val="8"/>
              </w:rPr>
            </w:pPr>
          </w:p>
        </w:tc>
        <w:tc>
          <w:tcPr>
            <w:tcW w:w="774" w:type="dxa"/>
          </w:tcPr>
          <w:p w14:paraId="64A73497" w14:textId="77777777" w:rsidR="00F92EF2" w:rsidRDefault="00F92EF2" w:rsidP="00315F15">
            <w:pPr>
              <w:pStyle w:val="TableParagraph"/>
              <w:spacing w:before="0"/>
              <w:jc w:val="left"/>
              <w:rPr>
                <w:rFonts w:ascii="Times New Roman"/>
                <w:sz w:val="8"/>
              </w:rPr>
            </w:pPr>
          </w:p>
        </w:tc>
        <w:tc>
          <w:tcPr>
            <w:tcW w:w="588" w:type="dxa"/>
          </w:tcPr>
          <w:p w14:paraId="7D996177" w14:textId="77777777" w:rsidR="00F92EF2" w:rsidRDefault="00F92EF2" w:rsidP="00315F15">
            <w:pPr>
              <w:pStyle w:val="TableParagraph"/>
              <w:spacing w:before="0"/>
              <w:jc w:val="left"/>
              <w:rPr>
                <w:rFonts w:ascii="Times New Roman"/>
                <w:sz w:val="8"/>
              </w:rPr>
            </w:pPr>
          </w:p>
        </w:tc>
        <w:tc>
          <w:tcPr>
            <w:tcW w:w="773" w:type="dxa"/>
          </w:tcPr>
          <w:p w14:paraId="003CFF8E" w14:textId="77777777" w:rsidR="00F92EF2" w:rsidRDefault="00F92EF2" w:rsidP="00315F15">
            <w:pPr>
              <w:pStyle w:val="TableParagraph"/>
              <w:spacing w:before="0"/>
              <w:jc w:val="left"/>
              <w:rPr>
                <w:rFonts w:ascii="Times New Roman"/>
                <w:sz w:val="8"/>
              </w:rPr>
            </w:pPr>
          </w:p>
        </w:tc>
        <w:tc>
          <w:tcPr>
            <w:tcW w:w="589" w:type="dxa"/>
          </w:tcPr>
          <w:p w14:paraId="3F249EA9" w14:textId="77777777" w:rsidR="00F92EF2" w:rsidRDefault="00F92EF2" w:rsidP="00315F15">
            <w:pPr>
              <w:pStyle w:val="TableParagraph"/>
              <w:spacing w:before="0"/>
              <w:jc w:val="left"/>
              <w:rPr>
                <w:rFonts w:ascii="Times New Roman"/>
                <w:sz w:val="8"/>
              </w:rPr>
            </w:pPr>
          </w:p>
        </w:tc>
        <w:tc>
          <w:tcPr>
            <w:tcW w:w="720" w:type="dxa"/>
          </w:tcPr>
          <w:p w14:paraId="7AE79C73" w14:textId="77777777" w:rsidR="00F92EF2" w:rsidRDefault="00F92EF2" w:rsidP="00315F15">
            <w:pPr>
              <w:pStyle w:val="TableParagraph"/>
              <w:spacing w:before="0"/>
              <w:jc w:val="left"/>
              <w:rPr>
                <w:rFonts w:ascii="Times New Roman"/>
                <w:sz w:val="8"/>
              </w:rPr>
            </w:pPr>
          </w:p>
        </w:tc>
        <w:tc>
          <w:tcPr>
            <w:tcW w:w="642" w:type="dxa"/>
          </w:tcPr>
          <w:p w14:paraId="2269D4F3" w14:textId="77777777" w:rsidR="00F92EF2" w:rsidRDefault="00F92EF2" w:rsidP="00315F15">
            <w:pPr>
              <w:pStyle w:val="TableParagraph"/>
              <w:spacing w:before="0"/>
              <w:jc w:val="left"/>
              <w:rPr>
                <w:rFonts w:ascii="Times New Roman"/>
                <w:sz w:val="8"/>
              </w:rPr>
            </w:pPr>
          </w:p>
        </w:tc>
        <w:tc>
          <w:tcPr>
            <w:tcW w:w="774" w:type="dxa"/>
          </w:tcPr>
          <w:p w14:paraId="511B3AC7" w14:textId="77777777" w:rsidR="00F92EF2" w:rsidRDefault="00F92EF2" w:rsidP="00315F15">
            <w:pPr>
              <w:pStyle w:val="TableParagraph"/>
              <w:spacing w:before="0"/>
              <w:jc w:val="left"/>
              <w:rPr>
                <w:rFonts w:ascii="Times New Roman"/>
                <w:sz w:val="8"/>
              </w:rPr>
            </w:pPr>
          </w:p>
        </w:tc>
        <w:tc>
          <w:tcPr>
            <w:tcW w:w="589" w:type="dxa"/>
          </w:tcPr>
          <w:p w14:paraId="1CAACF98" w14:textId="77777777" w:rsidR="00F92EF2" w:rsidRDefault="00F92EF2" w:rsidP="00315F15">
            <w:pPr>
              <w:pStyle w:val="TableParagraph"/>
              <w:spacing w:before="0"/>
              <w:jc w:val="left"/>
              <w:rPr>
                <w:rFonts w:ascii="Times New Roman"/>
                <w:sz w:val="8"/>
              </w:rPr>
            </w:pPr>
          </w:p>
        </w:tc>
        <w:tc>
          <w:tcPr>
            <w:tcW w:w="774" w:type="dxa"/>
          </w:tcPr>
          <w:p w14:paraId="5FEAB1E4" w14:textId="77777777" w:rsidR="00F92EF2" w:rsidRDefault="00F92EF2" w:rsidP="00315F15">
            <w:pPr>
              <w:pStyle w:val="TableParagraph"/>
              <w:spacing w:before="0"/>
              <w:jc w:val="left"/>
              <w:rPr>
                <w:rFonts w:ascii="Times New Roman"/>
                <w:sz w:val="8"/>
              </w:rPr>
            </w:pPr>
          </w:p>
        </w:tc>
        <w:tc>
          <w:tcPr>
            <w:tcW w:w="508" w:type="dxa"/>
          </w:tcPr>
          <w:p w14:paraId="49B75018" w14:textId="77777777" w:rsidR="00F92EF2" w:rsidRDefault="00F92EF2" w:rsidP="00315F15">
            <w:pPr>
              <w:pStyle w:val="TableParagraph"/>
              <w:spacing w:before="0"/>
              <w:jc w:val="left"/>
              <w:rPr>
                <w:rFonts w:ascii="Times New Roman"/>
                <w:sz w:val="8"/>
              </w:rPr>
            </w:pPr>
          </w:p>
        </w:tc>
      </w:tr>
      <w:tr w:rsidR="00F92EF2" w14:paraId="06AC0E4A" w14:textId="77777777" w:rsidTr="00315F15">
        <w:trPr>
          <w:trHeight w:val="190"/>
        </w:trPr>
        <w:tc>
          <w:tcPr>
            <w:tcW w:w="1928" w:type="dxa"/>
            <w:tcBorders>
              <w:bottom w:val="single" w:sz="4" w:space="0" w:color="77787B"/>
            </w:tcBorders>
          </w:tcPr>
          <w:p w14:paraId="47DD3B6E" w14:textId="77777777" w:rsidR="00F92EF2" w:rsidRDefault="00F92EF2" w:rsidP="00315F15">
            <w:pPr>
              <w:pStyle w:val="TableParagraph"/>
              <w:spacing w:before="2"/>
              <w:ind w:right="126"/>
              <w:rPr>
                <w:sz w:val="12"/>
              </w:rPr>
            </w:pPr>
            <w:r>
              <w:rPr>
                <w:color w:val="77787B"/>
                <w:w w:val="70"/>
                <w:sz w:val="12"/>
              </w:rPr>
              <w:t>numărătorul KPI-ului aplicabil</w:t>
            </w:r>
          </w:p>
        </w:tc>
        <w:tc>
          <w:tcPr>
            <w:tcW w:w="800" w:type="dxa"/>
            <w:tcBorders>
              <w:bottom w:val="single" w:sz="4" w:space="0" w:color="77787B"/>
            </w:tcBorders>
          </w:tcPr>
          <w:p w14:paraId="0D3DD7AF"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18881D8F"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38E2A747"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6A382EB3"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0864760D"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11118F37"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69AFF730"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1EAACDD9"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19A7B668"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520D6C93"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680B3777"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115BB7EF" w14:textId="77777777" w:rsidR="00F92EF2" w:rsidRDefault="00F92EF2" w:rsidP="00315F15">
            <w:pPr>
              <w:pStyle w:val="TableParagraph"/>
              <w:spacing w:before="0"/>
              <w:jc w:val="left"/>
              <w:rPr>
                <w:rFonts w:ascii="Times New Roman"/>
                <w:sz w:val="10"/>
              </w:rPr>
            </w:pPr>
          </w:p>
        </w:tc>
      </w:tr>
      <w:tr w:rsidR="00F92EF2" w14:paraId="18582E87" w14:textId="77777777" w:rsidTr="00315F15">
        <w:trPr>
          <w:trHeight w:val="189"/>
        </w:trPr>
        <w:tc>
          <w:tcPr>
            <w:tcW w:w="1928" w:type="dxa"/>
            <w:tcBorders>
              <w:top w:val="single" w:sz="4" w:space="0" w:color="77787B"/>
            </w:tcBorders>
          </w:tcPr>
          <w:p w14:paraId="11ACE4C8" w14:textId="77777777" w:rsidR="00F92EF2" w:rsidRDefault="00F92EF2" w:rsidP="00315F15">
            <w:pPr>
              <w:pStyle w:val="TableParagraph"/>
              <w:tabs>
                <w:tab w:val="left" w:pos="396"/>
              </w:tabs>
              <w:spacing w:before="48" w:line="121" w:lineRule="exact"/>
              <w:ind w:left="56"/>
              <w:jc w:val="left"/>
              <w:rPr>
                <w:sz w:val="12"/>
              </w:rPr>
            </w:pPr>
            <w:r>
              <w:rPr>
                <w:color w:val="77787B"/>
                <w:spacing w:val="-10"/>
                <w:w w:val="85"/>
                <w:sz w:val="12"/>
              </w:rPr>
              <w:t>2</w:t>
            </w:r>
            <w:r>
              <w:rPr>
                <w:color w:val="77787B"/>
                <w:sz w:val="12"/>
              </w:rPr>
              <w:tab/>
            </w:r>
            <w:r>
              <w:rPr>
                <w:color w:val="77787B"/>
                <w:w w:val="70"/>
                <w:sz w:val="12"/>
              </w:rPr>
              <w:t>Cantitatea și proporția taxonomiei-</w:t>
            </w:r>
          </w:p>
        </w:tc>
        <w:tc>
          <w:tcPr>
            <w:tcW w:w="800" w:type="dxa"/>
            <w:tcBorders>
              <w:top w:val="single" w:sz="4" w:space="0" w:color="77787B"/>
            </w:tcBorders>
          </w:tcPr>
          <w:p w14:paraId="30D19377"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731308A8"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3C3FF95C"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7D4E20A6"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39478587"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07DA6463"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6049E35C"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0DA41F82"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6C5984F5"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414E96D3"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7EFD052C"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4BBC7819" w14:textId="77777777" w:rsidR="00F92EF2" w:rsidRDefault="00F92EF2" w:rsidP="00315F15">
            <w:pPr>
              <w:pStyle w:val="TableParagraph"/>
              <w:spacing w:before="0"/>
              <w:jc w:val="left"/>
              <w:rPr>
                <w:rFonts w:ascii="Times New Roman"/>
                <w:sz w:val="10"/>
              </w:rPr>
            </w:pPr>
          </w:p>
        </w:tc>
      </w:tr>
      <w:tr w:rsidR="00F92EF2" w:rsidRPr="00270B04" w14:paraId="59689150" w14:textId="77777777" w:rsidTr="00315F15">
        <w:trPr>
          <w:trHeight w:val="143"/>
        </w:trPr>
        <w:tc>
          <w:tcPr>
            <w:tcW w:w="1928" w:type="dxa"/>
          </w:tcPr>
          <w:p w14:paraId="09FDA38C" w14:textId="77777777" w:rsidR="00F92EF2" w:rsidRPr="00AA1C66" w:rsidRDefault="00F92EF2" w:rsidP="00315F15">
            <w:pPr>
              <w:pStyle w:val="TableParagraph"/>
              <w:spacing w:before="2" w:line="121" w:lineRule="exact"/>
              <w:ind w:right="90"/>
              <w:rPr>
                <w:sz w:val="12"/>
                <w:lang w:val="it-IT"/>
              </w:rPr>
            </w:pPr>
            <w:r w:rsidRPr="005F7124">
              <w:rPr>
                <w:color w:val="77787B"/>
                <w:w w:val="70"/>
                <w:sz w:val="12"/>
                <w:lang w:val="it-IT"/>
              </w:rPr>
              <w:t>activitate economică aliniată la care se face referire la</w:t>
            </w:r>
          </w:p>
        </w:tc>
        <w:tc>
          <w:tcPr>
            <w:tcW w:w="800" w:type="dxa"/>
          </w:tcPr>
          <w:p w14:paraId="6277F5AB" w14:textId="77777777" w:rsidR="00F92EF2" w:rsidRPr="00AA1C66" w:rsidRDefault="00F92EF2" w:rsidP="00315F15">
            <w:pPr>
              <w:pStyle w:val="TableParagraph"/>
              <w:spacing w:before="0"/>
              <w:jc w:val="left"/>
              <w:rPr>
                <w:rFonts w:ascii="Times New Roman"/>
                <w:sz w:val="8"/>
                <w:lang w:val="it-IT"/>
              </w:rPr>
            </w:pPr>
          </w:p>
        </w:tc>
        <w:tc>
          <w:tcPr>
            <w:tcW w:w="642" w:type="dxa"/>
          </w:tcPr>
          <w:p w14:paraId="2F1889B9" w14:textId="77777777" w:rsidR="00F92EF2" w:rsidRPr="00AA1C66" w:rsidRDefault="00F92EF2" w:rsidP="00315F15">
            <w:pPr>
              <w:pStyle w:val="TableParagraph"/>
              <w:spacing w:before="0"/>
              <w:jc w:val="left"/>
              <w:rPr>
                <w:rFonts w:ascii="Times New Roman"/>
                <w:sz w:val="8"/>
                <w:lang w:val="it-IT"/>
              </w:rPr>
            </w:pPr>
          </w:p>
        </w:tc>
        <w:tc>
          <w:tcPr>
            <w:tcW w:w="774" w:type="dxa"/>
          </w:tcPr>
          <w:p w14:paraId="5B68478F" w14:textId="77777777" w:rsidR="00F92EF2" w:rsidRPr="00AA1C66" w:rsidRDefault="00F92EF2" w:rsidP="00315F15">
            <w:pPr>
              <w:pStyle w:val="TableParagraph"/>
              <w:spacing w:before="0"/>
              <w:jc w:val="left"/>
              <w:rPr>
                <w:rFonts w:ascii="Times New Roman"/>
                <w:sz w:val="8"/>
                <w:lang w:val="it-IT"/>
              </w:rPr>
            </w:pPr>
          </w:p>
        </w:tc>
        <w:tc>
          <w:tcPr>
            <w:tcW w:w="588" w:type="dxa"/>
          </w:tcPr>
          <w:p w14:paraId="4A8E327C" w14:textId="77777777" w:rsidR="00F92EF2" w:rsidRPr="00AA1C66" w:rsidRDefault="00F92EF2" w:rsidP="00315F15">
            <w:pPr>
              <w:pStyle w:val="TableParagraph"/>
              <w:spacing w:before="0"/>
              <w:jc w:val="left"/>
              <w:rPr>
                <w:rFonts w:ascii="Times New Roman"/>
                <w:sz w:val="8"/>
                <w:lang w:val="it-IT"/>
              </w:rPr>
            </w:pPr>
          </w:p>
        </w:tc>
        <w:tc>
          <w:tcPr>
            <w:tcW w:w="773" w:type="dxa"/>
          </w:tcPr>
          <w:p w14:paraId="4C338A59" w14:textId="77777777" w:rsidR="00F92EF2" w:rsidRPr="00AA1C66" w:rsidRDefault="00F92EF2" w:rsidP="00315F15">
            <w:pPr>
              <w:pStyle w:val="TableParagraph"/>
              <w:spacing w:before="0"/>
              <w:jc w:val="left"/>
              <w:rPr>
                <w:rFonts w:ascii="Times New Roman"/>
                <w:sz w:val="8"/>
                <w:lang w:val="it-IT"/>
              </w:rPr>
            </w:pPr>
          </w:p>
        </w:tc>
        <w:tc>
          <w:tcPr>
            <w:tcW w:w="589" w:type="dxa"/>
          </w:tcPr>
          <w:p w14:paraId="704F6739" w14:textId="77777777" w:rsidR="00F92EF2" w:rsidRPr="00AA1C66" w:rsidRDefault="00F92EF2" w:rsidP="00315F15">
            <w:pPr>
              <w:pStyle w:val="TableParagraph"/>
              <w:spacing w:before="0"/>
              <w:jc w:val="left"/>
              <w:rPr>
                <w:rFonts w:ascii="Times New Roman"/>
                <w:sz w:val="8"/>
                <w:lang w:val="it-IT"/>
              </w:rPr>
            </w:pPr>
          </w:p>
        </w:tc>
        <w:tc>
          <w:tcPr>
            <w:tcW w:w="720" w:type="dxa"/>
          </w:tcPr>
          <w:p w14:paraId="3137EF51" w14:textId="77777777" w:rsidR="00F92EF2" w:rsidRPr="00AA1C66" w:rsidRDefault="00F92EF2" w:rsidP="00315F15">
            <w:pPr>
              <w:pStyle w:val="TableParagraph"/>
              <w:spacing w:before="0"/>
              <w:jc w:val="left"/>
              <w:rPr>
                <w:rFonts w:ascii="Times New Roman"/>
                <w:sz w:val="8"/>
                <w:lang w:val="it-IT"/>
              </w:rPr>
            </w:pPr>
          </w:p>
        </w:tc>
        <w:tc>
          <w:tcPr>
            <w:tcW w:w="642" w:type="dxa"/>
          </w:tcPr>
          <w:p w14:paraId="49E4C8C6" w14:textId="77777777" w:rsidR="00F92EF2" w:rsidRPr="00AA1C66" w:rsidRDefault="00F92EF2" w:rsidP="00315F15">
            <w:pPr>
              <w:pStyle w:val="TableParagraph"/>
              <w:spacing w:before="0"/>
              <w:jc w:val="left"/>
              <w:rPr>
                <w:rFonts w:ascii="Times New Roman"/>
                <w:sz w:val="8"/>
                <w:lang w:val="it-IT"/>
              </w:rPr>
            </w:pPr>
          </w:p>
        </w:tc>
        <w:tc>
          <w:tcPr>
            <w:tcW w:w="774" w:type="dxa"/>
          </w:tcPr>
          <w:p w14:paraId="68F71F4E" w14:textId="77777777" w:rsidR="00F92EF2" w:rsidRPr="00AA1C66" w:rsidRDefault="00F92EF2" w:rsidP="00315F15">
            <w:pPr>
              <w:pStyle w:val="TableParagraph"/>
              <w:spacing w:before="0"/>
              <w:jc w:val="left"/>
              <w:rPr>
                <w:rFonts w:ascii="Times New Roman"/>
                <w:sz w:val="8"/>
                <w:lang w:val="it-IT"/>
              </w:rPr>
            </w:pPr>
          </w:p>
        </w:tc>
        <w:tc>
          <w:tcPr>
            <w:tcW w:w="589" w:type="dxa"/>
          </w:tcPr>
          <w:p w14:paraId="6B78E932" w14:textId="77777777" w:rsidR="00F92EF2" w:rsidRPr="00AA1C66" w:rsidRDefault="00F92EF2" w:rsidP="00315F15">
            <w:pPr>
              <w:pStyle w:val="TableParagraph"/>
              <w:spacing w:before="0"/>
              <w:jc w:val="left"/>
              <w:rPr>
                <w:rFonts w:ascii="Times New Roman"/>
                <w:sz w:val="8"/>
                <w:lang w:val="it-IT"/>
              </w:rPr>
            </w:pPr>
          </w:p>
        </w:tc>
        <w:tc>
          <w:tcPr>
            <w:tcW w:w="774" w:type="dxa"/>
          </w:tcPr>
          <w:p w14:paraId="189718A8" w14:textId="77777777" w:rsidR="00F92EF2" w:rsidRPr="00AA1C66" w:rsidRDefault="00F92EF2" w:rsidP="00315F15">
            <w:pPr>
              <w:pStyle w:val="TableParagraph"/>
              <w:spacing w:before="0"/>
              <w:jc w:val="left"/>
              <w:rPr>
                <w:rFonts w:ascii="Times New Roman"/>
                <w:sz w:val="8"/>
                <w:lang w:val="it-IT"/>
              </w:rPr>
            </w:pPr>
          </w:p>
        </w:tc>
        <w:tc>
          <w:tcPr>
            <w:tcW w:w="508" w:type="dxa"/>
          </w:tcPr>
          <w:p w14:paraId="77999150" w14:textId="77777777" w:rsidR="00F92EF2" w:rsidRPr="00AA1C66" w:rsidRDefault="00F92EF2" w:rsidP="00315F15">
            <w:pPr>
              <w:pStyle w:val="TableParagraph"/>
              <w:spacing w:before="0"/>
              <w:jc w:val="left"/>
              <w:rPr>
                <w:rFonts w:ascii="Times New Roman"/>
                <w:sz w:val="8"/>
                <w:lang w:val="it-IT"/>
              </w:rPr>
            </w:pPr>
          </w:p>
        </w:tc>
      </w:tr>
      <w:tr w:rsidR="00F92EF2" w14:paraId="4B702A52" w14:textId="77777777" w:rsidTr="00315F15">
        <w:trPr>
          <w:trHeight w:val="143"/>
        </w:trPr>
        <w:tc>
          <w:tcPr>
            <w:tcW w:w="1928" w:type="dxa"/>
          </w:tcPr>
          <w:p w14:paraId="1B9B8F98" w14:textId="77777777" w:rsidR="00F92EF2" w:rsidRPr="00AA1C66" w:rsidRDefault="00F92EF2" w:rsidP="00315F15">
            <w:pPr>
              <w:pStyle w:val="TableParagraph"/>
              <w:spacing w:before="2" w:line="121" w:lineRule="exact"/>
              <w:ind w:right="96"/>
              <w:rPr>
                <w:sz w:val="12"/>
                <w:lang w:val="it-IT"/>
              </w:rPr>
            </w:pPr>
            <w:r w:rsidRPr="005F7124">
              <w:rPr>
                <w:color w:val="77787B"/>
                <w:w w:val="70"/>
                <w:sz w:val="12"/>
                <w:lang w:val="it-IT"/>
              </w:rPr>
              <w:t>în secțiunea 4.27 din anexele I și II</w:t>
            </w:r>
          </w:p>
        </w:tc>
        <w:tc>
          <w:tcPr>
            <w:tcW w:w="800" w:type="dxa"/>
          </w:tcPr>
          <w:p w14:paraId="39E0726A" w14:textId="77777777" w:rsidR="00F92EF2" w:rsidRDefault="00F92EF2" w:rsidP="00315F15">
            <w:pPr>
              <w:pStyle w:val="TableParagraph"/>
              <w:spacing w:before="2" w:line="121" w:lineRule="exact"/>
              <w:ind w:right="175"/>
              <w:rPr>
                <w:sz w:val="12"/>
              </w:rPr>
            </w:pPr>
            <w:r>
              <w:rPr>
                <w:color w:val="77787B"/>
                <w:spacing w:val="-10"/>
                <w:w w:val="85"/>
                <w:sz w:val="12"/>
              </w:rPr>
              <w:t>0</w:t>
            </w:r>
          </w:p>
        </w:tc>
        <w:tc>
          <w:tcPr>
            <w:tcW w:w="642" w:type="dxa"/>
          </w:tcPr>
          <w:p w14:paraId="72922F30" w14:textId="77777777" w:rsidR="00F92EF2" w:rsidRDefault="00F92EF2" w:rsidP="00315F15">
            <w:pPr>
              <w:pStyle w:val="TableParagraph"/>
              <w:spacing w:before="2" w:line="121" w:lineRule="exact"/>
              <w:ind w:right="137"/>
              <w:rPr>
                <w:sz w:val="12"/>
              </w:rPr>
            </w:pPr>
            <w:r>
              <w:rPr>
                <w:color w:val="77787B"/>
                <w:spacing w:val="-4"/>
                <w:w w:val="85"/>
                <w:sz w:val="12"/>
              </w:rPr>
              <w:t>0.0%</w:t>
            </w:r>
          </w:p>
        </w:tc>
        <w:tc>
          <w:tcPr>
            <w:tcW w:w="774" w:type="dxa"/>
          </w:tcPr>
          <w:p w14:paraId="6D2926BE" w14:textId="77777777" w:rsidR="00F92EF2" w:rsidRDefault="00F92EF2" w:rsidP="00315F15">
            <w:pPr>
              <w:pStyle w:val="TableParagraph"/>
              <w:spacing w:before="2" w:line="121" w:lineRule="exact"/>
              <w:ind w:right="230"/>
              <w:rPr>
                <w:sz w:val="12"/>
              </w:rPr>
            </w:pPr>
            <w:r>
              <w:rPr>
                <w:color w:val="77787B"/>
                <w:spacing w:val="-10"/>
                <w:w w:val="85"/>
                <w:sz w:val="12"/>
              </w:rPr>
              <w:t>0</w:t>
            </w:r>
          </w:p>
        </w:tc>
        <w:tc>
          <w:tcPr>
            <w:tcW w:w="588" w:type="dxa"/>
          </w:tcPr>
          <w:p w14:paraId="5EC02CD9" w14:textId="77777777" w:rsidR="00F92EF2" w:rsidRDefault="00F92EF2" w:rsidP="00315F15">
            <w:pPr>
              <w:pStyle w:val="TableParagraph"/>
              <w:spacing w:before="2" w:line="121" w:lineRule="exact"/>
              <w:ind w:right="138"/>
              <w:rPr>
                <w:sz w:val="12"/>
              </w:rPr>
            </w:pPr>
            <w:r>
              <w:rPr>
                <w:color w:val="77787B"/>
                <w:spacing w:val="-4"/>
                <w:w w:val="85"/>
                <w:sz w:val="12"/>
              </w:rPr>
              <w:t>0.0%</w:t>
            </w:r>
          </w:p>
        </w:tc>
        <w:tc>
          <w:tcPr>
            <w:tcW w:w="773" w:type="dxa"/>
          </w:tcPr>
          <w:p w14:paraId="0D857B58" w14:textId="77777777" w:rsidR="00F92EF2" w:rsidRDefault="00F92EF2" w:rsidP="00315F15">
            <w:pPr>
              <w:pStyle w:val="TableParagraph"/>
              <w:spacing w:before="2" w:line="121" w:lineRule="exact"/>
              <w:ind w:right="231"/>
              <w:rPr>
                <w:sz w:val="12"/>
              </w:rPr>
            </w:pPr>
            <w:r>
              <w:rPr>
                <w:color w:val="77787B"/>
                <w:spacing w:val="-10"/>
                <w:w w:val="85"/>
                <w:sz w:val="12"/>
              </w:rPr>
              <w:t>0</w:t>
            </w:r>
          </w:p>
        </w:tc>
        <w:tc>
          <w:tcPr>
            <w:tcW w:w="589" w:type="dxa"/>
          </w:tcPr>
          <w:p w14:paraId="54D991C5" w14:textId="77777777" w:rsidR="00F92EF2" w:rsidRDefault="00F92EF2" w:rsidP="00315F15">
            <w:pPr>
              <w:pStyle w:val="TableParagraph"/>
              <w:spacing w:before="2" w:line="121" w:lineRule="exact"/>
              <w:ind w:right="139"/>
              <w:rPr>
                <w:sz w:val="12"/>
              </w:rPr>
            </w:pPr>
            <w:r>
              <w:rPr>
                <w:color w:val="77787B"/>
                <w:spacing w:val="-4"/>
                <w:w w:val="85"/>
                <w:sz w:val="12"/>
              </w:rPr>
              <w:t>0.0%</w:t>
            </w:r>
          </w:p>
        </w:tc>
        <w:tc>
          <w:tcPr>
            <w:tcW w:w="720" w:type="dxa"/>
          </w:tcPr>
          <w:p w14:paraId="39BA1240" w14:textId="77777777" w:rsidR="00F92EF2" w:rsidRDefault="00F92EF2" w:rsidP="00315F15">
            <w:pPr>
              <w:pStyle w:val="TableParagraph"/>
              <w:spacing w:before="2" w:line="121" w:lineRule="exact"/>
              <w:ind w:right="179"/>
              <w:rPr>
                <w:sz w:val="12"/>
              </w:rPr>
            </w:pPr>
            <w:r>
              <w:rPr>
                <w:color w:val="77787B"/>
                <w:spacing w:val="-10"/>
                <w:w w:val="85"/>
                <w:sz w:val="12"/>
              </w:rPr>
              <w:t>1</w:t>
            </w:r>
          </w:p>
        </w:tc>
        <w:tc>
          <w:tcPr>
            <w:tcW w:w="642" w:type="dxa"/>
          </w:tcPr>
          <w:p w14:paraId="325AF95E" w14:textId="77777777" w:rsidR="00F92EF2" w:rsidRDefault="00F92EF2" w:rsidP="00315F15">
            <w:pPr>
              <w:pStyle w:val="TableParagraph"/>
              <w:spacing w:before="2" w:line="121" w:lineRule="exact"/>
              <w:ind w:right="141"/>
              <w:rPr>
                <w:sz w:val="12"/>
              </w:rPr>
            </w:pPr>
            <w:r>
              <w:rPr>
                <w:color w:val="77787B"/>
                <w:spacing w:val="-4"/>
                <w:w w:val="85"/>
                <w:sz w:val="12"/>
              </w:rPr>
              <w:t>0.0%</w:t>
            </w:r>
          </w:p>
        </w:tc>
        <w:tc>
          <w:tcPr>
            <w:tcW w:w="774" w:type="dxa"/>
          </w:tcPr>
          <w:p w14:paraId="671D5600" w14:textId="77777777" w:rsidR="00F92EF2" w:rsidRDefault="00F92EF2" w:rsidP="00315F15">
            <w:pPr>
              <w:pStyle w:val="TableParagraph"/>
              <w:spacing w:before="2" w:line="121" w:lineRule="exact"/>
              <w:ind w:right="235"/>
              <w:rPr>
                <w:sz w:val="12"/>
              </w:rPr>
            </w:pPr>
            <w:r>
              <w:rPr>
                <w:color w:val="77787B"/>
                <w:spacing w:val="-10"/>
                <w:w w:val="85"/>
                <w:sz w:val="12"/>
              </w:rPr>
              <w:t>1</w:t>
            </w:r>
          </w:p>
        </w:tc>
        <w:tc>
          <w:tcPr>
            <w:tcW w:w="589" w:type="dxa"/>
          </w:tcPr>
          <w:p w14:paraId="6B792972" w14:textId="77777777" w:rsidR="00F92EF2" w:rsidRDefault="00F92EF2" w:rsidP="00315F15">
            <w:pPr>
              <w:pStyle w:val="TableParagraph"/>
              <w:spacing w:before="2" w:line="121" w:lineRule="exact"/>
              <w:ind w:right="143"/>
              <w:rPr>
                <w:sz w:val="12"/>
              </w:rPr>
            </w:pPr>
            <w:r>
              <w:rPr>
                <w:color w:val="77787B"/>
                <w:spacing w:val="-4"/>
                <w:w w:val="85"/>
                <w:sz w:val="12"/>
              </w:rPr>
              <w:t>0.0%</w:t>
            </w:r>
          </w:p>
        </w:tc>
        <w:tc>
          <w:tcPr>
            <w:tcW w:w="774" w:type="dxa"/>
          </w:tcPr>
          <w:p w14:paraId="2237E663" w14:textId="77777777" w:rsidR="00F92EF2" w:rsidRDefault="00F92EF2" w:rsidP="00315F15">
            <w:pPr>
              <w:pStyle w:val="TableParagraph"/>
              <w:spacing w:before="2" w:line="121" w:lineRule="exact"/>
              <w:ind w:right="237"/>
              <w:rPr>
                <w:sz w:val="12"/>
              </w:rPr>
            </w:pPr>
            <w:r>
              <w:rPr>
                <w:color w:val="77787B"/>
                <w:spacing w:val="-10"/>
                <w:w w:val="85"/>
                <w:sz w:val="12"/>
              </w:rPr>
              <w:t>0</w:t>
            </w:r>
          </w:p>
        </w:tc>
        <w:tc>
          <w:tcPr>
            <w:tcW w:w="508" w:type="dxa"/>
          </w:tcPr>
          <w:p w14:paraId="558E3410" w14:textId="77777777" w:rsidR="00F92EF2" w:rsidRDefault="00F92EF2" w:rsidP="00315F15">
            <w:pPr>
              <w:pStyle w:val="TableParagraph"/>
              <w:spacing w:before="2" w:line="121" w:lineRule="exact"/>
              <w:ind w:right="65"/>
              <w:rPr>
                <w:sz w:val="12"/>
              </w:rPr>
            </w:pPr>
            <w:r>
              <w:rPr>
                <w:color w:val="77787B"/>
                <w:spacing w:val="-4"/>
                <w:w w:val="85"/>
                <w:sz w:val="12"/>
              </w:rPr>
              <w:t>0.0%</w:t>
            </w:r>
          </w:p>
        </w:tc>
      </w:tr>
      <w:tr w:rsidR="00F92EF2" w14:paraId="59F2A5E5" w14:textId="77777777" w:rsidTr="00315F15">
        <w:trPr>
          <w:trHeight w:val="143"/>
        </w:trPr>
        <w:tc>
          <w:tcPr>
            <w:tcW w:w="1928" w:type="dxa"/>
          </w:tcPr>
          <w:p w14:paraId="291463D5" w14:textId="77777777" w:rsidR="00F92EF2" w:rsidRDefault="00F92EF2" w:rsidP="00315F15">
            <w:pPr>
              <w:pStyle w:val="TableParagraph"/>
              <w:spacing w:before="2" w:line="121" w:lineRule="exact"/>
              <w:ind w:right="130"/>
              <w:rPr>
                <w:sz w:val="12"/>
              </w:rPr>
            </w:pPr>
            <w:r>
              <w:rPr>
                <w:color w:val="77787B"/>
                <w:w w:val="70"/>
                <w:sz w:val="12"/>
              </w:rPr>
              <w:t>Regulamentul delegat 2021/2139 în</w:t>
            </w:r>
          </w:p>
        </w:tc>
        <w:tc>
          <w:tcPr>
            <w:tcW w:w="800" w:type="dxa"/>
          </w:tcPr>
          <w:p w14:paraId="0E46A644" w14:textId="77777777" w:rsidR="00F92EF2" w:rsidRDefault="00F92EF2" w:rsidP="00315F15">
            <w:pPr>
              <w:pStyle w:val="TableParagraph"/>
              <w:spacing w:before="0"/>
              <w:jc w:val="left"/>
              <w:rPr>
                <w:rFonts w:ascii="Times New Roman"/>
                <w:sz w:val="8"/>
              </w:rPr>
            </w:pPr>
          </w:p>
        </w:tc>
        <w:tc>
          <w:tcPr>
            <w:tcW w:w="642" w:type="dxa"/>
          </w:tcPr>
          <w:p w14:paraId="476547E8" w14:textId="77777777" w:rsidR="00F92EF2" w:rsidRDefault="00F92EF2" w:rsidP="00315F15">
            <w:pPr>
              <w:pStyle w:val="TableParagraph"/>
              <w:spacing w:before="0"/>
              <w:jc w:val="left"/>
              <w:rPr>
                <w:rFonts w:ascii="Times New Roman"/>
                <w:sz w:val="8"/>
              </w:rPr>
            </w:pPr>
          </w:p>
        </w:tc>
        <w:tc>
          <w:tcPr>
            <w:tcW w:w="774" w:type="dxa"/>
          </w:tcPr>
          <w:p w14:paraId="13847AE2" w14:textId="77777777" w:rsidR="00F92EF2" w:rsidRDefault="00F92EF2" w:rsidP="00315F15">
            <w:pPr>
              <w:pStyle w:val="TableParagraph"/>
              <w:spacing w:before="0"/>
              <w:jc w:val="left"/>
              <w:rPr>
                <w:rFonts w:ascii="Times New Roman"/>
                <w:sz w:val="8"/>
              </w:rPr>
            </w:pPr>
          </w:p>
        </w:tc>
        <w:tc>
          <w:tcPr>
            <w:tcW w:w="588" w:type="dxa"/>
          </w:tcPr>
          <w:p w14:paraId="5C6ADD48" w14:textId="77777777" w:rsidR="00F92EF2" w:rsidRDefault="00F92EF2" w:rsidP="00315F15">
            <w:pPr>
              <w:pStyle w:val="TableParagraph"/>
              <w:spacing w:before="0"/>
              <w:jc w:val="left"/>
              <w:rPr>
                <w:rFonts w:ascii="Times New Roman"/>
                <w:sz w:val="8"/>
              </w:rPr>
            </w:pPr>
          </w:p>
        </w:tc>
        <w:tc>
          <w:tcPr>
            <w:tcW w:w="773" w:type="dxa"/>
          </w:tcPr>
          <w:p w14:paraId="0AB8014E" w14:textId="77777777" w:rsidR="00F92EF2" w:rsidRDefault="00F92EF2" w:rsidP="00315F15">
            <w:pPr>
              <w:pStyle w:val="TableParagraph"/>
              <w:spacing w:before="0"/>
              <w:jc w:val="left"/>
              <w:rPr>
                <w:rFonts w:ascii="Times New Roman"/>
                <w:sz w:val="8"/>
              </w:rPr>
            </w:pPr>
          </w:p>
        </w:tc>
        <w:tc>
          <w:tcPr>
            <w:tcW w:w="589" w:type="dxa"/>
          </w:tcPr>
          <w:p w14:paraId="5016C143" w14:textId="77777777" w:rsidR="00F92EF2" w:rsidRDefault="00F92EF2" w:rsidP="00315F15">
            <w:pPr>
              <w:pStyle w:val="TableParagraph"/>
              <w:spacing w:before="0"/>
              <w:jc w:val="left"/>
              <w:rPr>
                <w:rFonts w:ascii="Times New Roman"/>
                <w:sz w:val="8"/>
              </w:rPr>
            </w:pPr>
          </w:p>
        </w:tc>
        <w:tc>
          <w:tcPr>
            <w:tcW w:w="720" w:type="dxa"/>
          </w:tcPr>
          <w:p w14:paraId="1400FC76" w14:textId="77777777" w:rsidR="00F92EF2" w:rsidRDefault="00F92EF2" w:rsidP="00315F15">
            <w:pPr>
              <w:pStyle w:val="TableParagraph"/>
              <w:spacing w:before="0"/>
              <w:jc w:val="left"/>
              <w:rPr>
                <w:rFonts w:ascii="Times New Roman"/>
                <w:sz w:val="8"/>
              </w:rPr>
            </w:pPr>
          </w:p>
        </w:tc>
        <w:tc>
          <w:tcPr>
            <w:tcW w:w="642" w:type="dxa"/>
          </w:tcPr>
          <w:p w14:paraId="04E1FB89" w14:textId="77777777" w:rsidR="00F92EF2" w:rsidRDefault="00F92EF2" w:rsidP="00315F15">
            <w:pPr>
              <w:pStyle w:val="TableParagraph"/>
              <w:spacing w:before="0"/>
              <w:jc w:val="left"/>
              <w:rPr>
                <w:rFonts w:ascii="Times New Roman"/>
                <w:sz w:val="8"/>
              </w:rPr>
            </w:pPr>
          </w:p>
        </w:tc>
        <w:tc>
          <w:tcPr>
            <w:tcW w:w="774" w:type="dxa"/>
          </w:tcPr>
          <w:p w14:paraId="6C7B60E0" w14:textId="77777777" w:rsidR="00F92EF2" w:rsidRDefault="00F92EF2" w:rsidP="00315F15">
            <w:pPr>
              <w:pStyle w:val="TableParagraph"/>
              <w:spacing w:before="0"/>
              <w:jc w:val="left"/>
              <w:rPr>
                <w:rFonts w:ascii="Times New Roman"/>
                <w:sz w:val="8"/>
              </w:rPr>
            </w:pPr>
          </w:p>
        </w:tc>
        <w:tc>
          <w:tcPr>
            <w:tcW w:w="589" w:type="dxa"/>
          </w:tcPr>
          <w:p w14:paraId="544074B9" w14:textId="77777777" w:rsidR="00F92EF2" w:rsidRDefault="00F92EF2" w:rsidP="00315F15">
            <w:pPr>
              <w:pStyle w:val="TableParagraph"/>
              <w:spacing w:before="0"/>
              <w:jc w:val="left"/>
              <w:rPr>
                <w:rFonts w:ascii="Times New Roman"/>
                <w:sz w:val="8"/>
              </w:rPr>
            </w:pPr>
          </w:p>
        </w:tc>
        <w:tc>
          <w:tcPr>
            <w:tcW w:w="774" w:type="dxa"/>
          </w:tcPr>
          <w:p w14:paraId="47CAC715" w14:textId="77777777" w:rsidR="00F92EF2" w:rsidRDefault="00F92EF2" w:rsidP="00315F15">
            <w:pPr>
              <w:pStyle w:val="TableParagraph"/>
              <w:spacing w:before="0"/>
              <w:jc w:val="left"/>
              <w:rPr>
                <w:rFonts w:ascii="Times New Roman"/>
                <w:sz w:val="8"/>
              </w:rPr>
            </w:pPr>
          </w:p>
        </w:tc>
        <w:tc>
          <w:tcPr>
            <w:tcW w:w="508" w:type="dxa"/>
          </w:tcPr>
          <w:p w14:paraId="49443D5B" w14:textId="77777777" w:rsidR="00F92EF2" w:rsidRDefault="00F92EF2" w:rsidP="00315F15">
            <w:pPr>
              <w:pStyle w:val="TableParagraph"/>
              <w:spacing w:before="0"/>
              <w:jc w:val="left"/>
              <w:rPr>
                <w:rFonts w:ascii="Times New Roman"/>
                <w:sz w:val="8"/>
              </w:rPr>
            </w:pPr>
          </w:p>
        </w:tc>
      </w:tr>
      <w:tr w:rsidR="00F92EF2" w14:paraId="771ACC97" w14:textId="77777777" w:rsidTr="00315F15">
        <w:trPr>
          <w:trHeight w:val="190"/>
        </w:trPr>
        <w:tc>
          <w:tcPr>
            <w:tcW w:w="1928" w:type="dxa"/>
            <w:tcBorders>
              <w:bottom w:val="single" w:sz="4" w:space="0" w:color="77787B"/>
            </w:tcBorders>
          </w:tcPr>
          <w:p w14:paraId="4CD33A3A" w14:textId="77777777" w:rsidR="00F92EF2" w:rsidRDefault="00F92EF2" w:rsidP="00315F15">
            <w:pPr>
              <w:pStyle w:val="TableParagraph"/>
              <w:spacing w:before="2"/>
              <w:ind w:right="142"/>
              <w:rPr>
                <w:sz w:val="12"/>
              </w:rPr>
            </w:pPr>
            <w:r>
              <w:rPr>
                <w:color w:val="77787B"/>
                <w:w w:val="70"/>
                <w:sz w:val="12"/>
              </w:rPr>
              <w:t>numărătorul KPI-ului aplicabil</w:t>
            </w:r>
          </w:p>
        </w:tc>
        <w:tc>
          <w:tcPr>
            <w:tcW w:w="800" w:type="dxa"/>
            <w:tcBorders>
              <w:bottom w:val="single" w:sz="4" w:space="0" w:color="77787B"/>
            </w:tcBorders>
          </w:tcPr>
          <w:p w14:paraId="5E6D9C75"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2E182918"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6FED4978"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7D2872EE"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13CE1BDC"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650F8316"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1F24DDBA"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645AF046"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0FC0A71E"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6CD7DCC6"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303D7E95"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422DEE46" w14:textId="77777777" w:rsidR="00F92EF2" w:rsidRDefault="00F92EF2" w:rsidP="00315F15">
            <w:pPr>
              <w:pStyle w:val="TableParagraph"/>
              <w:spacing w:before="0"/>
              <w:jc w:val="left"/>
              <w:rPr>
                <w:rFonts w:ascii="Times New Roman"/>
                <w:sz w:val="10"/>
              </w:rPr>
            </w:pPr>
          </w:p>
        </w:tc>
      </w:tr>
      <w:tr w:rsidR="00F92EF2" w14:paraId="7CD21C09" w14:textId="77777777" w:rsidTr="00315F15">
        <w:trPr>
          <w:trHeight w:val="189"/>
        </w:trPr>
        <w:tc>
          <w:tcPr>
            <w:tcW w:w="1928" w:type="dxa"/>
            <w:tcBorders>
              <w:top w:val="single" w:sz="4" w:space="0" w:color="77787B"/>
            </w:tcBorders>
          </w:tcPr>
          <w:p w14:paraId="5A27C2E7" w14:textId="77777777" w:rsidR="00F92EF2" w:rsidRDefault="00F92EF2" w:rsidP="00315F15">
            <w:pPr>
              <w:pStyle w:val="TableParagraph"/>
              <w:tabs>
                <w:tab w:val="left" w:pos="395"/>
              </w:tabs>
              <w:spacing w:before="48" w:line="121" w:lineRule="exact"/>
              <w:ind w:left="55"/>
              <w:jc w:val="left"/>
              <w:rPr>
                <w:sz w:val="12"/>
              </w:rPr>
            </w:pPr>
            <w:r>
              <w:rPr>
                <w:color w:val="77787B"/>
                <w:spacing w:val="-10"/>
                <w:w w:val="85"/>
                <w:sz w:val="12"/>
              </w:rPr>
              <w:t>3</w:t>
            </w:r>
            <w:r>
              <w:rPr>
                <w:color w:val="77787B"/>
                <w:sz w:val="12"/>
              </w:rPr>
              <w:tab/>
            </w:r>
            <w:r>
              <w:rPr>
                <w:color w:val="77787B"/>
                <w:w w:val="70"/>
                <w:sz w:val="12"/>
              </w:rPr>
              <w:t>Cantitatea și proporția taxonomiei-</w:t>
            </w:r>
          </w:p>
        </w:tc>
        <w:tc>
          <w:tcPr>
            <w:tcW w:w="800" w:type="dxa"/>
            <w:tcBorders>
              <w:top w:val="single" w:sz="4" w:space="0" w:color="77787B"/>
            </w:tcBorders>
          </w:tcPr>
          <w:p w14:paraId="426CF01C"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684433FE"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1B8B7E9A"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51849FED"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67F839F6"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38D47DAA"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4AE5C0CB"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6B220402"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1300BFE2"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1ECDFE05"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5F96D324"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382EF74D" w14:textId="77777777" w:rsidR="00F92EF2" w:rsidRDefault="00F92EF2" w:rsidP="00315F15">
            <w:pPr>
              <w:pStyle w:val="TableParagraph"/>
              <w:spacing w:before="0"/>
              <w:jc w:val="left"/>
              <w:rPr>
                <w:rFonts w:ascii="Times New Roman"/>
                <w:sz w:val="10"/>
              </w:rPr>
            </w:pPr>
          </w:p>
        </w:tc>
      </w:tr>
      <w:tr w:rsidR="00F92EF2" w:rsidRPr="00270B04" w14:paraId="2C4BBFEF" w14:textId="77777777" w:rsidTr="00315F15">
        <w:trPr>
          <w:trHeight w:val="143"/>
        </w:trPr>
        <w:tc>
          <w:tcPr>
            <w:tcW w:w="1928" w:type="dxa"/>
          </w:tcPr>
          <w:p w14:paraId="238A8805" w14:textId="77777777" w:rsidR="00F92EF2" w:rsidRPr="00AA1C66" w:rsidRDefault="00F92EF2" w:rsidP="00315F15">
            <w:pPr>
              <w:pStyle w:val="TableParagraph"/>
              <w:spacing w:before="2" w:line="121" w:lineRule="exact"/>
              <w:ind w:right="90"/>
              <w:rPr>
                <w:sz w:val="12"/>
                <w:lang w:val="it-IT"/>
              </w:rPr>
            </w:pPr>
            <w:r w:rsidRPr="005F7124">
              <w:rPr>
                <w:color w:val="77787B"/>
                <w:w w:val="70"/>
                <w:sz w:val="12"/>
                <w:lang w:val="it-IT"/>
              </w:rPr>
              <w:t>activitate economică aliniată la care se face referire la</w:t>
            </w:r>
          </w:p>
        </w:tc>
        <w:tc>
          <w:tcPr>
            <w:tcW w:w="800" w:type="dxa"/>
          </w:tcPr>
          <w:p w14:paraId="1491004F" w14:textId="77777777" w:rsidR="00F92EF2" w:rsidRPr="00AA1C66" w:rsidRDefault="00F92EF2" w:rsidP="00315F15">
            <w:pPr>
              <w:pStyle w:val="TableParagraph"/>
              <w:spacing w:before="0"/>
              <w:jc w:val="left"/>
              <w:rPr>
                <w:rFonts w:ascii="Times New Roman"/>
                <w:sz w:val="8"/>
                <w:lang w:val="it-IT"/>
              </w:rPr>
            </w:pPr>
          </w:p>
        </w:tc>
        <w:tc>
          <w:tcPr>
            <w:tcW w:w="642" w:type="dxa"/>
          </w:tcPr>
          <w:p w14:paraId="19C59E09" w14:textId="77777777" w:rsidR="00F92EF2" w:rsidRPr="00AA1C66" w:rsidRDefault="00F92EF2" w:rsidP="00315F15">
            <w:pPr>
              <w:pStyle w:val="TableParagraph"/>
              <w:spacing w:before="0"/>
              <w:jc w:val="left"/>
              <w:rPr>
                <w:rFonts w:ascii="Times New Roman"/>
                <w:sz w:val="8"/>
                <w:lang w:val="it-IT"/>
              </w:rPr>
            </w:pPr>
          </w:p>
        </w:tc>
        <w:tc>
          <w:tcPr>
            <w:tcW w:w="774" w:type="dxa"/>
          </w:tcPr>
          <w:p w14:paraId="4D4C6FBF" w14:textId="77777777" w:rsidR="00F92EF2" w:rsidRPr="00AA1C66" w:rsidRDefault="00F92EF2" w:rsidP="00315F15">
            <w:pPr>
              <w:pStyle w:val="TableParagraph"/>
              <w:spacing w:before="0"/>
              <w:jc w:val="left"/>
              <w:rPr>
                <w:rFonts w:ascii="Times New Roman"/>
                <w:sz w:val="8"/>
                <w:lang w:val="it-IT"/>
              </w:rPr>
            </w:pPr>
          </w:p>
        </w:tc>
        <w:tc>
          <w:tcPr>
            <w:tcW w:w="588" w:type="dxa"/>
          </w:tcPr>
          <w:p w14:paraId="0867E03C" w14:textId="77777777" w:rsidR="00F92EF2" w:rsidRPr="00AA1C66" w:rsidRDefault="00F92EF2" w:rsidP="00315F15">
            <w:pPr>
              <w:pStyle w:val="TableParagraph"/>
              <w:spacing w:before="0"/>
              <w:jc w:val="left"/>
              <w:rPr>
                <w:rFonts w:ascii="Times New Roman"/>
                <w:sz w:val="8"/>
                <w:lang w:val="it-IT"/>
              </w:rPr>
            </w:pPr>
          </w:p>
        </w:tc>
        <w:tc>
          <w:tcPr>
            <w:tcW w:w="773" w:type="dxa"/>
          </w:tcPr>
          <w:p w14:paraId="14121C37" w14:textId="77777777" w:rsidR="00F92EF2" w:rsidRPr="00AA1C66" w:rsidRDefault="00F92EF2" w:rsidP="00315F15">
            <w:pPr>
              <w:pStyle w:val="TableParagraph"/>
              <w:spacing w:before="0"/>
              <w:jc w:val="left"/>
              <w:rPr>
                <w:rFonts w:ascii="Times New Roman"/>
                <w:sz w:val="8"/>
                <w:lang w:val="it-IT"/>
              </w:rPr>
            </w:pPr>
          </w:p>
        </w:tc>
        <w:tc>
          <w:tcPr>
            <w:tcW w:w="589" w:type="dxa"/>
          </w:tcPr>
          <w:p w14:paraId="15D12939" w14:textId="77777777" w:rsidR="00F92EF2" w:rsidRPr="00AA1C66" w:rsidRDefault="00F92EF2" w:rsidP="00315F15">
            <w:pPr>
              <w:pStyle w:val="TableParagraph"/>
              <w:spacing w:before="0"/>
              <w:jc w:val="left"/>
              <w:rPr>
                <w:rFonts w:ascii="Times New Roman"/>
                <w:sz w:val="8"/>
                <w:lang w:val="it-IT"/>
              </w:rPr>
            </w:pPr>
          </w:p>
        </w:tc>
        <w:tc>
          <w:tcPr>
            <w:tcW w:w="720" w:type="dxa"/>
          </w:tcPr>
          <w:p w14:paraId="14272EE0" w14:textId="77777777" w:rsidR="00F92EF2" w:rsidRPr="00AA1C66" w:rsidRDefault="00F92EF2" w:rsidP="00315F15">
            <w:pPr>
              <w:pStyle w:val="TableParagraph"/>
              <w:spacing w:before="0"/>
              <w:jc w:val="left"/>
              <w:rPr>
                <w:rFonts w:ascii="Times New Roman"/>
                <w:sz w:val="8"/>
                <w:lang w:val="it-IT"/>
              </w:rPr>
            </w:pPr>
          </w:p>
        </w:tc>
        <w:tc>
          <w:tcPr>
            <w:tcW w:w="642" w:type="dxa"/>
          </w:tcPr>
          <w:p w14:paraId="3E3DFF92" w14:textId="77777777" w:rsidR="00F92EF2" w:rsidRPr="00AA1C66" w:rsidRDefault="00F92EF2" w:rsidP="00315F15">
            <w:pPr>
              <w:pStyle w:val="TableParagraph"/>
              <w:spacing w:before="0"/>
              <w:jc w:val="left"/>
              <w:rPr>
                <w:rFonts w:ascii="Times New Roman"/>
                <w:sz w:val="8"/>
                <w:lang w:val="it-IT"/>
              </w:rPr>
            </w:pPr>
          </w:p>
        </w:tc>
        <w:tc>
          <w:tcPr>
            <w:tcW w:w="774" w:type="dxa"/>
          </w:tcPr>
          <w:p w14:paraId="6B8266B8" w14:textId="77777777" w:rsidR="00F92EF2" w:rsidRPr="00AA1C66" w:rsidRDefault="00F92EF2" w:rsidP="00315F15">
            <w:pPr>
              <w:pStyle w:val="TableParagraph"/>
              <w:spacing w:before="0"/>
              <w:jc w:val="left"/>
              <w:rPr>
                <w:rFonts w:ascii="Times New Roman"/>
                <w:sz w:val="8"/>
                <w:lang w:val="it-IT"/>
              </w:rPr>
            </w:pPr>
          </w:p>
        </w:tc>
        <w:tc>
          <w:tcPr>
            <w:tcW w:w="589" w:type="dxa"/>
          </w:tcPr>
          <w:p w14:paraId="04AB8327" w14:textId="77777777" w:rsidR="00F92EF2" w:rsidRPr="00AA1C66" w:rsidRDefault="00F92EF2" w:rsidP="00315F15">
            <w:pPr>
              <w:pStyle w:val="TableParagraph"/>
              <w:spacing w:before="0"/>
              <w:jc w:val="left"/>
              <w:rPr>
                <w:rFonts w:ascii="Times New Roman"/>
                <w:sz w:val="8"/>
                <w:lang w:val="it-IT"/>
              </w:rPr>
            </w:pPr>
          </w:p>
        </w:tc>
        <w:tc>
          <w:tcPr>
            <w:tcW w:w="774" w:type="dxa"/>
          </w:tcPr>
          <w:p w14:paraId="42D32EA2" w14:textId="77777777" w:rsidR="00F92EF2" w:rsidRPr="00AA1C66" w:rsidRDefault="00F92EF2" w:rsidP="00315F15">
            <w:pPr>
              <w:pStyle w:val="TableParagraph"/>
              <w:spacing w:before="0"/>
              <w:jc w:val="left"/>
              <w:rPr>
                <w:rFonts w:ascii="Times New Roman"/>
                <w:sz w:val="8"/>
                <w:lang w:val="it-IT"/>
              </w:rPr>
            </w:pPr>
          </w:p>
        </w:tc>
        <w:tc>
          <w:tcPr>
            <w:tcW w:w="508" w:type="dxa"/>
          </w:tcPr>
          <w:p w14:paraId="3AB0D0EC" w14:textId="77777777" w:rsidR="00F92EF2" w:rsidRPr="00AA1C66" w:rsidRDefault="00F92EF2" w:rsidP="00315F15">
            <w:pPr>
              <w:pStyle w:val="TableParagraph"/>
              <w:spacing w:before="0"/>
              <w:jc w:val="left"/>
              <w:rPr>
                <w:rFonts w:ascii="Times New Roman"/>
                <w:sz w:val="8"/>
                <w:lang w:val="it-IT"/>
              </w:rPr>
            </w:pPr>
          </w:p>
        </w:tc>
      </w:tr>
      <w:tr w:rsidR="00F92EF2" w14:paraId="56ED7CFC" w14:textId="77777777" w:rsidTr="00315F15">
        <w:trPr>
          <w:trHeight w:val="143"/>
        </w:trPr>
        <w:tc>
          <w:tcPr>
            <w:tcW w:w="1928" w:type="dxa"/>
          </w:tcPr>
          <w:p w14:paraId="710EF143" w14:textId="77777777" w:rsidR="00F92EF2" w:rsidRPr="00AA1C66" w:rsidRDefault="00F92EF2" w:rsidP="00315F15">
            <w:pPr>
              <w:pStyle w:val="TableParagraph"/>
              <w:spacing w:before="2" w:line="121" w:lineRule="exact"/>
              <w:ind w:right="96"/>
              <w:rPr>
                <w:sz w:val="12"/>
                <w:lang w:val="it-IT"/>
              </w:rPr>
            </w:pPr>
            <w:r w:rsidRPr="005F7124">
              <w:rPr>
                <w:color w:val="77787B"/>
                <w:w w:val="70"/>
                <w:sz w:val="12"/>
                <w:lang w:val="it-IT"/>
              </w:rPr>
              <w:t>în secțiunea 4.28 din anexele I și II la</w:t>
            </w:r>
          </w:p>
        </w:tc>
        <w:tc>
          <w:tcPr>
            <w:tcW w:w="800" w:type="dxa"/>
          </w:tcPr>
          <w:p w14:paraId="654A9571" w14:textId="77777777" w:rsidR="00F92EF2" w:rsidRDefault="00F92EF2" w:rsidP="00315F15">
            <w:pPr>
              <w:pStyle w:val="TableParagraph"/>
              <w:spacing w:before="2" w:line="121" w:lineRule="exact"/>
              <w:ind w:right="175"/>
              <w:rPr>
                <w:sz w:val="12"/>
              </w:rPr>
            </w:pPr>
            <w:r>
              <w:rPr>
                <w:color w:val="77787B"/>
                <w:spacing w:val="-10"/>
                <w:w w:val="85"/>
                <w:sz w:val="12"/>
              </w:rPr>
              <w:t>1</w:t>
            </w:r>
          </w:p>
        </w:tc>
        <w:tc>
          <w:tcPr>
            <w:tcW w:w="642" w:type="dxa"/>
          </w:tcPr>
          <w:p w14:paraId="795404DC" w14:textId="77777777" w:rsidR="00F92EF2" w:rsidRDefault="00F92EF2" w:rsidP="00315F15">
            <w:pPr>
              <w:pStyle w:val="TableParagraph"/>
              <w:spacing w:before="2" w:line="121" w:lineRule="exact"/>
              <w:ind w:right="137"/>
              <w:rPr>
                <w:sz w:val="12"/>
              </w:rPr>
            </w:pPr>
            <w:r>
              <w:rPr>
                <w:color w:val="77787B"/>
                <w:spacing w:val="-4"/>
                <w:w w:val="85"/>
                <w:sz w:val="12"/>
              </w:rPr>
              <w:t>0.0%</w:t>
            </w:r>
          </w:p>
        </w:tc>
        <w:tc>
          <w:tcPr>
            <w:tcW w:w="774" w:type="dxa"/>
          </w:tcPr>
          <w:p w14:paraId="274B72F2" w14:textId="77777777" w:rsidR="00F92EF2" w:rsidRDefault="00F92EF2" w:rsidP="00315F15">
            <w:pPr>
              <w:pStyle w:val="TableParagraph"/>
              <w:spacing w:before="2" w:line="121" w:lineRule="exact"/>
              <w:ind w:right="231"/>
              <w:rPr>
                <w:sz w:val="12"/>
              </w:rPr>
            </w:pPr>
            <w:r>
              <w:rPr>
                <w:color w:val="77787B"/>
                <w:spacing w:val="-10"/>
                <w:w w:val="85"/>
                <w:sz w:val="12"/>
              </w:rPr>
              <w:t>1</w:t>
            </w:r>
          </w:p>
        </w:tc>
        <w:tc>
          <w:tcPr>
            <w:tcW w:w="588" w:type="dxa"/>
          </w:tcPr>
          <w:p w14:paraId="14856DAE" w14:textId="77777777" w:rsidR="00F92EF2" w:rsidRDefault="00F92EF2" w:rsidP="00315F15">
            <w:pPr>
              <w:pStyle w:val="TableParagraph"/>
              <w:spacing w:before="2" w:line="121" w:lineRule="exact"/>
              <w:ind w:right="138"/>
              <w:rPr>
                <w:sz w:val="12"/>
              </w:rPr>
            </w:pPr>
            <w:r>
              <w:rPr>
                <w:color w:val="77787B"/>
                <w:spacing w:val="-4"/>
                <w:w w:val="85"/>
                <w:sz w:val="12"/>
              </w:rPr>
              <w:t>0.0%</w:t>
            </w:r>
          </w:p>
        </w:tc>
        <w:tc>
          <w:tcPr>
            <w:tcW w:w="773" w:type="dxa"/>
          </w:tcPr>
          <w:p w14:paraId="5DCD75CA" w14:textId="77777777" w:rsidR="00F92EF2" w:rsidRDefault="00F92EF2" w:rsidP="00315F15">
            <w:pPr>
              <w:pStyle w:val="TableParagraph"/>
              <w:spacing w:before="2" w:line="121" w:lineRule="exact"/>
              <w:ind w:right="231"/>
              <w:rPr>
                <w:sz w:val="12"/>
              </w:rPr>
            </w:pPr>
            <w:r>
              <w:rPr>
                <w:color w:val="77787B"/>
                <w:spacing w:val="-10"/>
                <w:w w:val="85"/>
                <w:sz w:val="12"/>
              </w:rPr>
              <w:t>0</w:t>
            </w:r>
          </w:p>
        </w:tc>
        <w:tc>
          <w:tcPr>
            <w:tcW w:w="589" w:type="dxa"/>
          </w:tcPr>
          <w:p w14:paraId="2E2CAE76" w14:textId="77777777" w:rsidR="00F92EF2" w:rsidRDefault="00F92EF2" w:rsidP="00315F15">
            <w:pPr>
              <w:pStyle w:val="TableParagraph"/>
              <w:spacing w:before="2" w:line="121" w:lineRule="exact"/>
              <w:ind w:right="140"/>
              <w:rPr>
                <w:sz w:val="12"/>
              </w:rPr>
            </w:pPr>
            <w:r>
              <w:rPr>
                <w:color w:val="77787B"/>
                <w:spacing w:val="-4"/>
                <w:w w:val="85"/>
                <w:sz w:val="12"/>
              </w:rPr>
              <w:t>0.0%</w:t>
            </w:r>
          </w:p>
        </w:tc>
        <w:tc>
          <w:tcPr>
            <w:tcW w:w="720" w:type="dxa"/>
          </w:tcPr>
          <w:p w14:paraId="032DA3D0" w14:textId="77777777" w:rsidR="00F92EF2" w:rsidRDefault="00F92EF2" w:rsidP="00315F15">
            <w:pPr>
              <w:pStyle w:val="TableParagraph"/>
              <w:spacing w:before="2" w:line="121" w:lineRule="exact"/>
              <w:ind w:right="180"/>
              <w:rPr>
                <w:sz w:val="12"/>
              </w:rPr>
            </w:pPr>
            <w:r>
              <w:rPr>
                <w:color w:val="77787B"/>
                <w:spacing w:val="-10"/>
                <w:w w:val="85"/>
                <w:sz w:val="12"/>
              </w:rPr>
              <w:t>3</w:t>
            </w:r>
          </w:p>
        </w:tc>
        <w:tc>
          <w:tcPr>
            <w:tcW w:w="642" w:type="dxa"/>
          </w:tcPr>
          <w:p w14:paraId="08F205DB" w14:textId="77777777" w:rsidR="00F92EF2" w:rsidRDefault="00F92EF2" w:rsidP="00315F15">
            <w:pPr>
              <w:pStyle w:val="TableParagraph"/>
              <w:spacing w:before="2" w:line="121" w:lineRule="exact"/>
              <w:ind w:right="141"/>
              <w:rPr>
                <w:sz w:val="12"/>
              </w:rPr>
            </w:pPr>
            <w:r>
              <w:rPr>
                <w:color w:val="77787B"/>
                <w:spacing w:val="-4"/>
                <w:w w:val="85"/>
                <w:sz w:val="12"/>
              </w:rPr>
              <w:t>0.0%</w:t>
            </w:r>
          </w:p>
        </w:tc>
        <w:tc>
          <w:tcPr>
            <w:tcW w:w="774" w:type="dxa"/>
          </w:tcPr>
          <w:p w14:paraId="47D76B3E" w14:textId="77777777" w:rsidR="00F92EF2" w:rsidRDefault="00F92EF2" w:rsidP="00315F15">
            <w:pPr>
              <w:pStyle w:val="TableParagraph"/>
              <w:spacing w:before="2" w:line="121" w:lineRule="exact"/>
              <w:ind w:right="235"/>
              <w:rPr>
                <w:sz w:val="12"/>
              </w:rPr>
            </w:pPr>
            <w:r>
              <w:rPr>
                <w:color w:val="77787B"/>
                <w:spacing w:val="-10"/>
                <w:w w:val="85"/>
                <w:sz w:val="12"/>
              </w:rPr>
              <w:t>3</w:t>
            </w:r>
          </w:p>
        </w:tc>
        <w:tc>
          <w:tcPr>
            <w:tcW w:w="589" w:type="dxa"/>
          </w:tcPr>
          <w:p w14:paraId="2E39FB56" w14:textId="77777777" w:rsidR="00F92EF2" w:rsidRDefault="00F92EF2" w:rsidP="00315F15">
            <w:pPr>
              <w:pStyle w:val="TableParagraph"/>
              <w:spacing w:before="2" w:line="121" w:lineRule="exact"/>
              <w:ind w:right="144"/>
              <w:rPr>
                <w:sz w:val="12"/>
              </w:rPr>
            </w:pPr>
            <w:r>
              <w:rPr>
                <w:color w:val="77787B"/>
                <w:spacing w:val="-4"/>
                <w:w w:val="85"/>
                <w:sz w:val="12"/>
              </w:rPr>
              <w:t>0.0%</w:t>
            </w:r>
          </w:p>
        </w:tc>
        <w:tc>
          <w:tcPr>
            <w:tcW w:w="774" w:type="dxa"/>
          </w:tcPr>
          <w:p w14:paraId="016BEA49" w14:textId="77777777" w:rsidR="00F92EF2" w:rsidRDefault="00F92EF2" w:rsidP="00315F15">
            <w:pPr>
              <w:pStyle w:val="TableParagraph"/>
              <w:spacing w:before="2" w:line="121" w:lineRule="exact"/>
              <w:ind w:right="237"/>
              <w:rPr>
                <w:sz w:val="12"/>
              </w:rPr>
            </w:pPr>
            <w:r>
              <w:rPr>
                <w:color w:val="77787B"/>
                <w:spacing w:val="-10"/>
                <w:w w:val="85"/>
                <w:sz w:val="12"/>
              </w:rPr>
              <w:t>0</w:t>
            </w:r>
          </w:p>
        </w:tc>
        <w:tc>
          <w:tcPr>
            <w:tcW w:w="508" w:type="dxa"/>
          </w:tcPr>
          <w:p w14:paraId="2407B668" w14:textId="77777777" w:rsidR="00F92EF2" w:rsidRDefault="00F92EF2" w:rsidP="00315F15">
            <w:pPr>
              <w:pStyle w:val="TableParagraph"/>
              <w:spacing w:before="2" w:line="121" w:lineRule="exact"/>
              <w:ind w:right="65"/>
              <w:rPr>
                <w:sz w:val="12"/>
              </w:rPr>
            </w:pPr>
            <w:r>
              <w:rPr>
                <w:color w:val="77787B"/>
                <w:spacing w:val="-4"/>
                <w:w w:val="85"/>
                <w:sz w:val="12"/>
              </w:rPr>
              <w:t>0.0%</w:t>
            </w:r>
          </w:p>
        </w:tc>
      </w:tr>
      <w:tr w:rsidR="00F92EF2" w14:paraId="5C1D3A6B" w14:textId="77777777" w:rsidTr="00315F15">
        <w:trPr>
          <w:trHeight w:val="143"/>
        </w:trPr>
        <w:tc>
          <w:tcPr>
            <w:tcW w:w="1928" w:type="dxa"/>
          </w:tcPr>
          <w:p w14:paraId="6FE0C6A5" w14:textId="77777777" w:rsidR="00F92EF2" w:rsidRDefault="00F92EF2" w:rsidP="00315F15">
            <w:pPr>
              <w:pStyle w:val="TableParagraph"/>
              <w:spacing w:before="2" w:line="121" w:lineRule="exact"/>
              <w:ind w:right="130"/>
              <w:rPr>
                <w:sz w:val="12"/>
              </w:rPr>
            </w:pPr>
            <w:r>
              <w:rPr>
                <w:color w:val="77787B"/>
                <w:w w:val="70"/>
                <w:sz w:val="12"/>
              </w:rPr>
              <w:t>Regulamentul delegat 2021/2139 în</w:t>
            </w:r>
          </w:p>
        </w:tc>
        <w:tc>
          <w:tcPr>
            <w:tcW w:w="800" w:type="dxa"/>
          </w:tcPr>
          <w:p w14:paraId="1D318A1A" w14:textId="77777777" w:rsidR="00F92EF2" w:rsidRDefault="00F92EF2" w:rsidP="00315F15">
            <w:pPr>
              <w:pStyle w:val="TableParagraph"/>
              <w:spacing w:before="0"/>
              <w:jc w:val="left"/>
              <w:rPr>
                <w:rFonts w:ascii="Times New Roman"/>
                <w:sz w:val="8"/>
              </w:rPr>
            </w:pPr>
          </w:p>
        </w:tc>
        <w:tc>
          <w:tcPr>
            <w:tcW w:w="642" w:type="dxa"/>
          </w:tcPr>
          <w:p w14:paraId="108BB920" w14:textId="77777777" w:rsidR="00F92EF2" w:rsidRDefault="00F92EF2" w:rsidP="00315F15">
            <w:pPr>
              <w:pStyle w:val="TableParagraph"/>
              <w:spacing w:before="0"/>
              <w:jc w:val="left"/>
              <w:rPr>
                <w:rFonts w:ascii="Times New Roman"/>
                <w:sz w:val="8"/>
              </w:rPr>
            </w:pPr>
          </w:p>
        </w:tc>
        <w:tc>
          <w:tcPr>
            <w:tcW w:w="774" w:type="dxa"/>
          </w:tcPr>
          <w:p w14:paraId="5B49C482" w14:textId="77777777" w:rsidR="00F92EF2" w:rsidRDefault="00F92EF2" w:rsidP="00315F15">
            <w:pPr>
              <w:pStyle w:val="TableParagraph"/>
              <w:spacing w:before="0"/>
              <w:jc w:val="left"/>
              <w:rPr>
                <w:rFonts w:ascii="Times New Roman"/>
                <w:sz w:val="8"/>
              </w:rPr>
            </w:pPr>
          </w:p>
        </w:tc>
        <w:tc>
          <w:tcPr>
            <w:tcW w:w="588" w:type="dxa"/>
          </w:tcPr>
          <w:p w14:paraId="38049ECC" w14:textId="77777777" w:rsidR="00F92EF2" w:rsidRDefault="00F92EF2" w:rsidP="00315F15">
            <w:pPr>
              <w:pStyle w:val="TableParagraph"/>
              <w:spacing w:before="0"/>
              <w:jc w:val="left"/>
              <w:rPr>
                <w:rFonts w:ascii="Times New Roman"/>
                <w:sz w:val="8"/>
              </w:rPr>
            </w:pPr>
          </w:p>
        </w:tc>
        <w:tc>
          <w:tcPr>
            <w:tcW w:w="773" w:type="dxa"/>
          </w:tcPr>
          <w:p w14:paraId="244CBD58" w14:textId="77777777" w:rsidR="00F92EF2" w:rsidRDefault="00F92EF2" w:rsidP="00315F15">
            <w:pPr>
              <w:pStyle w:val="TableParagraph"/>
              <w:spacing w:before="0"/>
              <w:jc w:val="left"/>
              <w:rPr>
                <w:rFonts w:ascii="Times New Roman"/>
                <w:sz w:val="8"/>
              </w:rPr>
            </w:pPr>
          </w:p>
        </w:tc>
        <w:tc>
          <w:tcPr>
            <w:tcW w:w="589" w:type="dxa"/>
          </w:tcPr>
          <w:p w14:paraId="2F08AC84" w14:textId="77777777" w:rsidR="00F92EF2" w:rsidRDefault="00F92EF2" w:rsidP="00315F15">
            <w:pPr>
              <w:pStyle w:val="TableParagraph"/>
              <w:spacing w:before="0"/>
              <w:jc w:val="left"/>
              <w:rPr>
                <w:rFonts w:ascii="Times New Roman"/>
                <w:sz w:val="8"/>
              </w:rPr>
            </w:pPr>
          </w:p>
        </w:tc>
        <w:tc>
          <w:tcPr>
            <w:tcW w:w="720" w:type="dxa"/>
          </w:tcPr>
          <w:p w14:paraId="7ACF0BBB" w14:textId="77777777" w:rsidR="00F92EF2" w:rsidRDefault="00F92EF2" w:rsidP="00315F15">
            <w:pPr>
              <w:pStyle w:val="TableParagraph"/>
              <w:spacing w:before="0"/>
              <w:jc w:val="left"/>
              <w:rPr>
                <w:rFonts w:ascii="Times New Roman"/>
                <w:sz w:val="8"/>
              </w:rPr>
            </w:pPr>
          </w:p>
        </w:tc>
        <w:tc>
          <w:tcPr>
            <w:tcW w:w="642" w:type="dxa"/>
          </w:tcPr>
          <w:p w14:paraId="74020595" w14:textId="77777777" w:rsidR="00F92EF2" w:rsidRDefault="00F92EF2" w:rsidP="00315F15">
            <w:pPr>
              <w:pStyle w:val="TableParagraph"/>
              <w:spacing w:before="0"/>
              <w:jc w:val="left"/>
              <w:rPr>
                <w:rFonts w:ascii="Times New Roman"/>
                <w:sz w:val="8"/>
              </w:rPr>
            </w:pPr>
          </w:p>
        </w:tc>
        <w:tc>
          <w:tcPr>
            <w:tcW w:w="774" w:type="dxa"/>
          </w:tcPr>
          <w:p w14:paraId="0C9D20B0" w14:textId="77777777" w:rsidR="00F92EF2" w:rsidRDefault="00F92EF2" w:rsidP="00315F15">
            <w:pPr>
              <w:pStyle w:val="TableParagraph"/>
              <w:spacing w:before="0"/>
              <w:jc w:val="left"/>
              <w:rPr>
                <w:rFonts w:ascii="Times New Roman"/>
                <w:sz w:val="8"/>
              </w:rPr>
            </w:pPr>
          </w:p>
        </w:tc>
        <w:tc>
          <w:tcPr>
            <w:tcW w:w="589" w:type="dxa"/>
          </w:tcPr>
          <w:p w14:paraId="02FBC7A6" w14:textId="77777777" w:rsidR="00F92EF2" w:rsidRDefault="00F92EF2" w:rsidP="00315F15">
            <w:pPr>
              <w:pStyle w:val="TableParagraph"/>
              <w:spacing w:before="0"/>
              <w:jc w:val="left"/>
              <w:rPr>
                <w:rFonts w:ascii="Times New Roman"/>
                <w:sz w:val="8"/>
              </w:rPr>
            </w:pPr>
          </w:p>
        </w:tc>
        <w:tc>
          <w:tcPr>
            <w:tcW w:w="774" w:type="dxa"/>
          </w:tcPr>
          <w:p w14:paraId="1026D844" w14:textId="77777777" w:rsidR="00F92EF2" w:rsidRDefault="00F92EF2" w:rsidP="00315F15">
            <w:pPr>
              <w:pStyle w:val="TableParagraph"/>
              <w:spacing w:before="0"/>
              <w:jc w:val="left"/>
              <w:rPr>
                <w:rFonts w:ascii="Times New Roman"/>
                <w:sz w:val="8"/>
              </w:rPr>
            </w:pPr>
          </w:p>
        </w:tc>
        <w:tc>
          <w:tcPr>
            <w:tcW w:w="508" w:type="dxa"/>
          </w:tcPr>
          <w:p w14:paraId="3D435B95" w14:textId="77777777" w:rsidR="00F92EF2" w:rsidRDefault="00F92EF2" w:rsidP="00315F15">
            <w:pPr>
              <w:pStyle w:val="TableParagraph"/>
              <w:spacing w:before="0"/>
              <w:jc w:val="left"/>
              <w:rPr>
                <w:rFonts w:ascii="Times New Roman"/>
                <w:sz w:val="8"/>
              </w:rPr>
            </w:pPr>
          </w:p>
        </w:tc>
      </w:tr>
      <w:tr w:rsidR="00F92EF2" w14:paraId="1B2490CA" w14:textId="77777777" w:rsidTr="00315F15">
        <w:trPr>
          <w:trHeight w:val="190"/>
        </w:trPr>
        <w:tc>
          <w:tcPr>
            <w:tcW w:w="1928" w:type="dxa"/>
            <w:tcBorders>
              <w:bottom w:val="single" w:sz="4" w:space="0" w:color="77787B"/>
            </w:tcBorders>
          </w:tcPr>
          <w:p w14:paraId="68570C29" w14:textId="77777777" w:rsidR="00F92EF2" w:rsidRDefault="00F92EF2" w:rsidP="00315F15">
            <w:pPr>
              <w:pStyle w:val="TableParagraph"/>
              <w:spacing w:before="2"/>
              <w:ind w:right="143"/>
              <w:rPr>
                <w:sz w:val="12"/>
              </w:rPr>
            </w:pPr>
            <w:r>
              <w:rPr>
                <w:color w:val="77787B"/>
                <w:w w:val="70"/>
                <w:sz w:val="12"/>
              </w:rPr>
              <w:t>numărătorul KPI-ului aplicabil</w:t>
            </w:r>
          </w:p>
        </w:tc>
        <w:tc>
          <w:tcPr>
            <w:tcW w:w="800" w:type="dxa"/>
            <w:tcBorders>
              <w:bottom w:val="single" w:sz="4" w:space="0" w:color="77787B"/>
            </w:tcBorders>
          </w:tcPr>
          <w:p w14:paraId="6E7A734F"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6AA6858C"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115E42C6"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68346385"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3CDACAFF"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30AA5EC5"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13028602"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62DBB76B"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221862A8"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1C8D9842"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7F16CB8D"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288BED8A" w14:textId="77777777" w:rsidR="00F92EF2" w:rsidRDefault="00F92EF2" w:rsidP="00315F15">
            <w:pPr>
              <w:pStyle w:val="TableParagraph"/>
              <w:spacing w:before="0"/>
              <w:jc w:val="left"/>
              <w:rPr>
                <w:rFonts w:ascii="Times New Roman"/>
                <w:sz w:val="10"/>
              </w:rPr>
            </w:pPr>
          </w:p>
        </w:tc>
      </w:tr>
      <w:tr w:rsidR="00F92EF2" w14:paraId="5BD35D89" w14:textId="77777777" w:rsidTr="00315F15">
        <w:trPr>
          <w:trHeight w:val="189"/>
        </w:trPr>
        <w:tc>
          <w:tcPr>
            <w:tcW w:w="1928" w:type="dxa"/>
            <w:tcBorders>
              <w:top w:val="single" w:sz="4" w:space="0" w:color="77787B"/>
            </w:tcBorders>
          </w:tcPr>
          <w:p w14:paraId="64D35E10" w14:textId="77777777" w:rsidR="00F92EF2" w:rsidRDefault="00F92EF2" w:rsidP="00315F15">
            <w:pPr>
              <w:pStyle w:val="TableParagraph"/>
              <w:tabs>
                <w:tab w:val="left" w:pos="395"/>
              </w:tabs>
              <w:spacing w:before="48" w:line="121" w:lineRule="exact"/>
              <w:ind w:left="55"/>
              <w:jc w:val="left"/>
              <w:rPr>
                <w:sz w:val="12"/>
              </w:rPr>
            </w:pPr>
            <w:r>
              <w:rPr>
                <w:color w:val="77787B"/>
                <w:spacing w:val="-10"/>
                <w:w w:val="85"/>
                <w:sz w:val="12"/>
              </w:rPr>
              <w:t>4</w:t>
            </w:r>
            <w:r>
              <w:rPr>
                <w:color w:val="77787B"/>
                <w:sz w:val="12"/>
              </w:rPr>
              <w:tab/>
            </w:r>
            <w:r>
              <w:rPr>
                <w:color w:val="77787B"/>
                <w:w w:val="70"/>
                <w:sz w:val="12"/>
              </w:rPr>
              <w:t>Cantitatea și proporția taxonomiei-</w:t>
            </w:r>
          </w:p>
        </w:tc>
        <w:tc>
          <w:tcPr>
            <w:tcW w:w="800" w:type="dxa"/>
            <w:tcBorders>
              <w:top w:val="single" w:sz="4" w:space="0" w:color="77787B"/>
            </w:tcBorders>
          </w:tcPr>
          <w:p w14:paraId="1BCC6CFF"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0C7E3CAB"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61EA3147"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707163BB"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490BEF33"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69E45184"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7718148F"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71D9A975"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4646E2EB"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287C1D20"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3C76209A"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1ACD94D5" w14:textId="77777777" w:rsidR="00F92EF2" w:rsidRDefault="00F92EF2" w:rsidP="00315F15">
            <w:pPr>
              <w:pStyle w:val="TableParagraph"/>
              <w:spacing w:before="0"/>
              <w:jc w:val="left"/>
              <w:rPr>
                <w:rFonts w:ascii="Times New Roman"/>
                <w:sz w:val="10"/>
              </w:rPr>
            </w:pPr>
          </w:p>
        </w:tc>
      </w:tr>
      <w:tr w:rsidR="00F92EF2" w:rsidRPr="00270B04" w14:paraId="11EDC948" w14:textId="77777777" w:rsidTr="00315F15">
        <w:trPr>
          <w:trHeight w:val="143"/>
        </w:trPr>
        <w:tc>
          <w:tcPr>
            <w:tcW w:w="1928" w:type="dxa"/>
          </w:tcPr>
          <w:p w14:paraId="56B82669" w14:textId="77777777" w:rsidR="00F92EF2" w:rsidRPr="00AA1C66" w:rsidRDefault="00F92EF2" w:rsidP="00315F15">
            <w:pPr>
              <w:pStyle w:val="TableParagraph"/>
              <w:spacing w:before="2" w:line="121" w:lineRule="exact"/>
              <w:ind w:right="90"/>
              <w:rPr>
                <w:sz w:val="12"/>
                <w:lang w:val="it-IT"/>
              </w:rPr>
            </w:pPr>
            <w:r w:rsidRPr="005F7124">
              <w:rPr>
                <w:color w:val="77787B"/>
                <w:w w:val="70"/>
                <w:sz w:val="12"/>
                <w:lang w:val="it-IT"/>
              </w:rPr>
              <w:t>activitate economică aliniată la care se face referire la</w:t>
            </w:r>
          </w:p>
        </w:tc>
        <w:tc>
          <w:tcPr>
            <w:tcW w:w="800" w:type="dxa"/>
          </w:tcPr>
          <w:p w14:paraId="71A67B95" w14:textId="77777777" w:rsidR="00F92EF2" w:rsidRPr="00AA1C66" w:rsidRDefault="00F92EF2" w:rsidP="00315F15">
            <w:pPr>
              <w:pStyle w:val="TableParagraph"/>
              <w:spacing w:before="0"/>
              <w:jc w:val="left"/>
              <w:rPr>
                <w:rFonts w:ascii="Times New Roman"/>
                <w:sz w:val="8"/>
                <w:lang w:val="it-IT"/>
              </w:rPr>
            </w:pPr>
          </w:p>
        </w:tc>
        <w:tc>
          <w:tcPr>
            <w:tcW w:w="642" w:type="dxa"/>
          </w:tcPr>
          <w:p w14:paraId="1AE0037C" w14:textId="77777777" w:rsidR="00F92EF2" w:rsidRPr="00AA1C66" w:rsidRDefault="00F92EF2" w:rsidP="00315F15">
            <w:pPr>
              <w:pStyle w:val="TableParagraph"/>
              <w:spacing w:before="0"/>
              <w:jc w:val="left"/>
              <w:rPr>
                <w:rFonts w:ascii="Times New Roman"/>
                <w:sz w:val="8"/>
                <w:lang w:val="it-IT"/>
              </w:rPr>
            </w:pPr>
          </w:p>
        </w:tc>
        <w:tc>
          <w:tcPr>
            <w:tcW w:w="774" w:type="dxa"/>
          </w:tcPr>
          <w:p w14:paraId="1EF2655F" w14:textId="77777777" w:rsidR="00F92EF2" w:rsidRPr="00AA1C66" w:rsidRDefault="00F92EF2" w:rsidP="00315F15">
            <w:pPr>
              <w:pStyle w:val="TableParagraph"/>
              <w:spacing w:before="0"/>
              <w:jc w:val="left"/>
              <w:rPr>
                <w:rFonts w:ascii="Times New Roman"/>
                <w:sz w:val="8"/>
                <w:lang w:val="it-IT"/>
              </w:rPr>
            </w:pPr>
          </w:p>
        </w:tc>
        <w:tc>
          <w:tcPr>
            <w:tcW w:w="588" w:type="dxa"/>
          </w:tcPr>
          <w:p w14:paraId="54279F43" w14:textId="77777777" w:rsidR="00F92EF2" w:rsidRPr="00AA1C66" w:rsidRDefault="00F92EF2" w:rsidP="00315F15">
            <w:pPr>
              <w:pStyle w:val="TableParagraph"/>
              <w:spacing w:before="0"/>
              <w:jc w:val="left"/>
              <w:rPr>
                <w:rFonts w:ascii="Times New Roman"/>
                <w:sz w:val="8"/>
                <w:lang w:val="it-IT"/>
              </w:rPr>
            </w:pPr>
          </w:p>
        </w:tc>
        <w:tc>
          <w:tcPr>
            <w:tcW w:w="773" w:type="dxa"/>
          </w:tcPr>
          <w:p w14:paraId="0F15BE8F" w14:textId="77777777" w:rsidR="00F92EF2" w:rsidRPr="00AA1C66" w:rsidRDefault="00F92EF2" w:rsidP="00315F15">
            <w:pPr>
              <w:pStyle w:val="TableParagraph"/>
              <w:spacing w:before="0"/>
              <w:jc w:val="left"/>
              <w:rPr>
                <w:rFonts w:ascii="Times New Roman"/>
                <w:sz w:val="8"/>
                <w:lang w:val="it-IT"/>
              </w:rPr>
            </w:pPr>
          </w:p>
        </w:tc>
        <w:tc>
          <w:tcPr>
            <w:tcW w:w="589" w:type="dxa"/>
          </w:tcPr>
          <w:p w14:paraId="503C3908" w14:textId="77777777" w:rsidR="00F92EF2" w:rsidRPr="00AA1C66" w:rsidRDefault="00F92EF2" w:rsidP="00315F15">
            <w:pPr>
              <w:pStyle w:val="TableParagraph"/>
              <w:spacing w:before="0"/>
              <w:jc w:val="left"/>
              <w:rPr>
                <w:rFonts w:ascii="Times New Roman"/>
                <w:sz w:val="8"/>
                <w:lang w:val="it-IT"/>
              </w:rPr>
            </w:pPr>
          </w:p>
        </w:tc>
        <w:tc>
          <w:tcPr>
            <w:tcW w:w="720" w:type="dxa"/>
          </w:tcPr>
          <w:p w14:paraId="3164D3E1" w14:textId="77777777" w:rsidR="00F92EF2" w:rsidRPr="00AA1C66" w:rsidRDefault="00F92EF2" w:rsidP="00315F15">
            <w:pPr>
              <w:pStyle w:val="TableParagraph"/>
              <w:spacing w:before="0"/>
              <w:jc w:val="left"/>
              <w:rPr>
                <w:rFonts w:ascii="Times New Roman"/>
                <w:sz w:val="8"/>
                <w:lang w:val="it-IT"/>
              </w:rPr>
            </w:pPr>
          </w:p>
        </w:tc>
        <w:tc>
          <w:tcPr>
            <w:tcW w:w="642" w:type="dxa"/>
          </w:tcPr>
          <w:p w14:paraId="04212EC4" w14:textId="77777777" w:rsidR="00F92EF2" w:rsidRPr="00AA1C66" w:rsidRDefault="00F92EF2" w:rsidP="00315F15">
            <w:pPr>
              <w:pStyle w:val="TableParagraph"/>
              <w:spacing w:before="0"/>
              <w:jc w:val="left"/>
              <w:rPr>
                <w:rFonts w:ascii="Times New Roman"/>
                <w:sz w:val="8"/>
                <w:lang w:val="it-IT"/>
              </w:rPr>
            </w:pPr>
          </w:p>
        </w:tc>
        <w:tc>
          <w:tcPr>
            <w:tcW w:w="774" w:type="dxa"/>
          </w:tcPr>
          <w:p w14:paraId="080BC862" w14:textId="77777777" w:rsidR="00F92EF2" w:rsidRPr="00AA1C66" w:rsidRDefault="00F92EF2" w:rsidP="00315F15">
            <w:pPr>
              <w:pStyle w:val="TableParagraph"/>
              <w:spacing w:before="0"/>
              <w:jc w:val="left"/>
              <w:rPr>
                <w:rFonts w:ascii="Times New Roman"/>
                <w:sz w:val="8"/>
                <w:lang w:val="it-IT"/>
              </w:rPr>
            </w:pPr>
          </w:p>
        </w:tc>
        <w:tc>
          <w:tcPr>
            <w:tcW w:w="589" w:type="dxa"/>
          </w:tcPr>
          <w:p w14:paraId="47130D66" w14:textId="77777777" w:rsidR="00F92EF2" w:rsidRPr="00AA1C66" w:rsidRDefault="00F92EF2" w:rsidP="00315F15">
            <w:pPr>
              <w:pStyle w:val="TableParagraph"/>
              <w:spacing w:before="0"/>
              <w:jc w:val="left"/>
              <w:rPr>
                <w:rFonts w:ascii="Times New Roman"/>
                <w:sz w:val="8"/>
                <w:lang w:val="it-IT"/>
              </w:rPr>
            </w:pPr>
          </w:p>
        </w:tc>
        <w:tc>
          <w:tcPr>
            <w:tcW w:w="774" w:type="dxa"/>
          </w:tcPr>
          <w:p w14:paraId="40F5EBEE" w14:textId="77777777" w:rsidR="00F92EF2" w:rsidRPr="00AA1C66" w:rsidRDefault="00F92EF2" w:rsidP="00315F15">
            <w:pPr>
              <w:pStyle w:val="TableParagraph"/>
              <w:spacing w:before="0"/>
              <w:jc w:val="left"/>
              <w:rPr>
                <w:rFonts w:ascii="Times New Roman"/>
                <w:sz w:val="8"/>
                <w:lang w:val="it-IT"/>
              </w:rPr>
            </w:pPr>
          </w:p>
        </w:tc>
        <w:tc>
          <w:tcPr>
            <w:tcW w:w="508" w:type="dxa"/>
          </w:tcPr>
          <w:p w14:paraId="3568D630" w14:textId="77777777" w:rsidR="00F92EF2" w:rsidRPr="00AA1C66" w:rsidRDefault="00F92EF2" w:rsidP="00315F15">
            <w:pPr>
              <w:pStyle w:val="TableParagraph"/>
              <w:spacing w:before="0"/>
              <w:jc w:val="left"/>
              <w:rPr>
                <w:rFonts w:ascii="Times New Roman"/>
                <w:sz w:val="8"/>
                <w:lang w:val="it-IT"/>
              </w:rPr>
            </w:pPr>
          </w:p>
        </w:tc>
      </w:tr>
      <w:tr w:rsidR="00F92EF2" w14:paraId="27E009C3" w14:textId="77777777" w:rsidTr="00315F15">
        <w:trPr>
          <w:trHeight w:val="143"/>
        </w:trPr>
        <w:tc>
          <w:tcPr>
            <w:tcW w:w="1928" w:type="dxa"/>
          </w:tcPr>
          <w:p w14:paraId="6A4F7A76" w14:textId="77777777" w:rsidR="00F92EF2" w:rsidRPr="00AA1C66" w:rsidRDefault="00F92EF2" w:rsidP="00315F15">
            <w:pPr>
              <w:pStyle w:val="TableParagraph"/>
              <w:spacing w:before="2" w:line="121" w:lineRule="exact"/>
              <w:ind w:right="95"/>
              <w:rPr>
                <w:sz w:val="12"/>
                <w:lang w:val="it-IT"/>
              </w:rPr>
            </w:pPr>
            <w:r w:rsidRPr="005F7124">
              <w:rPr>
                <w:color w:val="77787B"/>
                <w:w w:val="70"/>
                <w:sz w:val="12"/>
                <w:lang w:val="it-IT"/>
              </w:rPr>
              <w:t>în secțiunea 4.29 din anexele I și II la</w:t>
            </w:r>
          </w:p>
        </w:tc>
        <w:tc>
          <w:tcPr>
            <w:tcW w:w="800" w:type="dxa"/>
          </w:tcPr>
          <w:p w14:paraId="061A00A0" w14:textId="77777777" w:rsidR="00F92EF2" w:rsidRDefault="00F92EF2" w:rsidP="00315F15">
            <w:pPr>
              <w:pStyle w:val="TableParagraph"/>
              <w:spacing w:before="2" w:line="121" w:lineRule="exact"/>
              <w:ind w:right="176"/>
              <w:rPr>
                <w:sz w:val="12"/>
              </w:rPr>
            </w:pPr>
            <w:r>
              <w:rPr>
                <w:color w:val="77787B"/>
                <w:spacing w:val="-10"/>
                <w:w w:val="85"/>
                <w:sz w:val="12"/>
              </w:rPr>
              <w:t>0</w:t>
            </w:r>
          </w:p>
        </w:tc>
        <w:tc>
          <w:tcPr>
            <w:tcW w:w="642" w:type="dxa"/>
          </w:tcPr>
          <w:p w14:paraId="2E96A1FD" w14:textId="77777777" w:rsidR="00F92EF2" w:rsidRDefault="00F92EF2" w:rsidP="00315F15">
            <w:pPr>
              <w:pStyle w:val="TableParagraph"/>
              <w:spacing w:before="2" w:line="121" w:lineRule="exact"/>
              <w:ind w:right="137"/>
              <w:rPr>
                <w:sz w:val="12"/>
              </w:rPr>
            </w:pPr>
            <w:r>
              <w:rPr>
                <w:color w:val="77787B"/>
                <w:spacing w:val="-4"/>
                <w:w w:val="85"/>
                <w:sz w:val="12"/>
              </w:rPr>
              <w:t>0.0%</w:t>
            </w:r>
          </w:p>
        </w:tc>
        <w:tc>
          <w:tcPr>
            <w:tcW w:w="774" w:type="dxa"/>
          </w:tcPr>
          <w:p w14:paraId="63D132A9" w14:textId="77777777" w:rsidR="00F92EF2" w:rsidRDefault="00F92EF2" w:rsidP="00315F15">
            <w:pPr>
              <w:pStyle w:val="TableParagraph"/>
              <w:spacing w:before="2" w:line="121" w:lineRule="exact"/>
              <w:ind w:right="231"/>
              <w:rPr>
                <w:sz w:val="12"/>
              </w:rPr>
            </w:pPr>
            <w:r>
              <w:rPr>
                <w:color w:val="77787B"/>
                <w:spacing w:val="-10"/>
                <w:w w:val="85"/>
                <w:sz w:val="12"/>
              </w:rPr>
              <w:t>0</w:t>
            </w:r>
          </w:p>
        </w:tc>
        <w:tc>
          <w:tcPr>
            <w:tcW w:w="588" w:type="dxa"/>
          </w:tcPr>
          <w:p w14:paraId="6B916FBC" w14:textId="77777777" w:rsidR="00F92EF2" w:rsidRDefault="00F92EF2" w:rsidP="00315F15">
            <w:pPr>
              <w:pStyle w:val="TableParagraph"/>
              <w:spacing w:before="2" w:line="121" w:lineRule="exact"/>
              <w:ind w:right="139"/>
              <w:rPr>
                <w:sz w:val="12"/>
              </w:rPr>
            </w:pPr>
            <w:r>
              <w:rPr>
                <w:color w:val="77787B"/>
                <w:spacing w:val="-4"/>
                <w:w w:val="85"/>
                <w:sz w:val="12"/>
              </w:rPr>
              <w:t>0.0%</w:t>
            </w:r>
          </w:p>
        </w:tc>
        <w:tc>
          <w:tcPr>
            <w:tcW w:w="773" w:type="dxa"/>
          </w:tcPr>
          <w:p w14:paraId="4578602E" w14:textId="77777777" w:rsidR="00F92EF2" w:rsidRDefault="00F92EF2" w:rsidP="00315F15">
            <w:pPr>
              <w:pStyle w:val="TableParagraph"/>
              <w:spacing w:before="2" w:line="121" w:lineRule="exact"/>
              <w:ind w:right="231"/>
              <w:rPr>
                <w:sz w:val="12"/>
              </w:rPr>
            </w:pPr>
            <w:r>
              <w:rPr>
                <w:color w:val="77787B"/>
                <w:spacing w:val="-10"/>
                <w:w w:val="85"/>
                <w:sz w:val="12"/>
              </w:rPr>
              <w:t>0</w:t>
            </w:r>
          </w:p>
        </w:tc>
        <w:tc>
          <w:tcPr>
            <w:tcW w:w="589" w:type="dxa"/>
          </w:tcPr>
          <w:p w14:paraId="360E994E" w14:textId="77777777" w:rsidR="00F92EF2" w:rsidRDefault="00F92EF2" w:rsidP="00315F15">
            <w:pPr>
              <w:pStyle w:val="TableParagraph"/>
              <w:spacing w:before="2" w:line="121" w:lineRule="exact"/>
              <w:ind w:right="140"/>
              <w:rPr>
                <w:sz w:val="12"/>
              </w:rPr>
            </w:pPr>
            <w:r>
              <w:rPr>
                <w:color w:val="77787B"/>
                <w:spacing w:val="-4"/>
                <w:w w:val="85"/>
                <w:sz w:val="12"/>
              </w:rPr>
              <w:t>0.0%</w:t>
            </w:r>
          </w:p>
        </w:tc>
        <w:tc>
          <w:tcPr>
            <w:tcW w:w="720" w:type="dxa"/>
          </w:tcPr>
          <w:p w14:paraId="691C21F2" w14:textId="77777777" w:rsidR="00F92EF2" w:rsidRDefault="00F92EF2" w:rsidP="00315F15">
            <w:pPr>
              <w:pStyle w:val="TableParagraph"/>
              <w:spacing w:before="2" w:line="121" w:lineRule="exact"/>
              <w:ind w:right="180"/>
              <w:rPr>
                <w:sz w:val="12"/>
              </w:rPr>
            </w:pPr>
            <w:r>
              <w:rPr>
                <w:color w:val="77787B"/>
                <w:spacing w:val="-10"/>
                <w:w w:val="85"/>
                <w:sz w:val="12"/>
              </w:rPr>
              <w:t>0</w:t>
            </w:r>
          </w:p>
        </w:tc>
        <w:tc>
          <w:tcPr>
            <w:tcW w:w="642" w:type="dxa"/>
          </w:tcPr>
          <w:p w14:paraId="774F2E3B" w14:textId="77777777" w:rsidR="00F92EF2" w:rsidRDefault="00F92EF2" w:rsidP="00315F15">
            <w:pPr>
              <w:pStyle w:val="TableParagraph"/>
              <w:spacing w:before="2" w:line="121" w:lineRule="exact"/>
              <w:ind w:right="142"/>
              <w:rPr>
                <w:sz w:val="12"/>
              </w:rPr>
            </w:pPr>
            <w:r>
              <w:rPr>
                <w:color w:val="77787B"/>
                <w:spacing w:val="-4"/>
                <w:w w:val="85"/>
                <w:sz w:val="12"/>
              </w:rPr>
              <w:t>0.0%</w:t>
            </w:r>
          </w:p>
        </w:tc>
        <w:tc>
          <w:tcPr>
            <w:tcW w:w="774" w:type="dxa"/>
          </w:tcPr>
          <w:p w14:paraId="33AD8E29" w14:textId="77777777" w:rsidR="00F92EF2" w:rsidRDefault="00F92EF2" w:rsidP="00315F15">
            <w:pPr>
              <w:pStyle w:val="TableParagraph"/>
              <w:spacing w:before="2" w:line="121" w:lineRule="exact"/>
              <w:ind w:right="235"/>
              <w:rPr>
                <w:sz w:val="12"/>
              </w:rPr>
            </w:pPr>
            <w:r>
              <w:rPr>
                <w:color w:val="77787B"/>
                <w:spacing w:val="-10"/>
                <w:w w:val="85"/>
                <w:sz w:val="12"/>
              </w:rPr>
              <w:t>0</w:t>
            </w:r>
          </w:p>
        </w:tc>
        <w:tc>
          <w:tcPr>
            <w:tcW w:w="589" w:type="dxa"/>
          </w:tcPr>
          <w:p w14:paraId="24339722" w14:textId="77777777" w:rsidR="00F92EF2" w:rsidRDefault="00F92EF2" w:rsidP="00315F15">
            <w:pPr>
              <w:pStyle w:val="TableParagraph"/>
              <w:spacing w:before="2" w:line="121" w:lineRule="exact"/>
              <w:ind w:right="144"/>
              <w:rPr>
                <w:sz w:val="12"/>
              </w:rPr>
            </w:pPr>
            <w:r>
              <w:rPr>
                <w:color w:val="77787B"/>
                <w:spacing w:val="-4"/>
                <w:w w:val="85"/>
                <w:sz w:val="12"/>
              </w:rPr>
              <w:t>0.0%</w:t>
            </w:r>
          </w:p>
        </w:tc>
        <w:tc>
          <w:tcPr>
            <w:tcW w:w="774" w:type="dxa"/>
          </w:tcPr>
          <w:p w14:paraId="6A39BDD4" w14:textId="77777777" w:rsidR="00F92EF2" w:rsidRDefault="00F92EF2" w:rsidP="00315F15">
            <w:pPr>
              <w:pStyle w:val="TableParagraph"/>
              <w:spacing w:before="2" w:line="121" w:lineRule="exact"/>
              <w:ind w:right="238"/>
              <w:rPr>
                <w:sz w:val="12"/>
              </w:rPr>
            </w:pPr>
            <w:r>
              <w:rPr>
                <w:color w:val="77787B"/>
                <w:spacing w:val="-10"/>
                <w:w w:val="85"/>
                <w:sz w:val="12"/>
              </w:rPr>
              <w:t>0</w:t>
            </w:r>
          </w:p>
        </w:tc>
        <w:tc>
          <w:tcPr>
            <w:tcW w:w="508" w:type="dxa"/>
          </w:tcPr>
          <w:p w14:paraId="44345CFC" w14:textId="77777777" w:rsidR="00F92EF2" w:rsidRDefault="00F92EF2" w:rsidP="00315F15">
            <w:pPr>
              <w:pStyle w:val="TableParagraph"/>
              <w:spacing w:before="2" w:line="121" w:lineRule="exact"/>
              <w:ind w:right="66"/>
              <w:rPr>
                <w:sz w:val="12"/>
              </w:rPr>
            </w:pPr>
            <w:r>
              <w:rPr>
                <w:color w:val="77787B"/>
                <w:spacing w:val="-4"/>
                <w:w w:val="85"/>
                <w:sz w:val="12"/>
              </w:rPr>
              <w:t>0.0%</w:t>
            </w:r>
          </w:p>
        </w:tc>
      </w:tr>
      <w:tr w:rsidR="00F92EF2" w14:paraId="37D3CBB1" w14:textId="77777777" w:rsidTr="00315F15">
        <w:trPr>
          <w:trHeight w:val="143"/>
        </w:trPr>
        <w:tc>
          <w:tcPr>
            <w:tcW w:w="1928" w:type="dxa"/>
          </w:tcPr>
          <w:p w14:paraId="58E34BFD" w14:textId="77777777" w:rsidR="00F92EF2" w:rsidRDefault="00F92EF2" w:rsidP="00315F15">
            <w:pPr>
              <w:pStyle w:val="TableParagraph"/>
              <w:spacing w:before="2" w:line="121" w:lineRule="exact"/>
              <w:ind w:right="131"/>
              <w:rPr>
                <w:sz w:val="12"/>
              </w:rPr>
            </w:pPr>
            <w:r>
              <w:rPr>
                <w:color w:val="77787B"/>
                <w:w w:val="70"/>
                <w:sz w:val="12"/>
              </w:rPr>
              <w:t>Regulamentul delegat 2021/2139 în</w:t>
            </w:r>
          </w:p>
        </w:tc>
        <w:tc>
          <w:tcPr>
            <w:tcW w:w="800" w:type="dxa"/>
          </w:tcPr>
          <w:p w14:paraId="22E7140F" w14:textId="77777777" w:rsidR="00F92EF2" w:rsidRDefault="00F92EF2" w:rsidP="00315F15">
            <w:pPr>
              <w:pStyle w:val="TableParagraph"/>
              <w:spacing w:before="0"/>
              <w:jc w:val="left"/>
              <w:rPr>
                <w:rFonts w:ascii="Times New Roman"/>
                <w:sz w:val="8"/>
              </w:rPr>
            </w:pPr>
          </w:p>
        </w:tc>
        <w:tc>
          <w:tcPr>
            <w:tcW w:w="642" w:type="dxa"/>
          </w:tcPr>
          <w:p w14:paraId="15F9538D" w14:textId="77777777" w:rsidR="00F92EF2" w:rsidRDefault="00F92EF2" w:rsidP="00315F15">
            <w:pPr>
              <w:pStyle w:val="TableParagraph"/>
              <w:spacing w:before="0"/>
              <w:jc w:val="left"/>
              <w:rPr>
                <w:rFonts w:ascii="Times New Roman"/>
                <w:sz w:val="8"/>
              </w:rPr>
            </w:pPr>
          </w:p>
        </w:tc>
        <w:tc>
          <w:tcPr>
            <w:tcW w:w="774" w:type="dxa"/>
          </w:tcPr>
          <w:p w14:paraId="1907025F" w14:textId="77777777" w:rsidR="00F92EF2" w:rsidRDefault="00F92EF2" w:rsidP="00315F15">
            <w:pPr>
              <w:pStyle w:val="TableParagraph"/>
              <w:spacing w:before="0"/>
              <w:jc w:val="left"/>
              <w:rPr>
                <w:rFonts w:ascii="Times New Roman"/>
                <w:sz w:val="8"/>
              </w:rPr>
            </w:pPr>
          </w:p>
        </w:tc>
        <w:tc>
          <w:tcPr>
            <w:tcW w:w="588" w:type="dxa"/>
          </w:tcPr>
          <w:p w14:paraId="3CF2A831" w14:textId="77777777" w:rsidR="00F92EF2" w:rsidRDefault="00F92EF2" w:rsidP="00315F15">
            <w:pPr>
              <w:pStyle w:val="TableParagraph"/>
              <w:spacing w:before="0"/>
              <w:jc w:val="left"/>
              <w:rPr>
                <w:rFonts w:ascii="Times New Roman"/>
                <w:sz w:val="8"/>
              </w:rPr>
            </w:pPr>
          </w:p>
        </w:tc>
        <w:tc>
          <w:tcPr>
            <w:tcW w:w="773" w:type="dxa"/>
          </w:tcPr>
          <w:p w14:paraId="442B23B0" w14:textId="77777777" w:rsidR="00F92EF2" w:rsidRDefault="00F92EF2" w:rsidP="00315F15">
            <w:pPr>
              <w:pStyle w:val="TableParagraph"/>
              <w:spacing w:before="0"/>
              <w:jc w:val="left"/>
              <w:rPr>
                <w:rFonts w:ascii="Times New Roman"/>
                <w:sz w:val="8"/>
              </w:rPr>
            </w:pPr>
          </w:p>
        </w:tc>
        <w:tc>
          <w:tcPr>
            <w:tcW w:w="589" w:type="dxa"/>
          </w:tcPr>
          <w:p w14:paraId="4604E024" w14:textId="77777777" w:rsidR="00F92EF2" w:rsidRDefault="00F92EF2" w:rsidP="00315F15">
            <w:pPr>
              <w:pStyle w:val="TableParagraph"/>
              <w:spacing w:before="0"/>
              <w:jc w:val="left"/>
              <w:rPr>
                <w:rFonts w:ascii="Times New Roman"/>
                <w:sz w:val="8"/>
              </w:rPr>
            </w:pPr>
          </w:p>
        </w:tc>
        <w:tc>
          <w:tcPr>
            <w:tcW w:w="720" w:type="dxa"/>
          </w:tcPr>
          <w:p w14:paraId="4417B0AD" w14:textId="77777777" w:rsidR="00F92EF2" w:rsidRDefault="00F92EF2" w:rsidP="00315F15">
            <w:pPr>
              <w:pStyle w:val="TableParagraph"/>
              <w:spacing w:before="0"/>
              <w:jc w:val="left"/>
              <w:rPr>
                <w:rFonts w:ascii="Times New Roman"/>
                <w:sz w:val="8"/>
              </w:rPr>
            </w:pPr>
          </w:p>
        </w:tc>
        <w:tc>
          <w:tcPr>
            <w:tcW w:w="642" w:type="dxa"/>
          </w:tcPr>
          <w:p w14:paraId="5BE1B064" w14:textId="77777777" w:rsidR="00F92EF2" w:rsidRDefault="00F92EF2" w:rsidP="00315F15">
            <w:pPr>
              <w:pStyle w:val="TableParagraph"/>
              <w:spacing w:before="0"/>
              <w:jc w:val="left"/>
              <w:rPr>
                <w:rFonts w:ascii="Times New Roman"/>
                <w:sz w:val="8"/>
              </w:rPr>
            </w:pPr>
          </w:p>
        </w:tc>
        <w:tc>
          <w:tcPr>
            <w:tcW w:w="774" w:type="dxa"/>
          </w:tcPr>
          <w:p w14:paraId="7C38DA78" w14:textId="77777777" w:rsidR="00F92EF2" w:rsidRDefault="00F92EF2" w:rsidP="00315F15">
            <w:pPr>
              <w:pStyle w:val="TableParagraph"/>
              <w:spacing w:before="0"/>
              <w:jc w:val="left"/>
              <w:rPr>
                <w:rFonts w:ascii="Times New Roman"/>
                <w:sz w:val="8"/>
              </w:rPr>
            </w:pPr>
          </w:p>
        </w:tc>
        <w:tc>
          <w:tcPr>
            <w:tcW w:w="589" w:type="dxa"/>
          </w:tcPr>
          <w:p w14:paraId="2C222E3F" w14:textId="77777777" w:rsidR="00F92EF2" w:rsidRDefault="00F92EF2" w:rsidP="00315F15">
            <w:pPr>
              <w:pStyle w:val="TableParagraph"/>
              <w:spacing w:before="0"/>
              <w:jc w:val="left"/>
              <w:rPr>
                <w:rFonts w:ascii="Times New Roman"/>
                <w:sz w:val="8"/>
              </w:rPr>
            </w:pPr>
          </w:p>
        </w:tc>
        <w:tc>
          <w:tcPr>
            <w:tcW w:w="774" w:type="dxa"/>
          </w:tcPr>
          <w:p w14:paraId="3654FC15" w14:textId="77777777" w:rsidR="00F92EF2" w:rsidRDefault="00F92EF2" w:rsidP="00315F15">
            <w:pPr>
              <w:pStyle w:val="TableParagraph"/>
              <w:spacing w:before="0"/>
              <w:jc w:val="left"/>
              <w:rPr>
                <w:rFonts w:ascii="Times New Roman"/>
                <w:sz w:val="8"/>
              </w:rPr>
            </w:pPr>
          </w:p>
        </w:tc>
        <w:tc>
          <w:tcPr>
            <w:tcW w:w="508" w:type="dxa"/>
          </w:tcPr>
          <w:p w14:paraId="75577942" w14:textId="77777777" w:rsidR="00F92EF2" w:rsidRDefault="00F92EF2" w:rsidP="00315F15">
            <w:pPr>
              <w:pStyle w:val="TableParagraph"/>
              <w:spacing w:before="0"/>
              <w:jc w:val="left"/>
              <w:rPr>
                <w:rFonts w:ascii="Times New Roman"/>
                <w:sz w:val="8"/>
              </w:rPr>
            </w:pPr>
          </w:p>
        </w:tc>
      </w:tr>
      <w:tr w:rsidR="00F92EF2" w14:paraId="3AFC5526" w14:textId="77777777" w:rsidTr="00315F15">
        <w:trPr>
          <w:trHeight w:val="190"/>
        </w:trPr>
        <w:tc>
          <w:tcPr>
            <w:tcW w:w="1928" w:type="dxa"/>
            <w:tcBorders>
              <w:bottom w:val="single" w:sz="4" w:space="0" w:color="77787B"/>
            </w:tcBorders>
          </w:tcPr>
          <w:p w14:paraId="533A22BC" w14:textId="77777777" w:rsidR="00F92EF2" w:rsidRDefault="00F92EF2" w:rsidP="00315F15">
            <w:pPr>
              <w:pStyle w:val="TableParagraph"/>
              <w:spacing w:before="2"/>
              <w:ind w:right="143"/>
              <w:rPr>
                <w:sz w:val="12"/>
              </w:rPr>
            </w:pPr>
            <w:r>
              <w:rPr>
                <w:color w:val="77787B"/>
                <w:w w:val="70"/>
                <w:sz w:val="12"/>
              </w:rPr>
              <w:t>numărătorul KPI-ului aplicabil</w:t>
            </w:r>
          </w:p>
        </w:tc>
        <w:tc>
          <w:tcPr>
            <w:tcW w:w="800" w:type="dxa"/>
            <w:tcBorders>
              <w:bottom w:val="single" w:sz="4" w:space="0" w:color="77787B"/>
            </w:tcBorders>
          </w:tcPr>
          <w:p w14:paraId="7853738A"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34846EE4"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579F011C"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09FA78AD"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68F42EBB"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7AB1AA60"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0CE21B0A"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59341357"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3DD6E019"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776003B5"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397B34C9"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46A4CA93" w14:textId="77777777" w:rsidR="00F92EF2" w:rsidRDefault="00F92EF2" w:rsidP="00315F15">
            <w:pPr>
              <w:pStyle w:val="TableParagraph"/>
              <w:spacing w:before="0"/>
              <w:jc w:val="left"/>
              <w:rPr>
                <w:rFonts w:ascii="Times New Roman"/>
                <w:sz w:val="10"/>
              </w:rPr>
            </w:pPr>
          </w:p>
        </w:tc>
      </w:tr>
      <w:tr w:rsidR="00F92EF2" w14:paraId="15D20488" w14:textId="77777777" w:rsidTr="00315F15">
        <w:trPr>
          <w:trHeight w:val="189"/>
        </w:trPr>
        <w:tc>
          <w:tcPr>
            <w:tcW w:w="1928" w:type="dxa"/>
            <w:tcBorders>
              <w:top w:val="single" w:sz="4" w:space="0" w:color="77787B"/>
            </w:tcBorders>
          </w:tcPr>
          <w:p w14:paraId="7D5B7448" w14:textId="77777777" w:rsidR="00F92EF2" w:rsidRDefault="00F92EF2" w:rsidP="00315F15">
            <w:pPr>
              <w:pStyle w:val="TableParagraph"/>
              <w:tabs>
                <w:tab w:val="left" w:pos="395"/>
              </w:tabs>
              <w:spacing w:before="48" w:line="121" w:lineRule="exact"/>
              <w:ind w:left="55"/>
              <w:jc w:val="left"/>
              <w:rPr>
                <w:sz w:val="12"/>
              </w:rPr>
            </w:pPr>
            <w:r>
              <w:rPr>
                <w:color w:val="77787B"/>
                <w:spacing w:val="-10"/>
                <w:w w:val="85"/>
                <w:sz w:val="12"/>
              </w:rPr>
              <w:t>5</w:t>
            </w:r>
            <w:r>
              <w:rPr>
                <w:color w:val="77787B"/>
                <w:sz w:val="12"/>
              </w:rPr>
              <w:tab/>
            </w:r>
            <w:r>
              <w:rPr>
                <w:color w:val="77787B"/>
                <w:w w:val="70"/>
                <w:sz w:val="12"/>
              </w:rPr>
              <w:t>Cantitatea și proporția taxonomiei-</w:t>
            </w:r>
          </w:p>
        </w:tc>
        <w:tc>
          <w:tcPr>
            <w:tcW w:w="800" w:type="dxa"/>
            <w:tcBorders>
              <w:top w:val="single" w:sz="4" w:space="0" w:color="77787B"/>
            </w:tcBorders>
          </w:tcPr>
          <w:p w14:paraId="3888FA6C"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79FBDC45"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4E3E3781"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43E43431"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24B31DF5"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069117E6"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074E8882"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6AD78E4F"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6A7B578B"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18DA709A"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0F1E7627"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1EA75E1B" w14:textId="77777777" w:rsidR="00F92EF2" w:rsidRDefault="00F92EF2" w:rsidP="00315F15">
            <w:pPr>
              <w:pStyle w:val="TableParagraph"/>
              <w:spacing w:before="0"/>
              <w:jc w:val="left"/>
              <w:rPr>
                <w:rFonts w:ascii="Times New Roman"/>
                <w:sz w:val="10"/>
              </w:rPr>
            </w:pPr>
          </w:p>
        </w:tc>
      </w:tr>
      <w:tr w:rsidR="00F92EF2" w:rsidRPr="00270B04" w14:paraId="4D35CA18" w14:textId="77777777" w:rsidTr="00315F15">
        <w:trPr>
          <w:trHeight w:val="143"/>
        </w:trPr>
        <w:tc>
          <w:tcPr>
            <w:tcW w:w="1928" w:type="dxa"/>
          </w:tcPr>
          <w:p w14:paraId="35049D43" w14:textId="77777777" w:rsidR="00F92EF2" w:rsidRPr="00AA1C66" w:rsidRDefault="00F92EF2" w:rsidP="00315F15">
            <w:pPr>
              <w:pStyle w:val="TableParagraph"/>
              <w:spacing w:before="2" w:line="121" w:lineRule="exact"/>
              <w:ind w:right="91"/>
              <w:rPr>
                <w:sz w:val="12"/>
                <w:lang w:val="it-IT"/>
              </w:rPr>
            </w:pPr>
            <w:r w:rsidRPr="005F7124">
              <w:rPr>
                <w:color w:val="77787B"/>
                <w:w w:val="70"/>
                <w:sz w:val="12"/>
                <w:lang w:val="it-IT"/>
              </w:rPr>
              <w:t>activitate economică aliniată la care se face referire la</w:t>
            </w:r>
          </w:p>
        </w:tc>
        <w:tc>
          <w:tcPr>
            <w:tcW w:w="800" w:type="dxa"/>
          </w:tcPr>
          <w:p w14:paraId="0D11F49A" w14:textId="77777777" w:rsidR="00F92EF2" w:rsidRPr="00AA1C66" w:rsidRDefault="00F92EF2" w:rsidP="00315F15">
            <w:pPr>
              <w:pStyle w:val="TableParagraph"/>
              <w:spacing w:before="0"/>
              <w:jc w:val="left"/>
              <w:rPr>
                <w:rFonts w:ascii="Times New Roman"/>
                <w:sz w:val="8"/>
                <w:lang w:val="it-IT"/>
              </w:rPr>
            </w:pPr>
          </w:p>
        </w:tc>
        <w:tc>
          <w:tcPr>
            <w:tcW w:w="642" w:type="dxa"/>
          </w:tcPr>
          <w:p w14:paraId="04E16295" w14:textId="77777777" w:rsidR="00F92EF2" w:rsidRPr="00AA1C66" w:rsidRDefault="00F92EF2" w:rsidP="00315F15">
            <w:pPr>
              <w:pStyle w:val="TableParagraph"/>
              <w:spacing w:before="0"/>
              <w:jc w:val="left"/>
              <w:rPr>
                <w:rFonts w:ascii="Times New Roman"/>
                <w:sz w:val="8"/>
                <w:lang w:val="it-IT"/>
              </w:rPr>
            </w:pPr>
          </w:p>
        </w:tc>
        <w:tc>
          <w:tcPr>
            <w:tcW w:w="774" w:type="dxa"/>
          </w:tcPr>
          <w:p w14:paraId="558FAF2A" w14:textId="77777777" w:rsidR="00F92EF2" w:rsidRPr="00AA1C66" w:rsidRDefault="00F92EF2" w:rsidP="00315F15">
            <w:pPr>
              <w:pStyle w:val="TableParagraph"/>
              <w:spacing w:before="0"/>
              <w:jc w:val="left"/>
              <w:rPr>
                <w:rFonts w:ascii="Times New Roman"/>
                <w:sz w:val="8"/>
                <w:lang w:val="it-IT"/>
              </w:rPr>
            </w:pPr>
          </w:p>
        </w:tc>
        <w:tc>
          <w:tcPr>
            <w:tcW w:w="588" w:type="dxa"/>
          </w:tcPr>
          <w:p w14:paraId="043FD194" w14:textId="77777777" w:rsidR="00F92EF2" w:rsidRPr="00AA1C66" w:rsidRDefault="00F92EF2" w:rsidP="00315F15">
            <w:pPr>
              <w:pStyle w:val="TableParagraph"/>
              <w:spacing w:before="0"/>
              <w:jc w:val="left"/>
              <w:rPr>
                <w:rFonts w:ascii="Times New Roman"/>
                <w:sz w:val="8"/>
                <w:lang w:val="it-IT"/>
              </w:rPr>
            </w:pPr>
          </w:p>
        </w:tc>
        <w:tc>
          <w:tcPr>
            <w:tcW w:w="773" w:type="dxa"/>
          </w:tcPr>
          <w:p w14:paraId="1F57BCC9" w14:textId="77777777" w:rsidR="00F92EF2" w:rsidRPr="00AA1C66" w:rsidRDefault="00F92EF2" w:rsidP="00315F15">
            <w:pPr>
              <w:pStyle w:val="TableParagraph"/>
              <w:spacing w:before="0"/>
              <w:jc w:val="left"/>
              <w:rPr>
                <w:rFonts w:ascii="Times New Roman"/>
                <w:sz w:val="8"/>
                <w:lang w:val="it-IT"/>
              </w:rPr>
            </w:pPr>
          </w:p>
        </w:tc>
        <w:tc>
          <w:tcPr>
            <w:tcW w:w="589" w:type="dxa"/>
          </w:tcPr>
          <w:p w14:paraId="03F23055" w14:textId="77777777" w:rsidR="00F92EF2" w:rsidRPr="00AA1C66" w:rsidRDefault="00F92EF2" w:rsidP="00315F15">
            <w:pPr>
              <w:pStyle w:val="TableParagraph"/>
              <w:spacing w:before="0"/>
              <w:jc w:val="left"/>
              <w:rPr>
                <w:rFonts w:ascii="Times New Roman"/>
                <w:sz w:val="8"/>
                <w:lang w:val="it-IT"/>
              </w:rPr>
            </w:pPr>
          </w:p>
        </w:tc>
        <w:tc>
          <w:tcPr>
            <w:tcW w:w="720" w:type="dxa"/>
          </w:tcPr>
          <w:p w14:paraId="7D34E107" w14:textId="77777777" w:rsidR="00F92EF2" w:rsidRPr="00AA1C66" w:rsidRDefault="00F92EF2" w:rsidP="00315F15">
            <w:pPr>
              <w:pStyle w:val="TableParagraph"/>
              <w:spacing w:before="0"/>
              <w:jc w:val="left"/>
              <w:rPr>
                <w:rFonts w:ascii="Times New Roman"/>
                <w:sz w:val="8"/>
                <w:lang w:val="it-IT"/>
              </w:rPr>
            </w:pPr>
          </w:p>
        </w:tc>
        <w:tc>
          <w:tcPr>
            <w:tcW w:w="642" w:type="dxa"/>
          </w:tcPr>
          <w:p w14:paraId="70A9B390" w14:textId="77777777" w:rsidR="00F92EF2" w:rsidRPr="00AA1C66" w:rsidRDefault="00F92EF2" w:rsidP="00315F15">
            <w:pPr>
              <w:pStyle w:val="TableParagraph"/>
              <w:spacing w:before="0"/>
              <w:jc w:val="left"/>
              <w:rPr>
                <w:rFonts w:ascii="Times New Roman"/>
                <w:sz w:val="8"/>
                <w:lang w:val="it-IT"/>
              </w:rPr>
            </w:pPr>
          </w:p>
        </w:tc>
        <w:tc>
          <w:tcPr>
            <w:tcW w:w="774" w:type="dxa"/>
          </w:tcPr>
          <w:p w14:paraId="395A9C6A" w14:textId="77777777" w:rsidR="00F92EF2" w:rsidRPr="00AA1C66" w:rsidRDefault="00F92EF2" w:rsidP="00315F15">
            <w:pPr>
              <w:pStyle w:val="TableParagraph"/>
              <w:spacing w:before="0"/>
              <w:jc w:val="left"/>
              <w:rPr>
                <w:rFonts w:ascii="Times New Roman"/>
                <w:sz w:val="8"/>
                <w:lang w:val="it-IT"/>
              </w:rPr>
            </w:pPr>
          </w:p>
        </w:tc>
        <w:tc>
          <w:tcPr>
            <w:tcW w:w="589" w:type="dxa"/>
          </w:tcPr>
          <w:p w14:paraId="642F6725" w14:textId="77777777" w:rsidR="00F92EF2" w:rsidRPr="00AA1C66" w:rsidRDefault="00F92EF2" w:rsidP="00315F15">
            <w:pPr>
              <w:pStyle w:val="TableParagraph"/>
              <w:spacing w:before="0"/>
              <w:jc w:val="left"/>
              <w:rPr>
                <w:rFonts w:ascii="Times New Roman"/>
                <w:sz w:val="8"/>
                <w:lang w:val="it-IT"/>
              </w:rPr>
            </w:pPr>
          </w:p>
        </w:tc>
        <w:tc>
          <w:tcPr>
            <w:tcW w:w="774" w:type="dxa"/>
          </w:tcPr>
          <w:p w14:paraId="0994F214" w14:textId="77777777" w:rsidR="00F92EF2" w:rsidRPr="00AA1C66" w:rsidRDefault="00F92EF2" w:rsidP="00315F15">
            <w:pPr>
              <w:pStyle w:val="TableParagraph"/>
              <w:spacing w:before="0"/>
              <w:jc w:val="left"/>
              <w:rPr>
                <w:rFonts w:ascii="Times New Roman"/>
                <w:sz w:val="8"/>
                <w:lang w:val="it-IT"/>
              </w:rPr>
            </w:pPr>
          </w:p>
        </w:tc>
        <w:tc>
          <w:tcPr>
            <w:tcW w:w="508" w:type="dxa"/>
          </w:tcPr>
          <w:p w14:paraId="32179181" w14:textId="77777777" w:rsidR="00F92EF2" w:rsidRPr="00AA1C66" w:rsidRDefault="00F92EF2" w:rsidP="00315F15">
            <w:pPr>
              <w:pStyle w:val="TableParagraph"/>
              <w:spacing w:before="0"/>
              <w:jc w:val="left"/>
              <w:rPr>
                <w:rFonts w:ascii="Times New Roman"/>
                <w:sz w:val="8"/>
                <w:lang w:val="it-IT"/>
              </w:rPr>
            </w:pPr>
          </w:p>
        </w:tc>
      </w:tr>
      <w:tr w:rsidR="00F92EF2" w14:paraId="7EF12539" w14:textId="77777777" w:rsidTr="00315F15">
        <w:trPr>
          <w:trHeight w:val="143"/>
        </w:trPr>
        <w:tc>
          <w:tcPr>
            <w:tcW w:w="1928" w:type="dxa"/>
          </w:tcPr>
          <w:p w14:paraId="2396D875" w14:textId="77777777" w:rsidR="00F92EF2" w:rsidRPr="00AA1C66" w:rsidRDefault="00F92EF2" w:rsidP="00315F15">
            <w:pPr>
              <w:pStyle w:val="TableParagraph"/>
              <w:spacing w:before="2" w:line="121" w:lineRule="exact"/>
              <w:ind w:right="97"/>
              <w:rPr>
                <w:sz w:val="12"/>
                <w:lang w:val="it-IT"/>
              </w:rPr>
            </w:pPr>
            <w:r w:rsidRPr="005F7124">
              <w:rPr>
                <w:color w:val="77787B"/>
                <w:w w:val="70"/>
                <w:sz w:val="12"/>
                <w:lang w:val="it-IT"/>
              </w:rPr>
              <w:t>în secțiunea 4.30 din anexele I și II la</w:t>
            </w:r>
          </w:p>
        </w:tc>
        <w:tc>
          <w:tcPr>
            <w:tcW w:w="800" w:type="dxa"/>
          </w:tcPr>
          <w:p w14:paraId="6CFABCE5" w14:textId="77777777" w:rsidR="00F92EF2" w:rsidRDefault="00F92EF2" w:rsidP="00315F15">
            <w:pPr>
              <w:pStyle w:val="TableParagraph"/>
              <w:spacing w:before="2" w:line="121" w:lineRule="exact"/>
              <w:ind w:right="176"/>
              <w:rPr>
                <w:sz w:val="12"/>
              </w:rPr>
            </w:pPr>
            <w:r>
              <w:rPr>
                <w:color w:val="77787B"/>
                <w:spacing w:val="-10"/>
                <w:w w:val="85"/>
                <w:sz w:val="12"/>
              </w:rPr>
              <w:t>2</w:t>
            </w:r>
          </w:p>
        </w:tc>
        <w:tc>
          <w:tcPr>
            <w:tcW w:w="642" w:type="dxa"/>
          </w:tcPr>
          <w:p w14:paraId="6A2D8677" w14:textId="77777777" w:rsidR="00F92EF2" w:rsidRDefault="00F92EF2" w:rsidP="00315F15">
            <w:pPr>
              <w:pStyle w:val="TableParagraph"/>
              <w:spacing w:before="2" w:line="121" w:lineRule="exact"/>
              <w:ind w:right="138"/>
              <w:rPr>
                <w:sz w:val="12"/>
              </w:rPr>
            </w:pPr>
            <w:r>
              <w:rPr>
                <w:color w:val="77787B"/>
                <w:spacing w:val="-4"/>
                <w:w w:val="85"/>
                <w:sz w:val="12"/>
              </w:rPr>
              <w:t>0.0%</w:t>
            </w:r>
          </w:p>
        </w:tc>
        <w:tc>
          <w:tcPr>
            <w:tcW w:w="774" w:type="dxa"/>
          </w:tcPr>
          <w:p w14:paraId="6F8C6502" w14:textId="77777777" w:rsidR="00F92EF2" w:rsidRDefault="00F92EF2" w:rsidP="00315F15">
            <w:pPr>
              <w:pStyle w:val="TableParagraph"/>
              <w:spacing w:before="2" w:line="121" w:lineRule="exact"/>
              <w:ind w:right="231"/>
              <w:rPr>
                <w:sz w:val="12"/>
              </w:rPr>
            </w:pPr>
            <w:r>
              <w:rPr>
                <w:color w:val="77787B"/>
                <w:spacing w:val="-10"/>
                <w:w w:val="85"/>
                <w:sz w:val="12"/>
              </w:rPr>
              <w:t>2</w:t>
            </w:r>
          </w:p>
        </w:tc>
        <w:tc>
          <w:tcPr>
            <w:tcW w:w="588" w:type="dxa"/>
          </w:tcPr>
          <w:p w14:paraId="780BFF80" w14:textId="77777777" w:rsidR="00F92EF2" w:rsidRDefault="00F92EF2" w:rsidP="00315F15">
            <w:pPr>
              <w:pStyle w:val="TableParagraph"/>
              <w:spacing w:before="2" w:line="121" w:lineRule="exact"/>
              <w:ind w:right="139"/>
              <w:rPr>
                <w:sz w:val="12"/>
              </w:rPr>
            </w:pPr>
            <w:r>
              <w:rPr>
                <w:color w:val="77787B"/>
                <w:spacing w:val="-4"/>
                <w:w w:val="85"/>
                <w:sz w:val="12"/>
              </w:rPr>
              <w:t>0.0%</w:t>
            </w:r>
          </w:p>
        </w:tc>
        <w:tc>
          <w:tcPr>
            <w:tcW w:w="773" w:type="dxa"/>
          </w:tcPr>
          <w:p w14:paraId="7F55C26A" w14:textId="77777777" w:rsidR="00F92EF2" w:rsidRDefault="00F92EF2" w:rsidP="00315F15">
            <w:pPr>
              <w:pStyle w:val="TableParagraph"/>
              <w:spacing w:before="2" w:line="121" w:lineRule="exact"/>
              <w:ind w:right="232"/>
              <w:rPr>
                <w:sz w:val="12"/>
              </w:rPr>
            </w:pPr>
            <w:r>
              <w:rPr>
                <w:color w:val="77787B"/>
                <w:spacing w:val="-10"/>
                <w:w w:val="85"/>
                <w:sz w:val="12"/>
              </w:rPr>
              <w:t>0</w:t>
            </w:r>
          </w:p>
        </w:tc>
        <w:tc>
          <w:tcPr>
            <w:tcW w:w="589" w:type="dxa"/>
          </w:tcPr>
          <w:p w14:paraId="18105286" w14:textId="77777777" w:rsidR="00F92EF2" w:rsidRDefault="00F92EF2" w:rsidP="00315F15">
            <w:pPr>
              <w:pStyle w:val="TableParagraph"/>
              <w:spacing w:before="2" w:line="121" w:lineRule="exact"/>
              <w:ind w:right="141"/>
              <w:rPr>
                <w:sz w:val="12"/>
              </w:rPr>
            </w:pPr>
            <w:r>
              <w:rPr>
                <w:color w:val="77787B"/>
                <w:spacing w:val="-4"/>
                <w:w w:val="85"/>
                <w:sz w:val="12"/>
              </w:rPr>
              <w:t>0.0%</w:t>
            </w:r>
          </w:p>
        </w:tc>
        <w:tc>
          <w:tcPr>
            <w:tcW w:w="720" w:type="dxa"/>
          </w:tcPr>
          <w:p w14:paraId="453A9574" w14:textId="77777777" w:rsidR="00F92EF2" w:rsidRDefault="00F92EF2" w:rsidP="00315F15">
            <w:pPr>
              <w:pStyle w:val="TableParagraph"/>
              <w:spacing w:before="2" w:line="121" w:lineRule="exact"/>
              <w:ind w:right="180"/>
              <w:rPr>
                <w:sz w:val="12"/>
              </w:rPr>
            </w:pPr>
            <w:r>
              <w:rPr>
                <w:color w:val="77787B"/>
                <w:spacing w:val="-10"/>
                <w:w w:val="85"/>
                <w:sz w:val="12"/>
              </w:rPr>
              <w:t>0</w:t>
            </w:r>
          </w:p>
        </w:tc>
        <w:tc>
          <w:tcPr>
            <w:tcW w:w="642" w:type="dxa"/>
          </w:tcPr>
          <w:p w14:paraId="73845483" w14:textId="77777777" w:rsidR="00F92EF2" w:rsidRDefault="00F92EF2" w:rsidP="00315F15">
            <w:pPr>
              <w:pStyle w:val="TableParagraph"/>
              <w:spacing w:before="2" w:line="121" w:lineRule="exact"/>
              <w:ind w:right="142"/>
              <w:rPr>
                <w:sz w:val="12"/>
              </w:rPr>
            </w:pPr>
            <w:r>
              <w:rPr>
                <w:color w:val="77787B"/>
                <w:spacing w:val="-4"/>
                <w:w w:val="85"/>
                <w:sz w:val="12"/>
              </w:rPr>
              <w:t>0.0%</w:t>
            </w:r>
          </w:p>
        </w:tc>
        <w:tc>
          <w:tcPr>
            <w:tcW w:w="774" w:type="dxa"/>
          </w:tcPr>
          <w:p w14:paraId="36AB0978" w14:textId="77777777" w:rsidR="00F92EF2" w:rsidRDefault="00F92EF2" w:rsidP="00315F15">
            <w:pPr>
              <w:pStyle w:val="TableParagraph"/>
              <w:spacing w:before="2" w:line="121" w:lineRule="exact"/>
              <w:ind w:right="236"/>
              <w:rPr>
                <w:sz w:val="12"/>
              </w:rPr>
            </w:pPr>
            <w:r>
              <w:rPr>
                <w:color w:val="77787B"/>
                <w:spacing w:val="-10"/>
                <w:w w:val="85"/>
                <w:sz w:val="12"/>
              </w:rPr>
              <w:t>0</w:t>
            </w:r>
          </w:p>
        </w:tc>
        <w:tc>
          <w:tcPr>
            <w:tcW w:w="589" w:type="dxa"/>
          </w:tcPr>
          <w:p w14:paraId="5A971F60" w14:textId="77777777" w:rsidR="00F92EF2" w:rsidRDefault="00F92EF2" w:rsidP="00315F15">
            <w:pPr>
              <w:pStyle w:val="TableParagraph"/>
              <w:spacing w:before="2" w:line="121" w:lineRule="exact"/>
              <w:ind w:right="145"/>
              <w:rPr>
                <w:sz w:val="12"/>
              </w:rPr>
            </w:pPr>
            <w:r>
              <w:rPr>
                <w:color w:val="77787B"/>
                <w:spacing w:val="-4"/>
                <w:w w:val="85"/>
                <w:sz w:val="12"/>
              </w:rPr>
              <w:t>0.0%</w:t>
            </w:r>
          </w:p>
        </w:tc>
        <w:tc>
          <w:tcPr>
            <w:tcW w:w="774" w:type="dxa"/>
          </w:tcPr>
          <w:p w14:paraId="729B9D75" w14:textId="77777777" w:rsidR="00F92EF2" w:rsidRDefault="00F92EF2" w:rsidP="00315F15">
            <w:pPr>
              <w:pStyle w:val="TableParagraph"/>
              <w:spacing w:before="2" w:line="121" w:lineRule="exact"/>
              <w:ind w:right="238"/>
              <w:rPr>
                <w:sz w:val="12"/>
              </w:rPr>
            </w:pPr>
            <w:r>
              <w:rPr>
                <w:color w:val="77787B"/>
                <w:spacing w:val="-10"/>
                <w:w w:val="85"/>
                <w:sz w:val="12"/>
              </w:rPr>
              <w:t>0</w:t>
            </w:r>
          </w:p>
        </w:tc>
        <w:tc>
          <w:tcPr>
            <w:tcW w:w="508" w:type="dxa"/>
          </w:tcPr>
          <w:p w14:paraId="56F48DCF" w14:textId="77777777" w:rsidR="00F92EF2" w:rsidRDefault="00F92EF2" w:rsidP="00315F15">
            <w:pPr>
              <w:pStyle w:val="TableParagraph"/>
              <w:spacing w:before="2" w:line="121" w:lineRule="exact"/>
              <w:ind w:right="66"/>
              <w:rPr>
                <w:sz w:val="12"/>
              </w:rPr>
            </w:pPr>
            <w:r>
              <w:rPr>
                <w:color w:val="77787B"/>
                <w:spacing w:val="-4"/>
                <w:w w:val="85"/>
                <w:sz w:val="12"/>
              </w:rPr>
              <w:t>0.0%</w:t>
            </w:r>
          </w:p>
        </w:tc>
      </w:tr>
      <w:tr w:rsidR="00F92EF2" w14:paraId="1E84F201" w14:textId="77777777" w:rsidTr="00315F15">
        <w:trPr>
          <w:trHeight w:val="143"/>
        </w:trPr>
        <w:tc>
          <w:tcPr>
            <w:tcW w:w="1928" w:type="dxa"/>
          </w:tcPr>
          <w:p w14:paraId="042DF28C" w14:textId="77777777" w:rsidR="00F92EF2" w:rsidRDefault="00F92EF2" w:rsidP="00315F15">
            <w:pPr>
              <w:pStyle w:val="TableParagraph"/>
              <w:spacing w:before="2" w:line="121" w:lineRule="exact"/>
              <w:ind w:right="131"/>
              <w:rPr>
                <w:sz w:val="12"/>
              </w:rPr>
            </w:pPr>
            <w:r>
              <w:rPr>
                <w:color w:val="77787B"/>
                <w:w w:val="70"/>
                <w:sz w:val="12"/>
              </w:rPr>
              <w:t>Regulamentul delegat 2021/2139 în</w:t>
            </w:r>
          </w:p>
        </w:tc>
        <w:tc>
          <w:tcPr>
            <w:tcW w:w="800" w:type="dxa"/>
          </w:tcPr>
          <w:p w14:paraId="71BE9BA1" w14:textId="77777777" w:rsidR="00F92EF2" w:rsidRDefault="00F92EF2" w:rsidP="00315F15">
            <w:pPr>
              <w:pStyle w:val="TableParagraph"/>
              <w:spacing w:before="0"/>
              <w:jc w:val="left"/>
              <w:rPr>
                <w:rFonts w:ascii="Times New Roman"/>
                <w:sz w:val="8"/>
              </w:rPr>
            </w:pPr>
          </w:p>
        </w:tc>
        <w:tc>
          <w:tcPr>
            <w:tcW w:w="642" w:type="dxa"/>
          </w:tcPr>
          <w:p w14:paraId="38656739" w14:textId="77777777" w:rsidR="00F92EF2" w:rsidRDefault="00F92EF2" w:rsidP="00315F15">
            <w:pPr>
              <w:pStyle w:val="TableParagraph"/>
              <w:spacing w:before="0"/>
              <w:jc w:val="left"/>
              <w:rPr>
                <w:rFonts w:ascii="Times New Roman"/>
                <w:sz w:val="8"/>
              </w:rPr>
            </w:pPr>
          </w:p>
        </w:tc>
        <w:tc>
          <w:tcPr>
            <w:tcW w:w="774" w:type="dxa"/>
          </w:tcPr>
          <w:p w14:paraId="2535D9BD" w14:textId="77777777" w:rsidR="00F92EF2" w:rsidRDefault="00F92EF2" w:rsidP="00315F15">
            <w:pPr>
              <w:pStyle w:val="TableParagraph"/>
              <w:spacing w:before="0"/>
              <w:jc w:val="left"/>
              <w:rPr>
                <w:rFonts w:ascii="Times New Roman"/>
                <w:sz w:val="8"/>
              </w:rPr>
            </w:pPr>
          </w:p>
        </w:tc>
        <w:tc>
          <w:tcPr>
            <w:tcW w:w="588" w:type="dxa"/>
          </w:tcPr>
          <w:p w14:paraId="1DEEEDF2" w14:textId="77777777" w:rsidR="00F92EF2" w:rsidRDefault="00F92EF2" w:rsidP="00315F15">
            <w:pPr>
              <w:pStyle w:val="TableParagraph"/>
              <w:spacing w:before="0"/>
              <w:jc w:val="left"/>
              <w:rPr>
                <w:rFonts w:ascii="Times New Roman"/>
                <w:sz w:val="8"/>
              </w:rPr>
            </w:pPr>
          </w:p>
        </w:tc>
        <w:tc>
          <w:tcPr>
            <w:tcW w:w="773" w:type="dxa"/>
          </w:tcPr>
          <w:p w14:paraId="722B1EEC" w14:textId="77777777" w:rsidR="00F92EF2" w:rsidRDefault="00F92EF2" w:rsidP="00315F15">
            <w:pPr>
              <w:pStyle w:val="TableParagraph"/>
              <w:spacing w:before="0"/>
              <w:jc w:val="left"/>
              <w:rPr>
                <w:rFonts w:ascii="Times New Roman"/>
                <w:sz w:val="8"/>
              </w:rPr>
            </w:pPr>
          </w:p>
        </w:tc>
        <w:tc>
          <w:tcPr>
            <w:tcW w:w="589" w:type="dxa"/>
          </w:tcPr>
          <w:p w14:paraId="7B4E44E8" w14:textId="77777777" w:rsidR="00F92EF2" w:rsidRDefault="00F92EF2" w:rsidP="00315F15">
            <w:pPr>
              <w:pStyle w:val="TableParagraph"/>
              <w:spacing w:before="0"/>
              <w:jc w:val="left"/>
              <w:rPr>
                <w:rFonts w:ascii="Times New Roman"/>
                <w:sz w:val="8"/>
              </w:rPr>
            </w:pPr>
          </w:p>
        </w:tc>
        <w:tc>
          <w:tcPr>
            <w:tcW w:w="720" w:type="dxa"/>
          </w:tcPr>
          <w:p w14:paraId="04B67E2F" w14:textId="77777777" w:rsidR="00F92EF2" w:rsidRDefault="00F92EF2" w:rsidP="00315F15">
            <w:pPr>
              <w:pStyle w:val="TableParagraph"/>
              <w:spacing w:before="0"/>
              <w:jc w:val="left"/>
              <w:rPr>
                <w:rFonts w:ascii="Times New Roman"/>
                <w:sz w:val="8"/>
              </w:rPr>
            </w:pPr>
          </w:p>
        </w:tc>
        <w:tc>
          <w:tcPr>
            <w:tcW w:w="642" w:type="dxa"/>
          </w:tcPr>
          <w:p w14:paraId="681374F6" w14:textId="77777777" w:rsidR="00F92EF2" w:rsidRDefault="00F92EF2" w:rsidP="00315F15">
            <w:pPr>
              <w:pStyle w:val="TableParagraph"/>
              <w:spacing w:before="0"/>
              <w:jc w:val="left"/>
              <w:rPr>
                <w:rFonts w:ascii="Times New Roman"/>
                <w:sz w:val="8"/>
              </w:rPr>
            </w:pPr>
          </w:p>
        </w:tc>
        <w:tc>
          <w:tcPr>
            <w:tcW w:w="774" w:type="dxa"/>
          </w:tcPr>
          <w:p w14:paraId="4D7B01CB" w14:textId="77777777" w:rsidR="00F92EF2" w:rsidRDefault="00F92EF2" w:rsidP="00315F15">
            <w:pPr>
              <w:pStyle w:val="TableParagraph"/>
              <w:spacing w:before="0"/>
              <w:jc w:val="left"/>
              <w:rPr>
                <w:rFonts w:ascii="Times New Roman"/>
                <w:sz w:val="8"/>
              </w:rPr>
            </w:pPr>
          </w:p>
        </w:tc>
        <w:tc>
          <w:tcPr>
            <w:tcW w:w="589" w:type="dxa"/>
          </w:tcPr>
          <w:p w14:paraId="0300AF54" w14:textId="77777777" w:rsidR="00F92EF2" w:rsidRDefault="00F92EF2" w:rsidP="00315F15">
            <w:pPr>
              <w:pStyle w:val="TableParagraph"/>
              <w:spacing w:before="0"/>
              <w:jc w:val="left"/>
              <w:rPr>
                <w:rFonts w:ascii="Times New Roman"/>
                <w:sz w:val="8"/>
              </w:rPr>
            </w:pPr>
          </w:p>
        </w:tc>
        <w:tc>
          <w:tcPr>
            <w:tcW w:w="774" w:type="dxa"/>
          </w:tcPr>
          <w:p w14:paraId="4C52D02E" w14:textId="77777777" w:rsidR="00F92EF2" w:rsidRDefault="00F92EF2" w:rsidP="00315F15">
            <w:pPr>
              <w:pStyle w:val="TableParagraph"/>
              <w:spacing w:before="0"/>
              <w:jc w:val="left"/>
              <w:rPr>
                <w:rFonts w:ascii="Times New Roman"/>
                <w:sz w:val="8"/>
              </w:rPr>
            </w:pPr>
          </w:p>
        </w:tc>
        <w:tc>
          <w:tcPr>
            <w:tcW w:w="508" w:type="dxa"/>
          </w:tcPr>
          <w:p w14:paraId="20094411" w14:textId="77777777" w:rsidR="00F92EF2" w:rsidRDefault="00F92EF2" w:rsidP="00315F15">
            <w:pPr>
              <w:pStyle w:val="TableParagraph"/>
              <w:spacing w:before="0"/>
              <w:jc w:val="left"/>
              <w:rPr>
                <w:rFonts w:ascii="Times New Roman"/>
                <w:sz w:val="8"/>
              </w:rPr>
            </w:pPr>
          </w:p>
        </w:tc>
      </w:tr>
      <w:tr w:rsidR="00F92EF2" w14:paraId="585777A6" w14:textId="77777777" w:rsidTr="00315F15">
        <w:trPr>
          <w:trHeight w:val="190"/>
        </w:trPr>
        <w:tc>
          <w:tcPr>
            <w:tcW w:w="1928" w:type="dxa"/>
            <w:tcBorders>
              <w:bottom w:val="single" w:sz="4" w:space="0" w:color="77787B"/>
            </w:tcBorders>
          </w:tcPr>
          <w:p w14:paraId="6D44E22F" w14:textId="77777777" w:rsidR="00F92EF2" w:rsidRDefault="00F92EF2" w:rsidP="00315F15">
            <w:pPr>
              <w:pStyle w:val="TableParagraph"/>
              <w:spacing w:before="2"/>
              <w:ind w:right="144"/>
              <w:rPr>
                <w:sz w:val="12"/>
              </w:rPr>
            </w:pPr>
            <w:r>
              <w:rPr>
                <w:color w:val="77787B"/>
                <w:w w:val="70"/>
                <w:sz w:val="12"/>
              </w:rPr>
              <w:t>numărătorul KPI-ului aplicabil</w:t>
            </w:r>
          </w:p>
        </w:tc>
        <w:tc>
          <w:tcPr>
            <w:tcW w:w="800" w:type="dxa"/>
            <w:tcBorders>
              <w:bottom w:val="single" w:sz="4" w:space="0" w:color="77787B"/>
            </w:tcBorders>
          </w:tcPr>
          <w:p w14:paraId="06A60C67"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2B36917A"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6777C8CA"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795ED48E"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460D505C"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07D0AE2B"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6BB66BCE"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5052A2EA"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0D40C633"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0900482E"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6ADDC248"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58733F7D" w14:textId="77777777" w:rsidR="00F92EF2" w:rsidRDefault="00F92EF2" w:rsidP="00315F15">
            <w:pPr>
              <w:pStyle w:val="TableParagraph"/>
              <w:spacing w:before="0"/>
              <w:jc w:val="left"/>
              <w:rPr>
                <w:rFonts w:ascii="Times New Roman"/>
                <w:sz w:val="10"/>
              </w:rPr>
            </w:pPr>
          </w:p>
        </w:tc>
      </w:tr>
      <w:tr w:rsidR="00F92EF2" w14:paraId="19D799F2" w14:textId="77777777" w:rsidTr="00315F15">
        <w:trPr>
          <w:trHeight w:val="189"/>
        </w:trPr>
        <w:tc>
          <w:tcPr>
            <w:tcW w:w="1928" w:type="dxa"/>
            <w:tcBorders>
              <w:top w:val="single" w:sz="4" w:space="0" w:color="77787B"/>
            </w:tcBorders>
          </w:tcPr>
          <w:p w14:paraId="2E9601F5" w14:textId="77777777" w:rsidR="00F92EF2" w:rsidRDefault="00F92EF2" w:rsidP="00315F15">
            <w:pPr>
              <w:pStyle w:val="TableParagraph"/>
              <w:tabs>
                <w:tab w:val="left" w:pos="394"/>
              </w:tabs>
              <w:spacing w:before="48" w:line="121" w:lineRule="exact"/>
              <w:ind w:left="54"/>
              <w:jc w:val="left"/>
              <w:rPr>
                <w:sz w:val="12"/>
              </w:rPr>
            </w:pPr>
            <w:r>
              <w:rPr>
                <w:color w:val="77787B"/>
                <w:spacing w:val="-10"/>
                <w:w w:val="85"/>
                <w:sz w:val="12"/>
              </w:rPr>
              <w:t>6</w:t>
            </w:r>
            <w:r>
              <w:rPr>
                <w:color w:val="77787B"/>
                <w:sz w:val="12"/>
              </w:rPr>
              <w:tab/>
            </w:r>
            <w:r>
              <w:rPr>
                <w:color w:val="77787B"/>
                <w:w w:val="70"/>
                <w:sz w:val="12"/>
              </w:rPr>
              <w:t>Cantitatea și proporția taxonomiei-</w:t>
            </w:r>
          </w:p>
        </w:tc>
        <w:tc>
          <w:tcPr>
            <w:tcW w:w="800" w:type="dxa"/>
            <w:tcBorders>
              <w:top w:val="single" w:sz="4" w:space="0" w:color="77787B"/>
            </w:tcBorders>
          </w:tcPr>
          <w:p w14:paraId="4BD5E800"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6832133A"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64187FFE" w14:textId="77777777" w:rsidR="00F92EF2" w:rsidRDefault="00F92EF2" w:rsidP="00315F15">
            <w:pPr>
              <w:pStyle w:val="TableParagraph"/>
              <w:spacing w:before="0"/>
              <w:jc w:val="left"/>
              <w:rPr>
                <w:rFonts w:ascii="Times New Roman"/>
                <w:sz w:val="10"/>
              </w:rPr>
            </w:pPr>
          </w:p>
        </w:tc>
        <w:tc>
          <w:tcPr>
            <w:tcW w:w="588" w:type="dxa"/>
            <w:tcBorders>
              <w:top w:val="single" w:sz="4" w:space="0" w:color="77787B"/>
            </w:tcBorders>
          </w:tcPr>
          <w:p w14:paraId="1AF33101"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tcBorders>
          </w:tcPr>
          <w:p w14:paraId="7EABC542"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1EBB6346"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tcBorders>
          </w:tcPr>
          <w:p w14:paraId="15DC364B" w14:textId="77777777" w:rsidR="00F92EF2" w:rsidRDefault="00F92EF2" w:rsidP="00315F15">
            <w:pPr>
              <w:pStyle w:val="TableParagraph"/>
              <w:spacing w:before="0"/>
              <w:jc w:val="left"/>
              <w:rPr>
                <w:rFonts w:ascii="Times New Roman"/>
                <w:sz w:val="10"/>
              </w:rPr>
            </w:pPr>
          </w:p>
        </w:tc>
        <w:tc>
          <w:tcPr>
            <w:tcW w:w="642" w:type="dxa"/>
            <w:tcBorders>
              <w:top w:val="single" w:sz="4" w:space="0" w:color="77787B"/>
            </w:tcBorders>
          </w:tcPr>
          <w:p w14:paraId="3C1BA820"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0C0D950A" w14:textId="77777777" w:rsidR="00F92EF2" w:rsidRDefault="00F92EF2" w:rsidP="00315F15">
            <w:pPr>
              <w:pStyle w:val="TableParagraph"/>
              <w:spacing w:before="0"/>
              <w:jc w:val="left"/>
              <w:rPr>
                <w:rFonts w:ascii="Times New Roman"/>
                <w:sz w:val="10"/>
              </w:rPr>
            </w:pPr>
          </w:p>
        </w:tc>
        <w:tc>
          <w:tcPr>
            <w:tcW w:w="589" w:type="dxa"/>
            <w:tcBorders>
              <w:top w:val="single" w:sz="4" w:space="0" w:color="77787B"/>
            </w:tcBorders>
          </w:tcPr>
          <w:p w14:paraId="001B6A11"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tcBorders>
          </w:tcPr>
          <w:p w14:paraId="36C0C1F4" w14:textId="77777777" w:rsidR="00F92EF2" w:rsidRDefault="00F92EF2" w:rsidP="00315F15">
            <w:pPr>
              <w:pStyle w:val="TableParagraph"/>
              <w:spacing w:before="0"/>
              <w:jc w:val="left"/>
              <w:rPr>
                <w:rFonts w:ascii="Times New Roman"/>
                <w:sz w:val="10"/>
              </w:rPr>
            </w:pPr>
          </w:p>
        </w:tc>
        <w:tc>
          <w:tcPr>
            <w:tcW w:w="508" w:type="dxa"/>
            <w:tcBorders>
              <w:top w:val="single" w:sz="4" w:space="0" w:color="77787B"/>
            </w:tcBorders>
          </w:tcPr>
          <w:p w14:paraId="1BDD74D4" w14:textId="77777777" w:rsidR="00F92EF2" w:rsidRDefault="00F92EF2" w:rsidP="00315F15">
            <w:pPr>
              <w:pStyle w:val="TableParagraph"/>
              <w:spacing w:before="0"/>
              <w:jc w:val="left"/>
              <w:rPr>
                <w:rFonts w:ascii="Times New Roman"/>
                <w:sz w:val="10"/>
              </w:rPr>
            </w:pPr>
          </w:p>
        </w:tc>
      </w:tr>
      <w:tr w:rsidR="00F92EF2" w:rsidRPr="00270B04" w14:paraId="3E4F4797" w14:textId="77777777" w:rsidTr="00315F15">
        <w:trPr>
          <w:trHeight w:val="143"/>
        </w:trPr>
        <w:tc>
          <w:tcPr>
            <w:tcW w:w="1928" w:type="dxa"/>
          </w:tcPr>
          <w:p w14:paraId="7F39A3D7" w14:textId="77777777" w:rsidR="00F92EF2" w:rsidRPr="00AA1C66" w:rsidRDefault="00F92EF2" w:rsidP="00315F15">
            <w:pPr>
              <w:pStyle w:val="TableParagraph"/>
              <w:spacing w:before="2" w:line="121" w:lineRule="exact"/>
              <w:ind w:right="91"/>
              <w:rPr>
                <w:sz w:val="12"/>
                <w:lang w:val="it-IT"/>
              </w:rPr>
            </w:pPr>
            <w:r w:rsidRPr="005F7124">
              <w:rPr>
                <w:color w:val="77787B"/>
                <w:w w:val="70"/>
                <w:sz w:val="12"/>
                <w:lang w:val="it-IT"/>
              </w:rPr>
              <w:t>activitate economică aliniată la care se face referire la</w:t>
            </w:r>
          </w:p>
        </w:tc>
        <w:tc>
          <w:tcPr>
            <w:tcW w:w="800" w:type="dxa"/>
          </w:tcPr>
          <w:p w14:paraId="614F6185" w14:textId="77777777" w:rsidR="00F92EF2" w:rsidRPr="00AA1C66" w:rsidRDefault="00F92EF2" w:rsidP="00315F15">
            <w:pPr>
              <w:pStyle w:val="TableParagraph"/>
              <w:spacing w:before="0"/>
              <w:jc w:val="left"/>
              <w:rPr>
                <w:rFonts w:ascii="Times New Roman"/>
                <w:sz w:val="8"/>
                <w:lang w:val="it-IT"/>
              </w:rPr>
            </w:pPr>
          </w:p>
        </w:tc>
        <w:tc>
          <w:tcPr>
            <w:tcW w:w="642" w:type="dxa"/>
          </w:tcPr>
          <w:p w14:paraId="3D5D133E" w14:textId="77777777" w:rsidR="00F92EF2" w:rsidRPr="00AA1C66" w:rsidRDefault="00F92EF2" w:rsidP="00315F15">
            <w:pPr>
              <w:pStyle w:val="TableParagraph"/>
              <w:spacing w:before="0"/>
              <w:jc w:val="left"/>
              <w:rPr>
                <w:rFonts w:ascii="Times New Roman"/>
                <w:sz w:val="8"/>
                <w:lang w:val="it-IT"/>
              </w:rPr>
            </w:pPr>
          </w:p>
        </w:tc>
        <w:tc>
          <w:tcPr>
            <w:tcW w:w="774" w:type="dxa"/>
          </w:tcPr>
          <w:p w14:paraId="36B808E4" w14:textId="77777777" w:rsidR="00F92EF2" w:rsidRPr="00AA1C66" w:rsidRDefault="00F92EF2" w:rsidP="00315F15">
            <w:pPr>
              <w:pStyle w:val="TableParagraph"/>
              <w:spacing w:before="0"/>
              <w:jc w:val="left"/>
              <w:rPr>
                <w:rFonts w:ascii="Times New Roman"/>
                <w:sz w:val="8"/>
                <w:lang w:val="it-IT"/>
              </w:rPr>
            </w:pPr>
          </w:p>
        </w:tc>
        <w:tc>
          <w:tcPr>
            <w:tcW w:w="588" w:type="dxa"/>
          </w:tcPr>
          <w:p w14:paraId="4D39E4B9" w14:textId="77777777" w:rsidR="00F92EF2" w:rsidRPr="00AA1C66" w:rsidRDefault="00F92EF2" w:rsidP="00315F15">
            <w:pPr>
              <w:pStyle w:val="TableParagraph"/>
              <w:spacing w:before="0"/>
              <w:jc w:val="left"/>
              <w:rPr>
                <w:rFonts w:ascii="Times New Roman"/>
                <w:sz w:val="8"/>
                <w:lang w:val="it-IT"/>
              </w:rPr>
            </w:pPr>
          </w:p>
        </w:tc>
        <w:tc>
          <w:tcPr>
            <w:tcW w:w="773" w:type="dxa"/>
          </w:tcPr>
          <w:p w14:paraId="41087B80" w14:textId="77777777" w:rsidR="00F92EF2" w:rsidRPr="00AA1C66" w:rsidRDefault="00F92EF2" w:rsidP="00315F15">
            <w:pPr>
              <w:pStyle w:val="TableParagraph"/>
              <w:spacing w:before="0"/>
              <w:jc w:val="left"/>
              <w:rPr>
                <w:rFonts w:ascii="Times New Roman"/>
                <w:sz w:val="8"/>
                <w:lang w:val="it-IT"/>
              </w:rPr>
            </w:pPr>
          </w:p>
        </w:tc>
        <w:tc>
          <w:tcPr>
            <w:tcW w:w="589" w:type="dxa"/>
          </w:tcPr>
          <w:p w14:paraId="7D76C5B9" w14:textId="77777777" w:rsidR="00F92EF2" w:rsidRPr="00AA1C66" w:rsidRDefault="00F92EF2" w:rsidP="00315F15">
            <w:pPr>
              <w:pStyle w:val="TableParagraph"/>
              <w:spacing w:before="0"/>
              <w:jc w:val="left"/>
              <w:rPr>
                <w:rFonts w:ascii="Times New Roman"/>
                <w:sz w:val="8"/>
                <w:lang w:val="it-IT"/>
              </w:rPr>
            </w:pPr>
          </w:p>
        </w:tc>
        <w:tc>
          <w:tcPr>
            <w:tcW w:w="720" w:type="dxa"/>
          </w:tcPr>
          <w:p w14:paraId="508C3D72" w14:textId="77777777" w:rsidR="00F92EF2" w:rsidRPr="00AA1C66" w:rsidRDefault="00F92EF2" w:rsidP="00315F15">
            <w:pPr>
              <w:pStyle w:val="TableParagraph"/>
              <w:spacing w:before="0"/>
              <w:jc w:val="left"/>
              <w:rPr>
                <w:rFonts w:ascii="Times New Roman"/>
                <w:sz w:val="8"/>
                <w:lang w:val="it-IT"/>
              </w:rPr>
            </w:pPr>
          </w:p>
        </w:tc>
        <w:tc>
          <w:tcPr>
            <w:tcW w:w="642" w:type="dxa"/>
          </w:tcPr>
          <w:p w14:paraId="2F1E2657" w14:textId="77777777" w:rsidR="00F92EF2" w:rsidRPr="00AA1C66" w:rsidRDefault="00F92EF2" w:rsidP="00315F15">
            <w:pPr>
              <w:pStyle w:val="TableParagraph"/>
              <w:spacing w:before="0"/>
              <w:jc w:val="left"/>
              <w:rPr>
                <w:rFonts w:ascii="Times New Roman"/>
                <w:sz w:val="8"/>
                <w:lang w:val="it-IT"/>
              </w:rPr>
            </w:pPr>
          </w:p>
        </w:tc>
        <w:tc>
          <w:tcPr>
            <w:tcW w:w="774" w:type="dxa"/>
          </w:tcPr>
          <w:p w14:paraId="32B1AEF9" w14:textId="77777777" w:rsidR="00F92EF2" w:rsidRPr="00AA1C66" w:rsidRDefault="00F92EF2" w:rsidP="00315F15">
            <w:pPr>
              <w:pStyle w:val="TableParagraph"/>
              <w:spacing w:before="0"/>
              <w:jc w:val="left"/>
              <w:rPr>
                <w:rFonts w:ascii="Times New Roman"/>
                <w:sz w:val="8"/>
                <w:lang w:val="it-IT"/>
              </w:rPr>
            </w:pPr>
          </w:p>
        </w:tc>
        <w:tc>
          <w:tcPr>
            <w:tcW w:w="589" w:type="dxa"/>
          </w:tcPr>
          <w:p w14:paraId="6592585A" w14:textId="77777777" w:rsidR="00F92EF2" w:rsidRPr="00AA1C66" w:rsidRDefault="00F92EF2" w:rsidP="00315F15">
            <w:pPr>
              <w:pStyle w:val="TableParagraph"/>
              <w:spacing w:before="0"/>
              <w:jc w:val="left"/>
              <w:rPr>
                <w:rFonts w:ascii="Times New Roman"/>
                <w:sz w:val="8"/>
                <w:lang w:val="it-IT"/>
              </w:rPr>
            </w:pPr>
          </w:p>
        </w:tc>
        <w:tc>
          <w:tcPr>
            <w:tcW w:w="774" w:type="dxa"/>
          </w:tcPr>
          <w:p w14:paraId="3A5462FE" w14:textId="77777777" w:rsidR="00F92EF2" w:rsidRPr="00AA1C66" w:rsidRDefault="00F92EF2" w:rsidP="00315F15">
            <w:pPr>
              <w:pStyle w:val="TableParagraph"/>
              <w:spacing w:before="0"/>
              <w:jc w:val="left"/>
              <w:rPr>
                <w:rFonts w:ascii="Times New Roman"/>
                <w:sz w:val="8"/>
                <w:lang w:val="it-IT"/>
              </w:rPr>
            </w:pPr>
          </w:p>
        </w:tc>
        <w:tc>
          <w:tcPr>
            <w:tcW w:w="508" w:type="dxa"/>
          </w:tcPr>
          <w:p w14:paraId="52666C22" w14:textId="77777777" w:rsidR="00F92EF2" w:rsidRPr="00AA1C66" w:rsidRDefault="00F92EF2" w:rsidP="00315F15">
            <w:pPr>
              <w:pStyle w:val="TableParagraph"/>
              <w:spacing w:before="0"/>
              <w:jc w:val="left"/>
              <w:rPr>
                <w:rFonts w:ascii="Times New Roman"/>
                <w:sz w:val="8"/>
                <w:lang w:val="it-IT"/>
              </w:rPr>
            </w:pPr>
          </w:p>
        </w:tc>
      </w:tr>
      <w:tr w:rsidR="00F92EF2" w14:paraId="31167A49" w14:textId="77777777" w:rsidTr="00315F15">
        <w:trPr>
          <w:trHeight w:val="144"/>
        </w:trPr>
        <w:tc>
          <w:tcPr>
            <w:tcW w:w="1928" w:type="dxa"/>
          </w:tcPr>
          <w:p w14:paraId="027A53A3" w14:textId="77777777" w:rsidR="00F92EF2" w:rsidRPr="00AA1C66" w:rsidRDefault="00F92EF2" w:rsidP="00315F15">
            <w:pPr>
              <w:pStyle w:val="TableParagraph"/>
              <w:spacing w:before="2" w:line="121" w:lineRule="exact"/>
              <w:ind w:right="99"/>
              <w:rPr>
                <w:sz w:val="12"/>
                <w:lang w:val="it-IT"/>
              </w:rPr>
            </w:pPr>
            <w:r w:rsidRPr="005F7124">
              <w:rPr>
                <w:color w:val="77787B"/>
                <w:w w:val="70"/>
                <w:sz w:val="12"/>
                <w:lang w:val="it-IT"/>
              </w:rPr>
              <w:t>în secțiunea 4.31 din anexele I și II la</w:t>
            </w:r>
          </w:p>
        </w:tc>
        <w:tc>
          <w:tcPr>
            <w:tcW w:w="800" w:type="dxa"/>
          </w:tcPr>
          <w:p w14:paraId="29E73748" w14:textId="77777777" w:rsidR="00F92EF2" w:rsidRDefault="00F92EF2" w:rsidP="00315F15">
            <w:pPr>
              <w:pStyle w:val="TableParagraph"/>
              <w:spacing w:before="2" w:line="121" w:lineRule="exact"/>
              <w:ind w:right="176"/>
              <w:rPr>
                <w:sz w:val="12"/>
              </w:rPr>
            </w:pPr>
            <w:r>
              <w:rPr>
                <w:color w:val="77787B"/>
                <w:spacing w:val="-10"/>
                <w:w w:val="85"/>
                <w:sz w:val="12"/>
              </w:rPr>
              <w:t>0</w:t>
            </w:r>
          </w:p>
        </w:tc>
        <w:tc>
          <w:tcPr>
            <w:tcW w:w="642" w:type="dxa"/>
          </w:tcPr>
          <w:p w14:paraId="26409F4D" w14:textId="77777777" w:rsidR="00F92EF2" w:rsidRDefault="00F92EF2" w:rsidP="00315F15">
            <w:pPr>
              <w:pStyle w:val="TableParagraph"/>
              <w:spacing w:before="2" w:line="121" w:lineRule="exact"/>
              <w:ind w:right="138"/>
              <w:rPr>
                <w:sz w:val="12"/>
              </w:rPr>
            </w:pPr>
            <w:r>
              <w:rPr>
                <w:color w:val="77787B"/>
                <w:spacing w:val="-4"/>
                <w:w w:val="85"/>
                <w:sz w:val="12"/>
              </w:rPr>
              <w:t>0.0%</w:t>
            </w:r>
          </w:p>
        </w:tc>
        <w:tc>
          <w:tcPr>
            <w:tcW w:w="774" w:type="dxa"/>
          </w:tcPr>
          <w:p w14:paraId="182C04CC" w14:textId="77777777" w:rsidR="00F92EF2" w:rsidRDefault="00F92EF2" w:rsidP="00315F15">
            <w:pPr>
              <w:pStyle w:val="TableParagraph"/>
              <w:spacing w:before="2" w:line="121" w:lineRule="exact"/>
              <w:ind w:right="232"/>
              <w:rPr>
                <w:sz w:val="12"/>
              </w:rPr>
            </w:pPr>
            <w:r>
              <w:rPr>
                <w:color w:val="77787B"/>
                <w:spacing w:val="-10"/>
                <w:w w:val="85"/>
                <w:sz w:val="12"/>
              </w:rPr>
              <w:t>0</w:t>
            </w:r>
          </w:p>
        </w:tc>
        <w:tc>
          <w:tcPr>
            <w:tcW w:w="588" w:type="dxa"/>
          </w:tcPr>
          <w:p w14:paraId="6BC0C5F2" w14:textId="77777777" w:rsidR="00F92EF2" w:rsidRDefault="00F92EF2" w:rsidP="00315F15">
            <w:pPr>
              <w:pStyle w:val="TableParagraph"/>
              <w:spacing w:before="2" w:line="121" w:lineRule="exact"/>
              <w:ind w:right="140"/>
              <w:rPr>
                <w:sz w:val="12"/>
              </w:rPr>
            </w:pPr>
            <w:r>
              <w:rPr>
                <w:color w:val="77787B"/>
                <w:spacing w:val="-4"/>
                <w:w w:val="85"/>
                <w:sz w:val="12"/>
              </w:rPr>
              <w:t>0.0%</w:t>
            </w:r>
          </w:p>
        </w:tc>
        <w:tc>
          <w:tcPr>
            <w:tcW w:w="773" w:type="dxa"/>
          </w:tcPr>
          <w:p w14:paraId="5D76CBD3" w14:textId="77777777" w:rsidR="00F92EF2" w:rsidRDefault="00F92EF2" w:rsidP="00315F15">
            <w:pPr>
              <w:pStyle w:val="TableParagraph"/>
              <w:spacing w:before="2" w:line="121" w:lineRule="exact"/>
              <w:ind w:right="232"/>
              <w:rPr>
                <w:sz w:val="12"/>
              </w:rPr>
            </w:pPr>
            <w:r>
              <w:rPr>
                <w:color w:val="77787B"/>
                <w:spacing w:val="-10"/>
                <w:w w:val="85"/>
                <w:sz w:val="12"/>
              </w:rPr>
              <w:t>0</w:t>
            </w:r>
          </w:p>
        </w:tc>
        <w:tc>
          <w:tcPr>
            <w:tcW w:w="589" w:type="dxa"/>
          </w:tcPr>
          <w:p w14:paraId="317641AF" w14:textId="77777777" w:rsidR="00F92EF2" w:rsidRDefault="00F92EF2" w:rsidP="00315F15">
            <w:pPr>
              <w:pStyle w:val="TableParagraph"/>
              <w:spacing w:before="2" w:line="121" w:lineRule="exact"/>
              <w:ind w:right="141"/>
              <w:rPr>
                <w:sz w:val="12"/>
              </w:rPr>
            </w:pPr>
            <w:r>
              <w:rPr>
                <w:color w:val="77787B"/>
                <w:spacing w:val="-4"/>
                <w:w w:val="85"/>
                <w:sz w:val="12"/>
              </w:rPr>
              <w:t>0.0%</w:t>
            </w:r>
          </w:p>
        </w:tc>
        <w:tc>
          <w:tcPr>
            <w:tcW w:w="720" w:type="dxa"/>
          </w:tcPr>
          <w:p w14:paraId="20C29CDC" w14:textId="77777777" w:rsidR="00F92EF2" w:rsidRDefault="00F92EF2" w:rsidP="00315F15">
            <w:pPr>
              <w:pStyle w:val="TableParagraph"/>
              <w:spacing w:before="2" w:line="121" w:lineRule="exact"/>
              <w:ind w:right="181"/>
              <w:rPr>
                <w:sz w:val="12"/>
              </w:rPr>
            </w:pPr>
            <w:r>
              <w:rPr>
                <w:color w:val="77787B"/>
                <w:spacing w:val="-10"/>
                <w:w w:val="85"/>
                <w:sz w:val="12"/>
              </w:rPr>
              <w:t>0</w:t>
            </w:r>
          </w:p>
        </w:tc>
        <w:tc>
          <w:tcPr>
            <w:tcW w:w="642" w:type="dxa"/>
          </w:tcPr>
          <w:p w14:paraId="650865EF" w14:textId="77777777" w:rsidR="00F92EF2" w:rsidRDefault="00F92EF2" w:rsidP="00315F15">
            <w:pPr>
              <w:pStyle w:val="TableParagraph"/>
              <w:spacing w:before="2" w:line="121" w:lineRule="exact"/>
              <w:ind w:right="143"/>
              <w:rPr>
                <w:sz w:val="12"/>
              </w:rPr>
            </w:pPr>
            <w:r>
              <w:rPr>
                <w:color w:val="77787B"/>
                <w:spacing w:val="-4"/>
                <w:w w:val="85"/>
                <w:sz w:val="12"/>
              </w:rPr>
              <w:t>0.0%</w:t>
            </w:r>
          </w:p>
        </w:tc>
        <w:tc>
          <w:tcPr>
            <w:tcW w:w="774" w:type="dxa"/>
          </w:tcPr>
          <w:p w14:paraId="0E3B5CA4" w14:textId="77777777" w:rsidR="00F92EF2" w:rsidRDefault="00F92EF2" w:rsidP="00315F15">
            <w:pPr>
              <w:pStyle w:val="TableParagraph"/>
              <w:spacing w:before="2" w:line="121" w:lineRule="exact"/>
              <w:ind w:right="236"/>
              <w:rPr>
                <w:sz w:val="12"/>
              </w:rPr>
            </w:pPr>
            <w:r>
              <w:rPr>
                <w:color w:val="77787B"/>
                <w:spacing w:val="-10"/>
                <w:w w:val="85"/>
                <w:sz w:val="12"/>
              </w:rPr>
              <w:t>0</w:t>
            </w:r>
          </w:p>
        </w:tc>
        <w:tc>
          <w:tcPr>
            <w:tcW w:w="589" w:type="dxa"/>
          </w:tcPr>
          <w:p w14:paraId="165DB8C0" w14:textId="77777777" w:rsidR="00F92EF2" w:rsidRDefault="00F92EF2" w:rsidP="00315F15">
            <w:pPr>
              <w:pStyle w:val="TableParagraph"/>
              <w:spacing w:before="2" w:line="121" w:lineRule="exact"/>
              <w:ind w:right="145"/>
              <w:rPr>
                <w:sz w:val="12"/>
              </w:rPr>
            </w:pPr>
            <w:r>
              <w:rPr>
                <w:color w:val="77787B"/>
                <w:spacing w:val="-4"/>
                <w:w w:val="85"/>
                <w:sz w:val="12"/>
              </w:rPr>
              <w:t>0.0%</w:t>
            </w:r>
          </w:p>
        </w:tc>
        <w:tc>
          <w:tcPr>
            <w:tcW w:w="774" w:type="dxa"/>
          </w:tcPr>
          <w:p w14:paraId="248567EE" w14:textId="77777777" w:rsidR="00F92EF2" w:rsidRDefault="00F92EF2" w:rsidP="00315F15">
            <w:pPr>
              <w:pStyle w:val="TableParagraph"/>
              <w:spacing w:before="2" w:line="121" w:lineRule="exact"/>
              <w:ind w:right="239"/>
              <w:rPr>
                <w:sz w:val="12"/>
              </w:rPr>
            </w:pPr>
            <w:r>
              <w:rPr>
                <w:color w:val="77787B"/>
                <w:spacing w:val="-10"/>
                <w:w w:val="85"/>
                <w:sz w:val="12"/>
              </w:rPr>
              <w:t>0</w:t>
            </w:r>
          </w:p>
        </w:tc>
        <w:tc>
          <w:tcPr>
            <w:tcW w:w="508" w:type="dxa"/>
          </w:tcPr>
          <w:p w14:paraId="2CF0E88F" w14:textId="77777777" w:rsidR="00F92EF2" w:rsidRDefault="00F92EF2" w:rsidP="00315F15">
            <w:pPr>
              <w:pStyle w:val="TableParagraph"/>
              <w:spacing w:before="2" w:line="121" w:lineRule="exact"/>
              <w:ind w:right="66"/>
              <w:rPr>
                <w:sz w:val="12"/>
              </w:rPr>
            </w:pPr>
            <w:r>
              <w:rPr>
                <w:color w:val="77787B"/>
                <w:spacing w:val="-4"/>
                <w:w w:val="85"/>
                <w:sz w:val="12"/>
              </w:rPr>
              <w:t>0.0%</w:t>
            </w:r>
          </w:p>
        </w:tc>
      </w:tr>
      <w:tr w:rsidR="00F92EF2" w14:paraId="16958B65" w14:textId="77777777" w:rsidTr="00315F15">
        <w:trPr>
          <w:trHeight w:val="143"/>
        </w:trPr>
        <w:tc>
          <w:tcPr>
            <w:tcW w:w="1928" w:type="dxa"/>
          </w:tcPr>
          <w:p w14:paraId="465E0F2C" w14:textId="77777777" w:rsidR="00F92EF2" w:rsidRDefault="00F92EF2" w:rsidP="00315F15">
            <w:pPr>
              <w:pStyle w:val="TableParagraph"/>
              <w:spacing w:before="2" w:line="121" w:lineRule="exact"/>
              <w:ind w:right="131"/>
              <w:rPr>
                <w:sz w:val="12"/>
              </w:rPr>
            </w:pPr>
            <w:r>
              <w:rPr>
                <w:color w:val="77787B"/>
                <w:w w:val="70"/>
                <w:sz w:val="12"/>
              </w:rPr>
              <w:t>Regulamentul delegat 2021/2139 în</w:t>
            </w:r>
          </w:p>
        </w:tc>
        <w:tc>
          <w:tcPr>
            <w:tcW w:w="800" w:type="dxa"/>
          </w:tcPr>
          <w:p w14:paraId="2178DDDB" w14:textId="77777777" w:rsidR="00F92EF2" w:rsidRDefault="00F92EF2" w:rsidP="00315F15">
            <w:pPr>
              <w:pStyle w:val="TableParagraph"/>
              <w:spacing w:before="0"/>
              <w:jc w:val="left"/>
              <w:rPr>
                <w:rFonts w:ascii="Times New Roman"/>
                <w:sz w:val="8"/>
              </w:rPr>
            </w:pPr>
          </w:p>
        </w:tc>
        <w:tc>
          <w:tcPr>
            <w:tcW w:w="642" w:type="dxa"/>
          </w:tcPr>
          <w:p w14:paraId="34E3F05A" w14:textId="77777777" w:rsidR="00F92EF2" w:rsidRDefault="00F92EF2" w:rsidP="00315F15">
            <w:pPr>
              <w:pStyle w:val="TableParagraph"/>
              <w:spacing w:before="0"/>
              <w:jc w:val="left"/>
              <w:rPr>
                <w:rFonts w:ascii="Times New Roman"/>
                <w:sz w:val="8"/>
              </w:rPr>
            </w:pPr>
          </w:p>
        </w:tc>
        <w:tc>
          <w:tcPr>
            <w:tcW w:w="774" w:type="dxa"/>
          </w:tcPr>
          <w:p w14:paraId="278885B6" w14:textId="77777777" w:rsidR="00F92EF2" w:rsidRDefault="00F92EF2" w:rsidP="00315F15">
            <w:pPr>
              <w:pStyle w:val="TableParagraph"/>
              <w:spacing w:before="0"/>
              <w:jc w:val="left"/>
              <w:rPr>
                <w:rFonts w:ascii="Times New Roman"/>
                <w:sz w:val="8"/>
              </w:rPr>
            </w:pPr>
          </w:p>
        </w:tc>
        <w:tc>
          <w:tcPr>
            <w:tcW w:w="588" w:type="dxa"/>
          </w:tcPr>
          <w:p w14:paraId="3B7E68DD" w14:textId="77777777" w:rsidR="00F92EF2" w:rsidRDefault="00F92EF2" w:rsidP="00315F15">
            <w:pPr>
              <w:pStyle w:val="TableParagraph"/>
              <w:spacing w:before="0"/>
              <w:jc w:val="left"/>
              <w:rPr>
                <w:rFonts w:ascii="Times New Roman"/>
                <w:sz w:val="8"/>
              </w:rPr>
            </w:pPr>
          </w:p>
        </w:tc>
        <w:tc>
          <w:tcPr>
            <w:tcW w:w="773" w:type="dxa"/>
          </w:tcPr>
          <w:p w14:paraId="7B89C6A4" w14:textId="77777777" w:rsidR="00F92EF2" w:rsidRDefault="00F92EF2" w:rsidP="00315F15">
            <w:pPr>
              <w:pStyle w:val="TableParagraph"/>
              <w:spacing w:before="0"/>
              <w:jc w:val="left"/>
              <w:rPr>
                <w:rFonts w:ascii="Times New Roman"/>
                <w:sz w:val="8"/>
              </w:rPr>
            </w:pPr>
          </w:p>
        </w:tc>
        <w:tc>
          <w:tcPr>
            <w:tcW w:w="589" w:type="dxa"/>
          </w:tcPr>
          <w:p w14:paraId="6F96720B" w14:textId="77777777" w:rsidR="00F92EF2" w:rsidRDefault="00F92EF2" w:rsidP="00315F15">
            <w:pPr>
              <w:pStyle w:val="TableParagraph"/>
              <w:spacing w:before="0"/>
              <w:jc w:val="left"/>
              <w:rPr>
                <w:rFonts w:ascii="Times New Roman"/>
                <w:sz w:val="8"/>
              </w:rPr>
            </w:pPr>
          </w:p>
        </w:tc>
        <w:tc>
          <w:tcPr>
            <w:tcW w:w="720" w:type="dxa"/>
          </w:tcPr>
          <w:p w14:paraId="79A2028F" w14:textId="77777777" w:rsidR="00F92EF2" w:rsidRDefault="00F92EF2" w:rsidP="00315F15">
            <w:pPr>
              <w:pStyle w:val="TableParagraph"/>
              <w:spacing w:before="0"/>
              <w:jc w:val="left"/>
              <w:rPr>
                <w:rFonts w:ascii="Times New Roman"/>
                <w:sz w:val="8"/>
              </w:rPr>
            </w:pPr>
          </w:p>
        </w:tc>
        <w:tc>
          <w:tcPr>
            <w:tcW w:w="642" w:type="dxa"/>
          </w:tcPr>
          <w:p w14:paraId="57491DCF" w14:textId="77777777" w:rsidR="00F92EF2" w:rsidRDefault="00F92EF2" w:rsidP="00315F15">
            <w:pPr>
              <w:pStyle w:val="TableParagraph"/>
              <w:spacing w:before="0"/>
              <w:jc w:val="left"/>
              <w:rPr>
                <w:rFonts w:ascii="Times New Roman"/>
                <w:sz w:val="8"/>
              </w:rPr>
            </w:pPr>
          </w:p>
        </w:tc>
        <w:tc>
          <w:tcPr>
            <w:tcW w:w="774" w:type="dxa"/>
          </w:tcPr>
          <w:p w14:paraId="2B0983C3" w14:textId="77777777" w:rsidR="00F92EF2" w:rsidRDefault="00F92EF2" w:rsidP="00315F15">
            <w:pPr>
              <w:pStyle w:val="TableParagraph"/>
              <w:spacing w:before="0"/>
              <w:jc w:val="left"/>
              <w:rPr>
                <w:rFonts w:ascii="Times New Roman"/>
                <w:sz w:val="8"/>
              </w:rPr>
            </w:pPr>
          </w:p>
        </w:tc>
        <w:tc>
          <w:tcPr>
            <w:tcW w:w="589" w:type="dxa"/>
          </w:tcPr>
          <w:p w14:paraId="2710A975" w14:textId="77777777" w:rsidR="00F92EF2" w:rsidRDefault="00F92EF2" w:rsidP="00315F15">
            <w:pPr>
              <w:pStyle w:val="TableParagraph"/>
              <w:spacing w:before="0"/>
              <w:jc w:val="left"/>
              <w:rPr>
                <w:rFonts w:ascii="Times New Roman"/>
                <w:sz w:val="8"/>
              </w:rPr>
            </w:pPr>
          </w:p>
        </w:tc>
        <w:tc>
          <w:tcPr>
            <w:tcW w:w="774" w:type="dxa"/>
          </w:tcPr>
          <w:p w14:paraId="4541AA45" w14:textId="77777777" w:rsidR="00F92EF2" w:rsidRDefault="00F92EF2" w:rsidP="00315F15">
            <w:pPr>
              <w:pStyle w:val="TableParagraph"/>
              <w:spacing w:before="0"/>
              <w:jc w:val="left"/>
              <w:rPr>
                <w:rFonts w:ascii="Times New Roman"/>
                <w:sz w:val="8"/>
              </w:rPr>
            </w:pPr>
          </w:p>
        </w:tc>
        <w:tc>
          <w:tcPr>
            <w:tcW w:w="508" w:type="dxa"/>
          </w:tcPr>
          <w:p w14:paraId="032DFED3" w14:textId="77777777" w:rsidR="00F92EF2" w:rsidRDefault="00F92EF2" w:rsidP="00315F15">
            <w:pPr>
              <w:pStyle w:val="TableParagraph"/>
              <w:spacing w:before="0"/>
              <w:jc w:val="left"/>
              <w:rPr>
                <w:rFonts w:ascii="Times New Roman"/>
                <w:sz w:val="8"/>
              </w:rPr>
            </w:pPr>
          </w:p>
        </w:tc>
      </w:tr>
      <w:tr w:rsidR="00F92EF2" w14:paraId="53B12653" w14:textId="77777777" w:rsidTr="00315F15">
        <w:trPr>
          <w:trHeight w:val="190"/>
        </w:trPr>
        <w:tc>
          <w:tcPr>
            <w:tcW w:w="1928" w:type="dxa"/>
            <w:tcBorders>
              <w:bottom w:val="single" w:sz="4" w:space="0" w:color="77787B"/>
            </w:tcBorders>
          </w:tcPr>
          <w:p w14:paraId="021151A7" w14:textId="77777777" w:rsidR="00F92EF2" w:rsidRDefault="00F92EF2" w:rsidP="00315F15">
            <w:pPr>
              <w:pStyle w:val="TableParagraph"/>
              <w:spacing w:before="2"/>
              <w:ind w:right="144"/>
              <w:rPr>
                <w:sz w:val="12"/>
              </w:rPr>
            </w:pPr>
            <w:r>
              <w:rPr>
                <w:color w:val="77787B"/>
                <w:w w:val="70"/>
                <w:sz w:val="12"/>
              </w:rPr>
              <w:t>numărătorul KPI-ului aplicabil</w:t>
            </w:r>
          </w:p>
        </w:tc>
        <w:tc>
          <w:tcPr>
            <w:tcW w:w="800" w:type="dxa"/>
            <w:tcBorders>
              <w:bottom w:val="single" w:sz="4" w:space="0" w:color="77787B"/>
            </w:tcBorders>
          </w:tcPr>
          <w:p w14:paraId="6D76215F"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67EB3212"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44ECD759" w14:textId="77777777" w:rsidR="00F92EF2" w:rsidRDefault="00F92EF2" w:rsidP="00315F15">
            <w:pPr>
              <w:pStyle w:val="TableParagraph"/>
              <w:spacing w:before="0"/>
              <w:jc w:val="left"/>
              <w:rPr>
                <w:rFonts w:ascii="Times New Roman"/>
                <w:sz w:val="10"/>
              </w:rPr>
            </w:pPr>
          </w:p>
        </w:tc>
        <w:tc>
          <w:tcPr>
            <w:tcW w:w="588" w:type="dxa"/>
            <w:tcBorders>
              <w:bottom w:val="single" w:sz="4" w:space="0" w:color="77787B"/>
            </w:tcBorders>
          </w:tcPr>
          <w:p w14:paraId="4D0E4002" w14:textId="77777777" w:rsidR="00F92EF2" w:rsidRDefault="00F92EF2" w:rsidP="00315F15">
            <w:pPr>
              <w:pStyle w:val="TableParagraph"/>
              <w:spacing w:before="0"/>
              <w:jc w:val="left"/>
              <w:rPr>
                <w:rFonts w:ascii="Times New Roman"/>
                <w:sz w:val="10"/>
              </w:rPr>
            </w:pPr>
          </w:p>
        </w:tc>
        <w:tc>
          <w:tcPr>
            <w:tcW w:w="773" w:type="dxa"/>
            <w:tcBorders>
              <w:bottom w:val="single" w:sz="4" w:space="0" w:color="77787B"/>
            </w:tcBorders>
          </w:tcPr>
          <w:p w14:paraId="36BA5BED"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26656CB7" w14:textId="77777777" w:rsidR="00F92EF2" w:rsidRDefault="00F92EF2" w:rsidP="00315F15">
            <w:pPr>
              <w:pStyle w:val="TableParagraph"/>
              <w:spacing w:before="0"/>
              <w:jc w:val="left"/>
              <w:rPr>
                <w:rFonts w:ascii="Times New Roman"/>
                <w:sz w:val="10"/>
              </w:rPr>
            </w:pPr>
          </w:p>
        </w:tc>
        <w:tc>
          <w:tcPr>
            <w:tcW w:w="720" w:type="dxa"/>
            <w:tcBorders>
              <w:bottom w:val="single" w:sz="4" w:space="0" w:color="77787B"/>
            </w:tcBorders>
          </w:tcPr>
          <w:p w14:paraId="1C086540" w14:textId="77777777" w:rsidR="00F92EF2" w:rsidRDefault="00F92EF2" w:rsidP="00315F15">
            <w:pPr>
              <w:pStyle w:val="TableParagraph"/>
              <w:spacing w:before="0"/>
              <w:jc w:val="left"/>
              <w:rPr>
                <w:rFonts w:ascii="Times New Roman"/>
                <w:sz w:val="10"/>
              </w:rPr>
            </w:pPr>
          </w:p>
        </w:tc>
        <w:tc>
          <w:tcPr>
            <w:tcW w:w="642" w:type="dxa"/>
            <w:tcBorders>
              <w:bottom w:val="single" w:sz="4" w:space="0" w:color="77787B"/>
            </w:tcBorders>
          </w:tcPr>
          <w:p w14:paraId="092107A5"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532EEBAE" w14:textId="77777777" w:rsidR="00F92EF2" w:rsidRDefault="00F92EF2" w:rsidP="00315F15">
            <w:pPr>
              <w:pStyle w:val="TableParagraph"/>
              <w:spacing w:before="0"/>
              <w:jc w:val="left"/>
              <w:rPr>
                <w:rFonts w:ascii="Times New Roman"/>
                <w:sz w:val="10"/>
              </w:rPr>
            </w:pPr>
          </w:p>
        </w:tc>
        <w:tc>
          <w:tcPr>
            <w:tcW w:w="589" w:type="dxa"/>
            <w:tcBorders>
              <w:bottom w:val="single" w:sz="4" w:space="0" w:color="77787B"/>
            </w:tcBorders>
          </w:tcPr>
          <w:p w14:paraId="4A144887" w14:textId="77777777" w:rsidR="00F92EF2" w:rsidRDefault="00F92EF2" w:rsidP="00315F15">
            <w:pPr>
              <w:pStyle w:val="TableParagraph"/>
              <w:spacing w:before="0"/>
              <w:jc w:val="left"/>
              <w:rPr>
                <w:rFonts w:ascii="Times New Roman"/>
                <w:sz w:val="10"/>
              </w:rPr>
            </w:pPr>
          </w:p>
        </w:tc>
        <w:tc>
          <w:tcPr>
            <w:tcW w:w="774" w:type="dxa"/>
            <w:tcBorders>
              <w:bottom w:val="single" w:sz="4" w:space="0" w:color="77787B"/>
            </w:tcBorders>
          </w:tcPr>
          <w:p w14:paraId="072F467A" w14:textId="77777777" w:rsidR="00F92EF2" w:rsidRDefault="00F92EF2" w:rsidP="00315F15">
            <w:pPr>
              <w:pStyle w:val="TableParagraph"/>
              <w:spacing w:before="0"/>
              <w:jc w:val="left"/>
              <w:rPr>
                <w:rFonts w:ascii="Times New Roman"/>
                <w:sz w:val="10"/>
              </w:rPr>
            </w:pPr>
          </w:p>
        </w:tc>
        <w:tc>
          <w:tcPr>
            <w:tcW w:w="508" w:type="dxa"/>
            <w:tcBorders>
              <w:bottom w:val="single" w:sz="4" w:space="0" w:color="77787B"/>
            </w:tcBorders>
          </w:tcPr>
          <w:p w14:paraId="3BAF6B38" w14:textId="77777777" w:rsidR="00F92EF2" w:rsidRDefault="00F92EF2" w:rsidP="00315F15">
            <w:pPr>
              <w:pStyle w:val="TableParagraph"/>
              <w:spacing w:before="0"/>
              <w:jc w:val="left"/>
              <w:rPr>
                <w:rFonts w:ascii="Times New Roman"/>
                <w:sz w:val="10"/>
              </w:rPr>
            </w:pPr>
          </w:p>
        </w:tc>
      </w:tr>
      <w:tr w:rsidR="00F92EF2" w14:paraId="512C2412" w14:textId="77777777" w:rsidTr="00315F15">
        <w:trPr>
          <w:trHeight w:val="476"/>
        </w:trPr>
        <w:tc>
          <w:tcPr>
            <w:tcW w:w="1928" w:type="dxa"/>
            <w:tcBorders>
              <w:top w:val="single" w:sz="4" w:space="0" w:color="77787B"/>
            </w:tcBorders>
          </w:tcPr>
          <w:p w14:paraId="4E1815F8" w14:textId="77777777" w:rsidR="00F92EF2" w:rsidRPr="00AA1C66" w:rsidRDefault="00F92EF2" w:rsidP="00315F15">
            <w:pPr>
              <w:pStyle w:val="TableParagraph"/>
              <w:tabs>
                <w:tab w:val="left" w:pos="394"/>
              </w:tabs>
              <w:spacing w:before="36" w:line="140" w:lineRule="atLeast"/>
              <w:ind w:left="394" w:right="87" w:hanging="341"/>
              <w:jc w:val="left"/>
              <w:rPr>
                <w:b/>
                <w:sz w:val="12"/>
                <w:lang w:val="it-IT"/>
              </w:rPr>
            </w:pPr>
            <w:r w:rsidRPr="005F7124">
              <w:rPr>
                <w:color w:val="77787B"/>
                <w:spacing w:val="-10"/>
                <w:w w:val="85"/>
                <w:sz w:val="12"/>
                <w:lang w:val="it-IT"/>
              </w:rPr>
              <w:t>7</w:t>
            </w:r>
            <w:r w:rsidRPr="005F7124">
              <w:rPr>
                <w:color w:val="77787B"/>
                <w:sz w:val="12"/>
                <w:lang w:val="it-IT"/>
              </w:rPr>
              <w:tab/>
            </w:r>
            <w:r w:rsidRPr="005F7124">
              <w:rPr>
                <w:b/>
                <w:color w:val="77787B"/>
                <w:w w:val="75"/>
                <w:sz w:val="12"/>
                <w:lang w:val="it-IT"/>
              </w:rPr>
              <w:t xml:space="preserve">Cuantumul și proporția altor </w:t>
            </w:r>
            <w:r w:rsidRPr="005F7124">
              <w:rPr>
                <w:b/>
                <w:color w:val="77787B"/>
                <w:w w:val="80"/>
                <w:sz w:val="12"/>
                <w:lang w:val="it-IT"/>
              </w:rPr>
              <w:t xml:space="preserve">Economie aliniată la taxonomie </w:t>
            </w:r>
            <w:r w:rsidRPr="005F7124">
              <w:rPr>
                <w:b/>
                <w:color w:val="77787B"/>
                <w:w w:val="70"/>
                <w:sz w:val="12"/>
                <w:lang w:val="it-IT"/>
              </w:rPr>
              <w:t>activități care nu sunt menționate la rândul 1</w:t>
            </w:r>
          </w:p>
        </w:tc>
        <w:tc>
          <w:tcPr>
            <w:tcW w:w="800" w:type="dxa"/>
            <w:tcBorders>
              <w:top w:val="single" w:sz="4" w:space="0" w:color="77787B"/>
            </w:tcBorders>
          </w:tcPr>
          <w:p w14:paraId="0D0FA071" w14:textId="77777777" w:rsidR="00F92EF2" w:rsidRPr="00AA1C66" w:rsidRDefault="00F92EF2" w:rsidP="00315F15">
            <w:pPr>
              <w:pStyle w:val="TableParagraph"/>
              <w:spacing w:before="0"/>
              <w:jc w:val="left"/>
              <w:rPr>
                <w:sz w:val="12"/>
                <w:lang w:val="it-IT"/>
              </w:rPr>
            </w:pPr>
          </w:p>
          <w:p w14:paraId="2B8ABE42" w14:textId="77777777" w:rsidR="00F92EF2" w:rsidRPr="00AA1C66" w:rsidRDefault="00F92EF2" w:rsidP="00315F15">
            <w:pPr>
              <w:pStyle w:val="TableParagraph"/>
              <w:spacing w:before="59"/>
              <w:jc w:val="left"/>
              <w:rPr>
                <w:sz w:val="12"/>
                <w:lang w:val="it-IT"/>
              </w:rPr>
            </w:pPr>
          </w:p>
          <w:p w14:paraId="04B1AE17" w14:textId="77777777" w:rsidR="00F92EF2" w:rsidRDefault="00F92EF2" w:rsidP="00315F15">
            <w:pPr>
              <w:pStyle w:val="TableParagraph"/>
              <w:spacing w:before="1" w:line="120" w:lineRule="exact"/>
              <w:ind w:right="177"/>
              <w:rPr>
                <w:b/>
                <w:sz w:val="12"/>
              </w:rPr>
            </w:pPr>
            <w:r>
              <w:rPr>
                <w:b/>
                <w:color w:val="77787B"/>
                <w:spacing w:val="-2"/>
                <w:w w:val="85"/>
                <w:sz w:val="12"/>
              </w:rPr>
              <w:t>21,444</w:t>
            </w:r>
          </w:p>
        </w:tc>
        <w:tc>
          <w:tcPr>
            <w:tcW w:w="642" w:type="dxa"/>
            <w:tcBorders>
              <w:top w:val="single" w:sz="4" w:space="0" w:color="77787B"/>
            </w:tcBorders>
          </w:tcPr>
          <w:p w14:paraId="2F70601A" w14:textId="77777777" w:rsidR="00F92EF2" w:rsidRDefault="00F92EF2" w:rsidP="00315F15">
            <w:pPr>
              <w:pStyle w:val="TableParagraph"/>
              <w:spacing w:before="0"/>
              <w:jc w:val="left"/>
              <w:rPr>
                <w:sz w:val="12"/>
              </w:rPr>
            </w:pPr>
          </w:p>
          <w:p w14:paraId="0523A4AF" w14:textId="77777777" w:rsidR="00F92EF2" w:rsidRDefault="00F92EF2" w:rsidP="00315F15">
            <w:pPr>
              <w:pStyle w:val="TableParagraph"/>
              <w:spacing w:before="59"/>
              <w:jc w:val="left"/>
              <w:rPr>
                <w:sz w:val="12"/>
              </w:rPr>
            </w:pPr>
          </w:p>
          <w:p w14:paraId="43717BE1" w14:textId="77777777" w:rsidR="00F92EF2" w:rsidRDefault="00F92EF2" w:rsidP="00315F15">
            <w:pPr>
              <w:pStyle w:val="TableParagraph"/>
              <w:spacing w:before="1" w:line="120" w:lineRule="exact"/>
              <w:ind w:right="139"/>
              <w:rPr>
                <w:b/>
                <w:sz w:val="12"/>
              </w:rPr>
            </w:pPr>
            <w:r>
              <w:rPr>
                <w:b/>
                <w:color w:val="77787B"/>
                <w:spacing w:val="-4"/>
                <w:w w:val="85"/>
                <w:sz w:val="12"/>
              </w:rPr>
              <w:t>5.7%</w:t>
            </w:r>
          </w:p>
        </w:tc>
        <w:tc>
          <w:tcPr>
            <w:tcW w:w="774" w:type="dxa"/>
            <w:tcBorders>
              <w:top w:val="single" w:sz="4" w:space="0" w:color="77787B"/>
            </w:tcBorders>
          </w:tcPr>
          <w:p w14:paraId="73AA4A51" w14:textId="77777777" w:rsidR="00F92EF2" w:rsidRDefault="00F92EF2" w:rsidP="00315F15">
            <w:pPr>
              <w:pStyle w:val="TableParagraph"/>
              <w:spacing w:before="0"/>
              <w:jc w:val="left"/>
              <w:rPr>
                <w:sz w:val="12"/>
              </w:rPr>
            </w:pPr>
          </w:p>
          <w:p w14:paraId="66F1EEA0" w14:textId="77777777" w:rsidR="00F92EF2" w:rsidRDefault="00F92EF2" w:rsidP="00315F15">
            <w:pPr>
              <w:pStyle w:val="TableParagraph"/>
              <w:spacing w:before="59"/>
              <w:jc w:val="left"/>
              <w:rPr>
                <w:sz w:val="12"/>
              </w:rPr>
            </w:pPr>
          </w:p>
          <w:p w14:paraId="6A5C4ADC" w14:textId="77777777" w:rsidR="00F92EF2" w:rsidRDefault="00F92EF2" w:rsidP="00315F15">
            <w:pPr>
              <w:pStyle w:val="TableParagraph"/>
              <w:spacing w:before="1" w:line="120" w:lineRule="exact"/>
              <w:ind w:right="232"/>
              <w:rPr>
                <w:b/>
                <w:sz w:val="12"/>
              </w:rPr>
            </w:pPr>
            <w:r>
              <w:rPr>
                <w:b/>
                <w:color w:val="77787B"/>
                <w:spacing w:val="-2"/>
                <w:w w:val="85"/>
                <w:sz w:val="12"/>
              </w:rPr>
              <w:t>21,272</w:t>
            </w:r>
          </w:p>
        </w:tc>
        <w:tc>
          <w:tcPr>
            <w:tcW w:w="588" w:type="dxa"/>
            <w:tcBorders>
              <w:top w:val="single" w:sz="4" w:space="0" w:color="77787B"/>
            </w:tcBorders>
          </w:tcPr>
          <w:p w14:paraId="71B0D8D9" w14:textId="77777777" w:rsidR="00F92EF2" w:rsidRDefault="00F92EF2" w:rsidP="00315F15">
            <w:pPr>
              <w:pStyle w:val="TableParagraph"/>
              <w:spacing w:before="0"/>
              <w:jc w:val="left"/>
              <w:rPr>
                <w:sz w:val="12"/>
              </w:rPr>
            </w:pPr>
          </w:p>
          <w:p w14:paraId="287BF17F" w14:textId="77777777" w:rsidR="00F92EF2" w:rsidRDefault="00F92EF2" w:rsidP="00315F15">
            <w:pPr>
              <w:pStyle w:val="TableParagraph"/>
              <w:spacing w:before="59"/>
              <w:jc w:val="left"/>
              <w:rPr>
                <w:sz w:val="12"/>
              </w:rPr>
            </w:pPr>
          </w:p>
          <w:p w14:paraId="35EC67EF" w14:textId="77777777" w:rsidR="00F92EF2" w:rsidRDefault="00F92EF2" w:rsidP="00315F15">
            <w:pPr>
              <w:pStyle w:val="TableParagraph"/>
              <w:spacing w:before="1" w:line="120" w:lineRule="exact"/>
              <w:ind w:right="140"/>
              <w:rPr>
                <w:b/>
                <w:sz w:val="12"/>
              </w:rPr>
            </w:pPr>
            <w:r>
              <w:rPr>
                <w:b/>
                <w:color w:val="77787B"/>
                <w:spacing w:val="-4"/>
                <w:w w:val="85"/>
                <w:sz w:val="12"/>
              </w:rPr>
              <w:t>5.7%</w:t>
            </w:r>
          </w:p>
        </w:tc>
        <w:tc>
          <w:tcPr>
            <w:tcW w:w="773" w:type="dxa"/>
            <w:tcBorders>
              <w:top w:val="single" w:sz="4" w:space="0" w:color="77787B"/>
            </w:tcBorders>
          </w:tcPr>
          <w:p w14:paraId="495C0AA6" w14:textId="77777777" w:rsidR="00F92EF2" w:rsidRDefault="00F92EF2" w:rsidP="00315F15">
            <w:pPr>
              <w:pStyle w:val="TableParagraph"/>
              <w:spacing w:before="0"/>
              <w:jc w:val="left"/>
              <w:rPr>
                <w:sz w:val="12"/>
              </w:rPr>
            </w:pPr>
          </w:p>
          <w:p w14:paraId="6B115F70" w14:textId="77777777" w:rsidR="00F92EF2" w:rsidRDefault="00F92EF2" w:rsidP="00315F15">
            <w:pPr>
              <w:pStyle w:val="TableParagraph"/>
              <w:spacing w:before="59"/>
              <w:jc w:val="left"/>
              <w:rPr>
                <w:sz w:val="12"/>
              </w:rPr>
            </w:pPr>
          </w:p>
          <w:p w14:paraId="1487436D" w14:textId="77777777" w:rsidR="00F92EF2" w:rsidRDefault="00F92EF2" w:rsidP="00315F15">
            <w:pPr>
              <w:pStyle w:val="TableParagraph"/>
              <w:spacing w:before="1" w:line="120" w:lineRule="exact"/>
              <w:ind w:right="233"/>
              <w:rPr>
                <w:b/>
                <w:sz w:val="12"/>
              </w:rPr>
            </w:pPr>
            <w:r>
              <w:rPr>
                <w:b/>
                <w:color w:val="77787B"/>
                <w:spacing w:val="-5"/>
                <w:w w:val="85"/>
                <w:sz w:val="12"/>
              </w:rPr>
              <w:t>172</w:t>
            </w:r>
          </w:p>
        </w:tc>
        <w:tc>
          <w:tcPr>
            <w:tcW w:w="589" w:type="dxa"/>
            <w:tcBorders>
              <w:top w:val="single" w:sz="4" w:space="0" w:color="77787B"/>
            </w:tcBorders>
          </w:tcPr>
          <w:p w14:paraId="24326A44" w14:textId="77777777" w:rsidR="00F92EF2" w:rsidRDefault="00F92EF2" w:rsidP="00315F15">
            <w:pPr>
              <w:pStyle w:val="TableParagraph"/>
              <w:spacing w:before="0"/>
              <w:jc w:val="left"/>
              <w:rPr>
                <w:sz w:val="12"/>
              </w:rPr>
            </w:pPr>
          </w:p>
          <w:p w14:paraId="3D2378FD" w14:textId="77777777" w:rsidR="00F92EF2" w:rsidRDefault="00F92EF2" w:rsidP="00315F15">
            <w:pPr>
              <w:pStyle w:val="TableParagraph"/>
              <w:spacing w:before="59"/>
              <w:jc w:val="left"/>
              <w:rPr>
                <w:sz w:val="12"/>
              </w:rPr>
            </w:pPr>
          </w:p>
          <w:p w14:paraId="14E543ED" w14:textId="77777777" w:rsidR="00F92EF2" w:rsidRDefault="00F92EF2" w:rsidP="00315F15">
            <w:pPr>
              <w:pStyle w:val="TableParagraph"/>
              <w:spacing w:before="1" w:line="120" w:lineRule="exact"/>
              <w:ind w:right="141"/>
              <w:rPr>
                <w:b/>
                <w:sz w:val="12"/>
              </w:rPr>
            </w:pPr>
            <w:r>
              <w:rPr>
                <w:b/>
                <w:color w:val="77787B"/>
                <w:spacing w:val="-4"/>
                <w:w w:val="85"/>
                <w:sz w:val="12"/>
              </w:rPr>
              <w:t>0.0%</w:t>
            </w:r>
          </w:p>
        </w:tc>
        <w:tc>
          <w:tcPr>
            <w:tcW w:w="720" w:type="dxa"/>
            <w:tcBorders>
              <w:top w:val="single" w:sz="4" w:space="0" w:color="77787B"/>
            </w:tcBorders>
          </w:tcPr>
          <w:p w14:paraId="3A6B8F8C" w14:textId="77777777" w:rsidR="00F92EF2" w:rsidRDefault="00F92EF2" w:rsidP="00315F15">
            <w:pPr>
              <w:pStyle w:val="TableParagraph"/>
              <w:spacing w:before="0"/>
              <w:jc w:val="left"/>
              <w:rPr>
                <w:sz w:val="12"/>
              </w:rPr>
            </w:pPr>
          </w:p>
          <w:p w14:paraId="4B6ECD64" w14:textId="77777777" w:rsidR="00F92EF2" w:rsidRDefault="00F92EF2" w:rsidP="00315F15">
            <w:pPr>
              <w:pStyle w:val="TableParagraph"/>
              <w:spacing w:before="59"/>
              <w:jc w:val="left"/>
              <w:rPr>
                <w:sz w:val="12"/>
              </w:rPr>
            </w:pPr>
          </w:p>
          <w:p w14:paraId="74CA65DE" w14:textId="77777777" w:rsidR="00F92EF2" w:rsidRDefault="00F92EF2" w:rsidP="00315F15">
            <w:pPr>
              <w:pStyle w:val="TableParagraph"/>
              <w:spacing w:before="1" w:line="120" w:lineRule="exact"/>
              <w:ind w:right="181"/>
              <w:rPr>
                <w:b/>
                <w:sz w:val="12"/>
              </w:rPr>
            </w:pPr>
            <w:r>
              <w:rPr>
                <w:b/>
                <w:color w:val="77787B"/>
                <w:spacing w:val="-2"/>
                <w:w w:val="85"/>
                <w:sz w:val="12"/>
              </w:rPr>
              <w:t>16,422</w:t>
            </w:r>
          </w:p>
        </w:tc>
        <w:tc>
          <w:tcPr>
            <w:tcW w:w="642" w:type="dxa"/>
            <w:tcBorders>
              <w:top w:val="single" w:sz="4" w:space="0" w:color="77787B"/>
            </w:tcBorders>
          </w:tcPr>
          <w:p w14:paraId="13B2EF1C" w14:textId="77777777" w:rsidR="00F92EF2" w:rsidRDefault="00F92EF2" w:rsidP="00315F15">
            <w:pPr>
              <w:pStyle w:val="TableParagraph"/>
              <w:spacing w:before="0"/>
              <w:jc w:val="left"/>
              <w:rPr>
                <w:sz w:val="12"/>
              </w:rPr>
            </w:pPr>
          </w:p>
          <w:p w14:paraId="528BC995" w14:textId="77777777" w:rsidR="00F92EF2" w:rsidRDefault="00F92EF2" w:rsidP="00315F15">
            <w:pPr>
              <w:pStyle w:val="TableParagraph"/>
              <w:spacing w:before="59"/>
              <w:jc w:val="left"/>
              <w:rPr>
                <w:sz w:val="12"/>
              </w:rPr>
            </w:pPr>
          </w:p>
          <w:p w14:paraId="57C12CBF" w14:textId="77777777" w:rsidR="00F92EF2" w:rsidRDefault="00F92EF2" w:rsidP="00315F15">
            <w:pPr>
              <w:pStyle w:val="TableParagraph"/>
              <w:spacing w:before="1" w:line="120" w:lineRule="exact"/>
              <w:ind w:right="141"/>
              <w:rPr>
                <w:b/>
                <w:sz w:val="12"/>
              </w:rPr>
            </w:pPr>
            <w:r>
              <w:rPr>
                <w:b/>
                <w:color w:val="77787B"/>
                <w:spacing w:val="-4"/>
                <w:w w:val="85"/>
                <w:sz w:val="12"/>
              </w:rPr>
              <w:t>4.4%</w:t>
            </w:r>
          </w:p>
        </w:tc>
        <w:tc>
          <w:tcPr>
            <w:tcW w:w="774" w:type="dxa"/>
            <w:tcBorders>
              <w:top w:val="single" w:sz="4" w:space="0" w:color="77787B"/>
            </w:tcBorders>
          </w:tcPr>
          <w:p w14:paraId="28DE9080" w14:textId="77777777" w:rsidR="00F92EF2" w:rsidRDefault="00F92EF2" w:rsidP="00315F15">
            <w:pPr>
              <w:pStyle w:val="TableParagraph"/>
              <w:spacing w:before="0"/>
              <w:jc w:val="left"/>
              <w:rPr>
                <w:sz w:val="12"/>
              </w:rPr>
            </w:pPr>
          </w:p>
          <w:p w14:paraId="7D5A54AA" w14:textId="77777777" w:rsidR="00F92EF2" w:rsidRDefault="00F92EF2" w:rsidP="00315F15">
            <w:pPr>
              <w:pStyle w:val="TableParagraph"/>
              <w:spacing w:before="59"/>
              <w:jc w:val="left"/>
              <w:rPr>
                <w:sz w:val="12"/>
              </w:rPr>
            </w:pPr>
          </w:p>
          <w:p w14:paraId="0D6EF99E" w14:textId="77777777" w:rsidR="00F92EF2" w:rsidRDefault="00F92EF2" w:rsidP="00315F15">
            <w:pPr>
              <w:pStyle w:val="TableParagraph"/>
              <w:spacing w:before="1" w:line="120" w:lineRule="exact"/>
              <w:ind w:right="236"/>
              <w:rPr>
                <w:b/>
                <w:sz w:val="12"/>
              </w:rPr>
            </w:pPr>
            <w:r>
              <w:rPr>
                <w:b/>
                <w:color w:val="77787B"/>
                <w:spacing w:val="-2"/>
                <w:w w:val="85"/>
                <w:sz w:val="12"/>
              </w:rPr>
              <w:t>16,346</w:t>
            </w:r>
          </w:p>
        </w:tc>
        <w:tc>
          <w:tcPr>
            <w:tcW w:w="589" w:type="dxa"/>
            <w:tcBorders>
              <w:top w:val="single" w:sz="4" w:space="0" w:color="77787B"/>
            </w:tcBorders>
          </w:tcPr>
          <w:p w14:paraId="756ADF9D" w14:textId="77777777" w:rsidR="00F92EF2" w:rsidRDefault="00F92EF2" w:rsidP="00315F15">
            <w:pPr>
              <w:pStyle w:val="TableParagraph"/>
              <w:spacing w:before="0"/>
              <w:jc w:val="left"/>
              <w:rPr>
                <w:sz w:val="12"/>
              </w:rPr>
            </w:pPr>
          </w:p>
          <w:p w14:paraId="2011733D" w14:textId="77777777" w:rsidR="00F92EF2" w:rsidRDefault="00F92EF2" w:rsidP="00315F15">
            <w:pPr>
              <w:pStyle w:val="TableParagraph"/>
              <w:spacing w:before="59"/>
              <w:jc w:val="left"/>
              <w:rPr>
                <w:sz w:val="12"/>
              </w:rPr>
            </w:pPr>
          </w:p>
          <w:p w14:paraId="587E9F89" w14:textId="77777777" w:rsidR="00F92EF2" w:rsidRDefault="00F92EF2" w:rsidP="00315F15">
            <w:pPr>
              <w:pStyle w:val="TableParagraph"/>
              <w:spacing w:before="1" w:line="120" w:lineRule="exact"/>
              <w:ind w:right="143"/>
              <w:rPr>
                <w:b/>
                <w:sz w:val="12"/>
              </w:rPr>
            </w:pPr>
            <w:r>
              <w:rPr>
                <w:b/>
                <w:color w:val="77787B"/>
                <w:spacing w:val="-4"/>
                <w:w w:val="85"/>
                <w:sz w:val="12"/>
              </w:rPr>
              <w:t>4.4%</w:t>
            </w:r>
          </w:p>
        </w:tc>
        <w:tc>
          <w:tcPr>
            <w:tcW w:w="774" w:type="dxa"/>
            <w:tcBorders>
              <w:top w:val="single" w:sz="4" w:space="0" w:color="77787B"/>
            </w:tcBorders>
          </w:tcPr>
          <w:p w14:paraId="0CBB2357" w14:textId="77777777" w:rsidR="00F92EF2" w:rsidRDefault="00F92EF2" w:rsidP="00315F15">
            <w:pPr>
              <w:pStyle w:val="TableParagraph"/>
              <w:spacing w:before="0"/>
              <w:jc w:val="left"/>
              <w:rPr>
                <w:sz w:val="12"/>
              </w:rPr>
            </w:pPr>
          </w:p>
          <w:p w14:paraId="0247688C" w14:textId="77777777" w:rsidR="00F92EF2" w:rsidRDefault="00F92EF2" w:rsidP="00315F15">
            <w:pPr>
              <w:pStyle w:val="TableParagraph"/>
              <w:spacing w:before="59"/>
              <w:jc w:val="left"/>
              <w:rPr>
                <w:sz w:val="12"/>
              </w:rPr>
            </w:pPr>
          </w:p>
          <w:p w14:paraId="08826F38" w14:textId="77777777" w:rsidR="00F92EF2" w:rsidRDefault="00F92EF2" w:rsidP="00315F15">
            <w:pPr>
              <w:pStyle w:val="TableParagraph"/>
              <w:spacing w:before="1" w:line="120" w:lineRule="exact"/>
              <w:ind w:right="235"/>
              <w:rPr>
                <w:b/>
                <w:sz w:val="12"/>
              </w:rPr>
            </w:pPr>
            <w:r>
              <w:rPr>
                <w:b/>
                <w:color w:val="77787B"/>
                <w:spacing w:val="-5"/>
                <w:w w:val="85"/>
                <w:sz w:val="12"/>
              </w:rPr>
              <w:t>76</w:t>
            </w:r>
          </w:p>
        </w:tc>
        <w:tc>
          <w:tcPr>
            <w:tcW w:w="508" w:type="dxa"/>
            <w:tcBorders>
              <w:top w:val="single" w:sz="4" w:space="0" w:color="77787B"/>
            </w:tcBorders>
          </w:tcPr>
          <w:p w14:paraId="0EF17F35" w14:textId="77777777" w:rsidR="00F92EF2" w:rsidRDefault="00F92EF2" w:rsidP="00315F15">
            <w:pPr>
              <w:pStyle w:val="TableParagraph"/>
              <w:spacing w:before="0"/>
              <w:jc w:val="left"/>
              <w:rPr>
                <w:sz w:val="12"/>
              </w:rPr>
            </w:pPr>
          </w:p>
          <w:p w14:paraId="61A9BFC7" w14:textId="77777777" w:rsidR="00F92EF2" w:rsidRDefault="00F92EF2" w:rsidP="00315F15">
            <w:pPr>
              <w:pStyle w:val="TableParagraph"/>
              <w:spacing w:before="59"/>
              <w:jc w:val="left"/>
              <w:rPr>
                <w:sz w:val="12"/>
              </w:rPr>
            </w:pPr>
          </w:p>
          <w:p w14:paraId="482F1457" w14:textId="77777777" w:rsidR="00F92EF2" w:rsidRDefault="00F92EF2" w:rsidP="00315F15">
            <w:pPr>
              <w:pStyle w:val="TableParagraph"/>
              <w:spacing w:before="1" w:line="120" w:lineRule="exact"/>
              <w:ind w:right="66"/>
              <w:rPr>
                <w:b/>
                <w:sz w:val="12"/>
              </w:rPr>
            </w:pPr>
            <w:r>
              <w:rPr>
                <w:b/>
                <w:color w:val="77787B"/>
                <w:spacing w:val="-4"/>
                <w:w w:val="85"/>
                <w:sz w:val="12"/>
              </w:rPr>
              <w:t>0.0%</w:t>
            </w:r>
          </w:p>
        </w:tc>
      </w:tr>
      <w:tr w:rsidR="00F92EF2" w:rsidRPr="00270B04" w14:paraId="6DE76D97" w14:textId="77777777" w:rsidTr="00315F15">
        <w:trPr>
          <w:trHeight w:val="335"/>
        </w:trPr>
        <w:tc>
          <w:tcPr>
            <w:tcW w:w="1928" w:type="dxa"/>
            <w:tcBorders>
              <w:bottom w:val="single" w:sz="4" w:space="0" w:color="77787B"/>
            </w:tcBorders>
          </w:tcPr>
          <w:p w14:paraId="2570B7E8" w14:textId="77777777" w:rsidR="00F92EF2" w:rsidRPr="00AA1C66" w:rsidRDefault="00F92EF2" w:rsidP="00315F15">
            <w:pPr>
              <w:pStyle w:val="TableParagraph"/>
              <w:spacing w:before="3" w:line="249" w:lineRule="auto"/>
              <w:ind w:left="394" w:right="131"/>
              <w:jc w:val="left"/>
              <w:rPr>
                <w:b/>
                <w:sz w:val="12"/>
                <w:lang w:val="it-IT"/>
              </w:rPr>
            </w:pPr>
            <w:r w:rsidRPr="005F7124">
              <w:rPr>
                <w:b/>
                <w:color w:val="77787B"/>
                <w:w w:val="70"/>
                <w:sz w:val="12"/>
                <w:lang w:val="it-IT"/>
              </w:rPr>
              <w:t xml:space="preserve">la 6 de mai sus în numitorul </w:t>
            </w:r>
            <w:r w:rsidRPr="005F7124">
              <w:rPr>
                <w:b/>
                <w:color w:val="77787B"/>
                <w:w w:val="85"/>
                <w:sz w:val="12"/>
                <w:lang w:val="it-IT"/>
              </w:rPr>
              <w:t>KPI aplicabil</w:t>
            </w:r>
          </w:p>
        </w:tc>
        <w:tc>
          <w:tcPr>
            <w:tcW w:w="800" w:type="dxa"/>
            <w:tcBorders>
              <w:bottom w:val="single" w:sz="4" w:space="0" w:color="77787B"/>
            </w:tcBorders>
          </w:tcPr>
          <w:p w14:paraId="704C124D" w14:textId="77777777" w:rsidR="00F92EF2" w:rsidRPr="00AA1C66" w:rsidRDefault="00F92EF2" w:rsidP="00315F15">
            <w:pPr>
              <w:pStyle w:val="TableParagraph"/>
              <w:spacing w:before="0"/>
              <w:jc w:val="left"/>
              <w:rPr>
                <w:rFonts w:ascii="Times New Roman"/>
                <w:sz w:val="10"/>
                <w:lang w:val="it-IT"/>
              </w:rPr>
            </w:pPr>
          </w:p>
        </w:tc>
        <w:tc>
          <w:tcPr>
            <w:tcW w:w="642" w:type="dxa"/>
            <w:tcBorders>
              <w:bottom w:val="single" w:sz="4" w:space="0" w:color="77787B"/>
            </w:tcBorders>
          </w:tcPr>
          <w:p w14:paraId="3166F7B4" w14:textId="77777777" w:rsidR="00F92EF2" w:rsidRPr="00AA1C66" w:rsidRDefault="00F92EF2" w:rsidP="00315F15">
            <w:pPr>
              <w:pStyle w:val="TableParagraph"/>
              <w:spacing w:before="0"/>
              <w:jc w:val="left"/>
              <w:rPr>
                <w:rFonts w:ascii="Times New Roman"/>
                <w:sz w:val="10"/>
                <w:lang w:val="it-IT"/>
              </w:rPr>
            </w:pPr>
          </w:p>
        </w:tc>
        <w:tc>
          <w:tcPr>
            <w:tcW w:w="774" w:type="dxa"/>
            <w:tcBorders>
              <w:bottom w:val="single" w:sz="4" w:space="0" w:color="77787B"/>
            </w:tcBorders>
          </w:tcPr>
          <w:p w14:paraId="5639853D" w14:textId="77777777" w:rsidR="00F92EF2" w:rsidRPr="00AA1C66" w:rsidRDefault="00F92EF2" w:rsidP="00315F15">
            <w:pPr>
              <w:pStyle w:val="TableParagraph"/>
              <w:spacing w:before="0"/>
              <w:jc w:val="left"/>
              <w:rPr>
                <w:rFonts w:ascii="Times New Roman"/>
                <w:sz w:val="10"/>
                <w:lang w:val="it-IT"/>
              </w:rPr>
            </w:pPr>
          </w:p>
        </w:tc>
        <w:tc>
          <w:tcPr>
            <w:tcW w:w="588" w:type="dxa"/>
            <w:tcBorders>
              <w:bottom w:val="single" w:sz="4" w:space="0" w:color="77787B"/>
            </w:tcBorders>
          </w:tcPr>
          <w:p w14:paraId="77B94E9F" w14:textId="77777777" w:rsidR="00F92EF2" w:rsidRPr="00AA1C66" w:rsidRDefault="00F92EF2" w:rsidP="00315F15">
            <w:pPr>
              <w:pStyle w:val="TableParagraph"/>
              <w:spacing w:before="0"/>
              <w:jc w:val="left"/>
              <w:rPr>
                <w:rFonts w:ascii="Times New Roman"/>
                <w:sz w:val="10"/>
                <w:lang w:val="it-IT"/>
              </w:rPr>
            </w:pPr>
          </w:p>
        </w:tc>
        <w:tc>
          <w:tcPr>
            <w:tcW w:w="773" w:type="dxa"/>
            <w:tcBorders>
              <w:bottom w:val="single" w:sz="4" w:space="0" w:color="77787B"/>
            </w:tcBorders>
          </w:tcPr>
          <w:p w14:paraId="1B0A2552" w14:textId="77777777" w:rsidR="00F92EF2" w:rsidRPr="00AA1C66" w:rsidRDefault="00F92EF2" w:rsidP="00315F15">
            <w:pPr>
              <w:pStyle w:val="TableParagraph"/>
              <w:spacing w:before="0"/>
              <w:jc w:val="left"/>
              <w:rPr>
                <w:rFonts w:ascii="Times New Roman"/>
                <w:sz w:val="10"/>
                <w:lang w:val="it-IT"/>
              </w:rPr>
            </w:pPr>
          </w:p>
        </w:tc>
        <w:tc>
          <w:tcPr>
            <w:tcW w:w="589" w:type="dxa"/>
            <w:tcBorders>
              <w:bottom w:val="single" w:sz="4" w:space="0" w:color="77787B"/>
            </w:tcBorders>
          </w:tcPr>
          <w:p w14:paraId="6F46827E" w14:textId="77777777" w:rsidR="00F92EF2" w:rsidRPr="00AA1C66" w:rsidRDefault="00F92EF2" w:rsidP="00315F15">
            <w:pPr>
              <w:pStyle w:val="TableParagraph"/>
              <w:spacing w:before="0"/>
              <w:jc w:val="left"/>
              <w:rPr>
                <w:rFonts w:ascii="Times New Roman"/>
                <w:sz w:val="10"/>
                <w:lang w:val="it-IT"/>
              </w:rPr>
            </w:pPr>
          </w:p>
        </w:tc>
        <w:tc>
          <w:tcPr>
            <w:tcW w:w="720" w:type="dxa"/>
            <w:tcBorders>
              <w:bottom w:val="single" w:sz="4" w:space="0" w:color="77787B"/>
            </w:tcBorders>
          </w:tcPr>
          <w:p w14:paraId="7F091574" w14:textId="77777777" w:rsidR="00F92EF2" w:rsidRPr="00AA1C66" w:rsidRDefault="00F92EF2" w:rsidP="00315F15">
            <w:pPr>
              <w:pStyle w:val="TableParagraph"/>
              <w:spacing w:before="0"/>
              <w:jc w:val="left"/>
              <w:rPr>
                <w:rFonts w:ascii="Times New Roman"/>
                <w:sz w:val="10"/>
                <w:lang w:val="it-IT"/>
              </w:rPr>
            </w:pPr>
          </w:p>
        </w:tc>
        <w:tc>
          <w:tcPr>
            <w:tcW w:w="642" w:type="dxa"/>
            <w:tcBorders>
              <w:bottom w:val="single" w:sz="4" w:space="0" w:color="77787B"/>
            </w:tcBorders>
          </w:tcPr>
          <w:p w14:paraId="1A8902BF" w14:textId="77777777" w:rsidR="00F92EF2" w:rsidRPr="00AA1C66" w:rsidRDefault="00F92EF2" w:rsidP="00315F15">
            <w:pPr>
              <w:pStyle w:val="TableParagraph"/>
              <w:spacing w:before="0"/>
              <w:jc w:val="left"/>
              <w:rPr>
                <w:rFonts w:ascii="Times New Roman"/>
                <w:sz w:val="10"/>
                <w:lang w:val="it-IT"/>
              </w:rPr>
            </w:pPr>
          </w:p>
        </w:tc>
        <w:tc>
          <w:tcPr>
            <w:tcW w:w="774" w:type="dxa"/>
            <w:tcBorders>
              <w:bottom w:val="single" w:sz="4" w:space="0" w:color="77787B"/>
            </w:tcBorders>
          </w:tcPr>
          <w:p w14:paraId="153B19C1" w14:textId="77777777" w:rsidR="00F92EF2" w:rsidRPr="00AA1C66" w:rsidRDefault="00F92EF2" w:rsidP="00315F15">
            <w:pPr>
              <w:pStyle w:val="TableParagraph"/>
              <w:spacing w:before="0"/>
              <w:jc w:val="left"/>
              <w:rPr>
                <w:rFonts w:ascii="Times New Roman"/>
                <w:sz w:val="10"/>
                <w:lang w:val="it-IT"/>
              </w:rPr>
            </w:pPr>
          </w:p>
        </w:tc>
        <w:tc>
          <w:tcPr>
            <w:tcW w:w="589" w:type="dxa"/>
            <w:tcBorders>
              <w:bottom w:val="single" w:sz="4" w:space="0" w:color="77787B"/>
            </w:tcBorders>
          </w:tcPr>
          <w:p w14:paraId="1757B5B7" w14:textId="77777777" w:rsidR="00F92EF2" w:rsidRPr="00AA1C66" w:rsidRDefault="00F92EF2" w:rsidP="00315F15">
            <w:pPr>
              <w:pStyle w:val="TableParagraph"/>
              <w:spacing w:before="0"/>
              <w:jc w:val="left"/>
              <w:rPr>
                <w:rFonts w:ascii="Times New Roman"/>
                <w:sz w:val="10"/>
                <w:lang w:val="it-IT"/>
              </w:rPr>
            </w:pPr>
          </w:p>
        </w:tc>
        <w:tc>
          <w:tcPr>
            <w:tcW w:w="774" w:type="dxa"/>
            <w:tcBorders>
              <w:bottom w:val="single" w:sz="4" w:space="0" w:color="77787B"/>
            </w:tcBorders>
          </w:tcPr>
          <w:p w14:paraId="1AE2F497" w14:textId="77777777" w:rsidR="00F92EF2" w:rsidRPr="00AA1C66" w:rsidRDefault="00F92EF2" w:rsidP="00315F15">
            <w:pPr>
              <w:pStyle w:val="TableParagraph"/>
              <w:spacing w:before="0"/>
              <w:jc w:val="left"/>
              <w:rPr>
                <w:rFonts w:ascii="Times New Roman"/>
                <w:sz w:val="10"/>
                <w:lang w:val="it-IT"/>
              </w:rPr>
            </w:pPr>
          </w:p>
        </w:tc>
        <w:tc>
          <w:tcPr>
            <w:tcW w:w="508" w:type="dxa"/>
            <w:tcBorders>
              <w:bottom w:val="single" w:sz="4" w:space="0" w:color="77787B"/>
            </w:tcBorders>
          </w:tcPr>
          <w:p w14:paraId="0FCE06CC" w14:textId="77777777" w:rsidR="00F92EF2" w:rsidRPr="00AA1C66" w:rsidRDefault="00F92EF2" w:rsidP="00315F15">
            <w:pPr>
              <w:pStyle w:val="TableParagraph"/>
              <w:spacing w:before="0"/>
              <w:jc w:val="left"/>
              <w:rPr>
                <w:rFonts w:ascii="Times New Roman"/>
                <w:sz w:val="10"/>
                <w:lang w:val="it-IT"/>
              </w:rPr>
            </w:pPr>
          </w:p>
        </w:tc>
      </w:tr>
      <w:tr w:rsidR="00F92EF2" w14:paraId="62639BCD" w14:textId="77777777" w:rsidTr="00315F15">
        <w:trPr>
          <w:trHeight w:val="268"/>
        </w:trPr>
        <w:tc>
          <w:tcPr>
            <w:tcW w:w="1928" w:type="dxa"/>
            <w:tcBorders>
              <w:top w:val="single" w:sz="4" w:space="0" w:color="77787B"/>
              <w:bottom w:val="single" w:sz="8" w:space="0" w:color="C5271C"/>
            </w:tcBorders>
          </w:tcPr>
          <w:p w14:paraId="62641D82" w14:textId="77777777" w:rsidR="00F92EF2" w:rsidRDefault="00F92EF2" w:rsidP="00315F15">
            <w:pPr>
              <w:pStyle w:val="TableParagraph"/>
              <w:tabs>
                <w:tab w:val="left" w:pos="394"/>
              </w:tabs>
              <w:spacing w:before="48"/>
              <w:ind w:left="54"/>
              <w:jc w:val="left"/>
              <w:rPr>
                <w:b/>
                <w:sz w:val="12"/>
              </w:rPr>
            </w:pPr>
            <w:r>
              <w:rPr>
                <w:color w:val="77787B"/>
                <w:spacing w:val="-10"/>
                <w:w w:val="85"/>
                <w:sz w:val="12"/>
              </w:rPr>
              <w:t>8</w:t>
            </w:r>
            <w:r>
              <w:rPr>
                <w:color w:val="77787B"/>
                <w:sz w:val="12"/>
              </w:rPr>
              <w:tab/>
            </w:r>
            <w:r>
              <w:rPr>
                <w:b/>
                <w:color w:val="77787B"/>
                <w:w w:val="70"/>
                <w:sz w:val="12"/>
              </w:rPr>
              <w:t>KPI total aplicabil</w:t>
            </w:r>
          </w:p>
        </w:tc>
        <w:tc>
          <w:tcPr>
            <w:tcW w:w="800" w:type="dxa"/>
            <w:tcBorders>
              <w:top w:val="single" w:sz="4" w:space="0" w:color="77787B"/>
              <w:bottom w:val="single" w:sz="8" w:space="0" w:color="C5271C"/>
            </w:tcBorders>
          </w:tcPr>
          <w:p w14:paraId="35CCF48C" w14:textId="77777777" w:rsidR="00F92EF2" w:rsidRDefault="00F92EF2" w:rsidP="00315F15">
            <w:pPr>
              <w:pStyle w:val="TableParagraph"/>
              <w:spacing w:before="66"/>
              <w:ind w:right="179"/>
              <w:rPr>
                <w:b/>
                <w:sz w:val="12"/>
              </w:rPr>
            </w:pPr>
            <w:r>
              <w:rPr>
                <w:b/>
                <w:color w:val="77787B"/>
                <w:spacing w:val="-2"/>
                <w:w w:val="85"/>
                <w:sz w:val="12"/>
              </w:rPr>
              <w:t>373,274</w:t>
            </w:r>
          </w:p>
        </w:tc>
        <w:tc>
          <w:tcPr>
            <w:tcW w:w="642" w:type="dxa"/>
            <w:tcBorders>
              <w:top w:val="single" w:sz="4" w:space="0" w:color="77787B"/>
              <w:bottom w:val="single" w:sz="8" w:space="0" w:color="C5271C"/>
            </w:tcBorders>
          </w:tcPr>
          <w:p w14:paraId="12CE5D0E" w14:textId="77777777" w:rsidR="00F92EF2" w:rsidRDefault="00F92EF2" w:rsidP="00315F15">
            <w:pPr>
              <w:pStyle w:val="TableParagraph"/>
              <w:spacing w:before="66"/>
              <w:ind w:right="139"/>
              <w:rPr>
                <w:b/>
                <w:sz w:val="12"/>
              </w:rPr>
            </w:pPr>
            <w:r>
              <w:rPr>
                <w:b/>
                <w:color w:val="77787B"/>
                <w:spacing w:val="-2"/>
                <w:w w:val="85"/>
                <w:sz w:val="12"/>
              </w:rPr>
              <w:t>100.0%</w:t>
            </w:r>
          </w:p>
        </w:tc>
        <w:tc>
          <w:tcPr>
            <w:tcW w:w="774" w:type="dxa"/>
            <w:tcBorders>
              <w:top w:val="single" w:sz="4" w:space="0" w:color="77787B"/>
              <w:bottom w:val="single" w:sz="8" w:space="0" w:color="C5271C"/>
            </w:tcBorders>
          </w:tcPr>
          <w:p w14:paraId="11D48C6C" w14:textId="77777777" w:rsidR="00F92EF2" w:rsidRDefault="00F92EF2" w:rsidP="00315F15">
            <w:pPr>
              <w:pStyle w:val="TableParagraph"/>
              <w:spacing w:before="66"/>
              <w:ind w:right="232"/>
              <w:rPr>
                <w:b/>
                <w:sz w:val="12"/>
              </w:rPr>
            </w:pPr>
            <w:r>
              <w:rPr>
                <w:b/>
                <w:color w:val="77787B"/>
                <w:spacing w:val="-10"/>
                <w:w w:val="85"/>
                <w:sz w:val="12"/>
              </w:rPr>
              <w:t>0</w:t>
            </w:r>
          </w:p>
        </w:tc>
        <w:tc>
          <w:tcPr>
            <w:tcW w:w="588" w:type="dxa"/>
            <w:tcBorders>
              <w:top w:val="single" w:sz="4" w:space="0" w:color="77787B"/>
              <w:bottom w:val="single" w:sz="8" w:space="0" w:color="C5271C"/>
            </w:tcBorders>
          </w:tcPr>
          <w:p w14:paraId="221BD6C4" w14:textId="77777777" w:rsidR="00F92EF2" w:rsidRDefault="00F92EF2" w:rsidP="00315F15">
            <w:pPr>
              <w:pStyle w:val="TableParagraph"/>
              <w:spacing w:before="0"/>
              <w:jc w:val="left"/>
              <w:rPr>
                <w:rFonts w:ascii="Times New Roman"/>
                <w:sz w:val="10"/>
              </w:rPr>
            </w:pPr>
          </w:p>
        </w:tc>
        <w:tc>
          <w:tcPr>
            <w:tcW w:w="773" w:type="dxa"/>
            <w:tcBorders>
              <w:top w:val="single" w:sz="4" w:space="0" w:color="77787B"/>
              <w:bottom w:val="single" w:sz="8" w:space="0" w:color="C5271C"/>
            </w:tcBorders>
          </w:tcPr>
          <w:p w14:paraId="210AD447" w14:textId="77777777" w:rsidR="00F92EF2" w:rsidRDefault="00F92EF2" w:rsidP="00315F15">
            <w:pPr>
              <w:pStyle w:val="TableParagraph"/>
              <w:spacing w:before="66"/>
              <w:ind w:right="233"/>
              <w:rPr>
                <w:b/>
                <w:sz w:val="12"/>
              </w:rPr>
            </w:pPr>
            <w:r>
              <w:rPr>
                <w:b/>
                <w:color w:val="77787B"/>
                <w:spacing w:val="-10"/>
                <w:w w:val="85"/>
                <w:sz w:val="12"/>
              </w:rPr>
              <w:t>0</w:t>
            </w:r>
          </w:p>
        </w:tc>
        <w:tc>
          <w:tcPr>
            <w:tcW w:w="589" w:type="dxa"/>
            <w:tcBorders>
              <w:top w:val="single" w:sz="4" w:space="0" w:color="77787B"/>
              <w:bottom w:val="single" w:sz="8" w:space="0" w:color="C5271C"/>
            </w:tcBorders>
          </w:tcPr>
          <w:p w14:paraId="377E6EAD" w14:textId="77777777" w:rsidR="00F92EF2" w:rsidRDefault="00F92EF2" w:rsidP="00315F15">
            <w:pPr>
              <w:pStyle w:val="TableParagraph"/>
              <w:spacing w:before="0"/>
              <w:jc w:val="left"/>
              <w:rPr>
                <w:rFonts w:ascii="Times New Roman"/>
                <w:sz w:val="10"/>
              </w:rPr>
            </w:pPr>
          </w:p>
        </w:tc>
        <w:tc>
          <w:tcPr>
            <w:tcW w:w="720" w:type="dxa"/>
            <w:tcBorders>
              <w:top w:val="single" w:sz="4" w:space="0" w:color="77787B"/>
              <w:bottom w:val="single" w:sz="8" w:space="0" w:color="C5271C"/>
            </w:tcBorders>
          </w:tcPr>
          <w:p w14:paraId="0868B63F" w14:textId="77777777" w:rsidR="00F92EF2" w:rsidRDefault="00F92EF2" w:rsidP="00315F15">
            <w:pPr>
              <w:pStyle w:val="TableParagraph"/>
              <w:spacing w:before="66"/>
              <w:ind w:right="183"/>
              <w:rPr>
                <w:b/>
                <w:sz w:val="12"/>
              </w:rPr>
            </w:pPr>
            <w:r>
              <w:rPr>
                <w:b/>
                <w:color w:val="77787B"/>
                <w:spacing w:val="-2"/>
                <w:w w:val="85"/>
                <w:sz w:val="12"/>
              </w:rPr>
              <w:t>373,274</w:t>
            </w:r>
          </w:p>
        </w:tc>
        <w:tc>
          <w:tcPr>
            <w:tcW w:w="642" w:type="dxa"/>
            <w:tcBorders>
              <w:top w:val="single" w:sz="4" w:space="0" w:color="77787B"/>
              <w:bottom w:val="single" w:sz="8" w:space="0" w:color="C5271C"/>
            </w:tcBorders>
          </w:tcPr>
          <w:p w14:paraId="342448BB" w14:textId="77777777" w:rsidR="00F92EF2" w:rsidRDefault="00F92EF2" w:rsidP="00315F15">
            <w:pPr>
              <w:pStyle w:val="TableParagraph"/>
              <w:spacing w:before="66"/>
              <w:ind w:right="143"/>
              <w:rPr>
                <w:b/>
                <w:sz w:val="12"/>
              </w:rPr>
            </w:pPr>
            <w:r>
              <w:rPr>
                <w:b/>
                <w:color w:val="77787B"/>
                <w:spacing w:val="-2"/>
                <w:w w:val="85"/>
                <w:sz w:val="12"/>
              </w:rPr>
              <w:t>100.0%</w:t>
            </w:r>
          </w:p>
        </w:tc>
        <w:tc>
          <w:tcPr>
            <w:tcW w:w="774" w:type="dxa"/>
            <w:tcBorders>
              <w:top w:val="single" w:sz="4" w:space="0" w:color="77787B"/>
              <w:bottom w:val="single" w:sz="8" w:space="0" w:color="C5271C"/>
            </w:tcBorders>
          </w:tcPr>
          <w:p w14:paraId="6F071076" w14:textId="77777777" w:rsidR="00F92EF2" w:rsidRDefault="00F92EF2" w:rsidP="00315F15">
            <w:pPr>
              <w:pStyle w:val="TableParagraph"/>
              <w:spacing w:before="66"/>
              <w:ind w:right="236"/>
              <w:rPr>
                <w:b/>
                <w:sz w:val="12"/>
              </w:rPr>
            </w:pPr>
            <w:r>
              <w:rPr>
                <w:b/>
                <w:color w:val="77787B"/>
                <w:spacing w:val="-10"/>
                <w:w w:val="85"/>
                <w:sz w:val="12"/>
              </w:rPr>
              <w:t>0</w:t>
            </w:r>
          </w:p>
        </w:tc>
        <w:tc>
          <w:tcPr>
            <w:tcW w:w="589" w:type="dxa"/>
            <w:tcBorders>
              <w:top w:val="single" w:sz="4" w:space="0" w:color="77787B"/>
              <w:bottom w:val="single" w:sz="8" w:space="0" w:color="C5271C"/>
            </w:tcBorders>
          </w:tcPr>
          <w:p w14:paraId="7D0F7999" w14:textId="77777777" w:rsidR="00F92EF2" w:rsidRDefault="00F92EF2" w:rsidP="00315F15">
            <w:pPr>
              <w:pStyle w:val="TableParagraph"/>
              <w:spacing w:before="0"/>
              <w:jc w:val="left"/>
              <w:rPr>
                <w:rFonts w:ascii="Times New Roman"/>
                <w:sz w:val="10"/>
              </w:rPr>
            </w:pPr>
          </w:p>
        </w:tc>
        <w:tc>
          <w:tcPr>
            <w:tcW w:w="774" w:type="dxa"/>
            <w:tcBorders>
              <w:top w:val="single" w:sz="4" w:space="0" w:color="77787B"/>
              <w:bottom w:val="single" w:sz="8" w:space="0" w:color="C5271C"/>
            </w:tcBorders>
          </w:tcPr>
          <w:p w14:paraId="55B8D0CD" w14:textId="77777777" w:rsidR="00F92EF2" w:rsidRDefault="00F92EF2" w:rsidP="00315F15">
            <w:pPr>
              <w:pStyle w:val="TableParagraph"/>
              <w:spacing w:before="66"/>
              <w:ind w:right="239"/>
              <w:rPr>
                <w:b/>
                <w:sz w:val="12"/>
              </w:rPr>
            </w:pPr>
            <w:r>
              <w:rPr>
                <w:b/>
                <w:color w:val="77787B"/>
                <w:spacing w:val="-10"/>
                <w:w w:val="85"/>
                <w:sz w:val="12"/>
              </w:rPr>
              <w:t>0</w:t>
            </w:r>
          </w:p>
        </w:tc>
        <w:tc>
          <w:tcPr>
            <w:tcW w:w="508" w:type="dxa"/>
            <w:tcBorders>
              <w:top w:val="single" w:sz="4" w:space="0" w:color="77787B"/>
              <w:bottom w:val="single" w:sz="8" w:space="0" w:color="C5271C"/>
            </w:tcBorders>
          </w:tcPr>
          <w:p w14:paraId="2E2F29CE" w14:textId="77777777" w:rsidR="00F92EF2" w:rsidRDefault="00F92EF2" w:rsidP="00315F15">
            <w:pPr>
              <w:pStyle w:val="TableParagraph"/>
              <w:spacing w:before="0"/>
              <w:jc w:val="left"/>
              <w:rPr>
                <w:rFonts w:ascii="Times New Roman"/>
                <w:sz w:val="10"/>
              </w:rPr>
            </w:pPr>
          </w:p>
        </w:tc>
      </w:tr>
    </w:tbl>
    <w:p w14:paraId="225CEAC1" w14:textId="77777777" w:rsidR="00F92EF2" w:rsidRDefault="00F92EF2" w:rsidP="00F92EF2">
      <w:pPr>
        <w:rPr>
          <w:rFonts w:ascii="Times New Roman"/>
          <w:sz w:val="10"/>
        </w:rPr>
        <w:sectPr w:rsidR="00F92EF2" w:rsidSect="00F92EF2">
          <w:type w:val="continuous"/>
          <w:pgSz w:w="11910" w:h="16840"/>
          <w:pgMar w:top="900" w:right="220" w:bottom="280" w:left="240" w:header="0" w:footer="311" w:gutter="0"/>
          <w:cols w:space="708"/>
        </w:sectPr>
      </w:pPr>
    </w:p>
    <w:p w14:paraId="61A6BB70" w14:textId="49A4B0EC" w:rsidR="00F92EF2" w:rsidRDefault="005411C7" w:rsidP="00F92EF2">
      <w:pPr>
        <w:pStyle w:val="BodyText"/>
        <w:rPr>
          <w:sz w:val="20"/>
        </w:rPr>
      </w:pPr>
      <w:r>
        <w:rPr>
          <w:noProof/>
        </w:rPr>
        <w:lastRenderedPageBreak/>
        <mc:AlternateContent>
          <mc:Choice Requires="wpg">
            <w:drawing>
              <wp:anchor distT="0" distB="0" distL="0" distR="0" simplePos="0" relativeHeight="251809792" behindDoc="0" locked="0" layoutInCell="1" allowOverlap="1" wp14:anchorId="42188F18" wp14:editId="396D923F">
                <wp:simplePos x="0" y="0"/>
                <wp:positionH relativeFrom="page">
                  <wp:posOffset>577850</wp:posOffset>
                </wp:positionH>
                <wp:positionV relativeFrom="page">
                  <wp:posOffset>0</wp:posOffset>
                </wp:positionV>
                <wp:extent cx="6983095" cy="450850"/>
                <wp:effectExtent l="0" t="0" r="8255" b="635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50850"/>
                          <a:chOff x="0" y="0"/>
                          <a:chExt cx="6983545" cy="450850"/>
                        </a:xfrm>
                      </wpg:grpSpPr>
                      <wps:wsp>
                        <wps:cNvPr id="3195" name="Graphic 319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196" name="Graphic 319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197" name="Textbox 3197"/>
                        <wps:cNvSpPr txBox="1"/>
                        <wps:spPr>
                          <a:xfrm>
                            <a:off x="1" y="141496"/>
                            <a:ext cx="2844799" cy="309354"/>
                          </a:xfrm>
                          <a:prstGeom prst="rect">
                            <a:avLst/>
                          </a:prstGeom>
                        </wps:spPr>
                        <wps:txbx>
                          <w:txbxContent>
                            <w:p w14:paraId="18166056"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198" name="Textbox 3198"/>
                        <wps:cNvSpPr txBox="1"/>
                        <wps:spPr>
                          <a:xfrm>
                            <a:off x="6594071" y="135468"/>
                            <a:ext cx="180975" cy="135890"/>
                          </a:xfrm>
                          <a:prstGeom prst="rect">
                            <a:avLst/>
                          </a:prstGeom>
                        </wps:spPr>
                        <wps:txbx>
                          <w:txbxContent>
                            <w:p w14:paraId="4E2662A5" w14:textId="77777777" w:rsidR="00F92EF2" w:rsidRDefault="00F92EF2" w:rsidP="00F92EF2">
                              <w:pPr>
                                <w:spacing w:before="4"/>
                                <w:rPr>
                                  <w:b/>
                                  <w:sz w:val="18"/>
                                </w:rPr>
                              </w:pPr>
                              <w:r>
                                <w:rPr>
                                  <w:b/>
                                  <w:color w:val="C5271C"/>
                                  <w:spacing w:val="-5"/>
                                  <w:w w:val="90"/>
                                  <w:sz w:val="18"/>
                                </w:rPr>
                                <w:t>115</w:t>
                              </w:r>
                            </w:p>
                          </w:txbxContent>
                        </wps:txbx>
                        <wps:bodyPr wrap="square" lIns="0" tIns="0" rIns="0" bIns="0" rtlCol="0">
                          <a:noAutofit/>
                        </wps:bodyPr>
                      </wps:wsp>
                    </wpg:wgp>
                  </a:graphicData>
                </a:graphic>
                <wp14:sizeRelV relativeFrom="margin">
                  <wp14:pctHeight>0</wp14:pctHeight>
                </wp14:sizeRelV>
              </wp:anchor>
            </w:drawing>
          </mc:Choice>
          <mc:Fallback>
            <w:pict>
              <v:group w14:anchorId="42188F18" id="Group 3194" o:spid="_x0000_s1503" style="position:absolute;margin-left:45.5pt;margin-top:0;width:549.85pt;height:35.5pt;z-index:251809792;mso-wrap-distance-left:0;mso-wrap-distance-right:0;mso-position-horizontal-relative:page;mso-position-vertical-relative:page;mso-height-relative:margin" coordsize="6983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">
                <v:shape id="Graphic 3195" o:spid="_x0000_s150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" path="m,l6767995,e" filled="f" strokecolor="#d1d3d4" strokeweight=".5pt">
                  <v:path arrowok="t"/>
                </v:shape>
                <v:shape id="Graphic 3196" o:spid="_x0000_s150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" path="m1296004,l513720,,,410031r1051648,-407l1102479,406099r49528,-10355l1199560,378795r44909,-23303l1286065,326071r9939,-8110l1296004,xe" fillcolor="#d1d3d4" stroked="f">
                  <v:path arrowok="t"/>
                </v:shape>
                <v:shape id="Textbox 3197" o:spid="_x0000_s1506" type="#_x0000_t202" style="position:absolute;top:1414;width:28448;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" filled="f" stroked="f">
                  <v:textbox inset="0,0,0,0">
                    <w:txbxContent>
                      <w:p w14:paraId="18166056" w14:textId="77777777" w:rsidR="00F92EF2" w:rsidRDefault="00F92EF2" w:rsidP="00F92EF2">
                        <w:pPr>
                          <w:spacing w:before="6"/>
                          <w:rPr>
                            <w:b/>
                            <w:sz w:val="16"/>
                          </w:rPr>
                        </w:pPr>
                        <w:r>
                          <w:rPr>
                            <w:b/>
                            <w:color w:val="C5271C"/>
                            <w:spacing w:val="-2"/>
                            <w:sz w:val="16"/>
                          </w:rPr>
                          <w:t>Declarație de sustenabilitate</w:t>
                        </w:r>
                      </w:p>
                    </w:txbxContent>
                  </v:textbox>
                </v:shape>
                <v:shape id="Textbox 3198" o:spid="_x0000_s1507"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" filled="f" stroked="f">
                  <v:textbox inset="0,0,0,0">
                    <w:txbxContent>
                      <w:p w14:paraId="4E2662A5" w14:textId="77777777" w:rsidR="00F92EF2" w:rsidRDefault="00F92EF2" w:rsidP="00F92EF2">
                        <w:pPr>
                          <w:spacing w:before="4"/>
                          <w:rPr>
                            <w:b/>
                            <w:sz w:val="18"/>
                          </w:rPr>
                        </w:pPr>
                        <w:r>
                          <w:rPr>
                            <w:b/>
                            <w:color w:val="C5271C"/>
                            <w:spacing w:val="-5"/>
                            <w:w w:val="90"/>
                            <w:sz w:val="18"/>
                          </w:rPr>
                          <w:t>115</w:t>
                        </w:r>
                      </w:p>
                    </w:txbxContent>
                  </v:textbox>
                </v:shape>
                <w10:wrap anchorx="page" anchory="page"/>
              </v:group>
            </w:pict>
          </mc:Fallback>
        </mc:AlternateContent>
      </w:r>
    </w:p>
    <w:p w14:paraId="5471A2E9" w14:textId="77777777" w:rsidR="00F92EF2" w:rsidRDefault="00F92EF2" w:rsidP="00F92EF2">
      <w:pPr>
        <w:pStyle w:val="BodyText"/>
        <w:rPr>
          <w:sz w:val="20"/>
        </w:rPr>
      </w:pPr>
    </w:p>
    <w:p w14:paraId="26839BB7" w14:textId="77777777" w:rsidR="00F92EF2" w:rsidRDefault="00F92EF2" w:rsidP="00F92EF2">
      <w:pPr>
        <w:pStyle w:val="BodyText"/>
        <w:rPr>
          <w:sz w:val="20"/>
        </w:rPr>
      </w:pPr>
    </w:p>
    <w:p w14:paraId="21F97182" w14:textId="77777777" w:rsidR="00F92EF2" w:rsidRDefault="00F92EF2" w:rsidP="00F92EF2">
      <w:pPr>
        <w:pStyle w:val="BodyText"/>
        <w:rPr>
          <w:sz w:val="20"/>
        </w:rPr>
      </w:pPr>
    </w:p>
    <w:p w14:paraId="60BC9C85" w14:textId="77777777" w:rsidR="00F92EF2" w:rsidRDefault="00F92EF2" w:rsidP="00F92EF2">
      <w:pPr>
        <w:rPr>
          <w:sz w:val="20"/>
        </w:rPr>
        <w:sectPr w:rsidR="00F92EF2" w:rsidSect="00F92EF2">
          <w:footerReference w:type="default" r:id="rId53"/>
          <w:pgSz w:w="11910" w:h="16840"/>
          <w:pgMar w:top="0" w:right="220" w:bottom="0" w:left="240" w:header="0" w:footer="0" w:gutter="0"/>
          <w:cols w:space="708"/>
        </w:sectPr>
      </w:pPr>
    </w:p>
    <w:p w14:paraId="3ECD755B" w14:textId="77777777" w:rsidR="00F92EF2" w:rsidRPr="00AA1C66" w:rsidRDefault="00F92EF2" w:rsidP="00F92EF2">
      <w:pPr>
        <w:spacing w:before="105"/>
        <w:ind w:left="667"/>
        <w:rPr>
          <w:b/>
          <w:sz w:val="18"/>
          <w:lang w:val="it-IT"/>
        </w:rPr>
      </w:pPr>
      <w:r w:rsidRPr="005F7124">
        <w:rPr>
          <w:b/>
          <w:color w:val="C5271C"/>
          <w:w w:val="80"/>
          <w:sz w:val="18"/>
          <w:lang w:val="it-IT"/>
        </w:rPr>
        <w:t>Modelul 3 – Activități economice aliniate la taxonomie (numărător)</w:t>
      </w:r>
    </w:p>
    <w:p w14:paraId="6B1BF222" w14:textId="77777777" w:rsidR="00F92EF2" w:rsidRPr="00AA1C66" w:rsidRDefault="00F92EF2" w:rsidP="00F92EF2">
      <w:pPr>
        <w:tabs>
          <w:tab w:val="left" w:pos="3245"/>
        </w:tabs>
        <w:spacing w:before="138" w:line="249" w:lineRule="auto"/>
        <w:ind w:left="3736" w:right="38" w:hanging="3013"/>
        <w:rPr>
          <w:sz w:val="12"/>
          <w:lang w:val="it-IT"/>
        </w:rPr>
      </w:pPr>
      <w:r>
        <w:rPr>
          <w:noProof/>
        </w:rPr>
        <mc:AlternateContent>
          <mc:Choice Requires="wpg">
            <w:drawing>
              <wp:anchor distT="0" distB="0" distL="0" distR="0" simplePos="0" relativeHeight="251810816" behindDoc="0" locked="0" layoutInCell="1" allowOverlap="1" wp14:anchorId="76F394EE" wp14:editId="79A566A5">
                <wp:simplePos x="0" y="0"/>
                <wp:positionH relativeFrom="page">
                  <wp:posOffset>576491</wp:posOffset>
                </wp:positionH>
                <wp:positionV relativeFrom="paragraph">
                  <wp:posOffset>47498</wp:posOffset>
                </wp:positionV>
                <wp:extent cx="6408420" cy="12700"/>
                <wp:effectExtent l="0" t="0" r="0" b="0"/>
                <wp:wrapNone/>
                <wp:docPr id="3166" name="Group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167" name="Graphic 3167"/>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168" name="Graphic 3168"/>
                        <wps:cNvSpPr/>
                        <wps:spPr>
                          <a:xfrm>
                            <a:off x="215999"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169" name="Graphic 3169"/>
                        <wps:cNvSpPr/>
                        <wps:spPr>
                          <a:xfrm>
                            <a:off x="122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0" name="Graphic 3170"/>
                        <wps:cNvSpPr/>
                        <wps:spPr>
                          <a:xfrm>
                            <a:off x="165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1" name="Graphic 3171"/>
                        <wps:cNvSpPr/>
                        <wps:spPr>
                          <a:xfrm>
                            <a:off x="2087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2" name="Graphic 3172"/>
                        <wps:cNvSpPr/>
                        <wps:spPr>
                          <a:xfrm>
                            <a:off x="252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3" name="Graphic 3173"/>
                        <wps:cNvSpPr/>
                        <wps:spPr>
                          <a:xfrm>
                            <a:off x="2951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4" name="Graphic 3174"/>
                        <wps:cNvSpPr/>
                        <wps:spPr>
                          <a:xfrm>
                            <a:off x="338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5" name="Graphic 3175"/>
                        <wps:cNvSpPr/>
                        <wps:spPr>
                          <a:xfrm>
                            <a:off x="3815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6" name="Graphic 3176"/>
                        <wps:cNvSpPr/>
                        <wps:spPr>
                          <a:xfrm>
                            <a:off x="424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7" name="Graphic 3177"/>
                        <wps:cNvSpPr/>
                        <wps:spPr>
                          <a:xfrm>
                            <a:off x="4679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8" name="Graphic 3178"/>
                        <wps:cNvSpPr/>
                        <wps:spPr>
                          <a:xfrm>
                            <a:off x="511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79" name="Graphic 3179"/>
                        <wps:cNvSpPr/>
                        <wps:spPr>
                          <a:xfrm>
                            <a:off x="554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180" name="Graphic 3180"/>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6BFA4FF" id="Group 3166" o:spid="_x0000_s1026" style="position:absolute;margin-left:45.4pt;margin-top:3.75pt;width:504.6pt;height:1pt;z-index:25181081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">
                <v:shape id="Graphic 3167"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" path="m,l216001,e" filled="f" strokecolor="#c5271c" strokeweight="1pt">
                  <v:path arrowok="t"/>
                </v:shape>
                <v:shape id="Graphic 3168" o:spid="_x0000_s1028" style="position:absolute;left:2159;top:63;width:10084;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" path="m,l1007999,e" filled="f" strokecolor="#c5271c" strokeweight="1pt">
                  <v:path arrowok="t"/>
                </v:shape>
                <v:shape id="Graphic 3169" o:spid="_x0000_s1029" style="position:absolute;left:122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" path="m,l432003,e" filled="f" strokecolor="#c5271c" strokeweight="1pt">
                  <v:path arrowok="t"/>
                </v:shape>
                <v:shape id="Graphic 3170" o:spid="_x0000_s1030" style="position:absolute;left:165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" path="m,l432003,e" filled="f" strokecolor="#c5271c" strokeweight="1pt">
                  <v:path arrowok="t"/>
                </v:shape>
                <v:shape id="Graphic 3171" o:spid="_x0000_s1031" style="position:absolute;left:2087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" path="m,l432003,e" filled="f" strokecolor="#c5271c" strokeweight="1pt">
                  <v:path arrowok="t"/>
                </v:shape>
                <v:shape id="Graphic 3172" o:spid="_x0000_s1032" style="position:absolute;left:252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" path="m,l432003,e" filled="f" strokecolor="#c5271c" strokeweight="1pt">
                  <v:path arrowok="t"/>
                </v:shape>
                <v:shape id="Graphic 3173" o:spid="_x0000_s1033" style="position:absolute;left:2951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" path="m,l432003,e" filled="f" strokecolor="#c5271c" strokeweight="1pt">
                  <v:path arrowok="t"/>
                </v:shape>
                <v:shape id="Graphic 3174" o:spid="_x0000_s1034" style="position:absolute;left:338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" path="m,l432003,e" filled="f" strokecolor="#c5271c" strokeweight="1pt">
                  <v:path arrowok="t"/>
                </v:shape>
                <v:shape id="Graphic 3175" o:spid="_x0000_s1035" style="position:absolute;left:3815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" path="m,l432003,e" filled="f" strokecolor="#c5271c" strokeweight="1pt">
                  <v:path arrowok="t"/>
                </v:shape>
                <v:shape id="Graphic 3176" o:spid="_x0000_s1036" style="position:absolute;left:424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" path="m,l432003,e" filled="f" strokecolor="#c5271c" strokeweight="1pt">
                  <v:path arrowok="t"/>
                </v:shape>
                <v:shape id="Graphic 3177" o:spid="_x0000_s1037" style="position:absolute;left:4679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" path="m,l432003,e" filled="f" strokecolor="#c5271c" strokeweight="1pt">
                  <v:path arrowok="t"/>
                </v:shape>
                <v:shape id="Graphic 3178" o:spid="_x0000_s1038" style="position:absolute;left:511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" path="m,l432003,e" filled="f" strokecolor="#c5271c" strokeweight="1pt">
                  <v:path arrowok="t"/>
                </v:shape>
                <v:shape id="Graphic 3179" o:spid="_x0000_s1039" style="position:absolute;left:554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" path="m,l432003,e" filled="f" strokecolor="#c5271c" strokeweight="1pt">
                  <v:path arrowok="t"/>
                </v:shape>
                <v:shape id="Graphic 3180" o:spid="_x0000_s1040"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" path="m,l432003,e" filled="f" strokecolor="#c5271c" strokeweight="1pt">
                  <v:path arrowok="t"/>
                </v:shape>
                <w10:wrap anchorx="page"/>
              </v:group>
            </w:pict>
          </mc:Fallback>
        </mc:AlternateContent>
      </w:r>
      <w:r>
        <w:rPr>
          <w:noProof/>
        </w:rPr>
        <mc:AlternateContent>
          <mc:Choice Requires="wpg">
            <w:drawing>
              <wp:anchor distT="0" distB="0" distL="0" distR="0" simplePos="0" relativeHeight="251811840" behindDoc="0" locked="0" layoutInCell="1" allowOverlap="1" wp14:anchorId="595FAF44" wp14:editId="46D3B020">
                <wp:simplePos x="0" y="0"/>
                <wp:positionH relativeFrom="page">
                  <wp:posOffset>1800490</wp:posOffset>
                </wp:positionH>
                <wp:positionV relativeFrom="paragraph">
                  <wp:posOffset>298119</wp:posOffset>
                </wp:positionV>
                <wp:extent cx="5184140" cy="635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140" cy="6350"/>
                          <a:chOff x="0" y="0"/>
                          <a:chExt cx="5184140" cy="6350"/>
                        </a:xfrm>
                      </wpg:grpSpPr>
                      <wps:wsp>
                        <wps:cNvPr id="3182" name="Graphic 3182"/>
                        <wps:cNvSpPr/>
                        <wps:spPr>
                          <a:xfrm>
                            <a:off x="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3" name="Graphic 3183"/>
                        <wps:cNvSpPr/>
                        <wps:spPr>
                          <a:xfrm>
                            <a:off x="432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4" name="Graphic 3184"/>
                        <wps:cNvSpPr/>
                        <wps:spPr>
                          <a:xfrm>
                            <a:off x="864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5" name="Graphic 3185"/>
                        <wps:cNvSpPr/>
                        <wps:spPr>
                          <a:xfrm>
                            <a:off x="1296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6" name="Graphic 3186"/>
                        <wps:cNvSpPr/>
                        <wps:spPr>
                          <a:xfrm>
                            <a:off x="1728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7" name="Graphic 3187"/>
                        <wps:cNvSpPr/>
                        <wps:spPr>
                          <a:xfrm>
                            <a:off x="2160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8" name="Graphic 3188"/>
                        <wps:cNvSpPr/>
                        <wps:spPr>
                          <a:xfrm>
                            <a:off x="2592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89" name="Graphic 3189"/>
                        <wps:cNvSpPr/>
                        <wps:spPr>
                          <a:xfrm>
                            <a:off x="3024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90" name="Graphic 3190"/>
                        <wps:cNvSpPr/>
                        <wps:spPr>
                          <a:xfrm>
                            <a:off x="3456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91" name="Graphic 3191"/>
                        <wps:cNvSpPr/>
                        <wps:spPr>
                          <a:xfrm>
                            <a:off x="3888001"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92" name="Graphic 3192"/>
                        <wps:cNvSpPr/>
                        <wps:spPr>
                          <a:xfrm>
                            <a:off x="4320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193" name="Graphic 3193"/>
                        <wps:cNvSpPr/>
                        <wps:spPr>
                          <a:xfrm>
                            <a:off x="4752001"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70E56B7" id="Group 3181" o:spid="_x0000_s1026" style="position:absolute;margin-left:141.75pt;margin-top:23.45pt;width:408.2pt;height:.5pt;z-index:251811840;mso-wrap-distance-left:0;mso-wrap-distance-right:0;mso-position-horizontal-relative:page" coordsize="518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">
                <v:shape id="Graphic 3182" o:spid="_x0000_s1027" style="position:absolute;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" path="m,l432003,e" filled="f" strokecolor="#c5271c" strokeweight=".5pt">
                  <v:path arrowok="t"/>
                </v:shape>
                <v:shape id="Graphic 3183" o:spid="_x0000_s1028" style="position:absolute;left:43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" path="m,l432003,e" filled="f" strokecolor="#c5271c" strokeweight=".5pt">
                  <v:path arrowok="t"/>
                </v:shape>
                <v:shape id="Graphic 3184" o:spid="_x0000_s1029" style="position:absolute;left:86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" path="m,l432003,e" filled="f" strokecolor="#c5271c" strokeweight=".5pt">
                  <v:path arrowok="t"/>
                </v:shape>
                <v:shape id="Graphic 3185" o:spid="_x0000_s1030" style="position:absolute;left:129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" path="m,l432003,e" filled="f" strokecolor="#c5271c" strokeweight=".5pt">
                  <v:path arrowok="t"/>
                </v:shape>
                <v:shape id="Graphic 3186" o:spid="_x0000_s1031" style="position:absolute;left:172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" path="m,l432003,e" filled="f" strokecolor="#c5271c" strokeweight=".5pt">
                  <v:path arrowok="t"/>
                </v:shape>
                <v:shape id="Graphic 3187" o:spid="_x0000_s1032" style="position:absolute;left:2160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" path="m,l432003,e" filled="f" strokecolor="#c5271c" strokeweight=".5pt">
                  <v:path arrowok="t"/>
                </v:shape>
                <v:shape id="Graphic 3188" o:spid="_x0000_s1033" style="position:absolute;left:259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" path="m,l432003,e" filled="f" strokecolor="#c5271c" strokeweight=".5pt">
                  <v:path arrowok="t"/>
                </v:shape>
                <v:shape id="Graphic 3189" o:spid="_x0000_s1034" style="position:absolute;left:302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" path="m,l432003,e" filled="f" strokecolor="#c5271c" strokeweight=".5pt">
                  <v:path arrowok="t"/>
                </v:shape>
                <v:shape id="Graphic 3190" o:spid="_x0000_s1035" style="position:absolute;left:345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" path="m,l432003,e" filled="f" strokecolor="#c5271c" strokeweight=".5pt">
                  <v:path arrowok="t"/>
                </v:shape>
                <v:shape id="Graphic 3191" o:spid="_x0000_s1036" style="position:absolute;left:388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" path="m,l432003,e" filled="f" strokecolor="#c5271c" strokeweight=".5pt">
                  <v:path arrowok="t"/>
                </v:shape>
                <v:shape id="Graphic 3192" o:spid="_x0000_s1037" style="position:absolute;left:4320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" path="m,l432003,e" filled="f" strokecolor="#c5271c" strokeweight=".5pt">
                  <v:path arrowok="t"/>
                </v:shape>
                <v:shape id="Graphic 3193" o:spid="_x0000_s1038" style="position:absolute;left:475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" path="m,l432003,e" filled="f" strokecolor="#c5271c" strokeweight=".5pt">
                  <v:path arrowok="t"/>
                </v:shape>
                <w10:wrap anchorx="page"/>
              </v:group>
            </w:pict>
          </mc:Fallback>
        </mc:AlternateContent>
      </w:r>
      <w:r w:rsidRPr="005F7124">
        <w:rPr>
          <w:color w:val="C5271C"/>
          <w:w w:val="80"/>
          <w:sz w:val="12"/>
          <w:lang w:val="it-IT"/>
        </w:rPr>
        <w:t>Rând Activități economice</w:t>
      </w:r>
      <w:r w:rsidRPr="005F7124">
        <w:rPr>
          <w:color w:val="C5271C"/>
          <w:sz w:val="12"/>
          <w:lang w:val="it-IT"/>
        </w:rPr>
        <w:tab/>
      </w:r>
      <w:r w:rsidRPr="005F7124">
        <w:rPr>
          <w:color w:val="C5271C"/>
          <w:w w:val="70"/>
          <w:sz w:val="12"/>
          <w:lang w:val="it-IT"/>
        </w:rPr>
        <w:t xml:space="preserve">Suma și proporția (informațiile trebuie prezentate în </w:t>
      </w:r>
      <w:r w:rsidRPr="005F7124">
        <w:rPr>
          <w:color w:val="C5271C"/>
          <w:w w:val="75"/>
          <w:sz w:val="12"/>
          <w:lang w:val="it-IT"/>
        </w:rPr>
        <w:t>sume și ca procente) - pe bază de CAPEX</w:t>
      </w:r>
    </w:p>
    <w:p w14:paraId="2A24E688" w14:textId="77777777" w:rsidR="00F92EF2" w:rsidRPr="00AA1C66" w:rsidRDefault="00F92EF2" w:rsidP="00F92EF2">
      <w:pPr>
        <w:rPr>
          <w:sz w:val="12"/>
          <w:lang w:val="it-IT"/>
        </w:rPr>
      </w:pPr>
      <w:r w:rsidRPr="005F7124">
        <w:rPr>
          <w:lang w:val="it-IT"/>
        </w:rPr>
        <w:br w:type="column"/>
      </w:r>
    </w:p>
    <w:p w14:paraId="64ACC3B3" w14:textId="77777777" w:rsidR="00F92EF2" w:rsidRPr="00AA1C66" w:rsidRDefault="00F92EF2" w:rsidP="00F92EF2">
      <w:pPr>
        <w:pStyle w:val="BodyText"/>
        <w:rPr>
          <w:sz w:val="12"/>
          <w:lang w:val="it-IT"/>
        </w:rPr>
      </w:pPr>
    </w:p>
    <w:p w14:paraId="52DC9121" w14:textId="77777777" w:rsidR="00F92EF2" w:rsidRPr="00AA1C66" w:rsidRDefault="00F92EF2" w:rsidP="00F92EF2">
      <w:pPr>
        <w:pStyle w:val="BodyText"/>
        <w:spacing w:before="35"/>
        <w:rPr>
          <w:sz w:val="12"/>
          <w:lang w:val="it-IT"/>
        </w:rPr>
      </w:pPr>
    </w:p>
    <w:p w14:paraId="72B8766D" w14:textId="77777777" w:rsidR="00F92EF2" w:rsidRPr="00AA1C66" w:rsidRDefault="00F92EF2" w:rsidP="00F92EF2">
      <w:pPr>
        <w:spacing w:before="1" w:line="249" w:lineRule="auto"/>
        <w:ind w:left="1124" w:right="1334" w:hanging="457"/>
        <w:rPr>
          <w:sz w:val="12"/>
          <w:lang w:val="it-IT"/>
        </w:rPr>
      </w:pPr>
      <w:r w:rsidRPr="005F7124">
        <w:rPr>
          <w:color w:val="C5271C"/>
          <w:w w:val="70"/>
          <w:sz w:val="12"/>
          <w:lang w:val="it-IT"/>
        </w:rPr>
        <w:t xml:space="preserve">Suma și proporția (informațiile trebuie prezentate în sume monetare </w:t>
      </w:r>
      <w:r w:rsidRPr="005F7124">
        <w:rPr>
          <w:color w:val="C5271C"/>
          <w:w w:val="75"/>
          <w:sz w:val="12"/>
          <w:lang w:val="it-IT"/>
        </w:rPr>
        <w:t>și procente) - Pe baza cifrei de afaceri</w:t>
      </w:r>
    </w:p>
    <w:p w14:paraId="29A432D4"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0" w:gutter="0"/>
          <w:cols w:num="2" w:space="708" w:equalWidth="0">
            <w:col w:w="6068" w:space="592"/>
            <w:col w:w="4790"/>
          </w:cols>
        </w:sectPr>
      </w:pPr>
    </w:p>
    <w:p w14:paraId="1B3EB2FA" w14:textId="77777777" w:rsidR="00F92EF2" w:rsidRPr="00AA1C66" w:rsidRDefault="00F92EF2" w:rsidP="00F92EF2">
      <w:pPr>
        <w:tabs>
          <w:tab w:val="left" w:pos="4117"/>
        </w:tabs>
        <w:spacing w:before="102" w:line="249" w:lineRule="auto"/>
        <w:ind w:left="4514" w:hanging="1473"/>
        <w:rPr>
          <w:sz w:val="12"/>
          <w:lang w:val="it-IT"/>
        </w:rPr>
      </w:pP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4F64F0FE" w14:textId="77777777" w:rsidR="00F92EF2" w:rsidRPr="00AA1C66" w:rsidRDefault="00F92EF2" w:rsidP="00F92EF2">
      <w:pPr>
        <w:spacing w:before="102" w:line="249" w:lineRule="auto"/>
        <w:ind w:left="689"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6E7E27BF" w14:textId="77777777" w:rsidR="00F92EF2" w:rsidRPr="00AA1C66" w:rsidRDefault="00F92EF2" w:rsidP="00F92EF2">
      <w:pPr>
        <w:tabs>
          <w:tab w:val="left" w:pos="1626"/>
        </w:tabs>
        <w:spacing w:before="102" w:line="249" w:lineRule="auto"/>
        <w:ind w:left="2023" w:hanging="1473"/>
        <w:rPr>
          <w:sz w:val="12"/>
          <w:lang w:val="it-IT"/>
        </w:rPr>
      </w:pPr>
      <w:r w:rsidRPr="005F7124">
        <w:rPr>
          <w:lang w:val="it-IT"/>
        </w:rPr>
        <w:br w:type="column"/>
      </w: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78C7C4AB" w14:textId="77777777" w:rsidR="00F92EF2" w:rsidRPr="00AA1C66" w:rsidRDefault="00F92EF2" w:rsidP="00F92EF2">
      <w:pPr>
        <w:spacing w:before="102" w:line="249" w:lineRule="auto"/>
        <w:ind w:left="689" w:right="828"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22D0BEBF"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0" w:gutter="0"/>
          <w:cols w:num="4" w:space="708" w:equalWidth="0">
            <w:col w:w="5156" w:space="40"/>
            <w:col w:w="1338" w:space="39"/>
            <w:col w:w="2665" w:space="39"/>
            <w:col w:w="2173"/>
          </w:cols>
        </w:sectPr>
      </w:pPr>
    </w:p>
    <w:p w14:paraId="3D326B25" w14:textId="732E133B" w:rsidR="00F92EF2" w:rsidRPr="00AA1C66" w:rsidRDefault="00F92EF2" w:rsidP="00F92EF2">
      <w:pPr>
        <w:pStyle w:val="BodyText"/>
        <w:spacing w:before="4"/>
        <w:rPr>
          <w:sz w:val="4"/>
          <w:lang w:val="it-IT"/>
        </w:rPr>
      </w:pPr>
      <w:r>
        <w:rPr>
          <w:noProof/>
        </w:rPr>
        <mc:AlternateContent>
          <mc:Choice Requires="wpg">
            <w:drawing>
              <wp:anchor distT="0" distB="0" distL="0" distR="0" simplePos="0" relativeHeight="251812864" behindDoc="0" locked="0" layoutInCell="1" allowOverlap="1" wp14:anchorId="1AE2999B" wp14:editId="022B7DB1">
                <wp:simplePos x="0" y="0"/>
                <wp:positionH relativeFrom="page">
                  <wp:posOffset>411120</wp:posOffset>
                </wp:positionH>
                <wp:positionV relativeFrom="page">
                  <wp:posOffset>8046180</wp:posOffset>
                </wp:positionV>
                <wp:extent cx="7155815" cy="2652395"/>
                <wp:effectExtent l="0" t="0" r="0" b="0"/>
                <wp:wrapNone/>
                <wp:docPr id="3199" name="Group 3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2652395"/>
                          <a:chOff x="0" y="0"/>
                          <a:chExt cx="7155815" cy="2652395"/>
                        </a:xfrm>
                      </wpg:grpSpPr>
                      <wps:wsp>
                        <wps:cNvPr id="3200" name="Graphic 3200"/>
                        <wps:cNvSpPr/>
                        <wps:spPr>
                          <a:xfrm>
                            <a:off x="6350" y="6350"/>
                            <a:ext cx="4251325" cy="1149985"/>
                          </a:xfrm>
                          <a:custGeom>
                            <a:avLst/>
                            <a:gdLst/>
                            <a:ahLst/>
                            <a:cxnLst/>
                            <a:rect l="l" t="t" r="r" b="b"/>
                            <a:pathLst>
                              <a:path w="4251325" h="1149985">
                                <a:moveTo>
                                  <a:pt x="0" y="1148499"/>
                                </a:moveTo>
                                <a:lnTo>
                                  <a:pt x="1189710" y="211658"/>
                                </a:lnTo>
                                <a:lnTo>
                                  <a:pt x="1230478" y="181167"/>
                                </a:lnTo>
                                <a:lnTo>
                                  <a:pt x="1272635" y="152922"/>
                                </a:lnTo>
                                <a:lnTo>
                                  <a:pt x="1316087" y="126957"/>
                                </a:lnTo>
                                <a:lnTo>
                                  <a:pt x="1360736" y="103304"/>
                                </a:lnTo>
                                <a:lnTo>
                                  <a:pt x="1406487" y="81997"/>
                                </a:lnTo>
                                <a:lnTo>
                                  <a:pt x="1453243" y="63069"/>
                                </a:lnTo>
                                <a:lnTo>
                                  <a:pt x="1500908" y="46554"/>
                                </a:lnTo>
                                <a:lnTo>
                                  <a:pt x="1549386" y="32485"/>
                                </a:lnTo>
                                <a:lnTo>
                                  <a:pt x="1598580" y="20896"/>
                                </a:lnTo>
                                <a:lnTo>
                                  <a:pt x="1648394" y="11819"/>
                                </a:lnTo>
                                <a:lnTo>
                                  <a:pt x="1698731" y="5289"/>
                                </a:lnTo>
                                <a:lnTo>
                                  <a:pt x="1749496" y="1338"/>
                                </a:lnTo>
                                <a:lnTo>
                                  <a:pt x="1800593" y="0"/>
                                </a:lnTo>
                                <a:lnTo>
                                  <a:pt x="4250829" y="1244"/>
                                </a:lnTo>
                                <a:lnTo>
                                  <a:pt x="3061271" y="958824"/>
                                </a:lnTo>
                                <a:lnTo>
                                  <a:pt x="3022254" y="988500"/>
                                </a:lnTo>
                                <a:lnTo>
                                  <a:pt x="2981750" y="1015804"/>
                                </a:lnTo>
                                <a:lnTo>
                                  <a:pt x="2939872" y="1040697"/>
                                </a:lnTo>
                                <a:lnTo>
                                  <a:pt x="2896732" y="1063140"/>
                                </a:lnTo>
                                <a:lnTo>
                                  <a:pt x="2852442" y="1083092"/>
                                </a:lnTo>
                                <a:lnTo>
                                  <a:pt x="2807114" y="1100515"/>
                                </a:lnTo>
                                <a:lnTo>
                                  <a:pt x="2760860" y="1115369"/>
                                </a:lnTo>
                                <a:lnTo>
                                  <a:pt x="2713792" y="1127614"/>
                                </a:lnTo>
                                <a:lnTo>
                                  <a:pt x="2666023" y="1137211"/>
                                </a:lnTo>
                                <a:lnTo>
                                  <a:pt x="2617665" y="1144120"/>
                                </a:lnTo>
                                <a:lnTo>
                                  <a:pt x="2568829" y="1148302"/>
                                </a:lnTo>
                                <a:lnTo>
                                  <a:pt x="2519629" y="1149718"/>
                                </a:lnTo>
                                <a:lnTo>
                                  <a:pt x="0" y="1148499"/>
                                </a:lnTo>
                                <a:close/>
                              </a:path>
                            </a:pathLst>
                          </a:custGeom>
                          <a:ln w="12700">
                            <a:solidFill>
                              <a:srgbClr val="C5271C"/>
                            </a:solidFill>
                            <a:prstDash val="solid"/>
                          </a:ln>
                        </wps:spPr>
                        <wps:bodyPr wrap="square" lIns="0" tIns="0" rIns="0" bIns="0" rtlCol="0">
                          <a:prstTxWarp prst="textNoShape">
                            <a:avLst/>
                          </a:prstTxWarp>
                          <a:noAutofit/>
                        </wps:bodyPr>
                      </wps:wsp>
                      <wps:wsp>
                        <wps:cNvPr id="3201" name="Graphic 3201"/>
                        <wps:cNvSpPr/>
                        <wps:spPr>
                          <a:xfrm>
                            <a:off x="3778560" y="1377953"/>
                            <a:ext cx="3370579" cy="1268095"/>
                          </a:xfrm>
                          <a:custGeom>
                            <a:avLst/>
                            <a:gdLst/>
                            <a:ahLst/>
                            <a:cxnLst/>
                            <a:rect l="l" t="t" r="r" b="b"/>
                            <a:pathLst>
                              <a:path w="3370579" h="1268095">
                                <a:moveTo>
                                  <a:pt x="0" y="1267868"/>
                                </a:moveTo>
                                <a:lnTo>
                                  <a:pt x="1022000" y="462381"/>
                                </a:lnTo>
                                <a:lnTo>
                                  <a:pt x="1061501" y="431920"/>
                                </a:lnTo>
                                <a:lnTo>
                                  <a:pt x="1101634" y="402437"/>
                                </a:lnTo>
                                <a:lnTo>
                                  <a:pt x="1142382" y="373938"/>
                                </a:lnTo>
                                <a:lnTo>
                                  <a:pt x="1183726" y="346429"/>
                                </a:lnTo>
                                <a:lnTo>
                                  <a:pt x="1225646" y="319919"/>
                                </a:lnTo>
                                <a:lnTo>
                                  <a:pt x="1268123" y="294412"/>
                                </a:lnTo>
                                <a:lnTo>
                                  <a:pt x="1311139" y="269916"/>
                                </a:lnTo>
                                <a:lnTo>
                                  <a:pt x="1354675" y="246437"/>
                                </a:lnTo>
                                <a:lnTo>
                                  <a:pt x="1398711" y="223982"/>
                                </a:lnTo>
                                <a:lnTo>
                                  <a:pt x="1443230" y="202557"/>
                                </a:lnTo>
                                <a:lnTo>
                                  <a:pt x="1488211" y="182169"/>
                                </a:lnTo>
                                <a:lnTo>
                                  <a:pt x="1533636" y="162824"/>
                                </a:lnTo>
                                <a:lnTo>
                                  <a:pt x="1579485" y="144530"/>
                                </a:lnTo>
                                <a:lnTo>
                                  <a:pt x="1625741" y="127292"/>
                                </a:lnTo>
                                <a:lnTo>
                                  <a:pt x="1672384" y="111118"/>
                                </a:lnTo>
                                <a:lnTo>
                                  <a:pt x="1719395" y="96013"/>
                                </a:lnTo>
                                <a:lnTo>
                                  <a:pt x="1766755" y="81985"/>
                                </a:lnTo>
                                <a:lnTo>
                                  <a:pt x="1814445" y="69039"/>
                                </a:lnTo>
                                <a:lnTo>
                                  <a:pt x="1862447" y="57184"/>
                                </a:lnTo>
                                <a:lnTo>
                                  <a:pt x="1910740" y="46424"/>
                                </a:lnTo>
                                <a:lnTo>
                                  <a:pt x="1959307" y="36767"/>
                                </a:lnTo>
                                <a:lnTo>
                                  <a:pt x="2008129" y="28220"/>
                                </a:lnTo>
                                <a:lnTo>
                                  <a:pt x="2057186" y="20788"/>
                                </a:lnTo>
                                <a:lnTo>
                                  <a:pt x="2106459" y="14479"/>
                                </a:lnTo>
                                <a:lnTo>
                                  <a:pt x="2155931" y="9298"/>
                                </a:lnTo>
                                <a:lnTo>
                                  <a:pt x="2205580" y="5254"/>
                                </a:lnTo>
                                <a:lnTo>
                                  <a:pt x="2255390" y="2351"/>
                                </a:lnTo>
                                <a:lnTo>
                                  <a:pt x="2305340" y="598"/>
                                </a:lnTo>
                                <a:lnTo>
                                  <a:pt x="2355412" y="0"/>
                                </a:lnTo>
                                <a:lnTo>
                                  <a:pt x="3370323" y="513"/>
                                </a:lnTo>
                              </a:path>
                            </a:pathLst>
                          </a:custGeom>
                          <a:ln w="12700">
                            <a:solidFill>
                              <a:srgbClr val="C5271C"/>
                            </a:solidFill>
                            <a:prstDash val="solid"/>
                          </a:ln>
                        </wps:spPr>
                        <wps:bodyPr wrap="square" lIns="0" tIns="0" rIns="0" bIns="0" rtlCol="0">
                          <a:prstTxWarp prst="textNoShape">
                            <a:avLst/>
                          </a:prstTxWarp>
                          <a:noAutofit/>
                        </wps:bodyPr>
                      </wps:wsp>
                      <wps:wsp>
                        <wps:cNvPr id="3202" name="Graphic 3202"/>
                        <wps:cNvSpPr/>
                        <wps:spPr>
                          <a:xfrm>
                            <a:off x="3813719" y="1181829"/>
                            <a:ext cx="2547620" cy="688975"/>
                          </a:xfrm>
                          <a:custGeom>
                            <a:avLst/>
                            <a:gdLst/>
                            <a:ahLst/>
                            <a:cxnLst/>
                            <a:rect l="l" t="t" r="r" b="b"/>
                            <a:pathLst>
                              <a:path w="2547620" h="688975">
                                <a:moveTo>
                                  <a:pt x="1078953" y="0"/>
                                </a:moveTo>
                                <a:lnTo>
                                  <a:pt x="1029294" y="2097"/>
                                </a:lnTo>
                                <a:lnTo>
                                  <a:pt x="980254" y="8296"/>
                                </a:lnTo>
                                <a:lnTo>
                                  <a:pt x="932083" y="18509"/>
                                </a:lnTo>
                                <a:lnTo>
                                  <a:pt x="885026" y="32651"/>
                                </a:lnTo>
                                <a:lnTo>
                                  <a:pt x="839332" y="50637"/>
                                </a:lnTo>
                                <a:lnTo>
                                  <a:pt x="795248" y="72380"/>
                                </a:lnTo>
                                <a:lnTo>
                                  <a:pt x="753022" y="97795"/>
                                </a:lnTo>
                                <a:lnTo>
                                  <a:pt x="712901" y="126796"/>
                                </a:lnTo>
                                <a:lnTo>
                                  <a:pt x="0" y="688060"/>
                                </a:lnTo>
                                <a:lnTo>
                                  <a:pt x="1509801" y="688784"/>
                                </a:lnTo>
                                <a:lnTo>
                                  <a:pt x="1560211" y="686317"/>
                                </a:lnTo>
                                <a:lnTo>
                                  <a:pt x="1609838" y="679026"/>
                                </a:lnTo>
                                <a:lnTo>
                                  <a:pt x="1658343" y="667033"/>
                                </a:lnTo>
                                <a:lnTo>
                                  <a:pt x="1705386" y="650457"/>
                                </a:lnTo>
                                <a:lnTo>
                                  <a:pt x="1750630" y="629416"/>
                                </a:lnTo>
                                <a:lnTo>
                                  <a:pt x="1793735" y="604031"/>
                                </a:lnTo>
                                <a:lnTo>
                                  <a:pt x="1834362" y="574420"/>
                                </a:lnTo>
                                <a:lnTo>
                                  <a:pt x="2547175" y="749"/>
                                </a:lnTo>
                                <a:lnTo>
                                  <a:pt x="1078953" y="0"/>
                                </a:lnTo>
                                <a:close/>
                              </a:path>
                            </a:pathLst>
                          </a:custGeom>
                          <a:solidFill>
                            <a:srgbClr val="C5271C"/>
                          </a:solidFill>
                        </wps:spPr>
                        <wps:bodyPr wrap="square" lIns="0" tIns="0" rIns="0" bIns="0" rtlCol="0">
                          <a:prstTxWarp prst="textNoShape">
                            <a:avLst/>
                          </a:prstTxWarp>
                          <a:noAutofit/>
                        </wps:bodyPr>
                      </wps:wsp>
                      <wps:wsp>
                        <wps:cNvPr id="3203" name="Graphic 3203"/>
                        <wps:cNvSpPr/>
                        <wps:spPr>
                          <a:xfrm>
                            <a:off x="1479355" y="828457"/>
                            <a:ext cx="2233930" cy="603885"/>
                          </a:xfrm>
                          <a:custGeom>
                            <a:avLst/>
                            <a:gdLst/>
                            <a:ahLst/>
                            <a:cxnLst/>
                            <a:rect l="l" t="t" r="r" b="b"/>
                            <a:pathLst>
                              <a:path w="2233930" h="603885">
                                <a:moveTo>
                                  <a:pt x="0" y="603110"/>
                                </a:moveTo>
                                <a:lnTo>
                                  <a:pt x="625119" y="111137"/>
                                </a:lnTo>
                                <a:lnTo>
                                  <a:pt x="665481" y="82341"/>
                                </a:lnTo>
                                <a:lnTo>
                                  <a:pt x="708214" y="57664"/>
                                </a:lnTo>
                                <a:lnTo>
                                  <a:pt x="752994" y="37218"/>
                                </a:lnTo>
                                <a:lnTo>
                                  <a:pt x="799497" y="21116"/>
                                </a:lnTo>
                                <a:lnTo>
                                  <a:pt x="847398" y="9471"/>
                                </a:lnTo>
                                <a:lnTo>
                                  <a:pt x="896373" y="2394"/>
                                </a:lnTo>
                                <a:lnTo>
                                  <a:pt x="946099" y="0"/>
                                </a:lnTo>
                                <a:lnTo>
                                  <a:pt x="2233523" y="647"/>
                                </a:lnTo>
                                <a:lnTo>
                                  <a:pt x="1608493" y="503504"/>
                                </a:lnTo>
                                <a:lnTo>
                                  <a:pt x="1566709" y="533425"/>
                                </a:lnTo>
                                <a:lnTo>
                                  <a:pt x="1522037" y="558282"/>
                                </a:lnTo>
                                <a:lnTo>
                                  <a:pt x="1474949" y="577908"/>
                                </a:lnTo>
                                <a:lnTo>
                                  <a:pt x="1425916" y="592138"/>
                                </a:lnTo>
                                <a:lnTo>
                                  <a:pt x="1375408" y="600806"/>
                                </a:lnTo>
                                <a:lnTo>
                                  <a:pt x="1323898" y="603745"/>
                                </a:lnTo>
                                <a:lnTo>
                                  <a:pt x="0" y="603110"/>
                                </a:lnTo>
                                <a:close/>
                              </a:path>
                            </a:pathLst>
                          </a:custGeom>
                          <a:ln w="12700">
                            <a:solidFill>
                              <a:srgbClr val="C5271C"/>
                            </a:solidFill>
                            <a:prstDash val="solid"/>
                          </a:ln>
                        </wps:spPr>
                        <wps:bodyPr wrap="square" lIns="0" tIns="0" rIns="0" bIns="0" rtlCol="0">
                          <a:prstTxWarp prst="textNoShape">
                            <a:avLst/>
                          </a:prstTxWarp>
                          <a:noAutofit/>
                        </wps:bodyPr>
                      </wps:wsp>
                      <wps:wsp>
                        <wps:cNvPr id="3204" name="Graphic 3204"/>
                        <wps:cNvSpPr/>
                        <wps:spPr>
                          <a:xfrm>
                            <a:off x="1399301" y="232122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wpg:wgp>
                  </a:graphicData>
                </a:graphic>
              </wp:anchor>
            </w:drawing>
          </mc:Choice>
          <mc:Fallback>
            <w:pict>
              <v:group w14:anchorId="6ED014C2" id="Group 3199" o:spid="_x0000_s1026" style="position:absolute;margin-left:32.35pt;margin-top:633.55pt;width:563.45pt;height:208.85pt;z-index:251812864;mso-wrap-distance-left:0;mso-wrap-distance-right:0;mso-position-horizontal-relative:page;mso-position-vertical-relative:page" coordsize="71558,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">
                <v:shape id="Graphic 3200" o:spid="_x0000_s1027" style="position:absolute;left:63;top:63;width:42513;height:11500;visibility:visible;mso-wrap-style:square;v-text-anchor:top" coordsize="4251325,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" path="m,1148499l1189710,211658r40768,-30491l1272635,152922r43452,-25965l1360736,103304r45751,-21307l1453243,63069r47665,-16515l1549386,32485r49194,-11589l1648394,11819r50337,-6530l1749496,1338,1800593,,4250829,1244,3061271,958824r-39017,29676l2981750,1015804r-41878,24893l2896732,1063140r-44290,19952l2807114,1100515r-46254,14854l2713792,1127614r-47769,9597l2617665,1144120r-48836,4182l2519629,1149718,,1148499xe" filled="f" strokecolor="#c5271c" strokeweight="1pt">
                  <v:path arrowok="t"/>
                </v:shape>
                <v:shape id="Graphic 3201" o:spid="_x0000_s1028" style="position:absolute;left:37785;top:13779;width:33706;height:12681;visibility:visible;mso-wrap-style:square;v-text-anchor:top" coordsize="3370579,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" path="m,1267868l1022000,462381r39501,-30461l1101634,402437r40748,-28499l1183726,346429r41920,-26510l1268123,294412r43016,-24496l1354675,246437r44036,-22455l1443230,202557r44981,-20388l1533636,162824r45849,-18294l1625741,127292r46643,-16174l1719395,96013r47360,-14028l1814445,69039r48002,-11855l1910740,46424r48567,-9657l2008129,28220r49057,-7432l2106459,14479r49472,-5181l2205580,5254r49810,-2903l2305340,598,2355412,,3370323,513e" filled="f" strokecolor="#c5271c" strokeweight="1pt">
                  <v:path arrowok="t"/>
                </v:shape>
                <v:shape id="Graphic 3202" o:spid="_x0000_s1029" style="position:absolute;left:38137;top:11818;width:25476;height:6890;visibility:visible;mso-wrap-style:square;v-text-anchor:top" coordsize="254762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" path="m1078953,r-49659,2097l980254,8296,932083,18509,885026,32651,839332,50637,795248,72380,753022,97795r-40121,29001l,688060r1509801,724l1560211,686317r49627,-7291l1658343,667033r47043,-16576l1750630,629416r43105,-25385l1834362,574420,2547175,749,1078953,xe" fillcolor="#c5271c" stroked="f">
                  <v:path arrowok="t"/>
                </v:shape>
                <v:shape id="Graphic 3203" o:spid="_x0000_s1030" style="position:absolute;left:14793;top:8284;width:22339;height:6039;visibility:visible;mso-wrap-style:square;v-text-anchor:top" coordsize="223393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" path="m,603110l625119,111137,665481,82341,708214,57664,752994,37218,799497,21116,847398,9471,896373,2394,946099,,2233523,647,1608493,503504r-41784,29921l1522037,558282r-47088,19626l1425916,592138r-50508,8668l1323898,603745,,603110xe" filled="f" strokecolor="#c5271c" strokeweight="1pt">
                  <v:path arrowok="t"/>
                </v:shape>
                <v:shape id="Graphic 3204" o:spid="_x0000_s1031" style="position:absolute;left:13993;top:23212;width:39395;height:3245;visibility:visible;mso-wrap-style:square;v-text-anchor:top" coordsize="393954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" path="m3939159,l501611,266,455726,4158,411454,15597,369716,34258,331431,59817,,324002r3456876,-267l3497662,320214r39307,-10327l3573951,293058r33814,-23031l3939159,xe" fillcolor="#a5261c" stroked="f">
                  <v:path arrowok="t"/>
                </v:shape>
                <w10:wrap anchorx="page" anchory="page"/>
              </v:group>
            </w:pict>
          </mc:Fallback>
        </mc:AlternateContent>
      </w:r>
    </w:p>
    <w:tbl>
      <w:tblPr>
        <w:tblW w:w="0" w:type="auto"/>
        <w:tblInd w:w="675" w:type="dxa"/>
        <w:tblLayout w:type="fixed"/>
        <w:tblCellMar>
          <w:left w:w="0" w:type="dxa"/>
          <w:right w:w="0" w:type="dxa"/>
        </w:tblCellMar>
        <w:tblLook w:val="01E0" w:firstRow="1" w:lastRow="1" w:firstColumn="1" w:lastColumn="1" w:noHBand="0" w:noVBand="0"/>
      </w:tblPr>
      <w:tblGrid>
        <w:gridCol w:w="2727"/>
        <w:gridCol w:w="641"/>
        <w:gridCol w:w="719"/>
        <w:gridCol w:w="641"/>
        <w:gridCol w:w="719"/>
        <w:gridCol w:w="641"/>
        <w:gridCol w:w="720"/>
        <w:gridCol w:w="640"/>
        <w:gridCol w:w="719"/>
        <w:gridCol w:w="641"/>
        <w:gridCol w:w="720"/>
        <w:gridCol w:w="559"/>
      </w:tblGrid>
      <w:tr w:rsidR="00F92EF2" w14:paraId="418CD7D8" w14:textId="77777777" w:rsidTr="00315F15">
        <w:trPr>
          <w:trHeight w:val="379"/>
        </w:trPr>
        <w:tc>
          <w:tcPr>
            <w:tcW w:w="2727" w:type="dxa"/>
            <w:tcBorders>
              <w:bottom w:val="single" w:sz="4" w:space="0" w:color="77787B"/>
            </w:tcBorders>
          </w:tcPr>
          <w:p w14:paraId="52454867" w14:textId="77777777" w:rsidR="00F92EF2" w:rsidRDefault="00F92EF2" w:rsidP="00315F15">
            <w:pPr>
              <w:pStyle w:val="TableParagraph"/>
              <w:spacing w:before="48" w:line="249" w:lineRule="auto"/>
              <w:ind w:left="2267" w:right="173" w:hanging="123"/>
              <w:rPr>
                <w:sz w:val="12"/>
              </w:rPr>
            </w:pPr>
            <w:r>
              <w:rPr>
                <w:color w:val="C5271C"/>
                <w:spacing w:val="-2"/>
                <w:w w:val="75"/>
                <w:sz w:val="12"/>
              </w:rPr>
              <w:t>Suma (milioane EUR)</w:t>
            </w:r>
          </w:p>
        </w:tc>
        <w:tc>
          <w:tcPr>
            <w:tcW w:w="641" w:type="dxa"/>
            <w:tcBorders>
              <w:top w:val="single" w:sz="4" w:space="0" w:color="C5271C"/>
              <w:bottom w:val="single" w:sz="4" w:space="0" w:color="77787B"/>
            </w:tcBorders>
          </w:tcPr>
          <w:p w14:paraId="46F768B7" w14:textId="77777777" w:rsidR="00F92EF2" w:rsidRDefault="00F92EF2" w:rsidP="00315F15">
            <w:pPr>
              <w:pStyle w:val="TableParagraph"/>
              <w:spacing w:before="120"/>
              <w:ind w:right="134"/>
              <w:rPr>
                <w:sz w:val="12"/>
              </w:rPr>
            </w:pPr>
            <w:r>
              <w:rPr>
                <w:color w:val="C5271C"/>
                <w:spacing w:val="-10"/>
                <w:w w:val="85"/>
                <w:sz w:val="12"/>
              </w:rPr>
              <w:t>%</w:t>
            </w:r>
          </w:p>
        </w:tc>
        <w:tc>
          <w:tcPr>
            <w:tcW w:w="719" w:type="dxa"/>
            <w:tcBorders>
              <w:top w:val="single" w:sz="4" w:space="0" w:color="C5271C"/>
              <w:bottom w:val="single" w:sz="4" w:space="0" w:color="77787B"/>
            </w:tcBorders>
          </w:tcPr>
          <w:p w14:paraId="1C791165" w14:textId="77777777" w:rsidR="00F92EF2" w:rsidRDefault="00F92EF2" w:rsidP="00315F15">
            <w:pPr>
              <w:pStyle w:val="TableParagraph"/>
              <w:spacing w:before="48" w:line="249" w:lineRule="auto"/>
              <w:ind w:left="260" w:right="165" w:hanging="123"/>
              <w:jc w:val="left"/>
              <w:rPr>
                <w:sz w:val="12"/>
              </w:rPr>
            </w:pPr>
            <w:r>
              <w:rPr>
                <w:color w:val="C5271C"/>
                <w:spacing w:val="-2"/>
                <w:w w:val="75"/>
                <w:sz w:val="12"/>
              </w:rPr>
              <w:t>Suma (milioane EUR)</w:t>
            </w:r>
          </w:p>
        </w:tc>
        <w:tc>
          <w:tcPr>
            <w:tcW w:w="641" w:type="dxa"/>
            <w:tcBorders>
              <w:top w:val="single" w:sz="4" w:space="0" w:color="C5271C"/>
              <w:bottom w:val="single" w:sz="4" w:space="0" w:color="77787B"/>
            </w:tcBorders>
          </w:tcPr>
          <w:p w14:paraId="6B9D0C28" w14:textId="77777777" w:rsidR="00F92EF2" w:rsidRDefault="00F92EF2" w:rsidP="00315F15">
            <w:pPr>
              <w:pStyle w:val="TableParagraph"/>
              <w:spacing w:before="120"/>
              <w:ind w:right="133"/>
              <w:rPr>
                <w:sz w:val="12"/>
              </w:rPr>
            </w:pPr>
            <w:r>
              <w:rPr>
                <w:color w:val="C5271C"/>
                <w:spacing w:val="-10"/>
                <w:w w:val="85"/>
                <w:sz w:val="12"/>
              </w:rPr>
              <w:t>%</w:t>
            </w:r>
          </w:p>
        </w:tc>
        <w:tc>
          <w:tcPr>
            <w:tcW w:w="719" w:type="dxa"/>
            <w:tcBorders>
              <w:top w:val="single" w:sz="4" w:space="0" w:color="C5271C"/>
              <w:bottom w:val="single" w:sz="4" w:space="0" w:color="77787B"/>
            </w:tcBorders>
          </w:tcPr>
          <w:p w14:paraId="02E84AC7" w14:textId="77777777" w:rsidR="00F92EF2" w:rsidRDefault="00F92EF2" w:rsidP="00315F15">
            <w:pPr>
              <w:pStyle w:val="TableParagraph"/>
              <w:spacing w:before="48" w:line="249" w:lineRule="auto"/>
              <w:ind w:left="260" w:right="165" w:hanging="123"/>
              <w:jc w:val="left"/>
              <w:rPr>
                <w:sz w:val="12"/>
              </w:rPr>
            </w:pPr>
            <w:r>
              <w:rPr>
                <w:color w:val="C5271C"/>
                <w:spacing w:val="-2"/>
                <w:w w:val="75"/>
                <w:sz w:val="12"/>
              </w:rPr>
              <w:t>Suma (milioane EUR)</w:t>
            </w:r>
          </w:p>
        </w:tc>
        <w:tc>
          <w:tcPr>
            <w:tcW w:w="641" w:type="dxa"/>
            <w:tcBorders>
              <w:top w:val="single" w:sz="4" w:space="0" w:color="C5271C"/>
              <w:bottom w:val="single" w:sz="4" w:space="0" w:color="77787B"/>
            </w:tcBorders>
          </w:tcPr>
          <w:p w14:paraId="24896BAB" w14:textId="77777777" w:rsidR="00F92EF2" w:rsidRDefault="00F92EF2" w:rsidP="00315F15">
            <w:pPr>
              <w:pStyle w:val="TableParagraph"/>
              <w:spacing w:before="120"/>
              <w:ind w:right="133"/>
              <w:rPr>
                <w:sz w:val="12"/>
              </w:rPr>
            </w:pPr>
            <w:r>
              <w:rPr>
                <w:color w:val="C5271C"/>
                <w:spacing w:val="-10"/>
                <w:w w:val="85"/>
                <w:sz w:val="12"/>
              </w:rPr>
              <w:t>%</w:t>
            </w:r>
          </w:p>
        </w:tc>
        <w:tc>
          <w:tcPr>
            <w:tcW w:w="720" w:type="dxa"/>
            <w:tcBorders>
              <w:top w:val="single" w:sz="4" w:space="0" w:color="C5271C"/>
              <w:bottom w:val="single" w:sz="4" w:space="0" w:color="77787B"/>
            </w:tcBorders>
          </w:tcPr>
          <w:p w14:paraId="46F43B84" w14:textId="77777777" w:rsidR="00F92EF2" w:rsidRDefault="00F92EF2" w:rsidP="00315F15">
            <w:pPr>
              <w:pStyle w:val="TableParagraph"/>
              <w:spacing w:before="48" w:line="249" w:lineRule="auto"/>
              <w:ind w:left="261" w:right="165" w:hanging="123"/>
              <w:jc w:val="left"/>
              <w:rPr>
                <w:sz w:val="12"/>
              </w:rPr>
            </w:pPr>
            <w:r>
              <w:rPr>
                <w:color w:val="C5271C"/>
                <w:spacing w:val="-2"/>
                <w:w w:val="75"/>
                <w:sz w:val="12"/>
              </w:rPr>
              <w:t>Suma (milioane EUR)</w:t>
            </w:r>
          </w:p>
        </w:tc>
        <w:tc>
          <w:tcPr>
            <w:tcW w:w="640" w:type="dxa"/>
            <w:tcBorders>
              <w:top w:val="single" w:sz="4" w:space="0" w:color="C5271C"/>
              <w:bottom w:val="single" w:sz="4" w:space="0" w:color="77787B"/>
            </w:tcBorders>
          </w:tcPr>
          <w:p w14:paraId="229C10DF" w14:textId="77777777" w:rsidR="00F92EF2" w:rsidRDefault="00F92EF2" w:rsidP="00315F15">
            <w:pPr>
              <w:pStyle w:val="TableParagraph"/>
              <w:spacing w:before="120"/>
              <w:ind w:right="132"/>
              <w:rPr>
                <w:sz w:val="12"/>
              </w:rPr>
            </w:pPr>
            <w:r>
              <w:rPr>
                <w:color w:val="C5271C"/>
                <w:spacing w:val="-10"/>
                <w:w w:val="85"/>
                <w:sz w:val="12"/>
              </w:rPr>
              <w:t>%</w:t>
            </w:r>
          </w:p>
        </w:tc>
        <w:tc>
          <w:tcPr>
            <w:tcW w:w="719" w:type="dxa"/>
            <w:tcBorders>
              <w:top w:val="single" w:sz="4" w:space="0" w:color="C5271C"/>
              <w:bottom w:val="single" w:sz="4" w:space="0" w:color="77787B"/>
            </w:tcBorders>
          </w:tcPr>
          <w:p w14:paraId="583FED4A" w14:textId="77777777" w:rsidR="00F92EF2" w:rsidRDefault="00F92EF2" w:rsidP="00315F15">
            <w:pPr>
              <w:pStyle w:val="TableParagraph"/>
              <w:spacing w:before="48" w:line="249" w:lineRule="auto"/>
              <w:ind w:left="262" w:right="163" w:hanging="123"/>
              <w:jc w:val="left"/>
              <w:rPr>
                <w:sz w:val="12"/>
              </w:rPr>
            </w:pPr>
            <w:r>
              <w:rPr>
                <w:color w:val="C5271C"/>
                <w:spacing w:val="-2"/>
                <w:w w:val="75"/>
                <w:sz w:val="12"/>
              </w:rPr>
              <w:t>Suma (milioane EUR)</w:t>
            </w:r>
          </w:p>
        </w:tc>
        <w:tc>
          <w:tcPr>
            <w:tcW w:w="641" w:type="dxa"/>
            <w:tcBorders>
              <w:top w:val="single" w:sz="4" w:space="0" w:color="C5271C"/>
              <w:bottom w:val="single" w:sz="4" w:space="0" w:color="77787B"/>
            </w:tcBorders>
          </w:tcPr>
          <w:p w14:paraId="277F0527" w14:textId="77777777" w:rsidR="00F92EF2" w:rsidRDefault="00F92EF2" w:rsidP="00315F15">
            <w:pPr>
              <w:pStyle w:val="TableParagraph"/>
              <w:spacing w:before="120"/>
              <w:ind w:right="131"/>
              <w:rPr>
                <w:sz w:val="12"/>
              </w:rPr>
            </w:pPr>
            <w:r>
              <w:rPr>
                <w:color w:val="C5271C"/>
                <w:spacing w:val="-10"/>
                <w:w w:val="85"/>
                <w:sz w:val="12"/>
              </w:rPr>
              <w:t>%</w:t>
            </w:r>
          </w:p>
        </w:tc>
        <w:tc>
          <w:tcPr>
            <w:tcW w:w="720" w:type="dxa"/>
            <w:tcBorders>
              <w:top w:val="single" w:sz="4" w:space="0" w:color="C5271C"/>
              <w:bottom w:val="single" w:sz="4" w:space="0" w:color="77787B"/>
            </w:tcBorders>
          </w:tcPr>
          <w:p w14:paraId="4EF577C4" w14:textId="77777777" w:rsidR="00F92EF2" w:rsidRDefault="00F92EF2" w:rsidP="00315F15">
            <w:pPr>
              <w:pStyle w:val="TableParagraph"/>
              <w:spacing w:before="48" w:line="249" w:lineRule="auto"/>
              <w:ind w:left="262" w:right="164" w:hanging="123"/>
              <w:jc w:val="left"/>
              <w:rPr>
                <w:sz w:val="12"/>
              </w:rPr>
            </w:pPr>
            <w:r>
              <w:rPr>
                <w:color w:val="C5271C"/>
                <w:spacing w:val="-2"/>
                <w:w w:val="75"/>
                <w:sz w:val="12"/>
              </w:rPr>
              <w:t>Suma (milioane EUR)</w:t>
            </w:r>
          </w:p>
        </w:tc>
        <w:tc>
          <w:tcPr>
            <w:tcW w:w="559" w:type="dxa"/>
            <w:tcBorders>
              <w:top w:val="single" w:sz="4" w:space="0" w:color="C5271C"/>
              <w:bottom w:val="single" w:sz="4" w:space="0" w:color="77787B"/>
            </w:tcBorders>
          </w:tcPr>
          <w:p w14:paraId="3A0088CC" w14:textId="77777777" w:rsidR="00F92EF2" w:rsidRDefault="00F92EF2" w:rsidP="00315F15">
            <w:pPr>
              <w:pStyle w:val="TableParagraph"/>
              <w:spacing w:before="120"/>
              <w:ind w:right="50"/>
              <w:rPr>
                <w:sz w:val="12"/>
              </w:rPr>
            </w:pPr>
            <w:r>
              <w:rPr>
                <w:color w:val="C5271C"/>
                <w:spacing w:val="-10"/>
                <w:w w:val="85"/>
                <w:sz w:val="12"/>
              </w:rPr>
              <w:t>%</w:t>
            </w:r>
          </w:p>
        </w:tc>
      </w:tr>
      <w:tr w:rsidR="00F92EF2" w14:paraId="4C39D360" w14:textId="77777777" w:rsidTr="00315F15">
        <w:trPr>
          <w:trHeight w:val="811"/>
        </w:trPr>
        <w:tc>
          <w:tcPr>
            <w:tcW w:w="2727" w:type="dxa"/>
            <w:tcBorders>
              <w:top w:val="single" w:sz="4" w:space="0" w:color="77787B"/>
              <w:bottom w:val="single" w:sz="4" w:space="0" w:color="77787B"/>
            </w:tcBorders>
          </w:tcPr>
          <w:p w14:paraId="53415C39" w14:textId="77777777" w:rsidR="00F92EF2" w:rsidRPr="00AA1C66" w:rsidRDefault="00F92EF2" w:rsidP="00315F15">
            <w:pPr>
              <w:pStyle w:val="TableParagraph"/>
              <w:tabs>
                <w:tab w:val="left" w:pos="397"/>
              </w:tabs>
              <w:spacing w:before="48" w:line="249" w:lineRule="auto"/>
              <w:ind w:left="397" w:right="872" w:hanging="341"/>
              <w:jc w:val="left"/>
              <w:rPr>
                <w:sz w:val="12"/>
                <w:lang w:val="it-IT"/>
              </w:rPr>
            </w:pPr>
            <w:r w:rsidRPr="005F7124">
              <w:rPr>
                <w:color w:val="77787B"/>
                <w:spacing w:val="-10"/>
                <w:w w:val="85"/>
                <w:sz w:val="12"/>
                <w:lang w:val="it-IT"/>
              </w:rPr>
              <w:t>1</w:t>
            </w:r>
            <w:r w:rsidRPr="005F7124">
              <w:rPr>
                <w:color w:val="77787B"/>
                <w:sz w:val="12"/>
                <w:lang w:val="it-IT"/>
              </w:rPr>
              <w:tab/>
            </w:r>
            <w:r w:rsidRPr="005F7124">
              <w:rPr>
                <w:color w:val="77787B"/>
                <w:w w:val="70"/>
                <w:sz w:val="12"/>
                <w:lang w:val="it-IT"/>
              </w:rPr>
              <w:t>Cuantumul și proporția activității economice aliniate la taxonomie menționate</w:t>
            </w:r>
          </w:p>
          <w:p w14:paraId="0D7BDFFC" w14:textId="77777777" w:rsidR="00F92EF2" w:rsidRPr="00AA1C66" w:rsidRDefault="00F92EF2" w:rsidP="00315F15">
            <w:pPr>
              <w:pStyle w:val="TableParagraph"/>
              <w:tabs>
                <w:tab w:val="left" w:pos="2500"/>
              </w:tabs>
              <w:spacing w:before="1"/>
              <w:ind w:left="397"/>
              <w:jc w:val="left"/>
              <w:rPr>
                <w:sz w:val="12"/>
                <w:lang w:val="it-IT"/>
              </w:rPr>
            </w:pPr>
            <w:r w:rsidRPr="005F7124">
              <w:rPr>
                <w:color w:val="77787B"/>
                <w:w w:val="70"/>
                <w:sz w:val="12"/>
                <w:lang w:val="it-IT"/>
              </w:rPr>
              <w:t>în secțiunea 4.26 din anexele I și II la</w:t>
            </w:r>
            <w:r w:rsidRPr="005F7124">
              <w:rPr>
                <w:color w:val="77787B"/>
                <w:sz w:val="12"/>
                <w:lang w:val="it-IT"/>
              </w:rPr>
              <w:tab/>
            </w:r>
            <w:r w:rsidRPr="005F7124">
              <w:rPr>
                <w:color w:val="77787B"/>
                <w:spacing w:val="-10"/>
                <w:w w:val="80"/>
                <w:sz w:val="12"/>
                <w:lang w:val="it-IT"/>
              </w:rPr>
              <w:t>0</w:t>
            </w:r>
          </w:p>
          <w:p w14:paraId="644C81E3" w14:textId="77777777" w:rsidR="00F92EF2" w:rsidRPr="00AA1C66" w:rsidRDefault="00F92EF2" w:rsidP="00315F15">
            <w:pPr>
              <w:pStyle w:val="TableParagraph"/>
              <w:spacing w:before="6" w:line="249" w:lineRule="auto"/>
              <w:ind w:left="397"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661FDC45" w14:textId="77777777" w:rsidR="00F92EF2" w:rsidRPr="00AA1C66" w:rsidRDefault="00F92EF2" w:rsidP="00315F15">
            <w:pPr>
              <w:pStyle w:val="TableParagraph"/>
              <w:spacing w:before="0"/>
              <w:jc w:val="left"/>
              <w:rPr>
                <w:sz w:val="12"/>
                <w:lang w:val="it-IT"/>
              </w:rPr>
            </w:pPr>
          </w:p>
          <w:p w14:paraId="6F52381A" w14:textId="77777777" w:rsidR="00F92EF2" w:rsidRPr="00AA1C66" w:rsidRDefault="00F92EF2" w:rsidP="00315F15">
            <w:pPr>
              <w:pStyle w:val="TableParagraph"/>
              <w:spacing w:before="60"/>
              <w:jc w:val="left"/>
              <w:rPr>
                <w:sz w:val="12"/>
                <w:lang w:val="it-IT"/>
              </w:rPr>
            </w:pPr>
          </w:p>
          <w:p w14:paraId="403F3302" w14:textId="77777777" w:rsidR="00F92EF2" w:rsidRDefault="00F92EF2" w:rsidP="00315F15">
            <w:pPr>
              <w:pStyle w:val="TableParagraph"/>
              <w:spacing w:before="0"/>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5394AD6A" w14:textId="77777777" w:rsidR="00F92EF2" w:rsidRDefault="00F92EF2" w:rsidP="00315F15">
            <w:pPr>
              <w:pStyle w:val="TableParagraph"/>
              <w:spacing w:before="0"/>
              <w:jc w:val="left"/>
              <w:rPr>
                <w:sz w:val="12"/>
              </w:rPr>
            </w:pPr>
          </w:p>
          <w:p w14:paraId="09CDA59C" w14:textId="77777777" w:rsidR="00F92EF2" w:rsidRDefault="00F92EF2" w:rsidP="00315F15">
            <w:pPr>
              <w:pStyle w:val="TableParagraph"/>
              <w:spacing w:before="60"/>
              <w:jc w:val="left"/>
              <w:rPr>
                <w:sz w:val="12"/>
              </w:rPr>
            </w:pPr>
          </w:p>
          <w:p w14:paraId="31570CF1" w14:textId="77777777" w:rsidR="00F92EF2" w:rsidRDefault="00F92EF2" w:rsidP="00315F15">
            <w:pPr>
              <w:pStyle w:val="TableParagraph"/>
              <w:spacing w:before="0"/>
              <w:ind w:right="172"/>
              <w:rPr>
                <w:sz w:val="12"/>
              </w:rPr>
            </w:pPr>
            <w:r>
              <w:rPr>
                <w:color w:val="77787B"/>
                <w:spacing w:val="-10"/>
                <w:w w:val="85"/>
                <w:sz w:val="12"/>
              </w:rPr>
              <w:t>0</w:t>
            </w:r>
          </w:p>
        </w:tc>
        <w:tc>
          <w:tcPr>
            <w:tcW w:w="641" w:type="dxa"/>
            <w:tcBorders>
              <w:top w:val="single" w:sz="4" w:space="0" w:color="77787B"/>
              <w:bottom w:val="single" w:sz="4" w:space="0" w:color="77787B"/>
            </w:tcBorders>
          </w:tcPr>
          <w:p w14:paraId="73984706" w14:textId="77777777" w:rsidR="00F92EF2" w:rsidRDefault="00F92EF2" w:rsidP="00315F15">
            <w:pPr>
              <w:pStyle w:val="TableParagraph"/>
              <w:spacing w:before="0"/>
              <w:jc w:val="left"/>
              <w:rPr>
                <w:sz w:val="12"/>
              </w:rPr>
            </w:pPr>
          </w:p>
          <w:p w14:paraId="33E9AA57" w14:textId="77777777" w:rsidR="00F92EF2" w:rsidRDefault="00F92EF2" w:rsidP="00315F15">
            <w:pPr>
              <w:pStyle w:val="TableParagraph"/>
              <w:spacing w:before="60"/>
              <w:jc w:val="left"/>
              <w:rPr>
                <w:sz w:val="12"/>
              </w:rPr>
            </w:pPr>
          </w:p>
          <w:p w14:paraId="26389A82" w14:textId="77777777" w:rsidR="00F92EF2" w:rsidRDefault="00F92EF2" w:rsidP="00315F15">
            <w:pPr>
              <w:pStyle w:val="TableParagraph"/>
              <w:spacing w:before="0"/>
              <w:ind w:right="133"/>
              <w:rPr>
                <w:sz w:val="12"/>
              </w:rPr>
            </w:pPr>
            <w:r>
              <w:rPr>
                <w:color w:val="77787B"/>
                <w:spacing w:val="-4"/>
                <w:w w:val="85"/>
                <w:sz w:val="12"/>
              </w:rPr>
              <w:t>0.0%</w:t>
            </w:r>
          </w:p>
        </w:tc>
        <w:tc>
          <w:tcPr>
            <w:tcW w:w="719" w:type="dxa"/>
            <w:tcBorders>
              <w:top w:val="single" w:sz="4" w:space="0" w:color="77787B"/>
              <w:bottom w:val="single" w:sz="4" w:space="0" w:color="77787B"/>
            </w:tcBorders>
          </w:tcPr>
          <w:p w14:paraId="648C2AF7" w14:textId="77777777" w:rsidR="00F92EF2" w:rsidRDefault="00F92EF2" w:rsidP="00315F15">
            <w:pPr>
              <w:pStyle w:val="TableParagraph"/>
              <w:spacing w:before="0"/>
              <w:jc w:val="left"/>
              <w:rPr>
                <w:sz w:val="12"/>
              </w:rPr>
            </w:pPr>
          </w:p>
          <w:p w14:paraId="70593958" w14:textId="77777777" w:rsidR="00F92EF2" w:rsidRDefault="00F92EF2" w:rsidP="00315F15">
            <w:pPr>
              <w:pStyle w:val="TableParagraph"/>
              <w:spacing w:before="60"/>
              <w:jc w:val="left"/>
              <w:rPr>
                <w:sz w:val="12"/>
              </w:rPr>
            </w:pPr>
          </w:p>
          <w:p w14:paraId="29F9C939" w14:textId="77777777" w:rsidR="00F92EF2" w:rsidRDefault="00F92EF2" w:rsidP="00315F15">
            <w:pPr>
              <w:pStyle w:val="TableParagraph"/>
              <w:spacing w:before="0"/>
              <w:ind w:right="172"/>
              <w:rPr>
                <w:sz w:val="12"/>
              </w:rPr>
            </w:pPr>
            <w:r>
              <w:rPr>
                <w:color w:val="77787B"/>
                <w:spacing w:val="-10"/>
                <w:w w:val="85"/>
                <w:sz w:val="12"/>
              </w:rPr>
              <w:t>0</w:t>
            </w:r>
          </w:p>
        </w:tc>
        <w:tc>
          <w:tcPr>
            <w:tcW w:w="641" w:type="dxa"/>
            <w:tcBorders>
              <w:top w:val="single" w:sz="4" w:space="0" w:color="77787B"/>
              <w:bottom w:val="single" w:sz="4" w:space="0" w:color="77787B"/>
            </w:tcBorders>
          </w:tcPr>
          <w:p w14:paraId="6EA96B0B" w14:textId="77777777" w:rsidR="00F92EF2" w:rsidRDefault="00F92EF2" w:rsidP="00315F15">
            <w:pPr>
              <w:pStyle w:val="TableParagraph"/>
              <w:spacing w:before="0"/>
              <w:jc w:val="left"/>
              <w:rPr>
                <w:sz w:val="12"/>
              </w:rPr>
            </w:pPr>
          </w:p>
          <w:p w14:paraId="747C6EF1" w14:textId="77777777" w:rsidR="00F92EF2" w:rsidRDefault="00F92EF2" w:rsidP="00315F15">
            <w:pPr>
              <w:pStyle w:val="TableParagraph"/>
              <w:spacing w:before="60"/>
              <w:jc w:val="left"/>
              <w:rPr>
                <w:sz w:val="12"/>
              </w:rPr>
            </w:pPr>
          </w:p>
          <w:p w14:paraId="64B90DC2" w14:textId="77777777" w:rsidR="00F92EF2" w:rsidRDefault="00F92EF2" w:rsidP="00315F15">
            <w:pPr>
              <w:pStyle w:val="TableParagraph"/>
              <w:spacing w:before="0"/>
              <w:ind w:right="133"/>
              <w:rPr>
                <w:sz w:val="12"/>
              </w:rPr>
            </w:pPr>
            <w:r>
              <w:rPr>
                <w:color w:val="77787B"/>
                <w:spacing w:val="-4"/>
                <w:w w:val="85"/>
                <w:sz w:val="12"/>
              </w:rPr>
              <w:t>0.0%</w:t>
            </w:r>
          </w:p>
        </w:tc>
        <w:tc>
          <w:tcPr>
            <w:tcW w:w="720" w:type="dxa"/>
            <w:tcBorders>
              <w:top w:val="single" w:sz="4" w:space="0" w:color="77787B"/>
              <w:bottom w:val="single" w:sz="4" w:space="0" w:color="77787B"/>
            </w:tcBorders>
          </w:tcPr>
          <w:p w14:paraId="2A51AF35" w14:textId="77777777" w:rsidR="00F92EF2" w:rsidRDefault="00F92EF2" w:rsidP="00315F15">
            <w:pPr>
              <w:pStyle w:val="TableParagraph"/>
              <w:spacing w:before="0"/>
              <w:jc w:val="left"/>
              <w:rPr>
                <w:sz w:val="12"/>
              </w:rPr>
            </w:pPr>
          </w:p>
          <w:p w14:paraId="1ABB5507" w14:textId="77777777" w:rsidR="00F92EF2" w:rsidRDefault="00F92EF2" w:rsidP="00315F15">
            <w:pPr>
              <w:pStyle w:val="TableParagraph"/>
              <w:spacing w:before="60"/>
              <w:jc w:val="left"/>
              <w:rPr>
                <w:sz w:val="12"/>
              </w:rPr>
            </w:pPr>
          </w:p>
          <w:p w14:paraId="1FB9C00B" w14:textId="77777777" w:rsidR="00F92EF2" w:rsidRDefault="00F92EF2" w:rsidP="00315F15">
            <w:pPr>
              <w:pStyle w:val="TableParagraph"/>
              <w:spacing w:before="0"/>
              <w:ind w:right="172"/>
              <w:rPr>
                <w:sz w:val="12"/>
              </w:rPr>
            </w:pPr>
            <w:r>
              <w:rPr>
                <w:color w:val="77787B"/>
                <w:spacing w:val="-10"/>
                <w:w w:val="85"/>
                <w:sz w:val="12"/>
              </w:rPr>
              <w:t>0</w:t>
            </w:r>
          </w:p>
        </w:tc>
        <w:tc>
          <w:tcPr>
            <w:tcW w:w="640" w:type="dxa"/>
            <w:tcBorders>
              <w:top w:val="single" w:sz="4" w:space="0" w:color="77787B"/>
              <w:bottom w:val="single" w:sz="4" w:space="0" w:color="77787B"/>
            </w:tcBorders>
          </w:tcPr>
          <w:p w14:paraId="340918F3" w14:textId="77777777" w:rsidR="00F92EF2" w:rsidRDefault="00F92EF2" w:rsidP="00315F15">
            <w:pPr>
              <w:pStyle w:val="TableParagraph"/>
              <w:spacing w:before="0"/>
              <w:jc w:val="left"/>
              <w:rPr>
                <w:sz w:val="12"/>
              </w:rPr>
            </w:pPr>
          </w:p>
          <w:p w14:paraId="5C0EE988" w14:textId="77777777" w:rsidR="00F92EF2" w:rsidRDefault="00F92EF2" w:rsidP="00315F15">
            <w:pPr>
              <w:pStyle w:val="TableParagraph"/>
              <w:spacing w:before="60"/>
              <w:jc w:val="left"/>
              <w:rPr>
                <w:sz w:val="12"/>
              </w:rPr>
            </w:pPr>
          </w:p>
          <w:p w14:paraId="4321FCA5" w14:textId="77777777" w:rsidR="00F92EF2" w:rsidRDefault="00F92EF2" w:rsidP="00315F15">
            <w:pPr>
              <w:pStyle w:val="TableParagraph"/>
              <w:spacing w:before="0"/>
              <w:ind w:right="132"/>
              <w:rPr>
                <w:sz w:val="12"/>
              </w:rPr>
            </w:pPr>
            <w:r>
              <w:rPr>
                <w:color w:val="77787B"/>
                <w:spacing w:val="-4"/>
                <w:w w:val="85"/>
                <w:sz w:val="12"/>
              </w:rPr>
              <w:t>0.0%</w:t>
            </w:r>
          </w:p>
        </w:tc>
        <w:tc>
          <w:tcPr>
            <w:tcW w:w="719" w:type="dxa"/>
            <w:tcBorders>
              <w:top w:val="single" w:sz="4" w:space="0" w:color="77787B"/>
              <w:bottom w:val="single" w:sz="4" w:space="0" w:color="77787B"/>
            </w:tcBorders>
          </w:tcPr>
          <w:p w14:paraId="09E6118C" w14:textId="77777777" w:rsidR="00F92EF2" w:rsidRDefault="00F92EF2" w:rsidP="00315F15">
            <w:pPr>
              <w:pStyle w:val="TableParagraph"/>
              <w:spacing w:before="0"/>
              <w:jc w:val="left"/>
              <w:rPr>
                <w:sz w:val="12"/>
              </w:rPr>
            </w:pPr>
          </w:p>
          <w:p w14:paraId="5A3BE5E6" w14:textId="77777777" w:rsidR="00F92EF2" w:rsidRDefault="00F92EF2" w:rsidP="00315F15">
            <w:pPr>
              <w:pStyle w:val="TableParagraph"/>
              <w:spacing w:before="60"/>
              <w:jc w:val="left"/>
              <w:rPr>
                <w:sz w:val="12"/>
              </w:rPr>
            </w:pPr>
          </w:p>
          <w:p w14:paraId="46EF91AE" w14:textId="77777777" w:rsidR="00F92EF2" w:rsidRDefault="00F92EF2" w:rsidP="00315F15">
            <w:pPr>
              <w:pStyle w:val="TableParagraph"/>
              <w:spacing w:before="0"/>
              <w:ind w:right="171"/>
              <w:rPr>
                <w:sz w:val="12"/>
              </w:rPr>
            </w:pPr>
            <w:r>
              <w:rPr>
                <w:color w:val="77787B"/>
                <w:spacing w:val="-10"/>
                <w:w w:val="85"/>
                <w:sz w:val="12"/>
              </w:rPr>
              <w:t>0</w:t>
            </w:r>
          </w:p>
        </w:tc>
        <w:tc>
          <w:tcPr>
            <w:tcW w:w="641" w:type="dxa"/>
            <w:tcBorders>
              <w:top w:val="single" w:sz="4" w:space="0" w:color="77787B"/>
              <w:bottom w:val="single" w:sz="4" w:space="0" w:color="77787B"/>
            </w:tcBorders>
          </w:tcPr>
          <w:p w14:paraId="6FB493FA" w14:textId="77777777" w:rsidR="00F92EF2" w:rsidRDefault="00F92EF2" w:rsidP="00315F15">
            <w:pPr>
              <w:pStyle w:val="TableParagraph"/>
              <w:spacing w:before="0"/>
              <w:jc w:val="left"/>
              <w:rPr>
                <w:sz w:val="12"/>
              </w:rPr>
            </w:pPr>
          </w:p>
          <w:p w14:paraId="7D9DE0DE" w14:textId="77777777" w:rsidR="00F92EF2" w:rsidRDefault="00F92EF2" w:rsidP="00315F15">
            <w:pPr>
              <w:pStyle w:val="TableParagraph"/>
              <w:spacing w:before="60"/>
              <w:jc w:val="left"/>
              <w:rPr>
                <w:sz w:val="12"/>
              </w:rPr>
            </w:pPr>
          </w:p>
          <w:p w14:paraId="2CC89903" w14:textId="77777777" w:rsidR="00F92EF2" w:rsidRDefault="00F92EF2" w:rsidP="00315F15">
            <w:pPr>
              <w:pStyle w:val="TableParagraph"/>
              <w:spacing w:before="0"/>
              <w:ind w:right="132"/>
              <w:rPr>
                <w:sz w:val="12"/>
              </w:rPr>
            </w:pPr>
            <w:r>
              <w:rPr>
                <w:color w:val="77787B"/>
                <w:spacing w:val="-4"/>
                <w:w w:val="85"/>
                <w:sz w:val="12"/>
              </w:rPr>
              <w:t>0.0%</w:t>
            </w:r>
          </w:p>
        </w:tc>
        <w:tc>
          <w:tcPr>
            <w:tcW w:w="720" w:type="dxa"/>
            <w:tcBorders>
              <w:top w:val="single" w:sz="4" w:space="0" w:color="77787B"/>
              <w:bottom w:val="single" w:sz="4" w:space="0" w:color="77787B"/>
            </w:tcBorders>
          </w:tcPr>
          <w:p w14:paraId="26A2E561" w14:textId="77777777" w:rsidR="00F92EF2" w:rsidRDefault="00F92EF2" w:rsidP="00315F15">
            <w:pPr>
              <w:pStyle w:val="TableParagraph"/>
              <w:spacing w:before="0"/>
              <w:jc w:val="left"/>
              <w:rPr>
                <w:sz w:val="12"/>
              </w:rPr>
            </w:pPr>
          </w:p>
          <w:p w14:paraId="5246732F" w14:textId="77777777" w:rsidR="00F92EF2" w:rsidRDefault="00F92EF2" w:rsidP="00315F15">
            <w:pPr>
              <w:pStyle w:val="TableParagraph"/>
              <w:spacing w:before="60"/>
              <w:jc w:val="left"/>
              <w:rPr>
                <w:sz w:val="12"/>
              </w:rPr>
            </w:pPr>
          </w:p>
          <w:p w14:paraId="73BDADB5" w14:textId="77777777" w:rsidR="00F92EF2" w:rsidRDefault="00F92EF2" w:rsidP="00315F15">
            <w:pPr>
              <w:pStyle w:val="TableParagraph"/>
              <w:spacing w:before="0"/>
              <w:ind w:right="171"/>
              <w:rPr>
                <w:sz w:val="12"/>
              </w:rPr>
            </w:pPr>
            <w:r>
              <w:rPr>
                <w:color w:val="77787B"/>
                <w:spacing w:val="-10"/>
                <w:w w:val="85"/>
                <w:sz w:val="12"/>
              </w:rPr>
              <w:t>0</w:t>
            </w:r>
          </w:p>
        </w:tc>
        <w:tc>
          <w:tcPr>
            <w:tcW w:w="559" w:type="dxa"/>
            <w:tcBorders>
              <w:top w:val="single" w:sz="4" w:space="0" w:color="77787B"/>
              <w:bottom w:val="single" w:sz="4" w:space="0" w:color="77787B"/>
            </w:tcBorders>
          </w:tcPr>
          <w:p w14:paraId="4EBDFE93" w14:textId="77777777" w:rsidR="00F92EF2" w:rsidRDefault="00F92EF2" w:rsidP="00315F15">
            <w:pPr>
              <w:pStyle w:val="TableParagraph"/>
              <w:spacing w:before="0"/>
              <w:jc w:val="left"/>
              <w:rPr>
                <w:sz w:val="12"/>
              </w:rPr>
            </w:pPr>
          </w:p>
          <w:p w14:paraId="69DC3720" w14:textId="77777777" w:rsidR="00F92EF2" w:rsidRDefault="00F92EF2" w:rsidP="00315F15">
            <w:pPr>
              <w:pStyle w:val="TableParagraph"/>
              <w:spacing w:before="60"/>
              <w:jc w:val="left"/>
              <w:rPr>
                <w:sz w:val="12"/>
              </w:rPr>
            </w:pPr>
          </w:p>
          <w:p w14:paraId="403BABC7" w14:textId="77777777" w:rsidR="00F92EF2" w:rsidRDefault="00F92EF2" w:rsidP="00315F15">
            <w:pPr>
              <w:pStyle w:val="TableParagraph"/>
              <w:spacing w:before="0"/>
              <w:ind w:right="50"/>
              <w:rPr>
                <w:sz w:val="12"/>
              </w:rPr>
            </w:pPr>
            <w:r>
              <w:rPr>
                <w:color w:val="77787B"/>
                <w:spacing w:val="-4"/>
                <w:w w:val="85"/>
                <w:sz w:val="12"/>
              </w:rPr>
              <w:t>0.0%</w:t>
            </w:r>
          </w:p>
        </w:tc>
      </w:tr>
      <w:tr w:rsidR="00F92EF2" w14:paraId="206D5967" w14:textId="77777777" w:rsidTr="00315F15">
        <w:trPr>
          <w:trHeight w:val="811"/>
        </w:trPr>
        <w:tc>
          <w:tcPr>
            <w:tcW w:w="2727" w:type="dxa"/>
            <w:tcBorders>
              <w:top w:val="single" w:sz="4" w:space="0" w:color="77787B"/>
              <w:bottom w:val="single" w:sz="4" w:space="0" w:color="77787B"/>
            </w:tcBorders>
          </w:tcPr>
          <w:p w14:paraId="616EDACC" w14:textId="77777777" w:rsidR="00F92EF2" w:rsidRPr="00AA1C66" w:rsidRDefault="00F92EF2" w:rsidP="00315F15">
            <w:pPr>
              <w:pStyle w:val="TableParagraph"/>
              <w:tabs>
                <w:tab w:val="left" w:pos="396"/>
              </w:tabs>
              <w:spacing w:before="48" w:line="249" w:lineRule="auto"/>
              <w:ind w:left="396" w:right="872" w:hanging="341"/>
              <w:jc w:val="left"/>
              <w:rPr>
                <w:sz w:val="12"/>
                <w:lang w:val="it-IT"/>
              </w:rPr>
            </w:pPr>
            <w:r w:rsidRPr="005F7124">
              <w:rPr>
                <w:color w:val="77787B"/>
                <w:spacing w:val="-10"/>
                <w:w w:val="85"/>
                <w:sz w:val="12"/>
                <w:lang w:val="it-IT"/>
              </w:rPr>
              <w:t>2</w:t>
            </w:r>
            <w:r w:rsidRPr="005F7124">
              <w:rPr>
                <w:color w:val="77787B"/>
                <w:sz w:val="12"/>
                <w:lang w:val="it-IT"/>
              </w:rPr>
              <w:tab/>
            </w:r>
            <w:r w:rsidRPr="005F7124">
              <w:rPr>
                <w:color w:val="77787B"/>
                <w:w w:val="70"/>
                <w:sz w:val="12"/>
                <w:lang w:val="it-IT"/>
              </w:rPr>
              <w:t>Cuantumul și proporția activității economice aliniate la taxonomie menționate</w:t>
            </w:r>
          </w:p>
          <w:p w14:paraId="74CCA48A" w14:textId="77777777" w:rsidR="00F92EF2" w:rsidRPr="00AA1C66" w:rsidRDefault="00F92EF2" w:rsidP="00315F15">
            <w:pPr>
              <w:pStyle w:val="TableParagraph"/>
              <w:tabs>
                <w:tab w:val="left" w:pos="2500"/>
              </w:tabs>
              <w:spacing w:before="1"/>
              <w:ind w:left="396"/>
              <w:jc w:val="left"/>
              <w:rPr>
                <w:sz w:val="12"/>
                <w:lang w:val="it-IT"/>
              </w:rPr>
            </w:pPr>
            <w:r w:rsidRPr="005F7124">
              <w:rPr>
                <w:color w:val="77787B"/>
                <w:w w:val="70"/>
                <w:sz w:val="12"/>
                <w:lang w:val="it-IT"/>
              </w:rPr>
              <w:t>în secțiunea 4.27 din anexele I și II</w:t>
            </w:r>
            <w:r w:rsidRPr="005F7124">
              <w:rPr>
                <w:color w:val="77787B"/>
                <w:sz w:val="12"/>
                <w:lang w:val="it-IT"/>
              </w:rPr>
              <w:tab/>
            </w:r>
            <w:r w:rsidRPr="005F7124">
              <w:rPr>
                <w:color w:val="77787B"/>
                <w:spacing w:val="-10"/>
                <w:w w:val="80"/>
                <w:sz w:val="12"/>
                <w:lang w:val="it-IT"/>
              </w:rPr>
              <w:t>0</w:t>
            </w:r>
          </w:p>
          <w:p w14:paraId="69D13991" w14:textId="77777777" w:rsidR="00F92EF2" w:rsidRPr="00AA1C66" w:rsidRDefault="00F92EF2" w:rsidP="00315F15">
            <w:pPr>
              <w:pStyle w:val="TableParagraph"/>
              <w:spacing w:before="6" w:line="249" w:lineRule="auto"/>
              <w:ind w:left="396"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1A9A5E33" w14:textId="77777777" w:rsidR="00F92EF2" w:rsidRPr="00AA1C66" w:rsidRDefault="00F92EF2" w:rsidP="00315F15">
            <w:pPr>
              <w:pStyle w:val="TableParagraph"/>
              <w:spacing w:before="0"/>
              <w:jc w:val="left"/>
              <w:rPr>
                <w:sz w:val="12"/>
                <w:lang w:val="it-IT"/>
              </w:rPr>
            </w:pPr>
          </w:p>
          <w:p w14:paraId="2F1C7AEF" w14:textId="77777777" w:rsidR="00F92EF2" w:rsidRPr="00AA1C66" w:rsidRDefault="00F92EF2" w:rsidP="00315F15">
            <w:pPr>
              <w:pStyle w:val="TableParagraph"/>
              <w:spacing w:before="59"/>
              <w:jc w:val="left"/>
              <w:rPr>
                <w:sz w:val="12"/>
                <w:lang w:val="it-IT"/>
              </w:rPr>
            </w:pPr>
          </w:p>
          <w:p w14:paraId="72A4E356"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3AB24324" w14:textId="77777777" w:rsidR="00F92EF2" w:rsidRDefault="00F92EF2" w:rsidP="00315F15">
            <w:pPr>
              <w:pStyle w:val="TableParagraph"/>
              <w:spacing w:before="0"/>
              <w:jc w:val="left"/>
              <w:rPr>
                <w:sz w:val="12"/>
              </w:rPr>
            </w:pPr>
          </w:p>
          <w:p w14:paraId="63C6A14E" w14:textId="77777777" w:rsidR="00F92EF2" w:rsidRDefault="00F92EF2" w:rsidP="00315F15">
            <w:pPr>
              <w:pStyle w:val="TableParagraph"/>
              <w:spacing w:before="59"/>
              <w:jc w:val="left"/>
              <w:rPr>
                <w:sz w:val="12"/>
              </w:rPr>
            </w:pPr>
          </w:p>
          <w:p w14:paraId="56271662" w14:textId="77777777" w:rsidR="00F92EF2" w:rsidRDefault="00F92EF2" w:rsidP="00315F15">
            <w:pPr>
              <w:pStyle w:val="TableParagraph"/>
              <w:spacing w:before="1"/>
              <w:ind w:right="173"/>
              <w:rPr>
                <w:sz w:val="12"/>
              </w:rPr>
            </w:pPr>
            <w:r>
              <w:rPr>
                <w:color w:val="77787B"/>
                <w:spacing w:val="-10"/>
                <w:w w:val="85"/>
                <w:sz w:val="12"/>
              </w:rPr>
              <w:t>0</w:t>
            </w:r>
          </w:p>
        </w:tc>
        <w:tc>
          <w:tcPr>
            <w:tcW w:w="641" w:type="dxa"/>
            <w:tcBorders>
              <w:top w:val="single" w:sz="4" w:space="0" w:color="77787B"/>
              <w:bottom w:val="single" w:sz="4" w:space="0" w:color="77787B"/>
            </w:tcBorders>
          </w:tcPr>
          <w:p w14:paraId="3492A0C4" w14:textId="77777777" w:rsidR="00F92EF2" w:rsidRDefault="00F92EF2" w:rsidP="00315F15">
            <w:pPr>
              <w:pStyle w:val="TableParagraph"/>
              <w:spacing w:before="0"/>
              <w:jc w:val="left"/>
              <w:rPr>
                <w:sz w:val="12"/>
              </w:rPr>
            </w:pPr>
          </w:p>
          <w:p w14:paraId="782E6002" w14:textId="77777777" w:rsidR="00F92EF2" w:rsidRDefault="00F92EF2" w:rsidP="00315F15">
            <w:pPr>
              <w:pStyle w:val="TableParagraph"/>
              <w:spacing w:before="59"/>
              <w:jc w:val="left"/>
              <w:rPr>
                <w:sz w:val="12"/>
              </w:rPr>
            </w:pPr>
          </w:p>
          <w:p w14:paraId="262620A4"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1FBF0D6B" w14:textId="77777777" w:rsidR="00F92EF2" w:rsidRDefault="00F92EF2" w:rsidP="00315F15">
            <w:pPr>
              <w:pStyle w:val="TableParagraph"/>
              <w:spacing w:before="0"/>
              <w:jc w:val="left"/>
              <w:rPr>
                <w:sz w:val="12"/>
              </w:rPr>
            </w:pPr>
          </w:p>
          <w:p w14:paraId="7F72938A" w14:textId="77777777" w:rsidR="00F92EF2" w:rsidRDefault="00F92EF2" w:rsidP="00315F15">
            <w:pPr>
              <w:pStyle w:val="TableParagraph"/>
              <w:spacing w:before="59"/>
              <w:jc w:val="left"/>
              <w:rPr>
                <w:sz w:val="12"/>
              </w:rPr>
            </w:pPr>
          </w:p>
          <w:p w14:paraId="699314E2" w14:textId="77777777" w:rsidR="00F92EF2" w:rsidRDefault="00F92EF2" w:rsidP="00315F15">
            <w:pPr>
              <w:pStyle w:val="TableParagraph"/>
              <w:spacing w:before="1"/>
              <w:ind w:right="172"/>
              <w:rPr>
                <w:sz w:val="12"/>
              </w:rPr>
            </w:pPr>
            <w:r>
              <w:rPr>
                <w:color w:val="77787B"/>
                <w:spacing w:val="-10"/>
                <w:w w:val="85"/>
                <w:sz w:val="12"/>
              </w:rPr>
              <w:t>0</w:t>
            </w:r>
          </w:p>
        </w:tc>
        <w:tc>
          <w:tcPr>
            <w:tcW w:w="641" w:type="dxa"/>
            <w:tcBorders>
              <w:top w:val="single" w:sz="4" w:space="0" w:color="77787B"/>
              <w:bottom w:val="single" w:sz="4" w:space="0" w:color="77787B"/>
            </w:tcBorders>
          </w:tcPr>
          <w:p w14:paraId="4A9516C4" w14:textId="77777777" w:rsidR="00F92EF2" w:rsidRDefault="00F92EF2" w:rsidP="00315F15">
            <w:pPr>
              <w:pStyle w:val="TableParagraph"/>
              <w:spacing w:before="0"/>
              <w:jc w:val="left"/>
              <w:rPr>
                <w:sz w:val="12"/>
              </w:rPr>
            </w:pPr>
          </w:p>
          <w:p w14:paraId="54972FEC" w14:textId="77777777" w:rsidR="00F92EF2" w:rsidRDefault="00F92EF2" w:rsidP="00315F15">
            <w:pPr>
              <w:pStyle w:val="TableParagraph"/>
              <w:spacing w:before="59"/>
              <w:jc w:val="left"/>
              <w:rPr>
                <w:sz w:val="12"/>
              </w:rPr>
            </w:pPr>
          </w:p>
          <w:p w14:paraId="47165EF4" w14:textId="77777777" w:rsidR="00F92EF2" w:rsidRDefault="00F92EF2" w:rsidP="00315F15">
            <w:pPr>
              <w:pStyle w:val="TableParagraph"/>
              <w:spacing w:before="1"/>
              <w:ind w:right="133"/>
              <w:rPr>
                <w:sz w:val="12"/>
              </w:rPr>
            </w:pPr>
            <w:r>
              <w:rPr>
                <w:color w:val="77787B"/>
                <w:spacing w:val="-4"/>
                <w:w w:val="85"/>
                <w:sz w:val="12"/>
              </w:rPr>
              <w:t>0.0%</w:t>
            </w:r>
          </w:p>
        </w:tc>
        <w:tc>
          <w:tcPr>
            <w:tcW w:w="720" w:type="dxa"/>
            <w:tcBorders>
              <w:top w:val="single" w:sz="4" w:space="0" w:color="77787B"/>
              <w:bottom w:val="single" w:sz="4" w:space="0" w:color="77787B"/>
            </w:tcBorders>
          </w:tcPr>
          <w:p w14:paraId="404597E6" w14:textId="77777777" w:rsidR="00F92EF2" w:rsidRDefault="00F92EF2" w:rsidP="00315F15">
            <w:pPr>
              <w:pStyle w:val="TableParagraph"/>
              <w:spacing w:before="0"/>
              <w:jc w:val="left"/>
              <w:rPr>
                <w:sz w:val="12"/>
              </w:rPr>
            </w:pPr>
          </w:p>
          <w:p w14:paraId="48E1238D" w14:textId="77777777" w:rsidR="00F92EF2" w:rsidRDefault="00F92EF2" w:rsidP="00315F15">
            <w:pPr>
              <w:pStyle w:val="TableParagraph"/>
              <w:spacing w:before="59"/>
              <w:jc w:val="left"/>
              <w:rPr>
                <w:sz w:val="12"/>
              </w:rPr>
            </w:pPr>
          </w:p>
          <w:p w14:paraId="001DBFA1" w14:textId="77777777" w:rsidR="00F92EF2" w:rsidRDefault="00F92EF2" w:rsidP="00315F15">
            <w:pPr>
              <w:pStyle w:val="TableParagraph"/>
              <w:spacing w:before="1"/>
              <w:ind w:right="173"/>
              <w:rPr>
                <w:sz w:val="12"/>
              </w:rPr>
            </w:pPr>
            <w:r>
              <w:rPr>
                <w:color w:val="77787B"/>
                <w:spacing w:val="-10"/>
                <w:w w:val="85"/>
                <w:sz w:val="12"/>
              </w:rPr>
              <w:t>1</w:t>
            </w:r>
          </w:p>
        </w:tc>
        <w:tc>
          <w:tcPr>
            <w:tcW w:w="640" w:type="dxa"/>
            <w:tcBorders>
              <w:top w:val="single" w:sz="4" w:space="0" w:color="77787B"/>
              <w:bottom w:val="single" w:sz="4" w:space="0" w:color="77787B"/>
            </w:tcBorders>
          </w:tcPr>
          <w:p w14:paraId="104D2A14" w14:textId="77777777" w:rsidR="00F92EF2" w:rsidRDefault="00F92EF2" w:rsidP="00315F15">
            <w:pPr>
              <w:pStyle w:val="TableParagraph"/>
              <w:spacing w:before="0"/>
              <w:jc w:val="left"/>
              <w:rPr>
                <w:sz w:val="12"/>
              </w:rPr>
            </w:pPr>
          </w:p>
          <w:p w14:paraId="7B5409A5" w14:textId="77777777" w:rsidR="00F92EF2" w:rsidRDefault="00F92EF2" w:rsidP="00315F15">
            <w:pPr>
              <w:pStyle w:val="TableParagraph"/>
              <w:spacing w:before="59"/>
              <w:jc w:val="left"/>
              <w:rPr>
                <w:sz w:val="12"/>
              </w:rPr>
            </w:pPr>
          </w:p>
          <w:p w14:paraId="6202F8FB" w14:textId="77777777" w:rsidR="00F92EF2" w:rsidRDefault="00F92EF2" w:rsidP="00315F15">
            <w:pPr>
              <w:pStyle w:val="TableParagraph"/>
              <w:spacing w:before="1"/>
              <w:ind w:right="133"/>
              <w:rPr>
                <w:sz w:val="12"/>
              </w:rPr>
            </w:pPr>
            <w:r>
              <w:rPr>
                <w:color w:val="77787B"/>
                <w:spacing w:val="-4"/>
                <w:w w:val="85"/>
                <w:sz w:val="12"/>
              </w:rPr>
              <w:t>0.0%</w:t>
            </w:r>
          </w:p>
        </w:tc>
        <w:tc>
          <w:tcPr>
            <w:tcW w:w="719" w:type="dxa"/>
            <w:tcBorders>
              <w:top w:val="single" w:sz="4" w:space="0" w:color="77787B"/>
              <w:bottom w:val="single" w:sz="4" w:space="0" w:color="77787B"/>
            </w:tcBorders>
          </w:tcPr>
          <w:p w14:paraId="271692C5" w14:textId="77777777" w:rsidR="00F92EF2" w:rsidRDefault="00F92EF2" w:rsidP="00315F15">
            <w:pPr>
              <w:pStyle w:val="TableParagraph"/>
              <w:spacing w:before="0"/>
              <w:jc w:val="left"/>
              <w:rPr>
                <w:sz w:val="12"/>
              </w:rPr>
            </w:pPr>
          </w:p>
          <w:p w14:paraId="28096463" w14:textId="77777777" w:rsidR="00F92EF2" w:rsidRDefault="00F92EF2" w:rsidP="00315F15">
            <w:pPr>
              <w:pStyle w:val="TableParagraph"/>
              <w:spacing w:before="59"/>
              <w:jc w:val="left"/>
              <w:rPr>
                <w:sz w:val="12"/>
              </w:rPr>
            </w:pPr>
          </w:p>
          <w:p w14:paraId="0B5CF51F" w14:textId="77777777" w:rsidR="00F92EF2" w:rsidRDefault="00F92EF2" w:rsidP="00315F15">
            <w:pPr>
              <w:pStyle w:val="TableParagraph"/>
              <w:spacing w:before="1"/>
              <w:ind w:right="171"/>
              <w:rPr>
                <w:sz w:val="12"/>
              </w:rPr>
            </w:pPr>
            <w:r>
              <w:rPr>
                <w:color w:val="77787B"/>
                <w:spacing w:val="-10"/>
                <w:w w:val="85"/>
                <w:sz w:val="12"/>
              </w:rPr>
              <w:t>1</w:t>
            </w:r>
          </w:p>
        </w:tc>
        <w:tc>
          <w:tcPr>
            <w:tcW w:w="641" w:type="dxa"/>
            <w:tcBorders>
              <w:top w:val="single" w:sz="4" w:space="0" w:color="77787B"/>
              <w:bottom w:val="single" w:sz="4" w:space="0" w:color="77787B"/>
            </w:tcBorders>
          </w:tcPr>
          <w:p w14:paraId="083460DC" w14:textId="77777777" w:rsidR="00F92EF2" w:rsidRDefault="00F92EF2" w:rsidP="00315F15">
            <w:pPr>
              <w:pStyle w:val="TableParagraph"/>
              <w:spacing w:before="0"/>
              <w:jc w:val="left"/>
              <w:rPr>
                <w:sz w:val="12"/>
              </w:rPr>
            </w:pPr>
          </w:p>
          <w:p w14:paraId="5C748D0B" w14:textId="77777777" w:rsidR="00F92EF2" w:rsidRDefault="00F92EF2" w:rsidP="00315F15">
            <w:pPr>
              <w:pStyle w:val="TableParagraph"/>
              <w:spacing w:before="59"/>
              <w:jc w:val="left"/>
              <w:rPr>
                <w:sz w:val="12"/>
              </w:rPr>
            </w:pPr>
          </w:p>
          <w:p w14:paraId="7E53D6E1" w14:textId="77777777" w:rsidR="00F92EF2" w:rsidRDefault="00F92EF2" w:rsidP="00315F15">
            <w:pPr>
              <w:pStyle w:val="TableParagraph"/>
              <w:spacing w:before="1"/>
              <w:ind w:right="132"/>
              <w:rPr>
                <w:sz w:val="12"/>
              </w:rPr>
            </w:pPr>
            <w:r>
              <w:rPr>
                <w:color w:val="77787B"/>
                <w:spacing w:val="-4"/>
                <w:w w:val="85"/>
                <w:sz w:val="12"/>
              </w:rPr>
              <w:t>0.0%</w:t>
            </w:r>
          </w:p>
        </w:tc>
        <w:tc>
          <w:tcPr>
            <w:tcW w:w="720" w:type="dxa"/>
            <w:tcBorders>
              <w:top w:val="single" w:sz="4" w:space="0" w:color="77787B"/>
              <w:bottom w:val="single" w:sz="4" w:space="0" w:color="77787B"/>
            </w:tcBorders>
          </w:tcPr>
          <w:p w14:paraId="7167678D" w14:textId="77777777" w:rsidR="00F92EF2" w:rsidRDefault="00F92EF2" w:rsidP="00315F15">
            <w:pPr>
              <w:pStyle w:val="TableParagraph"/>
              <w:spacing w:before="0"/>
              <w:jc w:val="left"/>
              <w:rPr>
                <w:sz w:val="12"/>
              </w:rPr>
            </w:pPr>
          </w:p>
          <w:p w14:paraId="26FC8921" w14:textId="77777777" w:rsidR="00F92EF2" w:rsidRDefault="00F92EF2" w:rsidP="00315F15">
            <w:pPr>
              <w:pStyle w:val="TableParagraph"/>
              <w:spacing w:before="59"/>
              <w:jc w:val="left"/>
              <w:rPr>
                <w:sz w:val="12"/>
              </w:rPr>
            </w:pPr>
          </w:p>
          <w:p w14:paraId="41258909" w14:textId="77777777" w:rsidR="00F92EF2" w:rsidRDefault="00F92EF2" w:rsidP="00315F15">
            <w:pPr>
              <w:pStyle w:val="TableParagraph"/>
              <w:spacing w:before="1"/>
              <w:ind w:right="172"/>
              <w:rPr>
                <w:sz w:val="12"/>
              </w:rPr>
            </w:pPr>
            <w:r>
              <w:rPr>
                <w:color w:val="77787B"/>
                <w:spacing w:val="-10"/>
                <w:w w:val="85"/>
                <w:sz w:val="12"/>
              </w:rPr>
              <w:t>0</w:t>
            </w:r>
          </w:p>
        </w:tc>
        <w:tc>
          <w:tcPr>
            <w:tcW w:w="559" w:type="dxa"/>
            <w:tcBorders>
              <w:top w:val="single" w:sz="4" w:space="0" w:color="77787B"/>
              <w:bottom w:val="single" w:sz="4" w:space="0" w:color="77787B"/>
            </w:tcBorders>
          </w:tcPr>
          <w:p w14:paraId="5806F423" w14:textId="77777777" w:rsidR="00F92EF2" w:rsidRDefault="00F92EF2" w:rsidP="00315F15">
            <w:pPr>
              <w:pStyle w:val="TableParagraph"/>
              <w:spacing w:before="0"/>
              <w:jc w:val="left"/>
              <w:rPr>
                <w:sz w:val="12"/>
              </w:rPr>
            </w:pPr>
          </w:p>
          <w:p w14:paraId="1DD0C2B3" w14:textId="77777777" w:rsidR="00F92EF2" w:rsidRDefault="00F92EF2" w:rsidP="00315F15">
            <w:pPr>
              <w:pStyle w:val="TableParagraph"/>
              <w:spacing w:before="59"/>
              <w:jc w:val="left"/>
              <w:rPr>
                <w:sz w:val="12"/>
              </w:rPr>
            </w:pPr>
          </w:p>
          <w:p w14:paraId="6CCA1AA7" w14:textId="77777777" w:rsidR="00F92EF2" w:rsidRDefault="00F92EF2" w:rsidP="00315F15">
            <w:pPr>
              <w:pStyle w:val="TableParagraph"/>
              <w:spacing w:before="1"/>
              <w:ind w:right="50"/>
              <w:rPr>
                <w:sz w:val="12"/>
              </w:rPr>
            </w:pPr>
            <w:r>
              <w:rPr>
                <w:color w:val="77787B"/>
                <w:spacing w:val="-4"/>
                <w:w w:val="85"/>
                <w:sz w:val="12"/>
              </w:rPr>
              <w:t>0.0%</w:t>
            </w:r>
          </w:p>
        </w:tc>
      </w:tr>
      <w:tr w:rsidR="00F92EF2" w14:paraId="16D1F257" w14:textId="77777777" w:rsidTr="00315F15">
        <w:trPr>
          <w:trHeight w:val="811"/>
        </w:trPr>
        <w:tc>
          <w:tcPr>
            <w:tcW w:w="2727" w:type="dxa"/>
            <w:tcBorders>
              <w:top w:val="single" w:sz="4" w:space="0" w:color="77787B"/>
              <w:bottom w:val="single" w:sz="4" w:space="0" w:color="77787B"/>
            </w:tcBorders>
          </w:tcPr>
          <w:p w14:paraId="1E0B8B14" w14:textId="77777777" w:rsidR="00F92EF2" w:rsidRPr="00AA1C66" w:rsidRDefault="00F92EF2" w:rsidP="00315F15">
            <w:pPr>
              <w:pStyle w:val="TableParagraph"/>
              <w:tabs>
                <w:tab w:val="left" w:pos="396"/>
              </w:tabs>
              <w:spacing w:before="48" w:line="249" w:lineRule="auto"/>
              <w:ind w:left="396" w:right="874" w:hanging="341"/>
              <w:jc w:val="left"/>
              <w:rPr>
                <w:sz w:val="12"/>
                <w:lang w:val="it-IT"/>
              </w:rPr>
            </w:pPr>
            <w:r w:rsidRPr="005F7124">
              <w:rPr>
                <w:color w:val="77787B"/>
                <w:spacing w:val="-10"/>
                <w:w w:val="85"/>
                <w:sz w:val="12"/>
                <w:lang w:val="it-IT"/>
              </w:rPr>
              <w:t>3</w:t>
            </w:r>
            <w:r w:rsidRPr="005F7124">
              <w:rPr>
                <w:color w:val="77787B"/>
                <w:sz w:val="12"/>
                <w:lang w:val="it-IT"/>
              </w:rPr>
              <w:tab/>
            </w:r>
            <w:r w:rsidRPr="005F7124">
              <w:rPr>
                <w:color w:val="77787B"/>
                <w:w w:val="70"/>
                <w:sz w:val="12"/>
                <w:lang w:val="it-IT"/>
              </w:rPr>
              <w:t>Cuantumul și proporția activității economice aliniate la taxonomie menționate</w:t>
            </w:r>
          </w:p>
          <w:p w14:paraId="3BE33CC2" w14:textId="77777777" w:rsidR="00F92EF2" w:rsidRPr="00AA1C66" w:rsidRDefault="00F92EF2" w:rsidP="00315F15">
            <w:pPr>
              <w:pStyle w:val="TableParagraph"/>
              <w:tabs>
                <w:tab w:val="right" w:pos="2550"/>
              </w:tabs>
              <w:spacing w:before="1"/>
              <w:ind w:left="396"/>
              <w:jc w:val="left"/>
              <w:rPr>
                <w:sz w:val="12"/>
                <w:lang w:val="it-IT"/>
              </w:rPr>
            </w:pPr>
            <w:r w:rsidRPr="005F7124">
              <w:rPr>
                <w:color w:val="77787B"/>
                <w:w w:val="70"/>
                <w:sz w:val="12"/>
                <w:lang w:val="it-IT"/>
              </w:rPr>
              <w:t>în secțiunea 4.28 din anexele I și II la</w:t>
            </w:r>
            <w:r w:rsidRPr="005F7124">
              <w:rPr>
                <w:color w:val="77787B"/>
                <w:sz w:val="12"/>
                <w:lang w:val="it-IT"/>
              </w:rPr>
              <w:tab/>
            </w:r>
            <w:r w:rsidRPr="005F7124">
              <w:rPr>
                <w:color w:val="77787B"/>
                <w:spacing w:val="-10"/>
                <w:w w:val="80"/>
                <w:sz w:val="12"/>
                <w:lang w:val="it-IT"/>
              </w:rPr>
              <w:t>1</w:t>
            </w:r>
          </w:p>
          <w:p w14:paraId="179EA4B0" w14:textId="77777777" w:rsidR="00F92EF2" w:rsidRPr="00AA1C66" w:rsidRDefault="00F92EF2" w:rsidP="00315F15">
            <w:pPr>
              <w:pStyle w:val="TableParagraph"/>
              <w:spacing w:before="6" w:line="249" w:lineRule="auto"/>
              <w:ind w:left="396"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3C20AEFB" w14:textId="77777777" w:rsidR="00F92EF2" w:rsidRPr="00AA1C66" w:rsidRDefault="00F92EF2" w:rsidP="00315F15">
            <w:pPr>
              <w:pStyle w:val="TableParagraph"/>
              <w:spacing w:before="0"/>
              <w:jc w:val="left"/>
              <w:rPr>
                <w:sz w:val="12"/>
                <w:lang w:val="it-IT"/>
              </w:rPr>
            </w:pPr>
          </w:p>
          <w:p w14:paraId="4CE5B21E" w14:textId="77777777" w:rsidR="00F92EF2" w:rsidRPr="00AA1C66" w:rsidRDefault="00F92EF2" w:rsidP="00315F15">
            <w:pPr>
              <w:pStyle w:val="TableParagraph"/>
              <w:spacing w:before="59"/>
              <w:jc w:val="left"/>
              <w:rPr>
                <w:sz w:val="12"/>
                <w:lang w:val="it-IT"/>
              </w:rPr>
            </w:pPr>
          </w:p>
          <w:p w14:paraId="22EF080F" w14:textId="77777777" w:rsidR="00F92EF2" w:rsidRDefault="00F92EF2" w:rsidP="00315F15">
            <w:pPr>
              <w:pStyle w:val="TableParagraph"/>
              <w:spacing w:before="1"/>
              <w:ind w:right="135"/>
              <w:rPr>
                <w:sz w:val="12"/>
              </w:rPr>
            </w:pPr>
            <w:r>
              <w:rPr>
                <w:color w:val="77787B"/>
                <w:spacing w:val="-4"/>
                <w:w w:val="85"/>
                <w:sz w:val="12"/>
              </w:rPr>
              <w:t>0.0%</w:t>
            </w:r>
          </w:p>
        </w:tc>
        <w:tc>
          <w:tcPr>
            <w:tcW w:w="719" w:type="dxa"/>
            <w:tcBorders>
              <w:top w:val="single" w:sz="4" w:space="0" w:color="77787B"/>
              <w:bottom w:val="single" w:sz="4" w:space="0" w:color="77787B"/>
            </w:tcBorders>
          </w:tcPr>
          <w:p w14:paraId="4714F526" w14:textId="77777777" w:rsidR="00F92EF2" w:rsidRDefault="00F92EF2" w:rsidP="00315F15">
            <w:pPr>
              <w:pStyle w:val="TableParagraph"/>
              <w:spacing w:before="0"/>
              <w:jc w:val="left"/>
              <w:rPr>
                <w:sz w:val="12"/>
              </w:rPr>
            </w:pPr>
          </w:p>
          <w:p w14:paraId="0A0D9A82" w14:textId="77777777" w:rsidR="00F92EF2" w:rsidRDefault="00F92EF2" w:rsidP="00315F15">
            <w:pPr>
              <w:pStyle w:val="TableParagraph"/>
              <w:spacing w:before="59"/>
              <w:jc w:val="left"/>
              <w:rPr>
                <w:sz w:val="12"/>
              </w:rPr>
            </w:pPr>
          </w:p>
          <w:p w14:paraId="46ED2FB0" w14:textId="77777777" w:rsidR="00F92EF2" w:rsidRDefault="00F92EF2" w:rsidP="00315F15">
            <w:pPr>
              <w:pStyle w:val="TableParagraph"/>
              <w:spacing w:before="1"/>
              <w:ind w:right="173"/>
              <w:rPr>
                <w:sz w:val="12"/>
              </w:rPr>
            </w:pPr>
            <w:r>
              <w:rPr>
                <w:color w:val="77787B"/>
                <w:spacing w:val="-10"/>
                <w:w w:val="85"/>
                <w:sz w:val="12"/>
              </w:rPr>
              <w:t>1</w:t>
            </w:r>
          </w:p>
        </w:tc>
        <w:tc>
          <w:tcPr>
            <w:tcW w:w="641" w:type="dxa"/>
            <w:tcBorders>
              <w:top w:val="single" w:sz="4" w:space="0" w:color="77787B"/>
              <w:bottom w:val="single" w:sz="4" w:space="0" w:color="77787B"/>
            </w:tcBorders>
          </w:tcPr>
          <w:p w14:paraId="144B5133" w14:textId="77777777" w:rsidR="00F92EF2" w:rsidRDefault="00F92EF2" w:rsidP="00315F15">
            <w:pPr>
              <w:pStyle w:val="TableParagraph"/>
              <w:spacing w:before="0"/>
              <w:jc w:val="left"/>
              <w:rPr>
                <w:sz w:val="12"/>
              </w:rPr>
            </w:pPr>
          </w:p>
          <w:p w14:paraId="2876D856" w14:textId="77777777" w:rsidR="00F92EF2" w:rsidRDefault="00F92EF2" w:rsidP="00315F15">
            <w:pPr>
              <w:pStyle w:val="TableParagraph"/>
              <w:spacing w:before="59"/>
              <w:jc w:val="left"/>
              <w:rPr>
                <w:sz w:val="12"/>
              </w:rPr>
            </w:pPr>
          </w:p>
          <w:p w14:paraId="725627AB"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6E3CAF73" w14:textId="77777777" w:rsidR="00F92EF2" w:rsidRDefault="00F92EF2" w:rsidP="00315F15">
            <w:pPr>
              <w:pStyle w:val="TableParagraph"/>
              <w:spacing w:before="0"/>
              <w:jc w:val="left"/>
              <w:rPr>
                <w:sz w:val="12"/>
              </w:rPr>
            </w:pPr>
          </w:p>
          <w:p w14:paraId="2923B103" w14:textId="77777777" w:rsidR="00F92EF2" w:rsidRDefault="00F92EF2" w:rsidP="00315F15">
            <w:pPr>
              <w:pStyle w:val="TableParagraph"/>
              <w:spacing w:before="59"/>
              <w:jc w:val="left"/>
              <w:rPr>
                <w:sz w:val="12"/>
              </w:rPr>
            </w:pPr>
          </w:p>
          <w:p w14:paraId="594A78A9" w14:textId="77777777" w:rsidR="00F92EF2" w:rsidRDefault="00F92EF2" w:rsidP="00315F15">
            <w:pPr>
              <w:pStyle w:val="TableParagraph"/>
              <w:spacing w:before="1"/>
              <w:ind w:right="173"/>
              <w:rPr>
                <w:sz w:val="12"/>
              </w:rPr>
            </w:pPr>
            <w:r>
              <w:rPr>
                <w:color w:val="77787B"/>
                <w:spacing w:val="-10"/>
                <w:w w:val="85"/>
                <w:sz w:val="12"/>
              </w:rPr>
              <w:t>0</w:t>
            </w:r>
          </w:p>
        </w:tc>
        <w:tc>
          <w:tcPr>
            <w:tcW w:w="641" w:type="dxa"/>
            <w:tcBorders>
              <w:top w:val="single" w:sz="4" w:space="0" w:color="77787B"/>
              <w:bottom w:val="single" w:sz="4" w:space="0" w:color="77787B"/>
            </w:tcBorders>
          </w:tcPr>
          <w:p w14:paraId="1903CA8E" w14:textId="77777777" w:rsidR="00F92EF2" w:rsidRDefault="00F92EF2" w:rsidP="00315F15">
            <w:pPr>
              <w:pStyle w:val="TableParagraph"/>
              <w:spacing w:before="0"/>
              <w:jc w:val="left"/>
              <w:rPr>
                <w:sz w:val="12"/>
              </w:rPr>
            </w:pPr>
          </w:p>
          <w:p w14:paraId="417E7749" w14:textId="77777777" w:rsidR="00F92EF2" w:rsidRDefault="00F92EF2" w:rsidP="00315F15">
            <w:pPr>
              <w:pStyle w:val="TableParagraph"/>
              <w:spacing w:before="59"/>
              <w:jc w:val="left"/>
              <w:rPr>
                <w:sz w:val="12"/>
              </w:rPr>
            </w:pPr>
          </w:p>
          <w:p w14:paraId="2BB31339" w14:textId="77777777" w:rsidR="00F92EF2" w:rsidRDefault="00F92EF2" w:rsidP="00315F15">
            <w:pPr>
              <w:pStyle w:val="TableParagraph"/>
              <w:spacing w:before="1"/>
              <w:ind w:right="135"/>
              <w:rPr>
                <w:sz w:val="12"/>
              </w:rPr>
            </w:pPr>
            <w:r>
              <w:rPr>
                <w:color w:val="77787B"/>
                <w:spacing w:val="-4"/>
                <w:w w:val="85"/>
                <w:sz w:val="12"/>
              </w:rPr>
              <w:t>0.0%</w:t>
            </w:r>
          </w:p>
        </w:tc>
        <w:tc>
          <w:tcPr>
            <w:tcW w:w="720" w:type="dxa"/>
            <w:tcBorders>
              <w:top w:val="single" w:sz="4" w:space="0" w:color="77787B"/>
              <w:bottom w:val="single" w:sz="4" w:space="0" w:color="77787B"/>
            </w:tcBorders>
          </w:tcPr>
          <w:p w14:paraId="0FF5342C" w14:textId="77777777" w:rsidR="00F92EF2" w:rsidRDefault="00F92EF2" w:rsidP="00315F15">
            <w:pPr>
              <w:pStyle w:val="TableParagraph"/>
              <w:spacing w:before="0"/>
              <w:jc w:val="left"/>
              <w:rPr>
                <w:sz w:val="12"/>
              </w:rPr>
            </w:pPr>
          </w:p>
          <w:p w14:paraId="4CDF33E1" w14:textId="77777777" w:rsidR="00F92EF2" w:rsidRDefault="00F92EF2" w:rsidP="00315F15">
            <w:pPr>
              <w:pStyle w:val="TableParagraph"/>
              <w:spacing w:before="59"/>
              <w:jc w:val="left"/>
              <w:rPr>
                <w:sz w:val="12"/>
              </w:rPr>
            </w:pPr>
          </w:p>
          <w:p w14:paraId="29D62BE9" w14:textId="77777777" w:rsidR="00F92EF2" w:rsidRDefault="00F92EF2" w:rsidP="00315F15">
            <w:pPr>
              <w:pStyle w:val="TableParagraph"/>
              <w:spacing w:before="1"/>
              <w:ind w:right="173"/>
              <w:rPr>
                <w:sz w:val="12"/>
              </w:rPr>
            </w:pPr>
            <w:r>
              <w:rPr>
                <w:color w:val="77787B"/>
                <w:spacing w:val="-10"/>
                <w:w w:val="85"/>
                <w:sz w:val="12"/>
              </w:rPr>
              <w:t>3</w:t>
            </w:r>
          </w:p>
        </w:tc>
        <w:tc>
          <w:tcPr>
            <w:tcW w:w="640" w:type="dxa"/>
            <w:tcBorders>
              <w:top w:val="single" w:sz="4" w:space="0" w:color="77787B"/>
              <w:bottom w:val="single" w:sz="4" w:space="0" w:color="77787B"/>
            </w:tcBorders>
          </w:tcPr>
          <w:p w14:paraId="185F5613" w14:textId="77777777" w:rsidR="00F92EF2" w:rsidRDefault="00F92EF2" w:rsidP="00315F15">
            <w:pPr>
              <w:pStyle w:val="TableParagraph"/>
              <w:spacing w:before="0"/>
              <w:jc w:val="left"/>
              <w:rPr>
                <w:sz w:val="12"/>
              </w:rPr>
            </w:pPr>
          </w:p>
          <w:p w14:paraId="1C75D4DF" w14:textId="77777777" w:rsidR="00F92EF2" w:rsidRDefault="00F92EF2" w:rsidP="00315F15">
            <w:pPr>
              <w:pStyle w:val="TableParagraph"/>
              <w:spacing w:before="59"/>
              <w:jc w:val="left"/>
              <w:rPr>
                <w:sz w:val="12"/>
              </w:rPr>
            </w:pPr>
          </w:p>
          <w:p w14:paraId="6F742ACD" w14:textId="77777777" w:rsidR="00F92EF2" w:rsidRDefault="00F92EF2" w:rsidP="00315F15">
            <w:pPr>
              <w:pStyle w:val="TableParagraph"/>
              <w:spacing w:before="1"/>
              <w:ind w:right="133"/>
              <w:rPr>
                <w:sz w:val="12"/>
              </w:rPr>
            </w:pPr>
            <w:r>
              <w:rPr>
                <w:color w:val="77787B"/>
                <w:spacing w:val="-4"/>
                <w:w w:val="85"/>
                <w:sz w:val="12"/>
              </w:rPr>
              <w:t>0.0%</w:t>
            </w:r>
          </w:p>
        </w:tc>
        <w:tc>
          <w:tcPr>
            <w:tcW w:w="719" w:type="dxa"/>
            <w:tcBorders>
              <w:top w:val="single" w:sz="4" w:space="0" w:color="77787B"/>
              <w:bottom w:val="single" w:sz="4" w:space="0" w:color="77787B"/>
            </w:tcBorders>
          </w:tcPr>
          <w:p w14:paraId="569AF8BA" w14:textId="77777777" w:rsidR="00F92EF2" w:rsidRDefault="00F92EF2" w:rsidP="00315F15">
            <w:pPr>
              <w:pStyle w:val="TableParagraph"/>
              <w:spacing w:before="0"/>
              <w:jc w:val="left"/>
              <w:rPr>
                <w:sz w:val="12"/>
              </w:rPr>
            </w:pPr>
          </w:p>
          <w:p w14:paraId="1244D3F6" w14:textId="77777777" w:rsidR="00F92EF2" w:rsidRDefault="00F92EF2" w:rsidP="00315F15">
            <w:pPr>
              <w:pStyle w:val="TableParagraph"/>
              <w:spacing w:before="59"/>
              <w:jc w:val="left"/>
              <w:rPr>
                <w:sz w:val="12"/>
              </w:rPr>
            </w:pPr>
          </w:p>
          <w:p w14:paraId="7584366B" w14:textId="77777777" w:rsidR="00F92EF2" w:rsidRDefault="00F92EF2" w:rsidP="00315F15">
            <w:pPr>
              <w:pStyle w:val="TableParagraph"/>
              <w:spacing w:before="1"/>
              <w:ind w:right="172"/>
              <w:rPr>
                <w:sz w:val="12"/>
              </w:rPr>
            </w:pPr>
            <w:r>
              <w:rPr>
                <w:color w:val="77787B"/>
                <w:spacing w:val="-10"/>
                <w:w w:val="85"/>
                <w:sz w:val="12"/>
              </w:rPr>
              <w:t>3</w:t>
            </w:r>
          </w:p>
        </w:tc>
        <w:tc>
          <w:tcPr>
            <w:tcW w:w="641" w:type="dxa"/>
            <w:tcBorders>
              <w:top w:val="single" w:sz="4" w:space="0" w:color="77787B"/>
              <w:bottom w:val="single" w:sz="4" w:space="0" w:color="77787B"/>
            </w:tcBorders>
          </w:tcPr>
          <w:p w14:paraId="6C288D98" w14:textId="77777777" w:rsidR="00F92EF2" w:rsidRDefault="00F92EF2" w:rsidP="00315F15">
            <w:pPr>
              <w:pStyle w:val="TableParagraph"/>
              <w:spacing w:before="0"/>
              <w:jc w:val="left"/>
              <w:rPr>
                <w:sz w:val="12"/>
              </w:rPr>
            </w:pPr>
          </w:p>
          <w:p w14:paraId="6ACD019E" w14:textId="77777777" w:rsidR="00F92EF2" w:rsidRDefault="00F92EF2" w:rsidP="00315F15">
            <w:pPr>
              <w:pStyle w:val="TableParagraph"/>
              <w:spacing w:before="59"/>
              <w:jc w:val="left"/>
              <w:rPr>
                <w:sz w:val="12"/>
              </w:rPr>
            </w:pPr>
          </w:p>
          <w:p w14:paraId="55C3FEE9" w14:textId="77777777" w:rsidR="00F92EF2" w:rsidRDefault="00F92EF2" w:rsidP="00315F15">
            <w:pPr>
              <w:pStyle w:val="TableParagraph"/>
              <w:spacing w:before="1"/>
              <w:ind w:right="132"/>
              <w:rPr>
                <w:sz w:val="12"/>
              </w:rPr>
            </w:pPr>
            <w:r>
              <w:rPr>
                <w:color w:val="77787B"/>
                <w:spacing w:val="-4"/>
                <w:w w:val="85"/>
                <w:sz w:val="12"/>
              </w:rPr>
              <w:t>0.0%</w:t>
            </w:r>
          </w:p>
        </w:tc>
        <w:tc>
          <w:tcPr>
            <w:tcW w:w="720" w:type="dxa"/>
            <w:tcBorders>
              <w:top w:val="single" w:sz="4" w:space="0" w:color="77787B"/>
              <w:bottom w:val="single" w:sz="4" w:space="0" w:color="77787B"/>
            </w:tcBorders>
          </w:tcPr>
          <w:p w14:paraId="5B171BDE" w14:textId="77777777" w:rsidR="00F92EF2" w:rsidRDefault="00F92EF2" w:rsidP="00315F15">
            <w:pPr>
              <w:pStyle w:val="TableParagraph"/>
              <w:spacing w:before="0"/>
              <w:jc w:val="left"/>
              <w:rPr>
                <w:sz w:val="12"/>
              </w:rPr>
            </w:pPr>
          </w:p>
          <w:p w14:paraId="2094EAB8" w14:textId="77777777" w:rsidR="00F92EF2" w:rsidRDefault="00F92EF2" w:rsidP="00315F15">
            <w:pPr>
              <w:pStyle w:val="TableParagraph"/>
              <w:spacing w:before="59"/>
              <w:jc w:val="left"/>
              <w:rPr>
                <w:sz w:val="12"/>
              </w:rPr>
            </w:pPr>
          </w:p>
          <w:p w14:paraId="0BFD4ADF" w14:textId="77777777" w:rsidR="00F92EF2" w:rsidRDefault="00F92EF2" w:rsidP="00315F15">
            <w:pPr>
              <w:pStyle w:val="TableParagraph"/>
              <w:spacing w:before="1"/>
              <w:ind w:right="172"/>
              <w:rPr>
                <w:sz w:val="12"/>
              </w:rPr>
            </w:pPr>
            <w:r>
              <w:rPr>
                <w:color w:val="77787B"/>
                <w:spacing w:val="-10"/>
                <w:w w:val="85"/>
                <w:sz w:val="12"/>
              </w:rPr>
              <w:t>0</w:t>
            </w:r>
          </w:p>
        </w:tc>
        <w:tc>
          <w:tcPr>
            <w:tcW w:w="559" w:type="dxa"/>
            <w:tcBorders>
              <w:top w:val="single" w:sz="4" w:space="0" w:color="77787B"/>
              <w:bottom w:val="single" w:sz="4" w:space="0" w:color="77787B"/>
            </w:tcBorders>
          </w:tcPr>
          <w:p w14:paraId="0F2DFF11" w14:textId="77777777" w:rsidR="00F92EF2" w:rsidRDefault="00F92EF2" w:rsidP="00315F15">
            <w:pPr>
              <w:pStyle w:val="TableParagraph"/>
              <w:spacing w:before="0"/>
              <w:jc w:val="left"/>
              <w:rPr>
                <w:sz w:val="12"/>
              </w:rPr>
            </w:pPr>
          </w:p>
          <w:p w14:paraId="729EEF89" w14:textId="77777777" w:rsidR="00F92EF2" w:rsidRDefault="00F92EF2" w:rsidP="00315F15">
            <w:pPr>
              <w:pStyle w:val="TableParagraph"/>
              <w:spacing w:before="59"/>
              <w:jc w:val="left"/>
              <w:rPr>
                <w:sz w:val="12"/>
              </w:rPr>
            </w:pPr>
          </w:p>
          <w:p w14:paraId="56585C18" w14:textId="77777777" w:rsidR="00F92EF2" w:rsidRDefault="00F92EF2" w:rsidP="00315F15">
            <w:pPr>
              <w:pStyle w:val="TableParagraph"/>
              <w:spacing w:before="1"/>
              <w:ind w:right="51"/>
              <w:rPr>
                <w:sz w:val="12"/>
              </w:rPr>
            </w:pPr>
            <w:r>
              <w:rPr>
                <w:color w:val="77787B"/>
                <w:spacing w:val="-4"/>
                <w:w w:val="85"/>
                <w:sz w:val="12"/>
              </w:rPr>
              <w:t>0.0%</w:t>
            </w:r>
          </w:p>
        </w:tc>
      </w:tr>
      <w:tr w:rsidR="00F92EF2" w14:paraId="619F35FD" w14:textId="77777777" w:rsidTr="00315F15">
        <w:trPr>
          <w:trHeight w:val="811"/>
        </w:trPr>
        <w:tc>
          <w:tcPr>
            <w:tcW w:w="2727" w:type="dxa"/>
            <w:tcBorders>
              <w:top w:val="single" w:sz="4" w:space="0" w:color="77787B"/>
              <w:bottom w:val="single" w:sz="4" w:space="0" w:color="77787B"/>
            </w:tcBorders>
          </w:tcPr>
          <w:p w14:paraId="0F4AC37B" w14:textId="77777777" w:rsidR="00F92EF2" w:rsidRPr="00AA1C66" w:rsidRDefault="00F92EF2" w:rsidP="00315F15">
            <w:pPr>
              <w:pStyle w:val="TableParagraph"/>
              <w:tabs>
                <w:tab w:val="left" w:pos="395"/>
              </w:tabs>
              <w:spacing w:before="48" w:line="249" w:lineRule="auto"/>
              <w:ind w:left="395" w:right="874" w:hanging="341"/>
              <w:jc w:val="left"/>
              <w:rPr>
                <w:sz w:val="12"/>
                <w:lang w:val="it-IT"/>
              </w:rPr>
            </w:pPr>
            <w:r w:rsidRPr="005F7124">
              <w:rPr>
                <w:color w:val="77787B"/>
                <w:spacing w:val="-10"/>
                <w:w w:val="85"/>
                <w:sz w:val="12"/>
                <w:lang w:val="it-IT"/>
              </w:rPr>
              <w:t>4</w:t>
            </w:r>
            <w:r w:rsidRPr="005F7124">
              <w:rPr>
                <w:color w:val="77787B"/>
                <w:sz w:val="12"/>
                <w:lang w:val="it-IT"/>
              </w:rPr>
              <w:tab/>
            </w:r>
            <w:r w:rsidRPr="005F7124">
              <w:rPr>
                <w:color w:val="77787B"/>
                <w:w w:val="70"/>
                <w:sz w:val="12"/>
                <w:lang w:val="it-IT"/>
              </w:rPr>
              <w:t>Cuantumul și proporția activității economice aliniate la taxonomie menționate</w:t>
            </w:r>
          </w:p>
          <w:p w14:paraId="423A1149" w14:textId="77777777" w:rsidR="00F92EF2" w:rsidRPr="00AA1C66" w:rsidRDefault="00F92EF2" w:rsidP="00315F15">
            <w:pPr>
              <w:pStyle w:val="TableParagraph"/>
              <w:tabs>
                <w:tab w:val="left" w:pos="2499"/>
              </w:tabs>
              <w:spacing w:before="1"/>
              <w:ind w:left="395"/>
              <w:jc w:val="left"/>
              <w:rPr>
                <w:sz w:val="12"/>
                <w:lang w:val="it-IT"/>
              </w:rPr>
            </w:pPr>
            <w:r w:rsidRPr="005F7124">
              <w:rPr>
                <w:color w:val="77787B"/>
                <w:w w:val="70"/>
                <w:sz w:val="12"/>
                <w:lang w:val="it-IT"/>
              </w:rPr>
              <w:t>în secțiunea 4.29 din anexele I și II la</w:t>
            </w:r>
            <w:r w:rsidRPr="005F7124">
              <w:rPr>
                <w:color w:val="77787B"/>
                <w:sz w:val="12"/>
                <w:lang w:val="it-IT"/>
              </w:rPr>
              <w:tab/>
            </w:r>
            <w:r w:rsidRPr="005F7124">
              <w:rPr>
                <w:color w:val="77787B"/>
                <w:spacing w:val="-10"/>
                <w:w w:val="80"/>
                <w:sz w:val="12"/>
                <w:lang w:val="it-IT"/>
              </w:rPr>
              <w:t>0</w:t>
            </w:r>
          </w:p>
          <w:p w14:paraId="48B601EC" w14:textId="77777777" w:rsidR="00F92EF2" w:rsidRPr="00AA1C66" w:rsidRDefault="00F92EF2" w:rsidP="00315F15">
            <w:pPr>
              <w:pStyle w:val="TableParagraph"/>
              <w:spacing w:before="6" w:line="249" w:lineRule="auto"/>
              <w:ind w:left="395"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0974A3DD" w14:textId="77777777" w:rsidR="00F92EF2" w:rsidRPr="00AA1C66" w:rsidRDefault="00F92EF2" w:rsidP="00315F15">
            <w:pPr>
              <w:pStyle w:val="TableParagraph"/>
              <w:spacing w:before="0"/>
              <w:jc w:val="left"/>
              <w:rPr>
                <w:sz w:val="12"/>
                <w:lang w:val="it-IT"/>
              </w:rPr>
            </w:pPr>
          </w:p>
          <w:p w14:paraId="5ABF02B1" w14:textId="77777777" w:rsidR="00F92EF2" w:rsidRPr="00AA1C66" w:rsidRDefault="00F92EF2" w:rsidP="00315F15">
            <w:pPr>
              <w:pStyle w:val="TableParagraph"/>
              <w:spacing w:before="59"/>
              <w:jc w:val="left"/>
              <w:rPr>
                <w:sz w:val="12"/>
                <w:lang w:val="it-IT"/>
              </w:rPr>
            </w:pPr>
          </w:p>
          <w:p w14:paraId="6CD71CFC" w14:textId="77777777" w:rsidR="00F92EF2" w:rsidRDefault="00F92EF2" w:rsidP="00315F15">
            <w:pPr>
              <w:pStyle w:val="TableParagraph"/>
              <w:spacing w:before="1"/>
              <w:ind w:right="135"/>
              <w:rPr>
                <w:sz w:val="12"/>
              </w:rPr>
            </w:pPr>
            <w:r>
              <w:rPr>
                <w:color w:val="77787B"/>
                <w:spacing w:val="-4"/>
                <w:w w:val="85"/>
                <w:sz w:val="12"/>
              </w:rPr>
              <w:t>0.0%</w:t>
            </w:r>
          </w:p>
        </w:tc>
        <w:tc>
          <w:tcPr>
            <w:tcW w:w="719" w:type="dxa"/>
            <w:tcBorders>
              <w:top w:val="single" w:sz="4" w:space="0" w:color="77787B"/>
              <w:bottom w:val="single" w:sz="4" w:space="0" w:color="77787B"/>
            </w:tcBorders>
          </w:tcPr>
          <w:p w14:paraId="137FE3D7" w14:textId="77777777" w:rsidR="00F92EF2" w:rsidRDefault="00F92EF2" w:rsidP="00315F15">
            <w:pPr>
              <w:pStyle w:val="TableParagraph"/>
              <w:spacing w:before="0"/>
              <w:jc w:val="left"/>
              <w:rPr>
                <w:sz w:val="12"/>
              </w:rPr>
            </w:pPr>
          </w:p>
          <w:p w14:paraId="2C545EFC" w14:textId="77777777" w:rsidR="00F92EF2" w:rsidRDefault="00F92EF2" w:rsidP="00315F15">
            <w:pPr>
              <w:pStyle w:val="TableParagraph"/>
              <w:spacing w:before="59"/>
              <w:jc w:val="left"/>
              <w:rPr>
                <w:sz w:val="12"/>
              </w:rPr>
            </w:pPr>
          </w:p>
          <w:p w14:paraId="3BCCC602" w14:textId="77777777" w:rsidR="00F92EF2" w:rsidRDefault="00F92EF2" w:rsidP="00315F15">
            <w:pPr>
              <w:pStyle w:val="TableParagraph"/>
              <w:spacing w:before="1"/>
              <w:ind w:right="174"/>
              <w:rPr>
                <w:sz w:val="12"/>
              </w:rPr>
            </w:pPr>
            <w:r>
              <w:rPr>
                <w:color w:val="77787B"/>
                <w:spacing w:val="-10"/>
                <w:w w:val="85"/>
                <w:sz w:val="12"/>
              </w:rPr>
              <w:t>0</w:t>
            </w:r>
          </w:p>
        </w:tc>
        <w:tc>
          <w:tcPr>
            <w:tcW w:w="641" w:type="dxa"/>
            <w:tcBorders>
              <w:top w:val="single" w:sz="4" w:space="0" w:color="77787B"/>
              <w:bottom w:val="single" w:sz="4" w:space="0" w:color="77787B"/>
            </w:tcBorders>
          </w:tcPr>
          <w:p w14:paraId="39D51A1C" w14:textId="77777777" w:rsidR="00F92EF2" w:rsidRDefault="00F92EF2" w:rsidP="00315F15">
            <w:pPr>
              <w:pStyle w:val="TableParagraph"/>
              <w:spacing w:before="0"/>
              <w:jc w:val="left"/>
              <w:rPr>
                <w:sz w:val="12"/>
              </w:rPr>
            </w:pPr>
          </w:p>
          <w:p w14:paraId="3F5786C7" w14:textId="77777777" w:rsidR="00F92EF2" w:rsidRDefault="00F92EF2" w:rsidP="00315F15">
            <w:pPr>
              <w:pStyle w:val="TableParagraph"/>
              <w:spacing w:before="59"/>
              <w:jc w:val="left"/>
              <w:rPr>
                <w:sz w:val="12"/>
              </w:rPr>
            </w:pPr>
          </w:p>
          <w:p w14:paraId="1BDA5BA2"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22FA1970" w14:textId="77777777" w:rsidR="00F92EF2" w:rsidRDefault="00F92EF2" w:rsidP="00315F15">
            <w:pPr>
              <w:pStyle w:val="TableParagraph"/>
              <w:spacing w:before="0"/>
              <w:jc w:val="left"/>
              <w:rPr>
                <w:sz w:val="12"/>
              </w:rPr>
            </w:pPr>
          </w:p>
          <w:p w14:paraId="6FAEB161" w14:textId="77777777" w:rsidR="00F92EF2" w:rsidRDefault="00F92EF2" w:rsidP="00315F15">
            <w:pPr>
              <w:pStyle w:val="TableParagraph"/>
              <w:spacing w:before="59"/>
              <w:jc w:val="left"/>
              <w:rPr>
                <w:sz w:val="12"/>
              </w:rPr>
            </w:pPr>
          </w:p>
          <w:p w14:paraId="1BD7D252" w14:textId="77777777" w:rsidR="00F92EF2" w:rsidRDefault="00F92EF2" w:rsidP="00315F15">
            <w:pPr>
              <w:pStyle w:val="TableParagraph"/>
              <w:spacing w:before="1"/>
              <w:ind w:right="173"/>
              <w:rPr>
                <w:sz w:val="12"/>
              </w:rPr>
            </w:pPr>
            <w:r>
              <w:rPr>
                <w:color w:val="77787B"/>
                <w:spacing w:val="-10"/>
                <w:w w:val="85"/>
                <w:sz w:val="12"/>
              </w:rPr>
              <w:t>0</w:t>
            </w:r>
          </w:p>
        </w:tc>
        <w:tc>
          <w:tcPr>
            <w:tcW w:w="641" w:type="dxa"/>
            <w:tcBorders>
              <w:top w:val="single" w:sz="4" w:space="0" w:color="77787B"/>
              <w:bottom w:val="single" w:sz="4" w:space="0" w:color="77787B"/>
            </w:tcBorders>
          </w:tcPr>
          <w:p w14:paraId="41AC65D6" w14:textId="77777777" w:rsidR="00F92EF2" w:rsidRDefault="00F92EF2" w:rsidP="00315F15">
            <w:pPr>
              <w:pStyle w:val="TableParagraph"/>
              <w:spacing w:before="0"/>
              <w:jc w:val="left"/>
              <w:rPr>
                <w:sz w:val="12"/>
              </w:rPr>
            </w:pPr>
          </w:p>
          <w:p w14:paraId="0DCB989D" w14:textId="77777777" w:rsidR="00F92EF2" w:rsidRDefault="00F92EF2" w:rsidP="00315F15">
            <w:pPr>
              <w:pStyle w:val="TableParagraph"/>
              <w:spacing w:before="59"/>
              <w:jc w:val="left"/>
              <w:rPr>
                <w:sz w:val="12"/>
              </w:rPr>
            </w:pPr>
          </w:p>
          <w:p w14:paraId="56AA78A7" w14:textId="77777777" w:rsidR="00F92EF2" w:rsidRDefault="00F92EF2" w:rsidP="00315F15">
            <w:pPr>
              <w:pStyle w:val="TableParagraph"/>
              <w:spacing w:before="1"/>
              <w:ind w:right="134"/>
              <w:rPr>
                <w:sz w:val="12"/>
              </w:rPr>
            </w:pPr>
            <w:r>
              <w:rPr>
                <w:color w:val="77787B"/>
                <w:spacing w:val="-4"/>
                <w:w w:val="85"/>
                <w:sz w:val="12"/>
              </w:rPr>
              <w:t>0.0%</w:t>
            </w:r>
          </w:p>
        </w:tc>
        <w:tc>
          <w:tcPr>
            <w:tcW w:w="720" w:type="dxa"/>
            <w:tcBorders>
              <w:top w:val="single" w:sz="4" w:space="0" w:color="77787B"/>
              <w:bottom w:val="single" w:sz="4" w:space="0" w:color="77787B"/>
            </w:tcBorders>
          </w:tcPr>
          <w:p w14:paraId="64E392A8" w14:textId="77777777" w:rsidR="00F92EF2" w:rsidRDefault="00F92EF2" w:rsidP="00315F15">
            <w:pPr>
              <w:pStyle w:val="TableParagraph"/>
              <w:spacing w:before="0"/>
              <w:jc w:val="left"/>
              <w:rPr>
                <w:sz w:val="12"/>
              </w:rPr>
            </w:pPr>
          </w:p>
          <w:p w14:paraId="097E17C4" w14:textId="77777777" w:rsidR="00F92EF2" w:rsidRDefault="00F92EF2" w:rsidP="00315F15">
            <w:pPr>
              <w:pStyle w:val="TableParagraph"/>
              <w:spacing w:before="59"/>
              <w:jc w:val="left"/>
              <w:rPr>
                <w:sz w:val="12"/>
              </w:rPr>
            </w:pPr>
          </w:p>
          <w:p w14:paraId="456280C9" w14:textId="77777777" w:rsidR="00F92EF2" w:rsidRDefault="00F92EF2" w:rsidP="00315F15">
            <w:pPr>
              <w:pStyle w:val="TableParagraph"/>
              <w:spacing w:before="1"/>
              <w:ind w:right="174"/>
              <w:rPr>
                <w:sz w:val="12"/>
              </w:rPr>
            </w:pPr>
            <w:r>
              <w:rPr>
                <w:color w:val="77787B"/>
                <w:spacing w:val="-10"/>
                <w:w w:val="85"/>
                <w:sz w:val="12"/>
              </w:rPr>
              <w:t>0</w:t>
            </w:r>
          </w:p>
        </w:tc>
        <w:tc>
          <w:tcPr>
            <w:tcW w:w="640" w:type="dxa"/>
            <w:tcBorders>
              <w:top w:val="single" w:sz="4" w:space="0" w:color="77787B"/>
              <w:bottom w:val="single" w:sz="4" w:space="0" w:color="77787B"/>
            </w:tcBorders>
          </w:tcPr>
          <w:p w14:paraId="6EF37CE7" w14:textId="77777777" w:rsidR="00F92EF2" w:rsidRDefault="00F92EF2" w:rsidP="00315F15">
            <w:pPr>
              <w:pStyle w:val="TableParagraph"/>
              <w:spacing w:before="0"/>
              <w:jc w:val="left"/>
              <w:rPr>
                <w:sz w:val="12"/>
              </w:rPr>
            </w:pPr>
          </w:p>
          <w:p w14:paraId="0E0B9A9D" w14:textId="77777777" w:rsidR="00F92EF2" w:rsidRDefault="00F92EF2" w:rsidP="00315F15">
            <w:pPr>
              <w:pStyle w:val="TableParagraph"/>
              <w:spacing w:before="59"/>
              <w:jc w:val="left"/>
              <w:rPr>
                <w:sz w:val="12"/>
              </w:rPr>
            </w:pPr>
          </w:p>
          <w:p w14:paraId="6E3733B4" w14:textId="77777777" w:rsidR="00F92EF2" w:rsidRDefault="00F92EF2" w:rsidP="00315F15">
            <w:pPr>
              <w:pStyle w:val="TableParagraph"/>
              <w:spacing w:before="1"/>
              <w:ind w:right="133"/>
              <w:rPr>
                <w:sz w:val="12"/>
              </w:rPr>
            </w:pPr>
            <w:r>
              <w:rPr>
                <w:color w:val="77787B"/>
                <w:spacing w:val="-4"/>
                <w:w w:val="85"/>
                <w:sz w:val="12"/>
              </w:rPr>
              <w:t>0.0%</w:t>
            </w:r>
          </w:p>
        </w:tc>
        <w:tc>
          <w:tcPr>
            <w:tcW w:w="719" w:type="dxa"/>
            <w:tcBorders>
              <w:top w:val="single" w:sz="4" w:space="0" w:color="77787B"/>
              <w:bottom w:val="single" w:sz="4" w:space="0" w:color="77787B"/>
            </w:tcBorders>
          </w:tcPr>
          <w:p w14:paraId="56C762D8" w14:textId="77777777" w:rsidR="00F92EF2" w:rsidRDefault="00F92EF2" w:rsidP="00315F15">
            <w:pPr>
              <w:pStyle w:val="TableParagraph"/>
              <w:spacing w:before="0"/>
              <w:jc w:val="left"/>
              <w:rPr>
                <w:sz w:val="12"/>
              </w:rPr>
            </w:pPr>
          </w:p>
          <w:p w14:paraId="3A27EC62" w14:textId="77777777" w:rsidR="00F92EF2" w:rsidRDefault="00F92EF2" w:rsidP="00315F15">
            <w:pPr>
              <w:pStyle w:val="TableParagraph"/>
              <w:spacing w:before="59"/>
              <w:jc w:val="left"/>
              <w:rPr>
                <w:sz w:val="12"/>
              </w:rPr>
            </w:pPr>
          </w:p>
          <w:p w14:paraId="28A4455E" w14:textId="77777777" w:rsidR="00F92EF2" w:rsidRDefault="00F92EF2" w:rsidP="00315F15">
            <w:pPr>
              <w:pStyle w:val="TableParagraph"/>
              <w:spacing w:before="1"/>
              <w:ind w:right="172"/>
              <w:rPr>
                <w:sz w:val="12"/>
              </w:rPr>
            </w:pPr>
            <w:r>
              <w:rPr>
                <w:color w:val="77787B"/>
                <w:spacing w:val="-10"/>
                <w:w w:val="85"/>
                <w:sz w:val="12"/>
              </w:rPr>
              <w:t>0</w:t>
            </w:r>
          </w:p>
        </w:tc>
        <w:tc>
          <w:tcPr>
            <w:tcW w:w="641" w:type="dxa"/>
            <w:tcBorders>
              <w:top w:val="single" w:sz="4" w:space="0" w:color="77787B"/>
              <w:bottom w:val="single" w:sz="4" w:space="0" w:color="77787B"/>
            </w:tcBorders>
          </w:tcPr>
          <w:p w14:paraId="4105F1DA" w14:textId="77777777" w:rsidR="00F92EF2" w:rsidRDefault="00F92EF2" w:rsidP="00315F15">
            <w:pPr>
              <w:pStyle w:val="TableParagraph"/>
              <w:spacing w:before="0"/>
              <w:jc w:val="left"/>
              <w:rPr>
                <w:sz w:val="12"/>
              </w:rPr>
            </w:pPr>
          </w:p>
          <w:p w14:paraId="1C1C15B5" w14:textId="77777777" w:rsidR="00F92EF2" w:rsidRDefault="00F92EF2" w:rsidP="00315F15">
            <w:pPr>
              <w:pStyle w:val="TableParagraph"/>
              <w:spacing w:before="59"/>
              <w:jc w:val="left"/>
              <w:rPr>
                <w:sz w:val="12"/>
              </w:rPr>
            </w:pPr>
          </w:p>
          <w:p w14:paraId="7C798E9A" w14:textId="77777777" w:rsidR="00F92EF2" w:rsidRDefault="00F92EF2" w:rsidP="00315F15">
            <w:pPr>
              <w:pStyle w:val="TableParagraph"/>
              <w:spacing w:before="1"/>
              <w:ind w:right="133"/>
              <w:rPr>
                <w:sz w:val="12"/>
              </w:rPr>
            </w:pPr>
            <w:r>
              <w:rPr>
                <w:color w:val="77787B"/>
                <w:spacing w:val="-4"/>
                <w:w w:val="85"/>
                <w:sz w:val="12"/>
              </w:rPr>
              <w:t>0.0%</w:t>
            </w:r>
          </w:p>
        </w:tc>
        <w:tc>
          <w:tcPr>
            <w:tcW w:w="720" w:type="dxa"/>
            <w:tcBorders>
              <w:top w:val="single" w:sz="4" w:space="0" w:color="77787B"/>
              <w:bottom w:val="single" w:sz="4" w:space="0" w:color="77787B"/>
            </w:tcBorders>
          </w:tcPr>
          <w:p w14:paraId="5E609F95" w14:textId="77777777" w:rsidR="00F92EF2" w:rsidRDefault="00F92EF2" w:rsidP="00315F15">
            <w:pPr>
              <w:pStyle w:val="TableParagraph"/>
              <w:spacing w:before="0"/>
              <w:jc w:val="left"/>
              <w:rPr>
                <w:sz w:val="12"/>
              </w:rPr>
            </w:pPr>
          </w:p>
          <w:p w14:paraId="3BD6F7DD" w14:textId="77777777" w:rsidR="00F92EF2" w:rsidRDefault="00F92EF2" w:rsidP="00315F15">
            <w:pPr>
              <w:pStyle w:val="TableParagraph"/>
              <w:spacing w:before="59"/>
              <w:jc w:val="left"/>
              <w:rPr>
                <w:sz w:val="12"/>
              </w:rPr>
            </w:pPr>
          </w:p>
          <w:p w14:paraId="40EF9FDE" w14:textId="77777777" w:rsidR="00F92EF2" w:rsidRDefault="00F92EF2" w:rsidP="00315F15">
            <w:pPr>
              <w:pStyle w:val="TableParagraph"/>
              <w:spacing w:before="1"/>
              <w:ind w:right="173"/>
              <w:rPr>
                <w:sz w:val="12"/>
              </w:rPr>
            </w:pPr>
            <w:r>
              <w:rPr>
                <w:color w:val="77787B"/>
                <w:spacing w:val="-10"/>
                <w:w w:val="85"/>
                <w:sz w:val="12"/>
              </w:rPr>
              <w:t>0</w:t>
            </w:r>
          </w:p>
        </w:tc>
        <w:tc>
          <w:tcPr>
            <w:tcW w:w="559" w:type="dxa"/>
            <w:tcBorders>
              <w:top w:val="single" w:sz="4" w:space="0" w:color="77787B"/>
              <w:bottom w:val="single" w:sz="4" w:space="0" w:color="77787B"/>
            </w:tcBorders>
          </w:tcPr>
          <w:p w14:paraId="43D4E589" w14:textId="77777777" w:rsidR="00F92EF2" w:rsidRDefault="00F92EF2" w:rsidP="00315F15">
            <w:pPr>
              <w:pStyle w:val="TableParagraph"/>
              <w:spacing w:before="0"/>
              <w:jc w:val="left"/>
              <w:rPr>
                <w:sz w:val="12"/>
              </w:rPr>
            </w:pPr>
          </w:p>
          <w:p w14:paraId="59768319" w14:textId="77777777" w:rsidR="00F92EF2" w:rsidRDefault="00F92EF2" w:rsidP="00315F15">
            <w:pPr>
              <w:pStyle w:val="TableParagraph"/>
              <w:spacing w:before="59"/>
              <w:jc w:val="left"/>
              <w:rPr>
                <w:sz w:val="12"/>
              </w:rPr>
            </w:pPr>
          </w:p>
          <w:p w14:paraId="3290371E" w14:textId="77777777" w:rsidR="00F92EF2" w:rsidRDefault="00F92EF2" w:rsidP="00315F15">
            <w:pPr>
              <w:pStyle w:val="TableParagraph"/>
              <w:spacing w:before="1"/>
              <w:ind w:right="51"/>
              <w:rPr>
                <w:sz w:val="12"/>
              </w:rPr>
            </w:pPr>
            <w:r>
              <w:rPr>
                <w:color w:val="77787B"/>
                <w:spacing w:val="-4"/>
                <w:w w:val="85"/>
                <w:sz w:val="12"/>
              </w:rPr>
              <w:t>0.0%</w:t>
            </w:r>
          </w:p>
        </w:tc>
      </w:tr>
      <w:tr w:rsidR="00F92EF2" w14:paraId="3E455257" w14:textId="77777777" w:rsidTr="00315F15">
        <w:trPr>
          <w:trHeight w:val="811"/>
        </w:trPr>
        <w:tc>
          <w:tcPr>
            <w:tcW w:w="2727" w:type="dxa"/>
            <w:tcBorders>
              <w:top w:val="single" w:sz="4" w:space="0" w:color="77787B"/>
              <w:bottom w:val="single" w:sz="4" w:space="0" w:color="77787B"/>
            </w:tcBorders>
          </w:tcPr>
          <w:p w14:paraId="33E71EAD" w14:textId="77777777" w:rsidR="00F92EF2" w:rsidRPr="00AA1C66" w:rsidRDefault="00F92EF2" w:rsidP="00315F15">
            <w:pPr>
              <w:pStyle w:val="TableParagraph"/>
              <w:tabs>
                <w:tab w:val="left" w:pos="395"/>
              </w:tabs>
              <w:spacing w:before="48" w:line="249" w:lineRule="auto"/>
              <w:ind w:left="395" w:right="874" w:hanging="341"/>
              <w:jc w:val="left"/>
              <w:rPr>
                <w:sz w:val="12"/>
                <w:lang w:val="it-IT"/>
              </w:rPr>
            </w:pPr>
            <w:r w:rsidRPr="005F7124">
              <w:rPr>
                <w:color w:val="77787B"/>
                <w:spacing w:val="-10"/>
                <w:w w:val="85"/>
                <w:sz w:val="12"/>
                <w:lang w:val="it-IT"/>
              </w:rPr>
              <w:t>5</w:t>
            </w:r>
            <w:r w:rsidRPr="005F7124">
              <w:rPr>
                <w:color w:val="77787B"/>
                <w:sz w:val="12"/>
                <w:lang w:val="it-IT"/>
              </w:rPr>
              <w:tab/>
            </w:r>
            <w:r w:rsidRPr="005F7124">
              <w:rPr>
                <w:color w:val="77787B"/>
                <w:w w:val="70"/>
                <w:sz w:val="12"/>
                <w:lang w:val="it-IT"/>
              </w:rPr>
              <w:t>Cuantumul și proporția activității economice aliniate la taxonomie menționate</w:t>
            </w:r>
          </w:p>
          <w:p w14:paraId="44909EAD" w14:textId="77777777" w:rsidR="00F92EF2" w:rsidRPr="00AA1C66" w:rsidRDefault="00F92EF2" w:rsidP="00315F15">
            <w:pPr>
              <w:pStyle w:val="TableParagraph"/>
              <w:tabs>
                <w:tab w:val="right" w:pos="2549"/>
              </w:tabs>
              <w:spacing w:before="1"/>
              <w:ind w:left="395"/>
              <w:jc w:val="left"/>
              <w:rPr>
                <w:sz w:val="12"/>
                <w:lang w:val="it-IT"/>
              </w:rPr>
            </w:pPr>
            <w:r w:rsidRPr="005F7124">
              <w:rPr>
                <w:color w:val="77787B"/>
                <w:w w:val="70"/>
                <w:sz w:val="12"/>
                <w:lang w:val="it-IT"/>
              </w:rPr>
              <w:t>în secțiunea 4.30 din anexele I și II la</w:t>
            </w:r>
            <w:r w:rsidRPr="005F7124">
              <w:rPr>
                <w:color w:val="77787B"/>
                <w:sz w:val="12"/>
                <w:lang w:val="it-IT"/>
              </w:rPr>
              <w:tab/>
            </w:r>
            <w:r w:rsidRPr="005F7124">
              <w:rPr>
                <w:color w:val="77787B"/>
                <w:spacing w:val="-10"/>
                <w:w w:val="80"/>
                <w:sz w:val="12"/>
                <w:lang w:val="it-IT"/>
              </w:rPr>
              <w:t>2</w:t>
            </w:r>
          </w:p>
          <w:p w14:paraId="7B2425CA" w14:textId="77777777" w:rsidR="00F92EF2" w:rsidRPr="00AA1C66" w:rsidRDefault="00F92EF2" w:rsidP="00315F15">
            <w:pPr>
              <w:pStyle w:val="TableParagraph"/>
              <w:spacing w:before="6" w:line="249" w:lineRule="auto"/>
              <w:ind w:left="395"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34CAB982" w14:textId="77777777" w:rsidR="00F92EF2" w:rsidRPr="00AA1C66" w:rsidRDefault="00F92EF2" w:rsidP="00315F15">
            <w:pPr>
              <w:pStyle w:val="TableParagraph"/>
              <w:spacing w:before="0"/>
              <w:jc w:val="left"/>
              <w:rPr>
                <w:sz w:val="12"/>
                <w:lang w:val="it-IT"/>
              </w:rPr>
            </w:pPr>
          </w:p>
          <w:p w14:paraId="603B8545" w14:textId="77777777" w:rsidR="00F92EF2" w:rsidRPr="00AA1C66" w:rsidRDefault="00F92EF2" w:rsidP="00315F15">
            <w:pPr>
              <w:pStyle w:val="TableParagraph"/>
              <w:spacing w:before="59"/>
              <w:jc w:val="left"/>
              <w:rPr>
                <w:sz w:val="12"/>
                <w:lang w:val="it-IT"/>
              </w:rPr>
            </w:pPr>
          </w:p>
          <w:p w14:paraId="6674881F" w14:textId="77777777" w:rsidR="00F92EF2" w:rsidRDefault="00F92EF2" w:rsidP="00315F15">
            <w:pPr>
              <w:pStyle w:val="TableParagraph"/>
              <w:spacing w:before="1"/>
              <w:ind w:right="135"/>
              <w:rPr>
                <w:sz w:val="12"/>
              </w:rPr>
            </w:pPr>
            <w:r>
              <w:rPr>
                <w:color w:val="77787B"/>
                <w:spacing w:val="-4"/>
                <w:w w:val="85"/>
                <w:sz w:val="12"/>
              </w:rPr>
              <w:t>0.0%</w:t>
            </w:r>
          </w:p>
        </w:tc>
        <w:tc>
          <w:tcPr>
            <w:tcW w:w="719" w:type="dxa"/>
            <w:tcBorders>
              <w:top w:val="single" w:sz="4" w:space="0" w:color="77787B"/>
              <w:bottom w:val="single" w:sz="4" w:space="0" w:color="77787B"/>
            </w:tcBorders>
          </w:tcPr>
          <w:p w14:paraId="1F970839" w14:textId="77777777" w:rsidR="00F92EF2" w:rsidRDefault="00F92EF2" w:rsidP="00315F15">
            <w:pPr>
              <w:pStyle w:val="TableParagraph"/>
              <w:spacing w:before="0"/>
              <w:jc w:val="left"/>
              <w:rPr>
                <w:sz w:val="12"/>
              </w:rPr>
            </w:pPr>
          </w:p>
          <w:p w14:paraId="002328F6" w14:textId="77777777" w:rsidR="00F92EF2" w:rsidRDefault="00F92EF2" w:rsidP="00315F15">
            <w:pPr>
              <w:pStyle w:val="TableParagraph"/>
              <w:spacing w:before="59"/>
              <w:jc w:val="left"/>
              <w:rPr>
                <w:sz w:val="12"/>
              </w:rPr>
            </w:pPr>
          </w:p>
          <w:p w14:paraId="5FE705F6" w14:textId="77777777" w:rsidR="00F92EF2" w:rsidRDefault="00F92EF2" w:rsidP="00315F15">
            <w:pPr>
              <w:pStyle w:val="TableParagraph"/>
              <w:spacing w:before="1"/>
              <w:ind w:right="174"/>
              <w:rPr>
                <w:sz w:val="12"/>
              </w:rPr>
            </w:pPr>
            <w:r>
              <w:rPr>
                <w:color w:val="77787B"/>
                <w:spacing w:val="-10"/>
                <w:w w:val="85"/>
                <w:sz w:val="12"/>
              </w:rPr>
              <w:t>2</w:t>
            </w:r>
          </w:p>
        </w:tc>
        <w:tc>
          <w:tcPr>
            <w:tcW w:w="641" w:type="dxa"/>
            <w:tcBorders>
              <w:top w:val="single" w:sz="4" w:space="0" w:color="77787B"/>
              <w:bottom w:val="single" w:sz="4" w:space="0" w:color="77787B"/>
            </w:tcBorders>
          </w:tcPr>
          <w:p w14:paraId="3CDC88BC" w14:textId="77777777" w:rsidR="00F92EF2" w:rsidRDefault="00F92EF2" w:rsidP="00315F15">
            <w:pPr>
              <w:pStyle w:val="TableParagraph"/>
              <w:spacing w:before="0"/>
              <w:jc w:val="left"/>
              <w:rPr>
                <w:sz w:val="12"/>
              </w:rPr>
            </w:pPr>
          </w:p>
          <w:p w14:paraId="73765867" w14:textId="77777777" w:rsidR="00F92EF2" w:rsidRDefault="00F92EF2" w:rsidP="00315F15">
            <w:pPr>
              <w:pStyle w:val="TableParagraph"/>
              <w:spacing w:before="59"/>
              <w:jc w:val="left"/>
              <w:rPr>
                <w:sz w:val="12"/>
              </w:rPr>
            </w:pPr>
          </w:p>
          <w:p w14:paraId="1E2A6BE5" w14:textId="77777777" w:rsidR="00F92EF2" w:rsidRDefault="00F92EF2" w:rsidP="00315F15">
            <w:pPr>
              <w:pStyle w:val="TableParagraph"/>
              <w:spacing w:before="1"/>
              <w:ind w:right="135"/>
              <w:rPr>
                <w:sz w:val="12"/>
              </w:rPr>
            </w:pPr>
            <w:r>
              <w:rPr>
                <w:color w:val="77787B"/>
                <w:spacing w:val="-4"/>
                <w:w w:val="85"/>
                <w:sz w:val="12"/>
              </w:rPr>
              <w:t>0.0%</w:t>
            </w:r>
          </w:p>
        </w:tc>
        <w:tc>
          <w:tcPr>
            <w:tcW w:w="719" w:type="dxa"/>
            <w:tcBorders>
              <w:top w:val="single" w:sz="4" w:space="0" w:color="77787B"/>
              <w:bottom w:val="single" w:sz="4" w:space="0" w:color="77787B"/>
            </w:tcBorders>
          </w:tcPr>
          <w:p w14:paraId="5C79E910" w14:textId="77777777" w:rsidR="00F92EF2" w:rsidRDefault="00F92EF2" w:rsidP="00315F15">
            <w:pPr>
              <w:pStyle w:val="TableParagraph"/>
              <w:spacing w:before="0"/>
              <w:jc w:val="left"/>
              <w:rPr>
                <w:sz w:val="12"/>
              </w:rPr>
            </w:pPr>
          </w:p>
          <w:p w14:paraId="4BEEDF7B" w14:textId="77777777" w:rsidR="00F92EF2" w:rsidRDefault="00F92EF2" w:rsidP="00315F15">
            <w:pPr>
              <w:pStyle w:val="TableParagraph"/>
              <w:spacing w:before="59"/>
              <w:jc w:val="left"/>
              <w:rPr>
                <w:sz w:val="12"/>
              </w:rPr>
            </w:pPr>
          </w:p>
          <w:p w14:paraId="26005544" w14:textId="77777777" w:rsidR="00F92EF2" w:rsidRDefault="00F92EF2" w:rsidP="00315F15">
            <w:pPr>
              <w:pStyle w:val="TableParagraph"/>
              <w:spacing w:before="1"/>
              <w:ind w:right="174"/>
              <w:rPr>
                <w:sz w:val="12"/>
              </w:rPr>
            </w:pPr>
            <w:r>
              <w:rPr>
                <w:color w:val="77787B"/>
                <w:spacing w:val="-10"/>
                <w:w w:val="85"/>
                <w:sz w:val="12"/>
              </w:rPr>
              <w:t>0</w:t>
            </w:r>
          </w:p>
        </w:tc>
        <w:tc>
          <w:tcPr>
            <w:tcW w:w="641" w:type="dxa"/>
            <w:tcBorders>
              <w:top w:val="single" w:sz="4" w:space="0" w:color="77787B"/>
              <w:bottom w:val="single" w:sz="4" w:space="0" w:color="77787B"/>
            </w:tcBorders>
          </w:tcPr>
          <w:p w14:paraId="75D3D489" w14:textId="77777777" w:rsidR="00F92EF2" w:rsidRDefault="00F92EF2" w:rsidP="00315F15">
            <w:pPr>
              <w:pStyle w:val="TableParagraph"/>
              <w:spacing w:before="0"/>
              <w:jc w:val="left"/>
              <w:rPr>
                <w:sz w:val="12"/>
              </w:rPr>
            </w:pPr>
          </w:p>
          <w:p w14:paraId="5A8D8CDF" w14:textId="77777777" w:rsidR="00F92EF2" w:rsidRDefault="00F92EF2" w:rsidP="00315F15">
            <w:pPr>
              <w:pStyle w:val="TableParagraph"/>
              <w:spacing w:before="59"/>
              <w:jc w:val="left"/>
              <w:rPr>
                <w:sz w:val="12"/>
              </w:rPr>
            </w:pPr>
          </w:p>
          <w:p w14:paraId="03621FA8" w14:textId="77777777" w:rsidR="00F92EF2" w:rsidRDefault="00F92EF2" w:rsidP="00315F15">
            <w:pPr>
              <w:pStyle w:val="TableParagraph"/>
              <w:spacing w:before="1"/>
              <w:ind w:right="134"/>
              <w:rPr>
                <w:sz w:val="12"/>
              </w:rPr>
            </w:pPr>
            <w:r>
              <w:rPr>
                <w:color w:val="77787B"/>
                <w:spacing w:val="-4"/>
                <w:w w:val="85"/>
                <w:sz w:val="12"/>
              </w:rPr>
              <w:t>0.0%</w:t>
            </w:r>
          </w:p>
        </w:tc>
        <w:tc>
          <w:tcPr>
            <w:tcW w:w="720" w:type="dxa"/>
            <w:tcBorders>
              <w:top w:val="single" w:sz="4" w:space="0" w:color="77787B"/>
              <w:bottom w:val="single" w:sz="4" w:space="0" w:color="77787B"/>
            </w:tcBorders>
          </w:tcPr>
          <w:p w14:paraId="66651EEF" w14:textId="77777777" w:rsidR="00F92EF2" w:rsidRDefault="00F92EF2" w:rsidP="00315F15">
            <w:pPr>
              <w:pStyle w:val="TableParagraph"/>
              <w:spacing w:before="0"/>
              <w:jc w:val="left"/>
              <w:rPr>
                <w:sz w:val="12"/>
              </w:rPr>
            </w:pPr>
          </w:p>
          <w:p w14:paraId="5060ABC9" w14:textId="77777777" w:rsidR="00F92EF2" w:rsidRDefault="00F92EF2" w:rsidP="00315F15">
            <w:pPr>
              <w:pStyle w:val="TableParagraph"/>
              <w:spacing w:before="59"/>
              <w:jc w:val="left"/>
              <w:rPr>
                <w:sz w:val="12"/>
              </w:rPr>
            </w:pPr>
          </w:p>
          <w:p w14:paraId="27AB2C9E" w14:textId="77777777" w:rsidR="00F92EF2" w:rsidRDefault="00F92EF2" w:rsidP="00315F15">
            <w:pPr>
              <w:pStyle w:val="TableParagraph"/>
              <w:spacing w:before="1"/>
              <w:ind w:right="174"/>
              <w:rPr>
                <w:sz w:val="12"/>
              </w:rPr>
            </w:pPr>
            <w:r>
              <w:rPr>
                <w:color w:val="77787B"/>
                <w:spacing w:val="-10"/>
                <w:w w:val="85"/>
                <w:sz w:val="12"/>
              </w:rPr>
              <w:t>0</w:t>
            </w:r>
          </w:p>
        </w:tc>
        <w:tc>
          <w:tcPr>
            <w:tcW w:w="640" w:type="dxa"/>
            <w:tcBorders>
              <w:top w:val="single" w:sz="4" w:space="0" w:color="77787B"/>
              <w:bottom w:val="single" w:sz="4" w:space="0" w:color="77787B"/>
            </w:tcBorders>
          </w:tcPr>
          <w:p w14:paraId="6CDB60C5" w14:textId="77777777" w:rsidR="00F92EF2" w:rsidRDefault="00F92EF2" w:rsidP="00315F15">
            <w:pPr>
              <w:pStyle w:val="TableParagraph"/>
              <w:spacing w:before="0"/>
              <w:jc w:val="left"/>
              <w:rPr>
                <w:sz w:val="12"/>
              </w:rPr>
            </w:pPr>
          </w:p>
          <w:p w14:paraId="371C4853" w14:textId="77777777" w:rsidR="00F92EF2" w:rsidRDefault="00F92EF2" w:rsidP="00315F15">
            <w:pPr>
              <w:pStyle w:val="TableParagraph"/>
              <w:spacing w:before="59"/>
              <w:jc w:val="left"/>
              <w:rPr>
                <w:sz w:val="12"/>
              </w:rPr>
            </w:pPr>
          </w:p>
          <w:p w14:paraId="530F5B36"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0F2B1643" w14:textId="77777777" w:rsidR="00F92EF2" w:rsidRDefault="00F92EF2" w:rsidP="00315F15">
            <w:pPr>
              <w:pStyle w:val="TableParagraph"/>
              <w:spacing w:before="0"/>
              <w:jc w:val="left"/>
              <w:rPr>
                <w:sz w:val="12"/>
              </w:rPr>
            </w:pPr>
          </w:p>
          <w:p w14:paraId="0301D48C" w14:textId="77777777" w:rsidR="00F92EF2" w:rsidRDefault="00F92EF2" w:rsidP="00315F15">
            <w:pPr>
              <w:pStyle w:val="TableParagraph"/>
              <w:spacing w:before="59"/>
              <w:jc w:val="left"/>
              <w:rPr>
                <w:sz w:val="12"/>
              </w:rPr>
            </w:pPr>
          </w:p>
          <w:p w14:paraId="7843A7EB" w14:textId="77777777" w:rsidR="00F92EF2" w:rsidRDefault="00F92EF2" w:rsidP="00315F15">
            <w:pPr>
              <w:pStyle w:val="TableParagraph"/>
              <w:spacing w:before="1"/>
              <w:ind w:right="172"/>
              <w:rPr>
                <w:sz w:val="12"/>
              </w:rPr>
            </w:pPr>
            <w:r>
              <w:rPr>
                <w:color w:val="77787B"/>
                <w:spacing w:val="-10"/>
                <w:w w:val="85"/>
                <w:sz w:val="12"/>
              </w:rPr>
              <w:t>0</w:t>
            </w:r>
          </w:p>
        </w:tc>
        <w:tc>
          <w:tcPr>
            <w:tcW w:w="641" w:type="dxa"/>
            <w:tcBorders>
              <w:top w:val="single" w:sz="4" w:space="0" w:color="77787B"/>
              <w:bottom w:val="single" w:sz="4" w:space="0" w:color="77787B"/>
            </w:tcBorders>
          </w:tcPr>
          <w:p w14:paraId="568DD0E4" w14:textId="77777777" w:rsidR="00F92EF2" w:rsidRDefault="00F92EF2" w:rsidP="00315F15">
            <w:pPr>
              <w:pStyle w:val="TableParagraph"/>
              <w:spacing w:before="0"/>
              <w:jc w:val="left"/>
              <w:rPr>
                <w:sz w:val="12"/>
              </w:rPr>
            </w:pPr>
          </w:p>
          <w:p w14:paraId="1993A89A" w14:textId="77777777" w:rsidR="00F92EF2" w:rsidRDefault="00F92EF2" w:rsidP="00315F15">
            <w:pPr>
              <w:pStyle w:val="TableParagraph"/>
              <w:spacing w:before="59"/>
              <w:jc w:val="left"/>
              <w:rPr>
                <w:sz w:val="12"/>
              </w:rPr>
            </w:pPr>
          </w:p>
          <w:p w14:paraId="50B7D364" w14:textId="77777777" w:rsidR="00F92EF2" w:rsidRDefault="00F92EF2" w:rsidP="00315F15">
            <w:pPr>
              <w:pStyle w:val="TableParagraph"/>
              <w:spacing w:before="1"/>
              <w:ind w:right="133"/>
              <w:rPr>
                <w:sz w:val="12"/>
              </w:rPr>
            </w:pPr>
            <w:r>
              <w:rPr>
                <w:color w:val="77787B"/>
                <w:spacing w:val="-4"/>
                <w:w w:val="85"/>
                <w:sz w:val="12"/>
              </w:rPr>
              <w:t>0.0%</w:t>
            </w:r>
          </w:p>
        </w:tc>
        <w:tc>
          <w:tcPr>
            <w:tcW w:w="720" w:type="dxa"/>
            <w:tcBorders>
              <w:top w:val="single" w:sz="4" w:space="0" w:color="77787B"/>
              <w:bottom w:val="single" w:sz="4" w:space="0" w:color="77787B"/>
            </w:tcBorders>
          </w:tcPr>
          <w:p w14:paraId="37358D0E" w14:textId="77777777" w:rsidR="00F92EF2" w:rsidRDefault="00F92EF2" w:rsidP="00315F15">
            <w:pPr>
              <w:pStyle w:val="TableParagraph"/>
              <w:spacing w:before="0"/>
              <w:jc w:val="left"/>
              <w:rPr>
                <w:sz w:val="12"/>
              </w:rPr>
            </w:pPr>
          </w:p>
          <w:p w14:paraId="1C7110E1" w14:textId="77777777" w:rsidR="00F92EF2" w:rsidRDefault="00F92EF2" w:rsidP="00315F15">
            <w:pPr>
              <w:pStyle w:val="TableParagraph"/>
              <w:spacing w:before="59"/>
              <w:jc w:val="left"/>
              <w:rPr>
                <w:sz w:val="12"/>
              </w:rPr>
            </w:pPr>
          </w:p>
          <w:p w14:paraId="38A14375" w14:textId="77777777" w:rsidR="00F92EF2" w:rsidRDefault="00F92EF2" w:rsidP="00315F15">
            <w:pPr>
              <w:pStyle w:val="TableParagraph"/>
              <w:spacing w:before="1"/>
              <w:ind w:right="173"/>
              <w:rPr>
                <w:sz w:val="12"/>
              </w:rPr>
            </w:pPr>
            <w:r>
              <w:rPr>
                <w:color w:val="77787B"/>
                <w:spacing w:val="-10"/>
                <w:w w:val="85"/>
                <w:sz w:val="12"/>
              </w:rPr>
              <w:t>0</w:t>
            </w:r>
          </w:p>
        </w:tc>
        <w:tc>
          <w:tcPr>
            <w:tcW w:w="559" w:type="dxa"/>
            <w:tcBorders>
              <w:top w:val="single" w:sz="4" w:space="0" w:color="77787B"/>
              <w:bottom w:val="single" w:sz="4" w:space="0" w:color="77787B"/>
            </w:tcBorders>
          </w:tcPr>
          <w:p w14:paraId="1DA5B06E" w14:textId="77777777" w:rsidR="00F92EF2" w:rsidRDefault="00F92EF2" w:rsidP="00315F15">
            <w:pPr>
              <w:pStyle w:val="TableParagraph"/>
              <w:spacing w:before="0"/>
              <w:jc w:val="left"/>
              <w:rPr>
                <w:sz w:val="12"/>
              </w:rPr>
            </w:pPr>
          </w:p>
          <w:p w14:paraId="786E2607" w14:textId="77777777" w:rsidR="00F92EF2" w:rsidRDefault="00F92EF2" w:rsidP="00315F15">
            <w:pPr>
              <w:pStyle w:val="TableParagraph"/>
              <w:spacing w:before="59"/>
              <w:jc w:val="left"/>
              <w:rPr>
                <w:sz w:val="12"/>
              </w:rPr>
            </w:pPr>
          </w:p>
          <w:p w14:paraId="34B5D1FB" w14:textId="77777777" w:rsidR="00F92EF2" w:rsidRDefault="00F92EF2" w:rsidP="00315F15">
            <w:pPr>
              <w:pStyle w:val="TableParagraph"/>
              <w:spacing w:before="1"/>
              <w:ind w:right="52"/>
              <w:rPr>
                <w:sz w:val="12"/>
              </w:rPr>
            </w:pPr>
            <w:r>
              <w:rPr>
                <w:color w:val="77787B"/>
                <w:spacing w:val="-4"/>
                <w:w w:val="85"/>
                <w:sz w:val="12"/>
              </w:rPr>
              <w:t>0.2%</w:t>
            </w:r>
          </w:p>
        </w:tc>
      </w:tr>
      <w:tr w:rsidR="00F92EF2" w14:paraId="09CD7C16" w14:textId="77777777" w:rsidTr="00315F15">
        <w:trPr>
          <w:trHeight w:val="811"/>
        </w:trPr>
        <w:tc>
          <w:tcPr>
            <w:tcW w:w="2727" w:type="dxa"/>
            <w:tcBorders>
              <w:top w:val="single" w:sz="4" w:space="0" w:color="77787B"/>
              <w:bottom w:val="single" w:sz="4" w:space="0" w:color="77787B"/>
            </w:tcBorders>
          </w:tcPr>
          <w:p w14:paraId="0474AA60" w14:textId="77777777" w:rsidR="00F92EF2" w:rsidRPr="00AA1C66" w:rsidRDefault="00F92EF2" w:rsidP="00315F15">
            <w:pPr>
              <w:pStyle w:val="TableParagraph"/>
              <w:tabs>
                <w:tab w:val="left" w:pos="394"/>
              </w:tabs>
              <w:spacing w:before="48" w:line="249" w:lineRule="auto"/>
              <w:ind w:left="395" w:right="874" w:hanging="341"/>
              <w:jc w:val="left"/>
              <w:rPr>
                <w:sz w:val="12"/>
                <w:lang w:val="it-IT"/>
              </w:rPr>
            </w:pPr>
            <w:r w:rsidRPr="005F7124">
              <w:rPr>
                <w:color w:val="77787B"/>
                <w:spacing w:val="-10"/>
                <w:w w:val="85"/>
                <w:sz w:val="12"/>
                <w:lang w:val="it-IT"/>
              </w:rPr>
              <w:t>6</w:t>
            </w:r>
            <w:r w:rsidRPr="005F7124">
              <w:rPr>
                <w:color w:val="77787B"/>
                <w:sz w:val="12"/>
                <w:lang w:val="it-IT"/>
              </w:rPr>
              <w:tab/>
            </w:r>
            <w:r w:rsidRPr="005F7124">
              <w:rPr>
                <w:color w:val="77787B"/>
                <w:w w:val="70"/>
                <w:sz w:val="12"/>
                <w:lang w:val="it-IT"/>
              </w:rPr>
              <w:t>Cuantumul și proporția activității economice aliniate la taxonomie menționate</w:t>
            </w:r>
          </w:p>
          <w:p w14:paraId="0AB8E564" w14:textId="77777777" w:rsidR="00F92EF2" w:rsidRPr="00AA1C66" w:rsidRDefault="00F92EF2" w:rsidP="00315F15">
            <w:pPr>
              <w:pStyle w:val="TableParagraph"/>
              <w:tabs>
                <w:tab w:val="left" w:pos="2498"/>
              </w:tabs>
              <w:spacing w:before="0"/>
              <w:ind w:left="395"/>
              <w:jc w:val="left"/>
              <w:rPr>
                <w:sz w:val="12"/>
                <w:lang w:val="it-IT"/>
              </w:rPr>
            </w:pPr>
            <w:r w:rsidRPr="005F7124">
              <w:rPr>
                <w:color w:val="77787B"/>
                <w:w w:val="70"/>
                <w:sz w:val="12"/>
                <w:lang w:val="it-IT"/>
              </w:rPr>
              <w:t>în secțiunea 4.31 din anexele I și II la</w:t>
            </w:r>
            <w:r w:rsidRPr="005F7124">
              <w:rPr>
                <w:color w:val="77787B"/>
                <w:sz w:val="12"/>
                <w:lang w:val="it-IT"/>
              </w:rPr>
              <w:tab/>
            </w:r>
            <w:r w:rsidRPr="005F7124">
              <w:rPr>
                <w:color w:val="77787B"/>
                <w:spacing w:val="-10"/>
                <w:w w:val="80"/>
                <w:sz w:val="12"/>
                <w:lang w:val="it-IT"/>
              </w:rPr>
              <w:t>0</w:t>
            </w:r>
          </w:p>
          <w:p w14:paraId="7244EFDD" w14:textId="77777777" w:rsidR="00F92EF2" w:rsidRPr="00AA1C66" w:rsidRDefault="00F92EF2" w:rsidP="00315F15">
            <w:pPr>
              <w:pStyle w:val="TableParagraph"/>
              <w:spacing w:before="7" w:line="249" w:lineRule="auto"/>
              <w:ind w:left="395" w:right="918"/>
              <w:jc w:val="left"/>
              <w:rPr>
                <w:sz w:val="12"/>
                <w:lang w:val="it-IT"/>
              </w:rPr>
            </w:pPr>
            <w:r w:rsidRPr="005F7124">
              <w:rPr>
                <w:color w:val="77787B"/>
                <w:w w:val="70"/>
                <w:sz w:val="12"/>
                <w:lang w:val="it-IT"/>
              </w:rPr>
              <w:t>Regulamentul delegat 2021/2139 la numărătorul indicatorului-cheie de performanță aplicabil</w:t>
            </w:r>
          </w:p>
        </w:tc>
        <w:tc>
          <w:tcPr>
            <w:tcW w:w="641" w:type="dxa"/>
            <w:tcBorders>
              <w:top w:val="single" w:sz="4" w:space="0" w:color="77787B"/>
              <w:bottom w:val="single" w:sz="4" w:space="0" w:color="77787B"/>
            </w:tcBorders>
          </w:tcPr>
          <w:p w14:paraId="59B2D683" w14:textId="77777777" w:rsidR="00F92EF2" w:rsidRPr="00AA1C66" w:rsidRDefault="00F92EF2" w:rsidP="00315F15">
            <w:pPr>
              <w:pStyle w:val="TableParagraph"/>
              <w:spacing w:before="0"/>
              <w:jc w:val="left"/>
              <w:rPr>
                <w:sz w:val="12"/>
                <w:lang w:val="it-IT"/>
              </w:rPr>
            </w:pPr>
          </w:p>
          <w:p w14:paraId="3CDC48B7" w14:textId="77777777" w:rsidR="00F92EF2" w:rsidRPr="00AA1C66" w:rsidRDefault="00F92EF2" w:rsidP="00315F15">
            <w:pPr>
              <w:pStyle w:val="TableParagraph"/>
              <w:spacing w:before="59"/>
              <w:jc w:val="left"/>
              <w:rPr>
                <w:sz w:val="12"/>
                <w:lang w:val="it-IT"/>
              </w:rPr>
            </w:pPr>
          </w:p>
          <w:p w14:paraId="69DE6840" w14:textId="77777777" w:rsidR="00F92EF2" w:rsidRDefault="00F92EF2" w:rsidP="00315F15">
            <w:pPr>
              <w:pStyle w:val="TableParagraph"/>
              <w:spacing w:before="1"/>
              <w:ind w:right="136"/>
              <w:rPr>
                <w:sz w:val="12"/>
              </w:rPr>
            </w:pPr>
            <w:r>
              <w:rPr>
                <w:color w:val="77787B"/>
                <w:spacing w:val="-4"/>
                <w:w w:val="85"/>
                <w:sz w:val="12"/>
              </w:rPr>
              <w:t>0.0%</w:t>
            </w:r>
          </w:p>
        </w:tc>
        <w:tc>
          <w:tcPr>
            <w:tcW w:w="719" w:type="dxa"/>
            <w:tcBorders>
              <w:top w:val="single" w:sz="4" w:space="0" w:color="77787B"/>
              <w:bottom w:val="single" w:sz="4" w:space="0" w:color="77787B"/>
            </w:tcBorders>
          </w:tcPr>
          <w:p w14:paraId="14523BF0" w14:textId="77777777" w:rsidR="00F92EF2" w:rsidRDefault="00F92EF2" w:rsidP="00315F15">
            <w:pPr>
              <w:pStyle w:val="TableParagraph"/>
              <w:spacing w:before="0"/>
              <w:jc w:val="left"/>
              <w:rPr>
                <w:sz w:val="12"/>
              </w:rPr>
            </w:pPr>
          </w:p>
          <w:p w14:paraId="31D2341D" w14:textId="77777777" w:rsidR="00F92EF2" w:rsidRDefault="00F92EF2" w:rsidP="00315F15">
            <w:pPr>
              <w:pStyle w:val="TableParagraph"/>
              <w:spacing w:before="59"/>
              <w:jc w:val="left"/>
              <w:rPr>
                <w:sz w:val="12"/>
              </w:rPr>
            </w:pPr>
          </w:p>
          <w:p w14:paraId="682612C7" w14:textId="77777777" w:rsidR="00F92EF2" w:rsidRDefault="00F92EF2" w:rsidP="00315F15">
            <w:pPr>
              <w:pStyle w:val="TableParagraph"/>
              <w:spacing w:before="1"/>
              <w:ind w:right="175"/>
              <w:rPr>
                <w:sz w:val="12"/>
              </w:rPr>
            </w:pPr>
            <w:r>
              <w:rPr>
                <w:color w:val="77787B"/>
                <w:spacing w:val="-10"/>
                <w:w w:val="85"/>
                <w:sz w:val="12"/>
              </w:rPr>
              <w:t>0</w:t>
            </w:r>
          </w:p>
        </w:tc>
        <w:tc>
          <w:tcPr>
            <w:tcW w:w="641" w:type="dxa"/>
            <w:tcBorders>
              <w:top w:val="single" w:sz="4" w:space="0" w:color="77787B"/>
              <w:bottom w:val="single" w:sz="4" w:space="0" w:color="77787B"/>
            </w:tcBorders>
          </w:tcPr>
          <w:p w14:paraId="17AB38C2" w14:textId="77777777" w:rsidR="00F92EF2" w:rsidRDefault="00F92EF2" w:rsidP="00315F15">
            <w:pPr>
              <w:pStyle w:val="TableParagraph"/>
              <w:spacing w:before="0"/>
              <w:jc w:val="left"/>
              <w:rPr>
                <w:sz w:val="12"/>
              </w:rPr>
            </w:pPr>
          </w:p>
          <w:p w14:paraId="1EAD2380" w14:textId="77777777" w:rsidR="00F92EF2" w:rsidRDefault="00F92EF2" w:rsidP="00315F15">
            <w:pPr>
              <w:pStyle w:val="TableParagraph"/>
              <w:spacing w:before="59"/>
              <w:jc w:val="left"/>
              <w:rPr>
                <w:sz w:val="12"/>
              </w:rPr>
            </w:pPr>
          </w:p>
          <w:p w14:paraId="7337A1BD" w14:textId="77777777" w:rsidR="00F92EF2" w:rsidRDefault="00F92EF2" w:rsidP="00315F15">
            <w:pPr>
              <w:pStyle w:val="TableParagraph"/>
              <w:spacing w:before="1"/>
              <w:ind w:right="135"/>
              <w:rPr>
                <w:sz w:val="12"/>
              </w:rPr>
            </w:pPr>
            <w:r>
              <w:rPr>
                <w:color w:val="77787B"/>
                <w:spacing w:val="-4"/>
                <w:w w:val="85"/>
                <w:sz w:val="12"/>
              </w:rPr>
              <w:t>0.0%</w:t>
            </w:r>
          </w:p>
        </w:tc>
        <w:tc>
          <w:tcPr>
            <w:tcW w:w="719" w:type="dxa"/>
            <w:tcBorders>
              <w:top w:val="single" w:sz="4" w:space="0" w:color="77787B"/>
              <w:bottom w:val="single" w:sz="4" w:space="0" w:color="77787B"/>
            </w:tcBorders>
          </w:tcPr>
          <w:p w14:paraId="3844D15D" w14:textId="77777777" w:rsidR="00F92EF2" w:rsidRDefault="00F92EF2" w:rsidP="00315F15">
            <w:pPr>
              <w:pStyle w:val="TableParagraph"/>
              <w:spacing w:before="0"/>
              <w:jc w:val="left"/>
              <w:rPr>
                <w:sz w:val="12"/>
              </w:rPr>
            </w:pPr>
          </w:p>
          <w:p w14:paraId="4320A072" w14:textId="77777777" w:rsidR="00F92EF2" w:rsidRDefault="00F92EF2" w:rsidP="00315F15">
            <w:pPr>
              <w:pStyle w:val="TableParagraph"/>
              <w:spacing w:before="59"/>
              <w:jc w:val="left"/>
              <w:rPr>
                <w:sz w:val="12"/>
              </w:rPr>
            </w:pPr>
          </w:p>
          <w:p w14:paraId="55B81014" w14:textId="77777777" w:rsidR="00F92EF2" w:rsidRDefault="00F92EF2" w:rsidP="00315F15">
            <w:pPr>
              <w:pStyle w:val="TableParagraph"/>
              <w:spacing w:before="1"/>
              <w:ind w:right="174"/>
              <w:rPr>
                <w:sz w:val="12"/>
              </w:rPr>
            </w:pPr>
            <w:r>
              <w:rPr>
                <w:color w:val="77787B"/>
                <w:spacing w:val="-10"/>
                <w:w w:val="85"/>
                <w:sz w:val="12"/>
              </w:rPr>
              <w:t>0</w:t>
            </w:r>
          </w:p>
        </w:tc>
        <w:tc>
          <w:tcPr>
            <w:tcW w:w="641" w:type="dxa"/>
            <w:tcBorders>
              <w:top w:val="single" w:sz="4" w:space="0" w:color="77787B"/>
              <w:bottom w:val="single" w:sz="4" w:space="0" w:color="77787B"/>
            </w:tcBorders>
          </w:tcPr>
          <w:p w14:paraId="114DA0DE" w14:textId="77777777" w:rsidR="00F92EF2" w:rsidRDefault="00F92EF2" w:rsidP="00315F15">
            <w:pPr>
              <w:pStyle w:val="TableParagraph"/>
              <w:spacing w:before="0"/>
              <w:jc w:val="left"/>
              <w:rPr>
                <w:sz w:val="12"/>
              </w:rPr>
            </w:pPr>
          </w:p>
          <w:p w14:paraId="6A2110B4" w14:textId="77777777" w:rsidR="00F92EF2" w:rsidRDefault="00F92EF2" w:rsidP="00315F15">
            <w:pPr>
              <w:pStyle w:val="TableParagraph"/>
              <w:spacing w:before="59"/>
              <w:jc w:val="left"/>
              <w:rPr>
                <w:sz w:val="12"/>
              </w:rPr>
            </w:pPr>
          </w:p>
          <w:p w14:paraId="118AC21A" w14:textId="77777777" w:rsidR="00F92EF2" w:rsidRDefault="00F92EF2" w:rsidP="00315F15">
            <w:pPr>
              <w:pStyle w:val="TableParagraph"/>
              <w:spacing w:before="1"/>
              <w:ind w:right="135"/>
              <w:rPr>
                <w:sz w:val="12"/>
              </w:rPr>
            </w:pPr>
            <w:r>
              <w:rPr>
                <w:color w:val="77787B"/>
                <w:spacing w:val="-4"/>
                <w:w w:val="85"/>
                <w:sz w:val="12"/>
              </w:rPr>
              <w:t>0.0%</w:t>
            </w:r>
          </w:p>
        </w:tc>
        <w:tc>
          <w:tcPr>
            <w:tcW w:w="720" w:type="dxa"/>
            <w:tcBorders>
              <w:top w:val="single" w:sz="4" w:space="0" w:color="77787B"/>
              <w:bottom w:val="single" w:sz="4" w:space="0" w:color="77787B"/>
            </w:tcBorders>
          </w:tcPr>
          <w:p w14:paraId="13452AD4" w14:textId="77777777" w:rsidR="00F92EF2" w:rsidRDefault="00F92EF2" w:rsidP="00315F15">
            <w:pPr>
              <w:pStyle w:val="TableParagraph"/>
              <w:spacing w:before="0"/>
              <w:jc w:val="left"/>
              <w:rPr>
                <w:sz w:val="12"/>
              </w:rPr>
            </w:pPr>
          </w:p>
          <w:p w14:paraId="5F88B026" w14:textId="77777777" w:rsidR="00F92EF2" w:rsidRDefault="00F92EF2" w:rsidP="00315F15">
            <w:pPr>
              <w:pStyle w:val="TableParagraph"/>
              <w:spacing w:before="59"/>
              <w:jc w:val="left"/>
              <w:rPr>
                <w:sz w:val="12"/>
              </w:rPr>
            </w:pPr>
          </w:p>
          <w:p w14:paraId="19DA974B" w14:textId="77777777" w:rsidR="00F92EF2" w:rsidRDefault="00F92EF2" w:rsidP="00315F15">
            <w:pPr>
              <w:pStyle w:val="TableParagraph"/>
              <w:spacing w:before="1"/>
              <w:ind w:right="174"/>
              <w:rPr>
                <w:sz w:val="12"/>
              </w:rPr>
            </w:pPr>
            <w:r>
              <w:rPr>
                <w:color w:val="77787B"/>
                <w:spacing w:val="-10"/>
                <w:w w:val="85"/>
                <w:sz w:val="12"/>
              </w:rPr>
              <w:t>0</w:t>
            </w:r>
          </w:p>
        </w:tc>
        <w:tc>
          <w:tcPr>
            <w:tcW w:w="640" w:type="dxa"/>
            <w:tcBorders>
              <w:top w:val="single" w:sz="4" w:space="0" w:color="77787B"/>
              <w:bottom w:val="single" w:sz="4" w:space="0" w:color="77787B"/>
            </w:tcBorders>
          </w:tcPr>
          <w:p w14:paraId="71EAEAE4" w14:textId="77777777" w:rsidR="00F92EF2" w:rsidRDefault="00F92EF2" w:rsidP="00315F15">
            <w:pPr>
              <w:pStyle w:val="TableParagraph"/>
              <w:spacing w:before="0"/>
              <w:jc w:val="left"/>
              <w:rPr>
                <w:sz w:val="12"/>
              </w:rPr>
            </w:pPr>
          </w:p>
          <w:p w14:paraId="5C421414" w14:textId="77777777" w:rsidR="00F92EF2" w:rsidRDefault="00F92EF2" w:rsidP="00315F15">
            <w:pPr>
              <w:pStyle w:val="TableParagraph"/>
              <w:spacing w:before="59"/>
              <w:jc w:val="left"/>
              <w:rPr>
                <w:sz w:val="12"/>
              </w:rPr>
            </w:pPr>
          </w:p>
          <w:p w14:paraId="6E0928CA" w14:textId="77777777" w:rsidR="00F92EF2" w:rsidRDefault="00F92EF2" w:rsidP="00315F15">
            <w:pPr>
              <w:pStyle w:val="TableParagraph"/>
              <w:spacing w:before="1"/>
              <w:ind w:right="134"/>
              <w:rPr>
                <w:sz w:val="12"/>
              </w:rPr>
            </w:pPr>
            <w:r>
              <w:rPr>
                <w:color w:val="77787B"/>
                <w:spacing w:val="-4"/>
                <w:w w:val="85"/>
                <w:sz w:val="12"/>
              </w:rPr>
              <w:t>0.0%</w:t>
            </w:r>
          </w:p>
        </w:tc>
        <w:tc>
          <w:tcPr>
            <w:tcW w:w="719" w:type="dxa"/>
            <w:tcBorders>
              <w:top w:val="single" w:sz="4" w:space="0" w:color="77787B"/>
              <w:bottom w:val="single" w:sz="4" w:space="0" w:color="77787B"/>
            </w:tcBorders>
          </w:tcPr>
          <w:p w14:paraId="706ED24E" w14:textId="77777777" w:rsidR="00F92EF2" w:rsidRDefault="00F92EF2" w:rsidP="00315F15">
            <w:pPr>
              <w:pStyle w:val="TableParagraph"/>
              <w:spacing w:before="0"/>
              <w:jc w:val="left"/>
              <w:rPr>
                <w:sz w:val="12"/>
              </w:rPr>
            </w:pPr>
          </w:p>
          <w:p w14:paraId="6686DD2A" w14:textId="77777777" w:rsidR="00F92EF2" w:rsidRDefault="00F92EF2" w:rsidP="00315F15">
            <w:pPr>
              <w:pStyle w:val="TableParagraph"/>
              <w:spacing w:before="59"/>
              <w:jc w:val="left"/>
              <w:rPr>
                <w:sz w:val="12"/>
              </w:rPr>
            </w:pPr>
          </w:p>
          <w:p w14:paraId="5EDF8493" w14:textId="77777777" w:rsidR="00F92EF2" w:rsidRDefault="00F92EF2" w:rsidP="00315F15">
            <w:pPr>
              <w:pStyle w:val="TableParagraph"/>
              <w:spacing w:before="1"/>
              <w:ind w:right="173"/>
              <w:rPr>
                <w:sz w:val="12"/>
              </w:rPr>
            </w:pPr>
            <w:r>
              <w:rPr>
                <w:color w:val="77787B"/>
                <w:spacing w:val="-10"/>
                <w:w w:val="85"/>
                <w:sz w:val="12"/>
              </w:rPr>
              <w:t>0</w:t>
            </w:r>
          </w:p>
        </w:tc>
        <w:tc>
          <w:tcPr>
            <w:tcW w:w="641" w:type="dxa"/>
            <w:tcBorders>
              <w:top w:val="single" w:sz="4" w:space="0" w:color="77787B"/>
              <w:bottom w:val="single" w:sz="4" w:space="0" w:color="77787B"/>
            </w:tcBorders>
          </w:tcPr>
          <w:p w14:paraId="3FEDDFF5" w14:textId="77777777" w:rsidR="00F92EF2" w:rsidRDefault="00F92EF2" w:rsidP="00315F15">
            <w:pPr>
              <w:pStyle w:val="TableParagraph"/>
              <w:spacing w:before="0"/>
              <w:jc w:val="left"/>
              <w:rPr>
                <w:sz w:val="12"/>
              </w:rPr>
            </w:pPr>
          </w:p>
          <w:p w14:paraId="23B58AB4" w14:textId="77777777" w:rsidR="00F92EF2" w:rsidRDefault="00F92EF2" w:rsidP="00315F15">
            <w:pPr>
              <w:pStyle w:val="TableParagraph"/>
              <w:spacing w:before="59"/>
              <w:jc w:val="left"/>
              <w:rPr>
                <w:sz w:val="12"/>
              </w:rPr>
            </w:pPr>
          </w:p>
          <w:p w14:paraId="0696E6EC" w14:textId="77777777" w:rsidR="00F92EF2" w:rsidRDefault="00F92EF2" w:rsidP="00315F15">
            <w:pPr>
              <w:pStyle w:val="TableParagraph"/>
              <w:spacing w:before="1"/>
              <w:ind w:right="134"/>
              <w:rPr>
                <w:sz w:val="12"/>
              </w:rPr>
            </w:pPr>
            <w:r>
              <w:rPr>
                <w:color w:val="77787B"/>
                <w:spacing w:val="-4"/>
                <w:w w:val="85"/>
                <w:sz w:val="12"/>
              </w:rPr>
              <w:t>0.0%</w:t>
            </w:r>
          </w:p>
        </w:tc>
        <w:tc>
          <w:tcPr>
            <w:tcW w:w="720" w:type="dxa"/>
            <w:tcBorders>
              <w:top w:val="single" w:sz="4" w:space="0" w:color="77787B"/>
              <w:bottom w:val="single" w:sz="4" w:space="0" w:color="77787B"/>
            </w:tcBorders>
          </w:tcPr>
          <w:p w14:paraId="6625A2CE" w14:textId="77777777" w:rsidR="00F92EF2" w:rsidRDefault="00F92EF2" w:rsidP="00315F15">
            <w:pPr>
              <w:pStyle w:val="TableParagraph"/>
              <w:spacing w:before="0"/>
              <w:jc w:val="left"/>
              <w:rPr>
                <w:sz w:val="12"/>
              </w:rPr>
            </w:pPr>
          </w:p>
          <w:p w14:paraId="4CE3A615" w14:textId="77777777" w:rsidR="00F92EF2" w:rsidRDefault="00F92EF2" w:rsidP="00315F15">
            <w:pPr>
              <w:pStyle w:val="TableParagraph"/>
              <w:spacing w:before="59"/>
              <w:jc w:val="left"/>
              <w:rPr>
                <w:sz w:val="12"/>
              </w:rPr>
            </w:pPr>
          </w:p>
          <w:p w14:paraId="54674706" w14:textId="77777777" w:rsidR="00F92EF2" w:rsidRDefault="00F92EF2" w:rsidP="00315F15">
            <w:pPr>
              <w:pStyle w:val="TableParagraph"/>
              <w:spacing w:before="1"/>
              <w:ind w:right="173"/>
              <w:rPr>
                <w:sz w:val="12"/>
              </w:rPr>
            </w:pPr>
            <w:r>
              <w:rPr>
                <w:color w:val="77787B"/>
                <w:spacing w:val="-10"/>
                <w:w w:val="85"/>
                <w:sz w:val="12"/>
              </w:rPr>
              <w:t>0</w:t>
            </w:r>
          </w:p>
        </w:tc>
        <w:tc>
          <w:tcPr>
            <w:tcW w:w="559" w:type="dxa"/>
            <w:tcBorders>
              <w:top w:val="single" w:sz="4" w:space="0" w:color="77787B"/>
              <w:bottom w:val="single" w:sz="4" w:space="0" w:color="77787B"/>
            </w:tcBorders>
          </w:tcPr>
          <w:p w14:paraId="191C9164" w14:textId="77777777" w:rsidR="00F92EF2" w:rsidRDefault="00F92EF2" w:rsidP="00315F15">
            <w:pPr>
              <w:pStyle w:val="TableParagraph"/>
              <w:spacing w:before="0"/>
              <w:jc w:val="left"/>
              <w:rPr>
                <w:sz w:val="12"/>
              </w:rPr>
            </w:pPr>
          </w:p>
          <w:p w14:paraId="7802657E" w14:textId="77777777" w:rsidR="00F92EF2" w:rsidRDefault="00F92EF2" w:rsidP="00315F15">
            <w:pPr>
              <w:pStyle w:val="TableParagraph"/>
              <w:spacing w:before="59"/>
              <w:jc w:val="left"/>
              <w:rPr>
                <w:sz w:val="12"/>
              </w:rPr>
            </w:pPr>
          </w:p>
          <w:p w14:paraId="0EFC8D82" w14:textId="77777777" w:rsidR="00F92EF2" w:rsidRDefault="00F92EF2" w:rsidP="00315F15">
            <w:pPr>
              <w:pStyle w:val="TableParagraph"/>
              <w:spacing w:before="1"/>
              <w:ind w:right="52"/>
              <w:rPr>
                <w:sz w:val="12"/>
              </w:rPr>
            </w:pPr>
            <w:r>
              <w:rPr>
                <w:color w:val="77787B"/>
                <w:spacing w:val="-4"/>
                <w:w w:val="85"/>
                <w:sz w:val="12"/>
              </w:rPr>
              <w:t>0.0%</w:t>
            </w:r>
          </w:p>
        </w:tc>
      </w:tr>
      <w:tr w:rsidR="00F92EF2" w14:paraId="3D7380B6" w14:textId="77777777" w:rsidTr="00315F15">
        <w:trPr>
          <w:trHeight w:val="811"/>
        </w:trPr>
        <w:tc>
          <w:tcPr>
            <w:tcW w:w="2727" w:type="dxa"/>
            <w:tcBorders>
              <w:top w:val="single" w:sz="4" w:space="0" w:color="77787B"/>
              <w:bottom w:val="single" w:sz="4" w:space="0" w:color="77787B"/>
            </w:tcBorders>
          </w:tcPr>
          <w:p w14:paraId="2B1E12E3" w14:textId="77777777" w:rsidR="00F92EF2" w:rsidRPr="00AA1C66" w:rsidRDefault="00F92EF2" w:rsidP="00315F15">
            <w:pPr>
              <w:pStyle w:val="TableParagraph"/>
              <w:tabs>
                <w:tab w:val="left" w:pos="417"/>
              </w:tabs>
              <w:spacing w:before="47" w:line="249" w:lineRule="auto"/>
              <w:ind w:left="417" w:right="958" w:hanging="341"/>
              <w:jc w:val="left"/>
              <w:rPr>
                <w:b/>
                <w:sz w:val="12"/>
                <w:lang w:val="it-IT"/>
              </w:rPr>
            </w:pPr>
            <w:r w:rsidRPr="005F7124">
              <w:rPr>
                <w:color w:val="77787B"/>
                <w:spacing w:val="-10"/>
                <w:w w:val="85"/>
                <w:sz w:val="12"/>
                <w:lang w:val="it-IT"/>
              </w:rPr>
              <w:t>7</w:t>
            </w:r>
            <w:r w:rsidRPr="005F7124">
              <w:rPr>
                <w:color w:val="77787B"/>
                <w:sz w:val="12"/>
                <w:lang w:val="it-IT"/>
              </w:rPr>
              <w:tab/>
            </w:r>
            <w:r w:rsidRPr="005F7124">
              <w:rPr>
                <w:b/>
                <w:color w:val="77787B"/>
                <w:w w:val="70"/>
                <w:sz w:val="12"/>
                <w:lang w:val="it-IT"/>
              </w:rPr>
              <w:t xml:space="preserve">Cuantumul și proporția altor </w:t>
            </w:r>
            <w:r w:rsidRPr="005F7124">
              <w:rPr>
                <w:b/>
                <w:color w:val="77787B"/>
                <w:w w:val="80"/>
                <w:sz w:val="12"/>
                <w:lang w:val="it-IT"/>
              </w:rPr>
              <w:t>Economie aliniată la taxonomie</w:t>
            </w:r>
          </w:p>
          <w:p w14:paraId="3BC75F77" w14:textId="77777777" w:rsidR="00F92EF2" w:rsidRPr="00AA1C66" w:rsidRDefault="00F92EF2" w:rsidP="00315F15">
            <w:pPr>
              <w:pStyle w:val="TableParagraph"/>
              <w:tabs>
                <w:tab w:val="left" w:pos="2252"/>
              </w:tabs>
              <w:spacing w:before="1" w:line="249" w:lineRule="auto"/>
              <w:ind w:left="417" w:right="176"/>
              <w:jc w:val="left"/>
              <w:rPr>
                <w:b/>
                <w:sz w:val="12"/>
                <w:lang w:val="it-IT"/>
              </w:rPr>
            </w:pPr>
            <w:r w:rsidRPr="005F7124">
              <w:rPr>
                <w:b/>
                <w:color w:val="77787B"/>
                <w:w w:val="85"/>
                <w:sz w:val="12"/>
                <w:lang w:val="it-IT"/>
              </w:rPr>
              <w:t>activități care nu sunt menționate în rânduri</w:t>
            </w:r>
            <w:r w:rsidRPr="005F7124">
              <w:rPr>
                <w:b/>
                <w:color w:val="77787B"/>
                <w:sz w:val="12"/>
                <w:lang w:val="it-IT"/>
              </w:rPr>
              <w:tab/>
            </w:r>
            <w:r w:rsidRPr="005F7124">
              <w:rPr>
                <w:b/>
                <w:color w:val="77787B"/>
                <w:spacing w:val="-2"/>
                <w:w w:val="80"/>
                <w:sz w:val="12"/>
                <w:lang w:val="it-IT"/>
              </w:rPr>
              <w:t>21.444 de la 1 la 6 de mai sus la numărătorul</w:t>
            </w:r>
          </w:p>
          <w:p w14:paraId="6AA61944" w14:textId="77777777" w:rsidR="00F92EF2" w:rsidRDefault="00F92EF2" w:rsidP="00315F15">
            <w:pPr>
              <w:pStyle w:val="TableParagraph"/>
              <w:spacing w:before="1"/>
              <w:ind w:left="417"/>
              <w:jc w:val="left"/>
              <w:rPr>
                <w:b/>
                <w:sz w:val="12"/>
              </w:rPr>
            </w:pPr>
            <w:r>
              <w:rPr>
                <w:b/>
                <w:color w:val="77787B"/>
                <w:w w:val="70"/>
                <w:sz w:val="12"/>
              </w:rPr>
              <w:t>KPI aplicabil</w:t>
            </w:r>
          </w:p>
        </w:tc>
        <w:tc>
          <w:tcPr>
            <w:tcW w:w="641" w:type="dxa"/>
            <w:tcBorders>
              <w:top w:val="single" w:sz="4" w:space="0" w:color="77787B"/>
              <w:bottom w:val="single" w:sz="4" w:space="0" w:color="77787B"/>
            </w:tcBorders>
          </w:tcPr>
          <w:p w14:paraId="01243906" w14:textId="77777777" w:rsidR="00F92EF2" w:rsidRDefault="00F92EF2" w:rsidP="00315F15">
            <w:pPr>
              <w:pStyle w:val="TableParagraph"/>
              <w:spacing w:before="0"/>
              <w:jc w:val="left"/>
              <w:rPr>
                <w:sz w:val="12"/>
              </w:rPr>
            </w:pPr>
          </w:p>
          <w:p w14:paraId="65AC3D32" w14:textId="77777777" w:rsidR="00F92EF2" w:rsidRDefault="00F92EF2" w:rsidP="00315F15">
            <w:pPr>
              <w:pStyle w:val="TableParagraph"/>
              <w:spacing w:before="59"/>
              <w:jc w:val="left"/>
              <w:rPr>
                <w:sz w:val="12"/>
              </w:rPr>
            </w:pPr>
          </w:p>
          <w:p w14:paraId="1BB492D7" w14:textId="77777777" w:rsidR="00F92EF2" w:rsidRDefault="00F92EF2" w:rsidP="00315F15">
            <w:pPr>
              <w:pStyle w:val="TableParagraph"/>
              <w:spacing w:before="0"/>
              <w:ind w:right="136"/>
              <w:rPr>
                <w:b/>
                <w:sz w:val="12"/>
              </w:rPr>
            </w:pPr>
            <w:r>
              <w:rPr>
                <w:b/>
                <w:color w:val="77787B"/>
                <w:spacing w:val="-2"/>
                <w:w w:val="85"/>
                <w:sz w:val="12"/>
              </w:rPr>
              <w:t>100.0%</w:t>
            </w:r>
          </w:p>
        </w:tc>
        <w:tc>
          <w:tcPr>
            <w:tcW w:w="719" w:type="dxa"/>
            <w:tcBorders>
              <w:top w:val="single" w:sz="4" w:space="0" w:color="77787B"/>
              <w:bottom w:val="single" w:sz="4" w:space="0" w:color="77787B"/>
            </w:tcBorders>
          </w:tcPr>
          <w:p w14:paraId="797201B7" w14:textId="77777777" w:rsidR="00F92EF2" w:rsidRDefault="00F92EF2" w:rsidP="00315F15">
            <w:pPr>
              <w:pStyle w:val="TableParagraph"/>
              <w:spacing w:before="0"/>
              <w:jc w:val="left"/>
              <w:rPr>
                <w:sz w:val="12"/>
              </w:rPr>
            </w:pPr>
          </w:p>
          <w:p w14:paraId="25B8D1DA" w14:textId="77777777" w:rsidR="00F92EF2" w:rsidRDefault="00F92EF2" w:rsidP="00315F15">
            <w:pPr>
              <w:pStyle w:val="TableParagraph"/>
              <w:spacing w:before="59"/>
              <w:jc w:val="left"/>
              <w:rPr>
                <w:sz w:val="12"/>
              </w:rPr>
            </w:pPr>
          </w:p>
          <w:p w14:paraId="3E576226" w14:textId="77777777" w:rsidR="00F92EF2" w:rsidRDefault="00F92EF2" w:rsidP="00315F15">
            <w:pPr>
              <w:pStyle w:val="TableParagraph"/>
              <w:spacing w:before="0"/>
              <w:ind w:right="175"/>
              <w:rPr>
                <w:b/>
                <w:sz w:val="12"/>
              </w:rPr>
            </w:pPr>
            <w:r>
              <w:rPr>
                <w:b/>
                <w:color w:val="77787B"/>
                <w:spacing w:val="-2"/>
                <w:w w:val="85"/>
                <w:sz w:val="12"/>
              </w:rPr>
              <w:t>21,272</w:t>
            </w:r>
          </w:p>
        </w:tc>
        <w:tc>
          <w:tcPr>
            <w:tcW w:w="641" w:type="dxa"/>
            <w:tcBorders>
              <w:top w:val="single" w:sz="4" w:space="0" w:color="77787B"/>
              <w:bottom w:val="single" w:sz="4" w:space="0" w:color="77787B"/>
            </w:tcBorders>
          </w:tcPr>
          <w:p w14:paraId="395D305C" w14:textId="77777777" w:rsidR="00F92EF2" w:rsidRDefault="00F92EF2" w:rsidP="00315F15">
            <w:pPr>
              <w:pStyle w:val="TableParagraph"/>
              <w:spacing w:before="0"/>
              <w:jc w:val="left"/>
              <w:rPr>
                <w:sz w:val="12"/>
              </w:rPr>
            </w:pPr>
          </w:p>
          <w:p w14:paraId="47150A1F" w14:textId="77777777" w:rsidR="00F92EF2" w:rsidRDefault="00F92EF2" w:rsidP="00315F15">
            <w:pPr>
              <w:pStyle w:val="TableParagraph"/>
              <w:spacing w:before="59"/>
              <w:jc w:val="left"/>
              <w:rPr>
                <w:sz w:val="12"/>
              </w:rPr>
            </w:pPr>
          </w:p>
          <w:p w14:paraId="0D3212CB" w14:textId="77777777" w:rsidR="00F92EF2" w:rsidRDefault="00F92EF2" w:rsidP="00315F15">
            <w:pPr>
              <w:pStyle w:val="TableParagraph"/>
              <w:spacing w:before="0"/>
              <w:ind w:right="136"/>
              <w:rPr>
                <w:b/>
                <w:sz w:val="12"/>
              </w:rPr>
            </w:pPr>
            <w:r>
              <w:rPr>
                <w:b/>
                <w:color w:val="77787B"/>
                <w:spacing w:val="-2"/>
                <w:w w:val="85"/>
                <w:sz w:val="12"/>
              </w:rPr>
              <w:t>100.0%</w:t>
            </w:r>
          </w:p>
        </w:tc>
        <w:tc>
          <w:tcPr>
            <w:tcW w:w="719" w:type="dxa"/>
            <w:tcBorders>
              <w:top w:val="single" w:sz="4" w:space="0" w:color="77787B"/>
              <w:bottom w:val="single" w:sz="4" w:space="0" w:color="77787B"/>
            </w:tcBorders>
          </w:tcPr>
          <w:p w14:paraId="5507ACD1" w14:textId="77777777" w:rsidR="00F92EF2" w:rsidRDefault="00F92EF2" w:rsidP="00315F15">
            <w:pPr>
              <w:pStyle w:val="TableParagraph"/>
              <w:spacing w:before="0"/>
              <w:jc w:val="left"/>
              <w:rPr>
                <w:sz w:val="12"/>
              </w:rPr>
            </w:pPr>
          </w:p>
          <w:p w14:paraId="227DBB2C" w14:textId="77777777" w:rsidR="00F92EF2" w:rsidRDefault="00F92EF2" w:rsidP="00315F15">
            <w:pPr>
              <w:pStyle w:val="TableParagraph"/>
              <w:spacing w:before="59"/>
              <w:jc w:val="left"/>
              <w:rPr>
                <w:sz w:val="12"/>
              </w:rPr>
            </w:pPr>
          </w:p>
          <w:p w14:paraId="4C825A61" w14:textId="77777777" w:rsidR="00F92EF2" w:rsidRDefault="00F92EF2" w:rsidP="00315F15">
            <w:pPr>
              <w:pStyle w:val="TableParagraph"/>
              <w:spacing w:before="0"/>
              <w:ind w:right="175"/>
              <w:rPr>
                <w:b/>
                <w:sz w:val="12"/>
              </w:rPr>
            </w:pPr>
            <w:r>
              <w:rPr>
                <w:b/>
                <w:color w:val="77787B"/>
                <w:spacing w:val="-5"/>
                <w:w w:val="85"/>
                <w:sz w:val="12"/>
              </w:rPr>
              <w:t>172</w:t>
            </w:r>
          </w:p>
        </w:tc>
        <w:tc>
          <w:tcPr>
            <w:tcW w:w="641" w:type="dxa"/>
            <w:tcBorders>
              <w:top w:val="single" w:sz="4" w:space="0" w:color="77787B"/>
              <w:bottom w:val="single" w:sz="4" w:space="0" w:color="77787B"/>
            </w:tcBorders>
          </w:tcPr>
          <w:p w14:paraId="3FD21B72" w14:textId="77777777" w:rsidR="00F92EF2" w:rsidRDefault="00F92EF2" w:rsidP="00315F15">
            <w:pPr>
              <w:pStyle w:val="TableParagraph"/>
              <w:spacing w:before="0"/>
              <w:jc w:val="left"/>
              <w:rPr>
                <w:sz w:val="12"/>
              </w:rPr>
            </w:pPr>
          </w:p>
          <w:p w14:paraId="7A73C6F1" w14:textId="77777777" w:rsidR="00F92EF2" w:rsidRDefault="00F92EF2" w:rsidP="00315F15">
            <w:pPr>
              <w:pStyle w:val="TableParagraph"/>
              <w:spacing w:before="59"/>
              <w:jc w:val="left"/>
              <w:rPr>
                <w:sz w:val="12"/>
              </w:rPr>
            </w:pPr>
          </w:p>
          <w:p w14:paraId="46A40649" w14:textId="77777777" w:rsidR="00F92EF2" w:rsidRDefault="00F92EF2" w:rsidP="00315F15">
            <w:pPr>
              <w:pStyle w:val="TableParagraph"/>
              <w:spacing w:before="0"/>
              <w:ind w:right="135"/>
              <w:rPr>
                <w:b/>
                <w:sz w:val="12"/>
              </w:rPr>
            </w:pPr>
            <w:r>
              <w:rPr>
                <w:b/>
                <w:color w:val="77787B"/>
                <w:spacing w:val="-2"/>
                <w:w w:val="85"/>
                <w:sz w:val="12"/>
              </w:rPr>
              <w:t>100.0%</w:t>
            </w:r>
          </w:p>
        </w:tc>
        <w:tc>
          <w:tcPr>
            <w:tcW w:w="720" w:type="dxa"/>
            <w:tcBorders>
              <w:top w:val="single" w:sz="4" w:space="0" w:color="77787B"/>
              <w:bottom w:val="single" w:sz="4" w:space="0" w:color="77787B"/>
            </w:tcBorders>
          </w:tcPr>
          <w:p w14:paraId="1D91E661" w14:textId="77777777" w:rsidR="00F92EF2" w:rsidRDefault="00F92EF2" w:rsidP="00315F15">
            <w:pPr>
              <w:pStyle w:val="TableParagraph"/>
              <w:spacing w:before="0"/>
              <w:jc w:val="left"/>
              <w:rPr>
                <w:sz w:val="12"/>
              </w:rPr>
            </w:pPr>
          </w:p>
          <w:p w14:paraId="013FD223" w14:textId="77777777" w:rsidR="00F92EF2" w:rsidRDefault="00F92EF2" w:rsidP="00315F15">
            <w:pPr>
              <w:pStyle w:val="TableParagraph"/>
              <w:spacing w:before="59"/>
              <w:jc w:val="left"/>
              <w:rPr>
                <w:sz w:val="12"/>
              </w:rPr>
            </w:pPr>
          </w:p>
          <w:p w14:paraId="086D335A" w14:textId="77777777" w:rsidR="00F92EF2" w:rsidRDefault="00F92EF2" w:rsidP="00315F15">
            <w:pPr>
              <w:pStyle w:val="TableParagraph"/>
              <w:spacing w:before="0"/>
              <w:ind w:right="175"/>
              <w:rPr>
                <w:b/>
                <w:sz w:val="12"/>
              </w:rPr>
            </w:pPr>
            <w:r>
              <w:rPr>
                <w:b/>
                <w:color w:val="77787B"/>
                <w:spacing w:val="-2"/>
                <w:w w:val="85"/>
                <w:sz w:val="12"/>
              </w:rPr>
              <w:t>16,422</w:t>
            </w:r>
          </w:p>
        </w:tc>
        <w:tc>
          <w:tcPr>
            <w:tcW w:w="640" w:type="dxa"/>
            <w:tcBorders>
              <w:top w:val="single" w:sz="4" w:space="0" w:color="77787B"/>
              <w:bottom w:val="single" w:sz="4" w:space="0" w:color="77787B"/>
            </w:tcBorders>
          </w:tcPr>
          <w:p w14:paraId="6057C4BC" w14:textId="77777777" w:rsidR="00F92EF2" w:rsidRDefault="00F92EF2" w:rsidP="00315F15">
            <w:pPr>
              <w:pStyle w:val="TableParagraph"/>
              <w:spacing w:before="0"/>
              <w:jc w:val="left"/>
              <w:rPr>
                <w:sz w:val="12"/>
              </w:rPr>
            </w:pPr>
          </w:p>
          <w:p w14:paraId="222338C0" w14:textId="77777777" w:rsidR="00F92EF2" w:rsidRDefault="00F92EF2" w:rsidP="00315F15">
            <w:pPr>
              <w:pStyle w:val="TableParagraph"/>
              <w:spacing w:before="59"/>
              <w:jc w:val="left"/>
              <w:rPr>
                <w:sz w:val="12"/>
              </w:rPr>
            </w:pPr>
          </w:p>
          <w:p w14:paraId="3C44F4D1" w14:textId="77777777" w:rsidR="00F92EF2" w:rsidRDefault="00F92EF2" w:rsidP="00315F15">
            <w:pPr>
              <w:pStyle w:val="TableParagraph"/>
              <w:spacing w:before="0"/>
              <w:ind w:right="135"/>
              <w:rPr>
                <w:b/>
                <w:sz w:val="12"/>
              </w:rPr>
            </w:pPr>
            <w:r>
              <w:rPr>
                <w:b/>
                <w:color w:val="77787B"/>
                <w:spacing w:val="-2"/>
                <w:w w:val="85"/>
                <w:sz w:val="12"/>
              </w:rPr>
              <w:t>100.0%</w:t>
            </w:r>
          </w:p>
        </w:tc>
        <w:tc>
          <w:tcPr>
            <w:tcW w:w="719" w:type="dxa"/>
            <w:tcBorders>
              <w:top w:val="single" w:sz="4" w:space="0" w:color="77787B"/>
              <w:bottom w:val="single" w:sz="4" w:space="0" w:color="77787B"/>
            </w:tcBorders>
          </w:tcPr>
          <w:p w14:paraId="3C70D250" w14:textId="77777777" w:rsidR="00F92EF2" w:rsidRDefault="00F92EF2" w:rsidP="00315F15">
            <w:pPr>
              <w:pStyle w:val="TableParagraph"/>
              <w:spacing w:before="0"/>
              <w:jc w:val="left"/>
              <w:rPr>
                <w:sz w:val="12"/>
              </w:rPr>
            </w:pPr>
          </w:p>
          <w:p w14:paraId="4F411F7A" w14:textId="77777777" w:rsidR="00F92EF2" w:rsidRDefault="00F92EF2" w:rsidP="00315F15">
            <w:pPr>
              <w:pStyle w:val="TableParagraph"/>
              <w:spacing w:before="59"/>
              <w:jc w:val="left"/>
              <w:rPr>
                <w:sz w:val="12"/>
              </w:rPr>
            </w:pPr>
          </w:p>
          <w:p w14:paraId="1061720D" w14:textId="77777777" w:rsidR="00F92EF2" w:rsidRDefault="00F92EF2" w:rsidP="00315F15">
            <w:pPr>
              <w:pStyle w:val="TableParagraph"/>
              <w:spacing w:before="0"/>
              <w:ind w:right="173"/>
              <w:rPr>
                <w:b/>
                <w:sz w:val="12"/>
              </w:rPr>
            </w:pPr>
            <w:r>
              <w:rPr>
                <w:b/>
                <w:color w:val="77787B"/>
                <w:spacing w:val="-2"/>
                <w:w w:val="85"/>
                <w:sz w:val="12"/>
              </w:rPr>
              <w:t>16,346</w:t>
            </w:r>
          </w:p>
        </w:tc>
        <w:tc>
          <w:tcPr>
            <w:tcW w:w="641" w:type="dxa"/>
            <w:tcBorders>
              <w:top w:val="single" w:sz="4" w:space="0" w:color="77787B"/>
              <w:bottom w:val="single" w:sz="4" w:space="0" w:color="77787B"/>
            </w:tcBorders>
          </w:tcPr>
          <w:p w14:paraId="05611154" w14:textId="77777777" w:rsidR="00F92EF2" w:rsidRDefault="00F92EF2" w:rsidP="00315F15">
            <w:pPr>
              <w:pStyle w:val="TableParagraph"/>
              <w:spacing w:before="0"/>
              <w:jc w:val="left"/>
              <w:rPr>
                <w:sz w:val="12"/>
              </w:rPr>
            </w:pPr>
          </w:p>
          <w:p w14:paraId="77E26442" w14:textId="77777777" w:rsidR="00F92EF2" w:rsidRDefault="00F92EF2" w:rsidP="00315F15">
            <w:pPr>
              <w:pStyle w:val="TableParagraph"/>
              <w:spacing w:before="59"/>
              <w:jc w:val="left"/>
              <w:rPr>
                <w:sz w:val="12"/>
              </w:rPr>
            </w:pPr>
          </w:p>
          <w:p w14:paraId="432D2047" w14:textId="77777777" w:rsidR="00F92EF2" w:rsidRDefault="00F92EF2" w:rsidP="00315F15">
            <w:pPr>
              <w:pStyle w:val="TableParagraph"/>
              <w:spacing w:before="0"/>
              <w:ind w:right="134"/>
              <w:rPr>
                <w:b/>
                <w:sz w:val="12"/>
              </w:rPr>
            </w:pPr>
            <w:r>
              <w:rPr>
                <w:b/>
                <w:color w:val="77787B"/>
                <w:spacing w:val="-2"/>
                <w:w w:val="85"/>
                <w:sz w:val="12"/>
              </w:rPr>
              <w:t>100.0%</w:t>
            </w:r>
          </w:p>
        </w:tc>
        <w:tc>
          <w:tcPr>
            <w:tcW w:w="720" w:type="dxa"/>
            <w:tcBorders>
              <w:top w:val="single" w:sz="4" w:space="0" w:color="77787B"/>
              <w:bottom w:val="single" w:sz="4" w:space="0" w:color="77787B"/>
            </w:tcBorders>
          </w:tcPr>
          <w:p w14:paraId="353C17A4" w14:textId="77777777" w:rsidR="00F92EF2" w:rsidRDefault="00F92EF2" w:rsidP="00315F15">
            <w:pPr>
              <w:pStyle w:val="TableParagraph"/>
              <w:spacing w:before="0"/>
              <w:jc w:val="left"/>
              <w:rPr>
                <w:sz w:val="12"/>
              </w:rPr>
            </w:pPr>
          </w:p>
          <w:p w14:paraId="5D63ABDE" w14:textId="77777777" w:rsidR="00F92EF2" w:rsidRDefault="00F92EF2" w:rsidP="00315F15">
            <w:pPr>
              <w:pStyle w:val="TableParagraph"/>
              <w:spacing w:before="59"/>
              <w:jc w:val="left"/>
              <w:rPr>
                <w:sz w:val="12"/>
              </w:rPr>
            </w:pPr>
          </w:p>
          <w:p w14:paraId="53C553D1" w14:textId="77777777" w:rsidR="00F92EF2" w:rsidRDefault="00F92EF2" w:rsidP="00315F15">
            <w:pPr>
              <w:pStyle w:val="TableParagraph"/>
              <w:spacing w:before="0"/>
              <w:ind w:right="169"/>
              <w:rPr>
                <w:b/>
                <w:sz w:val="12"/>
              </w:rPr>
            </w:pPr>
            <w:r>
              <w:rPr>
                <w:b/>
                <w:color w:val="77787B"/>
                <w:spacing w:val="-5"/>
                <w:w w:val="85"/>
                <w:sz w:val="12"/>
              </w:rPr>
              <w:t>76</w:t>
            </w:r>
          </w:p>
        </w:tc>
        <w:tc>
          <w:tcPr>
            <w:tcW w:w="559" w:type="dxa"/>
            <w:tcBorders>
              <w:top w:val="single" w:sz="4" w:space="0" w:color="77787B"/>
              <w:bottom w:val="single" w:sz="4" w:space="0" w:color="77787B"/>
            </w:tcBorders>
          </w:tcPr>
          <w:p w14:paraId="542D4F8B" w14:textId="77777777" w:rsidR="00F92EF2" w:rsidRDefault="00F92EF2" w:rsidP="00315F15">
            <w:pPr>
              <w:pStyle w:val="TableParagraph"/>
              <w:spacing w:before="0"/>
              <w:jc w:val="left"/>
              <w:rPr>
                <w:sz w:val="12"/>
              </w:rPr>
            </w:pPr>
          </w:p>
          <w:p w14:paraId="6951606F" w14:textId="77777777" w:rsidR="00F92EF2" w:rsidRDefault="00F92EF2" w:rsidP="00315F15">
            <w:pPr>
              <w:pStyle w:val="TableParagraph"/>
              <w:spacing w:before="59"/>
              <w:jc w:val="left"/>
              <w:rPr>
                <w:sz w:val="12"/>
              </w:rPr>
            </w:pPr>
          </w:p>
          <w:p w14:paraId="71ED7377" w14:textId="77777777" w:rsidR="00F92EF2" w:rsidRDefault="00F92EF2" w:rsidP="00315F15">
            <w:pPr>
              <w:pStyle w:val="TableParagraph"/>
              <w:spacing w:before="0"/>
              <w:ind w:right="52"/>
              <w:rPr>
                <w:b/>
                <w:sz w:val="12"/>
              </w:rPr>
            </w:pPr>
            <w:r>
              <w:rPr>
                <w:b/>
                <w:color w:val="77787B"/>
                <w:spacing w:val="-2"/>
                <w:w w:val="85"/>
                <w:sz w:val="12"/>
              </w:rPr>
              <w:t>99.8%</w:t>
            </w:r>
          </w:p>
        </w:tc>
      </w:tr>
      <w:tr w:rsidR="00F92EF2" w14:paraId="481485B5" w14:textId="77777777" w:rsidTr="00315F15">
        <w:trPr>
          <w:trHeight w:val="430"/>
        </w:trPr>
        <w:tc>
          <w:tcPr>
            <w:tcW w:w="2727" w:type="dxa"/>
            <w:tcBorders>
              <w:top w:val="single" w:sz="4" w:space="0" w:color="77787B"/>
            </w:tcBorders>
          </w:tcPr>
          <w:p w14:paraId="131D8FED" w14:textId="77777777" w:rsidR="00F92EF2" w:rsidRPr="00AA1C66" w:rsidRDefault="00F92EF2" w:rsidP="00315F15">
            <w:pPr>
              <w:pStyle w:val="TableParagraph"/>
              <w:tabs>
                <w:tab w:val="left" w:pos="417"/>
              </w:tabs>
              <w:spacing w:before="47"/>
              <w:ind w:left="77"/>
              <w:jc w:val="left"/>
              <w:rPr>
                <w:b/>
                <w:sz w:val="12"/>
                <w:lang w:val="it-IT"/>
              </w:rPr>
            </w:pPr>
            <w:r w:rsidRPr="005F7124">
              <w:rPr>
                <w:color w:val="77787B"/>
                <w:spacing w:val="-10"/>
                <w:w w:val="85"/>
                <w:sz w:val="12"/>
                <w:lang w:val="it-IT"/>
              </w:rPr>
              <w:t>8</w:t>
            </w:r>
            <w:r w:rsidRPr="005F7124">
              <w:rPr>
                <w:color w:val="77787B"/>
                <w:sz w:val="12"/>
                <w:lang w:val="it-IT"/>
              </w:rPr>
              <w:tab/>
            </w:r>
            <w:r w:rsidRPr="005F7124">
              <w:rPr>
                <w:b/>
                <w:color w:val="77787B"/>
                <w:w w:val="70"/>
                <w:sz w:val="12"/>
                <w:lang w:val="it-IT"/>
              </w:rPr>
              <w:t>Suma totală și proporția</w:t>
            </w:r>
          </w:p>
          <w:p w14:paraId="70272759" w14:textId="77777777" w:rsidR="00F92EF2" w:rsidRPr="00AA1C66" w:rsidRDefault="00F92EF2" w:rsidP="00315F15">
            <w:pPr>
              <w:pStyle w:val="TableParagraph"/>
              <w:tabs>
                <w:tab w:val="left" w:pos="2256"/>
              </w:tabs>
              <w:spacing w:before="21" w:line="158" w:lineRule="auto"/>
              <w:ind w:left="417"/>
              <w:jc w:val="left"/>
              <w:rPr>
                <w:b/>
                <w:sz w:val="12"/>
                <w:lang w:val="it-IT"/>
              </w:rPr>
            </w:pPr>
            <w:r w:rsidRPr="005F7124">
              <w:rPr>
                <w:b/>
                <w:color w:val="77787B"/>
                <w:spacing w:val="2"/>
                <w:w w:val="70"/>
                <w:sz w:val="12"/>
                <w:lang w:val="it-IT"/>
              </w:rPr>
              <w:t>de aliniere la taxonomie</w:t>
            </w:r>
            <w:r w:rsidRPr="005F7124">
              <w:rPr>
                <w:b/>
                <w:color w:val="77787B"/>
                <w:sz w:val="12"/>
                <w:lang w:val="it-IT"/>
              </w:rPr>
              <w:tab/>
            </w:r>
            <w:r w:rsidRPr="005F7124">
              <w:rPr>
                <w:b/>
                <w:color w:val="77787B"/>
                <w:spacing w:val="-2"/>
                <w:w w:val="85"/>
                <w:position w:val="-6"/>
                <w:sz w:val="12"/>
                <w:lang w:val="it-IT"/>
              </w:rPr>
              <w:t>21,447</w:t>
            </w:r>
          </w:p>
          <w:p w14:paraId="291D80A3" w14:textId="77777777" w:rsidR="00F92EF2" w:rsidRDefault="00F92EF2" w:rsidP="00315F15">
            <w:pPr>
              <w:pStyle w:val="TableParagraph"/>
              <w:spacing w:before="0" w:line="43" w:lineRule="exact"/>
              <w:ind w:left="417"/>
              <w:jc w:val="left"/>
              <w:rPr>
                <w:b/>
                <w:sz w:val="12"/>
              </w:rPr>
            </w:pPr>
            <w:r>
              <w:rPr>
                <w:b/>
                <w:color w:val="77787B"/>
                <w:w w:val="70"/>
                <w:sz w:val="12"/>
              </w:rPr>
              <w:t>activități la numărătoarea</w:t>
            </w:r>
          </w:p>
        </w:tc>
        <w:tc>
          <w:tcPr>
            <w:tcW w:w="641" w:type="dxa"/>
            <w:tcBorders>
              <w:top w:val="single" w:sz="4" w:space="0" w:color="77787B"/>
            </w:tcBorders>
          </w:tcPr>
          <w:p w14:paraId="6BDCB811" w14:textId="77777777" w:rsidR="00F92EF2" w:rsidRDefault="00F92EF2" w:rsidP="00315F15">
            <w:pPr>
              <w:pStyle w:val="TableParagraph"/>
              <w:spacing w:before="125"/>
              <w:jc w:val="left"/>
              <w:rPr>
                <w:sz w:val="12"/>
              </w:rPr>
            </w:pPr>
          </w:p>
          <w:p w14:paraId="0D8E4FA0" w14:textId="77777777" w:rsidR="00F92EF2" w:rsidRDefault="00F92EF2" w:rsidP="00315F15">
            <w:pPr>
              <w:pStyle w:val="TableParagraph"/>
              <w:spacing w:before="0"/>
              <w:ind w:right="136"/>
              <w:rPr>
                <w:b/>
                <w:sz w:val="12"/>
              </w:rPr>
            </w:pPr>
            <w:r>
              <w:rPr>
                <w:b/>
                <w:color w:val="77787B"/>
                <w:spacing w:val="-2"/>
                <w:w w:val="85"/>
                <w:sz w:val="12"/>
              </w:rPr>
              <w:t>100.0%</w:t>
            </w:r>
          </w:p>
        </w:tc>
        <w:tc>
          <w:tcPr>
            <w:tcW w:w="719" w:type="dxa"/>
            <w:tcBorders>
              <w:top w:val="single" w:sz="4" w:space="0" w:color="77787B"/>
            </w:tcBorders>
          </w:tcPr>
          <w:p w14:paraId="279172E3" w14:textId="77777777" w:rsidR="00F92EF2" w:rsidRDefault="00F92EF2" w:rsidP="00315F15">
            <w:pPr>
              <w:pStyle w:val="TableParagraph"/>
              <w:spacing w:before="125"/>
              <w:jc w:val="left"/>
              <w:rPr>
                <w:sz w:val="12"/>
              </w:rPr>
            </w:pPr>
          </w:p>
          <w:p w14:paraId="11F12611" w14:textId="77777777" w:rsidR="00F92EF2" w:rsidRDefault="00F92EF2" w:rsidP="00315F15">
            <w:pPr>
              <w:pStyle w:val="TableParagraph"/>
              <w:spacing w:before="0"/>
              <w:ind w:right="175"/>
              <w:rPr>
                <w:b/>
                <w:sz w:val="12"/>
              </w:rPr>
            </w:pPr>
            <w:r>
              <w:rPr>
                <w:b/>
                <w:color w:val="77787B"/>
                <w:spacing w:val="-2"/>
                <w:w w:val="85"/>
                <w:sz w:val="12"/>
              </w:rPr>
              <w:t>21,275</w:t>
            </w:r>
          </w:p>
        </w:tc>
        <w:tc>
          <w:tcPr>
            <w:tcW w:w="641" w:type="dxa"/>
            <w:tcBorders>
              <w:top w:val="single" w:sz="4" w:space="0" w:color="77787B"/>
            </w:tcBorders>
          </w:tcPr>
          <w:p w14:paraId="6B4E051B" w14:textId="77777777" w:rsidR="00F92EF2" w:rsidRDefault="00F92EF2" w:rsidP="00315F15">
            <w:pPr>
              <w:pStyle w:val="TableParagraph"/>
              <w:spacing w:before="125"/>
              <w:jc w:val="left"/>
              <w:rPr>
                <w:sz w:val="12"/>
              </w:rPr>
            </w:pPr>
          </w:p>
          <w:p w14:paraId="2B26E016" w14:textId="77777777" w:rsidR="00F92EF2" w:rsidRDefault="00F92EF2" w:rsidP="00315F15">
            <w:pPr>
              <w:pStyle w:val="TableParagraph"/>
              <w:spacing w:before="0"/>
              <w:ind w:right="136"/>
              <w:rPr>
                <w:b/>
                <w:sz w:val="12"/>
              </w:rPr>
            </w:pPr>
            <w:r>
              <w:rPr>
                <w:b/>
                <w:color w:val="77787B"/>
                <w:spacing w:val="-2"/>
                <w:w w:val="85"/>
                <w:sz w:val="12"/>
              </w:rPr>
              <w:t>100.0%</w:t>
            </w:r>
          </w:p>
        </w:tc>
        <w:tc>
          <w:tcPr>
            <w:tcW w:w="719" w:type="dxa"/>
            <w:tcBorders>
              <w:top w:val="single" w:sz="4" w:space="0" w:color="77787B"/>
            </w:tcBorders>
          </w:tcPr>
          <w:p w14:paraId="0D6F6876" w14:textId="77777777" w:rsidR="00F92EF2" w:rsidRDefault="00F92EF2" w:rsidP="00315F15">
            <w:pPr>
              <w:pStyle w:val="TableParagraph"/>
              <w:spacing w:before="125"/>
              <w:jc w:val="left"/>
              <w:rPr>
                <w:sz w:val="12"/>
              </w:rPr>
            </w:pPr>
          </w:p>
          <w:p w14:paraId="060740C0" w14:textId="77777777" w:rsidR="00F92EF2" w:rsidRDefault="00F92EF2" w:rsidP="00315F15">
            <w:pPr>
              <w:pStyle w:val="TableParagraph"/>
              <w:spacing w:before="0"/>
              <w:ind w:right="174"/>
              <w:rPr>
                <w:b/>
                <w:sz w:val="12"/>
              </w:rPr>
            </w:pPr>
            <w:r>
              <w:rPr>
                <w:b/>
                <w:color w:val="77787B"/>
                <w:spacing w:val="-5"/>
                <w:w w:val="85"/>
                <w:sz w:val="12"/>
              </w:rPr>
              <w:t>172</w:t>
            </w:r>
          </w:p>
        </w:tc>
        <w:tc>
          <w:tcPr>
            <w:tcW w:w="641" w:type="dxa"/>
            <w:tcBorders>
              <w:top w:val="single" w:sz="4" w:space="0" w:color="77787B"/>
            </w:tcBorders>
          </w:tcPr>
          <w:p w14:paraId="5F4BBCF8" w14:textId="77777777" w:rsidR="00F92EF2" w:rsidRDefault="00F92EF2" w:rsidP="00315F15">
            <w:pPr>
              <w:pStyle w:val="TableParagraph"/>
              <w:spacing w:before="125"/>
              <w:jc w:val="left"/>
              <w:rPr>
                <w:sz w:val="12"/>
              </w:rPr>
            </w:pPr>
          </w:p>
          <w:p w14:paraId="779D7146" w14:textId="77777777" w:rsidR="00F92EF2" w:rsidRDefault="00F92EF2" w:rsidP="00315F15">
            <w:pPr>
              <w:pStyle w:val="TableParagraph"/>
              <w:spacing w:before="0"/>
              <w:ind w:right="135"/>
              <w:rPr>
                <w:b/>
                <w:sz w:val="12"/>
              </w:rPr>
            </w:pPr>
            <w:r>
              <w:rPr>
                <w:b/>
                <w:color w:val="77787B"/>
                <w:spacing w:val="-2"/>
                <w:w w:val="85"/>
                <w:sz w:val="12"/>
              </w:rPr>
              <w:t>100.0%</w:t>
            </w:r>
          </w:p>
        </w:tc>
        <w:tc>
          <w:tcPr>
            <w:tcW w:w="720" w:type="dxa"/>
            <w:tcBorders>
              <w:top w:val="single" w:sz="4" w:space="0" w:color="77787B"/>
            </w:tcBorders>
          </w:tcPr>
          <w:p w14:paraId="6E0F7BF2" w14:textId="77777777" w:rsidR="00F92EF2" w:rsidRDefault="00F92EF2" w:rsidP="00315F15">
            <w:pPr>
              <w:pStyle w:val="TableParagraph"/>
              <w:spacing w:before="125"/>
              <w:jc w:val="left"/>
              <w:rPr>
                <w:sz w:val="12"/>
              </w:rPr>
            </w:pPr>
          </w:p>
          <w:p w14:paraId="6312D3F2" w14:textId="77777777" w:rsidR="00F92EF2" w:rsidRDefault="00F92EF2" w:rsidP="00315F15">
            <w:pPr>
              <w:pStyle w:val="TableParagraph"/>
              <w:spacing w:before="0"/>
              <w:ind w:right="170"/>
              <w:rPr>
                <w:b/>
                <w:sz w:val="12"/>
              </w:rPr>
            </w:pPr>
            <w:r>
              <w:rPr>
                <w:b/>
                <w:color w:val="77787B"/>
                <w:spacing w:val="-2"/>
                <w:w w:val="85"/>
                <w:sz w:val="12"/>
              </w:rPr>
              <w:t>16,427</w:t>
            </w:r>
          </w:p>
        </w:tc>
        <w:tc>
          <w:tcPr>
            <w:tcW w:w="640" w:type="dxa"/>
            <w:tcBorders>
              <w:top w:val="single" w:sz="4" w:space="0" w:color="77787B"/>
            </w:tcBorders>
          </w:tcPr>
          <w:p w14:paraId="6459CD71" w14:textId="77777777" w:rsidR="00F92EF2" w:rsidRDefault="00F92EF2" w:rsidP="00315F15">
            <w:pPr>
              <w:pStyle w:val="TableParagraph"/>
              <w:spacing w:before="125"/>
              <w:jc w:val="left"/>
              <w:rPr>
                <w:sz w:val="12"/>
              </w:rPr>
            </w:pPr>
          </w:p>
          <w:p w14:paraId="642B62C8" w14:textId="77777777" w:rsidR="00F92EF2" w:rsidRDefault="00F92EF2" w:rsidP="00315F15">
            <w:pPr>
              <w:pStyle w:val="TableParagraph"/>
              <w:spacing w:before="0"/>
              <w:ind w:right="135"/>
              <w:rPr>
                <w:b/>
                <w:sz w:val="12"/>
              </w:rPr>
            </w:pPr>
            <w:r>
              <w:rPr>
                <w:b/>
                <w:color w:val="77787B"/>
                <w:spacing w:val="-2"/>
                <w:w w:val="85"/>
                <w:sz w:val="12"/>
              </w:rPr>
              <w:t>100.0%</w:t>
            </w:r>
          </w:p>
        </w:tc>
        <w:tc>
          <w:tcPr>
            <w:tcW w:w="719" w:type="dxa"/>
            <w:tcBorders>
              <w:top w:val="single" w:sz="4" w:space="0" w:color="77787B"/>
            </w:tcBorders>
          </w:tcPr>
          <w:p w14:paraId="6F7980B9" w14:textId="77777777" w:rsidR="00F92EF2" w:rsidRDefault="00F92EF2" w:rsidP="00315F15">
            <w:pPr>
              <w:pStyle w:val="TableParagraph"/>
              <w:spacing w:before="125"/>
              <w:jc w:val="left"/>
              <w:rPr>
                <w:sz w:val="12"/>
              </w:rPr>
            </w:pPr>
          </w:p>
          <w:p w14:paraId="234C32E5" w14:textId="77777777" w:rsidR="00F92EF2" w:rsidRDefault="00F92EF2" w:rsidP="00315F15">
            <w:pPr>
              <w:pStyle w:val="TableParagraph"/>
              <w:spacing w:before="0"/>
              <w:ind w:right="173"/>
              <w:rPr>
                <w:b/>
                <w:sz w:val="12"/>
              </w:rPr>
            </w:pPr>
            <w:r>
              <w:rPr>
                <w:b/>
                <w:color w:val="77787B"/>
                <w:spacing w:val="-2"/>
                <w:w w:val="85"/>
                <w:sz w:val="12"/>
              </w:rPr>
              <w:t>16,350</w:t>
            </w:r>
          </w:p>
        </w:tc>
        <w:tc>
          <w:tcPr>
            <w:tcW w:w="641" w:type="dxa"/>
            <w:tcBorders>
              <w:top w:val="single" w:sz="4" w:space="0" w:color="77787B"/>
            </w:tcBorders>
          </w:tcPr>
          <w:p w14:paraId="3D492E11" w14:textId="77777777" w:rsidR="00F92EF2" w:rsidRDefault="00F92EF2" w:rsidP="00315F15">
            <w:pPr>
              <w:pStyle w:val="TableParagraph"/>
              <w:spacing w:before="125"/>
              <w:jc w:val="left"/>
              <w:rPr>
                <w:sz w:val="12"/>
              </w:rPr>
            </w:pPr>
          </w:p>
          <w:p w14:paraId="3B7928D4" w14:textId="77777777" w:rsidR="00F92EF2" w:rsidRDefault="00F92EF2" w:rsidP="00315F15">
            <w:pPr>
              <w:pStyle w:val="TableParagraph"/>
              <w:spacing w:before="0"/>
              <w:ind w:right="134"/>
              <w:rPr>
                <w:b/>
                <w:sz w:val="12"/>
              </w:rPr>
            </w:pPr>
            <w:r>
              <w:rPr>
                <w:b/>
                <w:color w:val="77787B"/>
                <w:spacing w:val="-2"/>
                <w:w w:val="85"/>
                <w:sz w:val="12"/>
              </w:rPr>
              <w:t>100.0%</w:t>
            </w:r>
          </w:p>
        </w:tc>
        <w:tc>
          <w:tcPr>
            <w:tcW w:w="720" w:type="dxa"/>
            <w:tcBorders>
              <w:top w:val="single" w:sz="4" w:space="0" w:color="77787B"/>
            </w:tcBorders>
          </w:tcPr>
          <w:p w14:paraId="32202103" w14:textId="77777777" w:rsidR="00F92EF2" w:rsidRDefault="00F92EF2" w:rsidP="00315F15">
            <w:pPr>
              <w:pStyle w:val="TableParagraph"/>
              <w:spacing w:before="125"/>
              <w:jc w:val="left"/>
              <w:rPr>
                <w:sz w:val="12"/>
              </w:rPr>
            </w:pPr>
          </w:p>
          <w:p w14:paraId="159F3B52" w14:textId="77777777" w:rsidR="00F92EF2" w:rsidRDefault="00F92EF2" w:rsidP="00315F15">
            <w:pPr>
              <w:pStyle w:val="TableParagraph"/>
              <w:spacing w:before="0"/>
              <w:ind w:right="169"/>
              <w:rPr>
                <w:b/>
                <w:sz w:val="12"/>
              </w:rPr>
            </w:pPr>
            <w:r>
              <w:rPr>
                <w:b/>
                <w:color w:val="77787B"/>
                <w:spacing w:val="-5"/>
                <w:w w:val="85"/>
                <w:sz w:val="12"/>
              </w:rPr>
              <w:t>77</w:t>
            </w:r>
          </w:p>
        </w:tc>
        <w:tc>
          <w:tcPr>
            <w:tcW w:w="559" w:type="dxa"/>
            <w:tcBorders>
              <w:top w:val="single" w:sz="4" w:space="0" w:color="77787B"/>
            </w:tcBorders>
          </w:tcPr>
          <w:p w14:paraId="18B37A5B" w14:textId="77777777" w:rsidR="00F92EF2" w:rsidRDefault="00F92EF2" w:rsidP="00315F15">
            <w:pPr>
              <w:pStyle w:val="TableParagraph"/>
              <w:spacing w:before="125"/>
              <w:jc w:val="left"/>
              <w:rPr>
                <w:sz w:val="12"/>
              </w:rPr>
            </w:pPr>
          </w:p>
          <w:p w14:paraId="3869A610" w14:textId="77777777" w:rsidR="00F92EF2" w:rsidRDefault="00F92EF2" w:rsidP="00315F15">
            <w:pPr>
              <w:pStyle w:val="TableParagraph"/>
              <w:spacing w:before="0"/>
              <w:ind w:right="52"/>
              <w:rPr>
                <w:b/>
                <w:sz w:val="12"/>
              </w:rPr>
            </w:pPr>
            <w:r>
              <w:rPr>
                <w:b/>
                <w:color w:val="77787B"/>
                <w:spacing w:val="-2"/>
                <w:w w:val="85"/>
                <w:sz w:val="12"/>
              </w:rPr>
              <w:t>100.0%</w:t>
            </w:r>
          </w:p>
        </w:tc>
      </w:tr>
    </w:tbl>
    <w:p w14:paraId="565A5F0C" w14:textId="77777777" w:rsidR="00F92EF2" w:rsidRDefault="00F92EF2" w:rsidP="00F92EF2">
      <w:pPr>
        <w:spacing w:before="50"/>
        <w:ind w:left="1085"/>
        <w:rPr>
          <w:b/>
          <w:sz w:val="12"/>
        </w:rPr>
      </w:pPr>
      <w:r>
        <w:rPr>
          <w:noProof/>
        </w:rPr>
        <mc:AlternateContent>
          <mc:Choice Requires="wpg">
            <w:drawing>
              <wp:anchor distT="0" distB="0" distL="0" distR="0" simplePos="0" relativeHeight="251969536" behindDoc="1" locked="0" layoutInCell="1" allowOverlap="1" wp14:anchorId="5981B37C" wp14:editId="5FCF8120">
                <wp:simplePos x="0" y="0"/>
                <wp:positionH relativeFrom="page">
                  <wp:posOffset>576491</wp:posOffset>
                </wp:positionH>
                <wp:positionV relativeFrom="paragraph">
                  <wp:posOffset>148106</wp:posOffset>
                </wp:positionV>
                <wp:extent cx="6408420" cy="12700"/>
                <wp:effectExtent l="0" t="0" r="0" b="0"/>
                <wp:wrapTopAndBottom/>
                <wp:docPr id="3205" name="Group 3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206" name="Graphic 3206"/>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207" name="Graphic 3207"/>
                        <wps:cNvSpPr/>
                        <wps:spPr>
                          <a:xfrm>
                            <a:off x="215999"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208" name="Graphic 3208"/>
                        <wps:cNvSpPr/>
                        <wps:spPr>
                          <a:xfrm>
                            <a:off x="122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09" name="Graphic 3209"/>
                        <wps:cNvSpPr/>
                        <wps:spPr>
                          <a:xfrm>
                            <a:off x="165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0" name="Graphic 3210"/>
                        <wps:cNvSpPr/>
                        <wps:spPr>
                          <a:xfrm>
                            <a:off x="2087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1" name="Graphic 3211"/>
                        <wps:cNvSpPr/>
                        <wps:spPr>
                          <a:xfrm>
                            <a:off x="252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2" name="Graphic 3212"/>
                        <wps:cNvSpPr/>
                        <wps:spPr>
                          <a:xfrm>
                            <a:off x="2951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3" name="Graphic 3213"/>
                        <wps:cNvSpPr/>
                        <wps:spPr>
                          <a:xfrm>
                            <a:off x="338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4" name="Graphic 3214"/>
                        <wps:cNvSpPr/>
                        <wps:spPr>
                          <a:xfrm>
                            <a:off x="3815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5" name="Graphic 3215"/>
                        <wps:cNvSpPr/>
                        <wps:spPr>
                          <a:xfrm>
                            <a:off x="424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6" name="Graphic 3216"/>
                        <wps:cNvSpPr/>
                        <wps:spPr>
                          <a:xfrm>
                            <a:off x="4679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7" name="Graphic 3217"/>
                        <wps:cNvSpPr/>
                        <wps:spPr>
                          <a:xfrm>
                            <a:off x="511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8" name="Graphic 3218"/>
                        <wps:cNvSpPr/>
                        <wps:spPr>
                          <a:xfrm>
                            <a:off x="554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19" name="Graphic 3219"/>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94B67FA" id="Group 3205" o:spid="_x0000_s1026" style="position:absolute;margin-left:45.4pt;margin-top:11.65pt;width:504.6pt;height:1pt;z-index:-25134694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">
                <v:shape id="Graphic 3206"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" path="m,l216001,e" filled="f" strokecolor="#c5271c" strokeweight="1pt">
                  <v:path arrowok="t"/>
                </v:shape>
                <v:shape id="Graphic 3207" o:spid="_x0000_s1028" style="position:absolute;left:2159;top:63;width:10084;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" path="m,l1007999,e" filled="f" strokecolor="#c5271c" strokeweight="1pt">
                  <v:path arrowok="t"/>
                </v:shape>
                <v:shape id="Graphic 3208" o:spid="_x0000_s1029" style="position:absolute;left:122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" path="m,l432003,e" filled="f" strokecolor="#c5271c" strokeweight="1pt">
                  <v:path arrowok="t"/>
                </v:shape>
                <v:shape id="Graphic 3209" o:spid="_x0000_s1030" style="position:absolute;left:165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" path="m,l432003,e" filled="f" strokecolor="#c5271c" strokeweight="1pt">
                  <v:path arrowok="t"/>
                </v:shape>
                <v:shape id="Graphic 3210" o:spid="_x0000_s1031" style="position:absolute;left:2087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" path="m,l432003,e" filled="f" strokecolor="#c5271c" strokeweight="1pt">
                  <v:path arrowok="t"/>
                </v:shape>
                <v:shape id="Graphic 3211" o:spid="_x0000_s1032" style="position:absolute;left:252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" path="m,l432003,e" filled="f" strokecolor="#c5271c" strokeweight="1pt">
                  <v:path arrowok="t"/>
                </v:shape>
                <v:shape id="Graphic 3212" o:spid="_x0000_s1033" style="position:absolute;left:2951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" path="m,l432003,e" filled="f" strokecolor="#c5271c" strokeweight="1pt">
                  <v:path arrowok="t"/>
                </v:shape>
                <v:shape id="Graphic 3213" o:spid="_x0000_s1034" style="position:absolute;left:338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" path="m,l432003,e" filled="f" strokecolor="#c5271c" strokeweight="1pt">
                  <v:path arrowok="t"/>
                </v:shape>
                <v:shape id="Graphic 3214" o:spid="_x0000_s1035" style="position:absolute;left:3815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" path="m,l432003,e" filled="f" strokecolor="#c5271c" strokeweight="1pt">
                  <v:path arrowok="t"/>
                </v:shape>
                <v:shape id="Graphic 3215" o:spid="_x0000_s1036" style="position:absolute;left:424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" path="m,l432003,e" filled="f" strokecolor="#c5271c" strokeweight="1pt">
                  <v:path arrowok="t"/>
                </v:shape>
                <v:shape id="Graphic 3216" o:spid="_x0000_s1037" style="position:absolute;left:4679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" path="m,l432003,e" filled="f" strokecolor="#c5271c" strokeweight="1pt">
                  <v:path arrowok="t"/>
                </v:shape>
                <v:shape id="Graphic 3217" o:spid="_x0000_s1038" style="position:absolute;left:511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" path="m,l432003,e" filled="f" strokecolor="#c5271c" strokeweight="1pt">
                  <v:path arrowok="t"/>
                </v:shape>
                <v:shape id="Graphic 3218" o:spid="_x0000_s1039" style="position:absolute;left:554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" path="m,l432003,e" filled="f" strokecolor="#c5271c" strokeweight="1pt">
                  <v:path arrowok="t"/>
                </v:shape>
                <v:shape id="Graphic 3219" o:spid="_x0000_s1040"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" path="m,l432003,e" filled="f" strokecolor="#c5271c" strokeweight="1pt">
                  <v:path arrowok="t"/>
                </v:shape>
                <w10:wrap type="topAndBottom" anchorx="page"/>
              </v:group>
            </w:pict>
          </mc:Fallback>
        </mc:AlternateContent>
      </w:r>
      <w:r>
        <w:rPr>
          <w:b/>
          <w:color w:val="77787B"/>
          <w:w w:val="70"/>
          <w:sz w:val="12"/>
        </w:rPr>
        <w:t>KPI aplicabil (*)</w:t>
      </w:r>
    </w:p>
    <w:p w14:paraId="63FD3795" w14:textId="77777777" w:rsidR="00F92EF2" w:rsidRPr="00AA1C66" w:rsidRDefault="00F92EF2" w:rsidP="00F92EF2">
      <w:pPr>
        <w:spacing w:before="76" w:line="278" w:lineRule="auto"/>
        <w:ind w:left="894" w:right="682" w:hanging="227"/>
        <w:rPr>
          <w:sz w:val="12"/>
          <w:lang w:val="it-IT"/>
        </w:rPr>
      </w:pPr>
      <w:r w:rsidRPr="005F7124">
        <w:rPr>
          <w:color w:val="77787B"/>
          <w:w w:val="85"/>
          <w:sz w:val="12"/>
          <w:lang w:val="it-IT"/>
        </w:rPr>
        <w:t>(*) Indicatorii pot diferi de totalul aliniat raportat în Model - Proporția investițiilor întreprinderii de asigurare sau de reasigurare care sunt direcționate spre finanțarea sau sunt asociate cu acestea aliniate la taxonomie în raport cu investițiile totale, deoarece expunerile au fost ponderate pe baza indicatorilor de la numărătorul indicatorilor-cheie de performanță de aliniere.</w:t>
      </w:r>
    </w:p>
    <w:p w14:paraId="1E163E26" w14:textId="77777777" w:rsidR="005411C7" w:rsidRPr="007B5EF9" w:rsidRDefault="005411C7" w:rsidP="005411C7">
      <w:pPr>
        <w:spacing w:before="4"/>
        <w:rPr>
          <w:sz w:val="16"/>
          <w:lang w:val="it-IT"/>
        </w:rPr>
      </w:pPr>
      <w:r w:rsidRPr="007B5EF9">
        <w:rPr>
          <w:color w:val="C5271C"/>
          <w:spacing w:val="-4"/>
          <w:sz w:val="16"/>
          <w:lang w:val="it-IT"/>
        </w:rPr>
        <w:t>Raport Anual Integrat și Situații Financiare Consolidate 2024</w:t>
      </w:r>
    </w:p>
    <w:p w14:paraId="044A425F" w14:textId="77777777" w:rsidR="00F92EF2" w:rsidRPr="00AA1C66" w:rsidRDefault="00F92EF2" w:rsidP="00F92EF2">
      <w:pPr>
        <w:spacing w:line="278" w:lineRule="auto"/>
        <w:rPr>
          <w:sz w:val="12"/>
          <w:lang w:val="it-IT"/>
        </w:rPr>
        <w:sectPr w:rsidR="00F92EF2" w:rsidRPr="00AA1C66" w:rsidSect="00F92EF2">
          <w:type w:val="continuous"/>
          <w:pgSz w:w="11910" w:h="16840"/>
          <w:pgMar w:top="900" w:right="220" w:bottom="280" w:left="240" w:header="0" w:footer="0" w:gutter="0"/>
          <w:cols w:space="708"/>
        </w:sectPr>
      </w:pPr>
    </w:p>
    <w:p w14:paraId="2FE0F7ED"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6999ABE" wp14:editId="6A02A9F4">
                <wp:extent cx="6996996" cy="410209"/>
                <wp:effectExtent l="0" t="0" r="13970" b="9525"/>
                <wp:docPr id="3220" name="Group 3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3221" name="Graphic 3221"/>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222" name="Graphic 3222"/>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223" name="Textbox 3223"/>
                        <wps:cNvSpPr txBox="1"/>
                        <wps:spPr>
                          <a:xfrm>
                            <a:off x="222561" y="135468"/>
                            <a:ext cx="180975" cy="135890"/>
                          </a:xfrm>
                          <a:prstGeom prst="rect">
                            <a:avLst/>
                          </a:prstGeom>
                        </wps:spPr>
                        <wps:txbx>
                          <w:txbxContent>
                            <w:p w14:paraId="5CACFCFD" w14:textId="77777777" w:rsidR="00F92EF2" w:rsidRDefault="00F92EF2" w:rsidP="00F92EF2">
                              <w:pPr>
                                <w:spacing w:before="4"/>
                                <w:rPr>
                                  <w:b/>
                                  <w:sz w:val="18"/>
                                </w:rPr>
                              </w:pPr>
                              <w:r>
                                <w:rPr>
                                  <w:b/>
                                  <w:color w:val="C5271C"/>
                                  <w:spacing w:val="-10"/>
                                  <w:sz w:val="18"/>
                                </w:rPr>
                                <w:t>116</w:t>
                              </w:r>
                            </w:p>
                          </w:txbxContent>
                        </wps:txbx>
                        <wps:bodyPr wrap="square" lIns="0" tIns="0" rIns="0" bIns="0" rtlCol="0">
                          <a:noAutofit/>
                        </wps:bodyPr>
                      </wps:wsp>
                      <wps:wsp>
                        <wps:cNvPr id="3224" name="Textbox 3224"/>
                        <wps:cNvSpPr txBox="1"/>
                        <wps:spPr>
                          <a:xfrm>
                            <a:off x="936000" y="141496"/>
                            <a:ext cx="1832600" cy="220454"/>
                          </a:xfrm>
                          <a:prstGeom prst="rect">
                            <a:avLst/>
                          </a:prstGeom>
                        </wps:spPr>
                        <wps:txbx>
                          <w:txbxContent>
                            <w:p w14:paraId="0794BA72"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225" name="Textbox 3225"/>
                        <wps:cNvSpPr txBox="1"/>
                        <wps:spPr>
                          <a:xfrm>
                            <a:off x="3899466" y="137995"/>
                            <a:ext cx="3097530" cy="120014"/>
                          </a:xfrm>
                          <a:prstGeom prst="rect">
                            <a:avLst/>
                          </a:prstGeom>
                        </wps:spPr>
                        <wps:txbx>
                          <w:txbxContent>
                            <w:p w14:paraId="2AA7B9E6" w14:textId="77777777" w:rsidR="005411C7" w:rsidRDefault="005411C7"/>
                          </w:txbxContent>
                        </wps:txbx>
                        <wps:bodyPr wrap="square" lIns="0" tIns="0" rIns="0" bIns="0" rtlCol="0">
                          <a:noAutofit/>
                        </wps:bodyPr>
                      </wps:wsp>
                    </wpg:wgp>
                  </a:graphicData>
                </a:graphic>
              </wp:inline>
            </w:drawing>
          </mc:Choice>
          <mc:Fallback>
            <w:pict>
              <v:group w14:anchorId="36999ABE" id="Group 3220" o:spid="_x0000_s1508"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">
                <v:shape id="Graphic 3221" o:spid="_x0000_s1509"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" path="m,l6840004,e" filled="f" strokecolor="#d1d3d4" strokeweight=".5pt">
                  <v:path arrowok="t"/>
                </v:shape>
                <v:shape id="Graphic 3222" o:spid="_x0000_s1510"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" path="m1001703,l,,,409766r367648,-142l418479,406099r49527,-10355l515560,378795r44909,-23303l602065,326071,1001703,xe" fillcolor="#d1d3d4" stroked="f">
                  <v:path arrowok="t"/>
                </v:shape>
                <v:shape id="Textbox 3223" o:spid="_x0000_s1511"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" filled="f" stroked="f">
                  <v:textbox inset="0,0,0,0">
                    <w:txbxContent>
                      <w:p w14:paraId="5CACFCFD" w14:textId="77777777" w:rsidR="00F92EF2" w:rsidRDefault="00F92EF2" w:rsidP="00F92EF2">
                        <w:pPr>
                          <w:spacing w:before="4"/>
                          <w:rPr>
                            <w:b/>
                            <w:sz w:val="18"/>
                          </w:rPr>
                        </w:pPr>
                        <w:r>
                          <w:rPr>
                            <w:b/>
                            <w:color w:val="C5271C"/>
                            <w:spacing w:val="-10"/>
                            <w:sz w:val="18"/>
                          </w:rPr>
                          <w:t>116</w:t>
                        </w:r>
                      </w:p>
                    </w:txbxContent>
                  </v:textbox>
                </v:shape>
                <v:shape id="Textbox 3224" o:spid="_x0000_s1512" type="#_x0000_t202" style="position:absolute;left:9360;top:1414;width:18326;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" filled="f" stroked="f">
                  <v:textbox inset="0,0,0,0">
                    <w:txbxContent>
                      <w:p w14:paraId="0794BA72" w14:textId="77777777" w:rsidR="00F92EF2" w:rsidRDefault="00F92EF2" w:rsidP="00F92EF2">
                        <w:pPr>
                          <w:spacing w:before="6"/>
                          <w:rPr>
                            <w:b/>
                            <w:sz w:val="16"/>
                          </w:rPr>
                        </w:pPr>
                        <w:r>
                          <w:rPr>
                            <w:b/>
                            <w:color w:val="C5271C"/>
                            <w:sz w:val="16"/>
                          </w:rPr>
                          <w:t>Grupul Generali</w:t>
                        </w:r>
                      </w:p>
                    </w:txbxContent>
                  </v:textbox>
                </v:shape>
                <v:shape id="Textbox 3225" o:spid="_x0000_s1513"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" filled="f" stroked="f">
                  <v:textbox inset="0,0,0,0">
                    <w:txbxContent>
                      <w:p w14:paraId="2AA7B9E6" w14:textId="77777777" w:rsidR="005411C7" w:rsidRDefault="005411C7"/>
                    </w:txbxContent>
                  </v:textbox>
                </v:shape>
                <w10:anchorlock/>
              </v:group>
            </w:pict>
          </mc:Fallback>
        </mc:AlternateContent>
      </w:r>
    </w:p>
    <w:p w14:paraId="64940887" w14:textId="77777777" w:rsidR="00F92EF2" w:rsidRDefault="00F92EF2" w:rsidP="00F92EF2">
      <w:pPr>
        <w:pStyle w:val="BodyText"/>
        <w:rPr>
          <w:sz w:val="20"/>
        </w:rPr>
      </w:pPr>
    </w:p>
    <w:p w14:paraId="1E17FD2F" w14:textId="77777777" w:rsidR="00F92EF2" w:rsidRDefault="00F92EF2" w:rsidP="00F92EF2">
      <w:pPr>
        <w:pStyle w:val="BodyText"/>
        <w:spacing w:before="78"/>
        <w:rPr>
          <w:sz w:val="20"/>
        </w:rPr>
      </w:pPr>
    </w:p>
    <w:p w14:paraId="1958BB42" w14:textId="77777777" w:rsidR="00F92EF2" w:rsidRDefault="00F92EF2" w:rsidP="00F92EF2">
      <w:pPr>
        <w:rPr>
          <w:sz w:val="20"/>
        </w:rPr>
        <w:sectPr w:rsidR="00F92EF2" w:rsidSect="00F92EF2">
          <w:footerReference w:type="default" r:id="rId54"/>
          <w:pgSz w:w="11910" w:h="16840"/>
          <w:pgMar w:top="0" w:right="220" w:bottom="0" w:left="240" w:header="0" w:footer="0" w:gutter="0"/>
          <w:cols w:space="708"/>
        </w:sectPr>
      </w:pPr>
    </w:p>
    <w:p w14:paraId="7C149BE1" w14:textId="77777777" w:rsidR="00F92EF2" w:rsidRPr="00AA1C66" w:rsidRDefault="00F92EF2" w:rsidP="00F92EF2">
      <w:pPr>
        <w:spacing w:before="105"/>
        <w:ind w:left="667"/>
        <w:rPr>
          <w:b/>
          <w:sz w:val="18"/>
          <w:lang w:val="it-IT"/>
        </w:rPr>
      </w:pPr>
      <w:r>
        <w:rPr>
          <w:noProof/>
        </w:rPr>
        <mc:AlternateContent>
          <mc:Choice Requires="wpg">
            <w:drawing>
              <wp:anchor distT="0" distB="0" distL="0" distR="0" simplePos="0" relativeHeight="251814912" behindDoc="0" locked="0" layoutInCell="1" allowOverlap="1" wp14:anchorId="4494DBE2" wp14:editId="1DC441A0">
                <wp:simplePos x="0" y="0"/>
                <wp:positionH relativeFrom="page">
                  <wp:posOffset>575999</wp:posOffset>
                </wp:positionH>
                <wp:positionV relativeFrom="paragraph">
                  <wp:posOffset>230545</wp:posOffset>
                </wp:positionV>
                <wp:extent cx="6408420" cy="12700"/>
                <wp:effectExtent l="0" t="0" r="0" b="0"/>
                <wp:wrapNone/>
                <wp:docPr id="3226" name="Group 3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227" name="Graphic 3227"/>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228" name="Graphic 3228"/>
                        <wps:cNvSpPr/>
                        <wps:spPr>
                          <a:xfrm>
                            <a:off x="216000"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229" name="Graphic 3229"/>
                        <wps:cNvSpPr/>
                        <wps:spPr>
                          <a:xfrm>
                            <a:off x="122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0" name="Graphic 3230"/>
                        <wps:cNvSpPr/>
                        <wps:spPr>
                          <a:xfrm>
                            <a:off x="165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1" name="Graphic 3231"/>
                        <wps:cNvSpPr/>
                        <wps:spPr>
                          <a:xfrm>
                            <a:off x="208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2" name="Graphic 3232"/>
                        <wps:cNvSpPr/>
                        <wps:spPr>
                          <a:xfrm>
                            <a:off x="252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3" name="Graphic 3233"/>
                        <wps:cNvSpPr/>
                        <wps:spPr>
                          <a:xfrm>
                            <a:off x="295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4" name="Graphic 3234"/>
                        <wps:cNvSpPr/>
                        <wps:spPr>
                          <a:xfrm>
                            <a:off x="338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5" name="Graphic 3235"/>
                        <wps:cNvSpPr/>
                        <wps:spPr>
                          <a:xfrm>
                            <a:off x="381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6" name="Graphic 3236"/>
                        <wps:cNvSpPr/>
                        <wps:spPr>
                          <a:xfrm>
                            <a:off x="424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7" name="Graphic 3237"/>
                        <wps:cNvSpPr/>
                        <wps:spPr>
                          <a:xfrm>
                            <a:off x="4679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8" name="Graphic 3238"/>
                        <wps:cNvSpPr/>
                        <wps:spPr>
                          <a:xfrm>
                            <a:off x="511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39" name="Graphic 3239"/>
                        <wps:cNvSpPr/>
                        <wps:spPr>
                          <a:xfrm>
                            <a:off x="554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40" name="Graphic 3240"/>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7F2F25A" id="Group 3226" o:spid="_x0000_s1026" style="position:absolute;margin-left:45.35pt;margin-top:18.15pt;width:504.6pt;height:1pt;z-index:25181491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">
                <v:shape id="Graphic 3227"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" path="m,l216001,e" filled="f" strokecolor="#c5271c" strokeweight="1pt">
                  <v:path arrowok="t"/>
                </v:shape>
                <v:shape id="Graphic 3228" o:spid="_x0000_s1028" style="position:absolute;left:2160;top:63;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" path="m,l1007999,e" filled="f" strokecolor="#c5271c" strokeweight="1pt">
                  <v:path arrowok="t"/>
                </v:shape>
                <v:shape id="Graphic 3229" o:spid="_x0000_s1029" style="position:absolute;left:122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" path="m,l432003,e" filled="f" strokecolor="#c5271c" strokeweight="1pt">
                  <v:path arrowok="t"/>
                </v:shape>
                <v:shape id="Graphic 3230" o:spid="_x0000_s1030" style="position:absolute;left:165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" path="m,l432003,e" filled="f" strokecolor="#c5271c" strokeweight="1pt">
                  <v:path arrowok="t"/>
                </v:shape>
                <v:shape id="Graphic 3231" o:spid="_x0000_s1031" style="position:absolute;left:208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" path="m,l432003,e" filled="f" strokecolor="#c5271c" strokeweight="1pt">
                  <v:path arrowok="t"/>
                </v:shape>
                <v:shape id="Graphic 3232" o:spid="_x0000_s1032" style="position:absolute;left:252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" path="m,l432003,e" filled="f" strokecolor="#c5271c" strokeweight="1pt">
                  <v:path arrowok="t"/>
                </v:shape>
                <v:shape id="Graphic 3233" o:spid="_x0000_s1033" style="position:absolute;left:295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" path="m,l432003,e" filled="f" strokecolor="#c5271c" strokeweight="1pt">
                  <v:path arrowok="t"/>
                </v:shape>
                <v:shape id="Graphic 3234" o:spid="_x0000_s1034" style="position:absolute;left:338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" path="m,l432003,e" filled="f" strokecolor="#c5271c" strokeweight="1pt">
                  <v:path arrowok="t"/>
                </v:shape>
                <v:shape id="Graphic 3235" o:spid="_x0000_s1035" style="position:absolute;left:381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" path="m,l432003,e" filled="f" strokecolor="#c5271c" strokeweight="1pt">
                  <v:path arrowok="t"/>
                </v:shape>
                <v:shape id="Graphic 3236" o:spid="_x0000_s1036" style="position:absolute;left:424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" path="m,l432003,e" filled="f" strokecolor="#c5271c" strokeweight="1pt">
                  <v:path arrowok="t"/>
                </v:shape>
                <v:shape id="Graphic 3237" o:spid="_x0000_s1037" style="position:absolute;left:4679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" path="m,l432003,e" filled="f" strokecolor="#c5271c" strokeweight="1pt">
                  <v:path arrowok="t"/>
                </v:shape>
                <v:shape id="Graphic 3238" o:spid="_x0000_s1038" style="position:absolute;left:511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" path="m,l432003,e" filled="f" strokecolor="#c5271c" strokeweight="1pt">
                  <v:path arrowok="t"/>
                </v:shape>
                <v:shape id="Graphic 3239" o:spid="_x0000_s1039" style="position:absolute;left:554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" path="m,l432003,e" filled="f" strokecolor="#c5271c" strokeweight="1pt">
                  <v:path arrowok="t"/>
                </v:shape>
                <v:shape id="Graphic 3240" o:spid="_x0000_s1040"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" path="m,l432003,e" filled="f" strokecolor="#c5271c" strokeweight="1pt">
                  <v:path arrowok="t"/>
                </v:shape>
                <w10:wrap anchorx="page"/>
              </v:group>
            </w:pict>
          </mc:Fallback>
        </mc:AlternateContent>
      </w:r>
      <w:r w:rsidRPr="005F7124">
        <w:rPr>
          <w:b/>
          <w:color w:val="C5271C"/>
          <w:w w:val="80"/>
          <w:sz w:val="18"/>
          <w:lang w:val="it-IT"/>
        </w:rPr>
        <w:t>Modelul 4 – Activități economice eligibile pentru taxonomie, dar care nu sunt aliniate la taxonomie</w:t>
      </w:r>
    </w:p>
    <w:p w14:paraId="3DACFCD3" w14:textId="77777777" w:rsidR="00F92EF2" w:rsidRPr="00AA1C66" w:rsidRDefault="00F92EF2" w:rsidP="00F92EF2">
      <w:pPr>
        <w:tabs>
          <w:tab w:val="left" w:pos="3244"/>
        </w:tabs>
        <w:spacing w:before="114" w:line="249" w:lineRule="auto"/>
        <w:ind w:left="3735" w:right="234" w:hanging="3013"/>
        <w:rPr>
          <w:sz w:val="12"/>
          <w:lang w:val="it-IT"/>
        </w:rPr>
      </w:pPr>
      <w:r>
        <w:rPr>
          <w:noProof/>
        </w:rPr>
        <mc:AlternateContent>
          <mc:Choice Requires="wpg">
            <w:drawing>
              <wp:anchor distT="0" distB="0" distL="0" distR="0" simplePos="0" relativeHeight="251815936" behindDoc="0" locked="0" layoutInCell="1" allowOverlap="1" wp14:anchorId="0D164668" wp14:editId="2A97CEDC">
                <wp:simplePos x="0" y="0"/>
                <wp:positionH relativeFrom="page">
                  <wp:posOffset>1800000</wp:posOffset>
                </wp:positionH>
                <wp:positionV relativeFrom="paragraph">
                  <wp:posOffset>283058</wp:posOffset>
                </wp:positionV>
                <wp:extent cx="5184140" cy="6350"/>
                <wp:effectExtent l="0" t="0" r="0" b="0"/>
                <wp:wrapNone/>
                <wp:docPr id="3241"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140" cy="6350"/>
                          <a:chOff x="0" y="0"/>
                          <a:chExt cx="5184140" cy="6350"/>
                        </a:xfrm>
                      </wpg:grpSpPr>
                      <wps:wsp>
                        <wps:cNvPr id="3242" name="Graphic 3242"/>
                        <wps:cNvSpPr/>
                        <wps:spPr>
                          <a:xfrm>
                            <a:off x="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3" name="Graphic 3243"/>
                        <wps:cNvSpPr/>
                        <wps:spPr>
                          <a:xfrm>
                            <a:off x="431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4" name="Graphic 3244"/>
                        <wps:cNvSpPr/>
                        <wps:spPr>
                          <a:xfrm>
                            <a:off x="864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5" name="Graphic 3245"/>
                        <wps:cNvSpPr/>
                        <wps:spPr>
                          <a:xfrm>
                            <a:off x="1295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6" name="Graphic 3246"/>
                        <wps:cNvSpPr/>
                        <wps:spPr>
                          <a:xfrm>
                            <a:off x="1728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7" name="Graphic 3247"/>
                        <wps:cNvSpPr/>
                        <wps:spPr>
                          <a:xfrm>
                            <a:off x="2159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8" name="Graphic 3248"/>
                        <wps:cNvSpPr/>
                        <wps:spPr>
                          <a:xfrm>
                            <a:off x="2592000"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49" name="Graphic 3249"/>
                        <wps:cNvSpPr/>
                        <wps:spPr>
                          <a:xfrm>
                            <a:off x="3023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50" name="Graphic 3250"/>
                        <wps:cNvSpPr/>
                        <wps:spPr>
                          <a:xfrm>
                            <a:off x="3455998"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51" name="Graphic 3251"/>
                        <wps:cNvSpPr/>
                        <wps:spPr>
                          <a:xfrm>
                            <a:off x="3887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52" name="Graphic 3252"/>
                        <wps:cNvSpPr/>
                        <wps:spPr>
                          <a:xfrm>
                            <a:off x="4319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s:wsp>
                        <wps:cNvPr id="3253" name="Graphic 3253"/>
                        <wps:cNvSpPr/>
                        <wps:spPr>
                          <a:xfrm>
                            <a:off x="4751999" y="3175"/>
                            <a:ext cx="432434" cy="1270"/>
                          </a:xfrm>
                          <a:custGeom>
                            <a:avLst/>
                            <a:gdLst/>
                            <a:ahLst/>
                            <a:cxnLst/>
                            <a:rect l="l" t="t" r="r" b="b"/>
                            <a:pathLst>
                              <a:path w="432434">
                                <a:moveTo>
                                  <a:pt x="0" y="0"/>
                                </a:moveTo>
                                <a:lnTo>
                                  <a:pt x="432003" y="0"/>
                                </a:lnTo>
                              </a:path>
                            </a:pathLst>
                          </a:custGeom>
                          <a:ln w="635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66B366E3" id="Group 3241" o:spid="_x0000_s1026" style="position:absolute;margin-left:141.75pt;margin-top:22.3pt;width:408.2pt;height:.5pt;z-index:251815936;mso-wrap-distance-left:0;mso-wrap-distance-right:0;mso-position-horizontal-relative:page" coordsize="518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">
                <v:shape id="Graphic 3242" o:spid="_x0000_s1027" style="position:absolute;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" path="m,l432003,e" filled="f" strokecolor="#c5271c" strokeweight=".5pt">
                  <v:path arrowok="t"/>
                </v:shape>
                <v:shape id="Graphic 3243" o:spid="_x0000_s1028" style="position:absolute;left:431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" path="m,l432003,e" filled="f" strokecolor="#c5271c" strokeweight=".5pt">
                  <v:path arrowok="t"/>
                </v:shape>
                <v:shape id="Graphic 3244" o:spid="_x0000_s1029" style="position:absolute;left:86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" path="m,l432003,e" filled="f" strokecolor="#c5271c" strokeweight=".5pt">
                  <v:path arrowok="t"/>
                </v:shape>
                <v:shape id="Graphic 3245" o:spid="_x0000_s1030" style="position:absolute;left:1295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" path="m,l432003,e" filled="f" strokecolor="#c5271c" strokeweight=".5pt">
                  <v:path arrowok="t"/>
                </v:shape>
                <v:shape id="Graphic 3246" o:spid="_x0000_s1031" style="position:absolute;left:172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" path="m,l432003,e" filled="f" strokecolor="#c5271c" strokeweight=".5pt">
                  <v:path arrowok="t"/>
                </v:shape>
                <v:shape id="Graphic 3247" o:spid="_x0000_s1032" style="position:absolute;left:2159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" path="m,l432003,e" filled="f" strokecolor="#c5271c" strokeweight=".5pt">
                  <v:path arrowok="t"/>
                </v:shape>
                <v:shape id="Graphic 3248" o:spid="_x0000_s1033" style="position:absolute;left:259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" path="m,l432003,e" filled="f" strokecolor="#c5271c" strokeweight=".5pt">
                  <v:path arrowok="t"/>
                </v:shape>
                <v:shape id="Graphic 3249" o:spid="_x0000_s1034" style="position:absolute;left:3023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" path="m,l432003,e" filled="f" strokecolor="#c5271c" strokeweight=".5pt">
                  <v:path arrowok="t"/>
                </v:shape>
                <v:shape id="Graphic 3250" o:spid="_x0000_s1035" style="position:absolute;left:3455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" path="m,l432003,e" filled="f" strokecolor="#c5271c" strokeweight=".5pt">
                  <v:path arrowok="t"/>
                </v:shape>
                <v:shape id="Graphic 3251" o:spid="_x0000_s1036" style="position:absolute;left:3887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" path="m,l432003,e" filled="f" strokecolor="#c5271c" strokeweight=".5pt">
                  <v:path arrowok="t"/>
                </v:shape>
                <v:shape id="Graphic 3252" o:spid="_x0000_s1037" style="position:absolute;left:4319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" path="m,l432003,e" filled="f" strokecolor="#c5271c" strokeweight=".5pt">
                  <v:path arrowok="t"/>
                </v:shape>
                <v:shape id="Graphic 3253" o:spid="_x0000_s1038" style="position:absolute;left:4751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" path="m,l432003,e" filled="f" strokecolor="#c5271c" strokeweight=".5pt">
                  <v:path arrowok="t"/>
                </v:shape>
                <w10:wrap anchorx="page"/>
              </v:group>
            </w:pict>
          </mc:Fallback>
        </mc:AlternateContent>
      </w:r>
      <w:r w:rsidRPr="005F7124">
        <w:rPr>
          <w:color w:val="C5271C"/>
          <w:w w:val="80"/>
          <w:sz w:val="12"/>
          <w:lang w:val="it-IT"/>
        </w:rPr>
        <w:t>Rând Activități economice</w:t>
      </w:r>
      <w:r w:rsidRPr="005F7124">
        <w:rPr>
          <w:color w:val="C5271C"/>
          <w:sz w:val="12"/>
          <w:lang w:val="it-IT"/>
        </w:rPr>
        <w:tab/>
      </w:r>
      <w:r w:rsidRPr="005F7124">
        <w:rPr>
          <w:color w:val="C5271C"/>
          <w:w w:val="70"/>
          <w:sz w:val="12"/>
          <w:lang w:val="it-IT"/>
        </w:rPr>
        <w:t xml:space="preserve">Suma și proporția (informațiile trebuie prezentate în </w:t>
      </w:r>
      <w:r w:rsidRPr="005F7124">
        <w:rPr>
          <w:color w:val="C5271C"/>
          <w:w w:val="75"/>
          <w:sz w:val="12"/>
          <w:lang w:val="it-IT"/>
        </w:rPr>
        <w:t>sume și ca procente) - pe bază de CAPEX</w:t>
      </w:r>
    </w:p>
    <w:p w14:paraId="306C0EAF" w14:textId="77777777" w:rsidR="00F92EF2" w:rsidRPr="00AA1C66" w:rsidRDefault="00F92EF2" w:rsidP="00F92EF2">
      <w:pPr>
        <w:rPr>
          <w:sz w:val="12"/>
          <w:lang w:val="it-IT"/>
        </w:rPr>
      </w:pPr>
      <w:r w:rsidRPr="005F7124">
        <w:rPr>
          <w:lang w:val="it-IT"/>
        </w:rPr>
        <w:br w:type="column"/>
      </w:r>
    </w:p>
    <w:p w14:paraId="3C7C15DC" w14:textId="77777777" w:rsidR="00F92EF2" w:rsidRPr="00AA1C66" w:rsidRDefault="00F92EF2" w:rsidP="00F92EF2">
      <w:pPr>
        <w:pStyle w:val="BodyText"/>
        <w:rPr>
          <w:sz w:val="12"/>
          <w:lang w:val="it-IT"/>
        </w:rPr>
      </w:pPr>
    </w:p>
    <w:p w14:paraId="7F5F5AEE" w14:textId="77777777" w:rsidR="00F92EF2" w:rsidRPr="00AA1C66" w:rsidRDefault="00F92EF2" w:rsidP="00F92EF2">
      <w:pPr>
        <w:pStyle w:val="BodyText"/>
        <w:spacing w:before="12"/>
        <w:rPr>
          <w:sz w:val="12"/>
          <w:lang w:val="it-IT"/>
        </w:rPr>
      </w:pPr>
    </w:p>
    <w:p w14:paraId="08305DA4" w14:textId="77777777" w:rsidR="00F92EF2" w:rsidRPr="00AA1C66" w:rsidRDefault="00F92EF2" w:rsidP="00F92EF2">
      <w:pPr>
        <w:spacing w:line="249" w:lineRule="auto"/>
        <w:ind w:left="1123" w:right="1184" w:hanging="457"/>
        <w:rPr>
          <w:sz w:val="12"/>
          <w:lang w:val="it-IT"/>
        </w:rPr>
      </w:pPr>
      <w:r w:rsidRPr="005F7124">
        <w:rPr>
          <w:color w:val="C5271C"/>
          <w:w w:val="70"/>
          <w:sz w:val="12"/>
          <w:lang w:val="it-IT"/>
        </w:rPr>
        <w:t xml:space="preserve">Suma și proporția (informațiile trebuie prezentate în sume monetare </w:t>
      </w:r>
      <w:r w:rsidRPr="005F7124">
        <w:rPr>
          <w:color w:val="C5271C"/>
          <w:w w:val="75"/>
          <w:sz w:val="12"/>
          <w:lang w:val="it-IT"/>
        </w:rPr>
        <w:t>și procente) - Pe baza cifrei de afaceri</w:t>
      </w:r>
    </w:p>
    <w:p w14:paraId="428515C0"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0" w:gutter="0"/>
          <w:cols w:num="2" w:space="708" w:equalWidth="0">
            <w:col w:w="6263" w:space="396"/>
            <w:col w:w="4791"/>
          </w:cols>
        </w:sectPr>
      </w:pPr>
    </w:p>
    <w:p w14:paraId="06A030EF" w14:textId="77777777" w:rsidR="00F92EF2" w:rsidRPr="00AA1C66" w:rsidRDefault="00F92EF2" w:rsidP="00F92EF2">
      <w:pPr>
        <w:tabs>
          <w:tab w:val="left" w:pos="4116"/>
        </w:tabs>
        <w:spacing w:before="103" w:line="249" w:lineRule="auto"/>
        <w:ind w:left="4513" w:hanging="1473"/>
        <w:rPr>
          <w:sz w:val="12"/>
          <w:lang w:val="it-IT"/>
        </w:rPr>
      </w:pP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4A81ED8E" w14:textId="77777777" w:rsidR="00F92EF2" w:rsidRPr="00AA1C66" w:rsidRDefault="00F92EF2" w:rsidP="00F92EF2">
      <w:pPr>
        <w:spacing w:before="103" w:line="249" w:lineRule="auto"/>
        <w:ind w:left="689"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75834B48" w14:textId="77777777" w:rsidR="00F92EF2" w:rsidRPr="00AA1C66" w:rsidRDefault="00F92EF2" w:rsidP="00F92EF2">
      <w:pPr>
        <w:tabs>
          <w:tab w:val="left" w:pos="1626"/>
        </w:tabs>
        <w:spacing w:before="103" w:line="249" w:lineRule="auto"/>
        <w:ind w:left="2023" w:hanging="1473"/>
        <w:rPr>
          <w:sz w:val="12"/>
          <w:lang w:val="it-IT"/>
        </w:rPr>
      </w:pPr>
      <w:r w:rsidRPr="005F7124">
        <w:rPr>
          <w:lang w:val="it-IT"/>
        </w:rPr>
        <w:br w:type="column"/>
      </w:r>
      <w:r w:rsidRPr="005F7124">
        <w:rPr>
          <w:color w:val="C5271C"/>
          <w:w w:val="85"/>
          <w:sz w:val="12"/>
          <w:lang w:val="it-IT"/>
        </w:rPr>
        <w:t>CCM + CCA</w:t>
      </w:r>
      <w:r w:rsidRPr="005F7124">
        <w:rPr>
          <w:color w:val="C5271C"/>
          <w:sz w:val="12"/>
          <w:lang w:val="it-IT"/>
        </w:rPr>
        <w:tab/>
      </w:r>
      <w:r w:rsidRPr="005F7124">
        <w:rPr>
          <w:color w:val="C5271C"/>
          <w:w w:val="70"/>
          <w:sz w:val="12"/>
          <w:lang w:val="it-IT"/>
        </w:rPr>
        <w:t xml:space="preserve">Atenuarea schimbărilor climatice </w:t>
      </w:r>
      <w:r w:rsidRPr="005F7124">
        <w:rPr>
          <w:color w:val="C5271C"/>
          <w:spacing w:val="-2"/>
          <w:w w:val="85"/>
          <w:sz w:val="12"/>
          <w:lang w:val="it-IT"/>
        </w:rPr>
        <w:t>(CCM)</w:t>
      </w:r>
    </w:p>
    <w:p w14:paraId="48EBFC2C" w14:textId="77777777" w:rsidR="00F92EF2" w:rsidRPr="00AA1C66" w:rsidRDefault="00F92EF2" w:rsidP="00F92EF2">
      <w:pPr>
        <w:spacing w:before="103" w:line="249" w:lineRule="auto"/>
        <w:ind w:left="690" w:right="829" w:hanging="425"/>
        <w:rPr>
          <w:sz w:val="12"/>
          <w:lang w:val="it-IT"/>
        </w:rPr>
      </w:pPr>
      <w:r w:rsidRPr="005F7124">
        <w:rPr>
          <w:lang w:val="it-IT"/>
        </w:rPr>
        <w:br w:type="column"/>
      </w:r>
      <w:r w:rsidRPr="005F7124">
        <w:rPr>
          <w:color w:val="C5271C"/>
          <w:w w:val="70"/>
          <w:sz w:val="12"/>
          <w:lang w:val="it-IT"/>
        </w:rPr>
        <w:t xml:space="preserve">Adaptarea la schimbările climatice </w:t>
      </w:r>
      <w:r w:rsidRPr="005F7124">
        <w:rPr>
          <w:color w:val="C5271C"/>
          <w:spacing w:val="-4"/>
          <w:w w:val="80"/>
          <w:sz w:val="12"/>
          <w:lang w:val="it-IT"/>
        </w:rPr>
        <w:t>(CCA)</w:t>
      </w:r>
    </w:p>
    <w:p w14:paraId="2035F6EF"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0" w:gutter="0"/>
          <w:cols w:num="4" w:space="708" w:equalWidth="0">
            <w:col w:w="5155" w:space="40"/>
            <w:col w:w="1338" w:space="39"/>
            <w:col w:w="2665" w:space="40"/>
            <w:col w:w="2173"/>
          </w:cols>
        </w:sectPr>
      </w:pPr>
    </w:p>
    <w:p w14:paraId="514EE539" w14:textId="77777777" w:rsidR="00F92EF2" w:rsidRPr="00AA1C66" w:rsidRDefault="00F92EF2" w:rsidP="00F92EF2">
      <w:pPr>
        <w:pStyle w:val="BodyText"/>
        <w:rPr>
          <w:sz w:val="12"/>
          <w:lang w:val="it-IT"/>
        </w:rPr>
      </w:pPr>
    </w:p>
    <w:p w14:paraId="5ABC9099" w14:textId="77777777" w:rsidR="00F92EF2" w:rsidRPr="00AA1C66" w:rsidRDefault="00F92EF2" w:rsidP="00F92EF2">
      <w:pPr>
        <w:pStyle w:val="BodyText"/>
        <w:rPr>
          <w:sz w:val="12"/>
          <w:lang w:val="it-IT"/>
        </w:rPr>
      </w:pPr>
    </w:p>
    <w:p w14:paraId="0F043612" w14:textId="77777777" w:rsidR="00F92EF2" w:rsidRPr="00AA1C66" w:rsidRDefault="00F92EF2" w:rsidP="00F92EF2">
      <w:pPr>
        <w:pStyle w:val="BodyText"/>
        <w:rPr>
          <w:sz w:val="12"/>
          <w:lang w:val="it-IT"/>
        </w:rPr>
      </w:pPr>
    </w:p>
    <w:p w14:paraId="2F9B0703" w14:textId="77777777" w:rsidR="00F92EF2" w:rsidRPr="00AA1C66" w:rsidRDefault="00F92EF2" w:rsidP="00F92EF2">
      <w:pPr>
        <w:pStyle w:val="BodyText"/>
        <w:rPr>
          <w:sz w:val="12"/>
          <w:lang w:val="it-IT"/>
        </w:rPr>
      </w:pPr>
    </w:p>
    <w:p w14:paraId="6968D9F3" w14:textId="77777777" w:rsidR="00F92EF2" w:rsidRPr="00AA1C66" w:rsidRDefault="00F92EF2" w:rsidP="00F92EF2">
      <w:pPr>
        <w:pStyle w:val="BodyText"/>
        <w:rPr>
          <w:sz w:val="12"/>
          <w:lang w:val="it-IT"/>
        </w:rPr>
      </w:pPr>
    </w:p>
    <w:p w14:paraId="767E33A3" w14:textId="77777777" w:rsidR="00F92EF2" w:rsidRPr="00AA1C66" w:rsidRDefault="00F92EF2" w:rsidP="00F92EF2">
      <w:pPr>
        <w:pStyle w:val="BodyText"/>
        <w:spacing w:before="96"/>
        <w:rPr>
          <w:sz w:val="12"/>
          <w:lang w:val="it-IT"/>
        </w:rPr>
      </w:pPr>
    </w:p>
    <w:p w14:paraId="628FF7CA" w14:textId="77777777" w:rsidR="00F92EF2" w:rsidRPr="00AA1C66" w:rsidRDefault="00F92EF2" w:rsidP="00F92EF2">
      <w:pPr>
        <w:ind w:left="1064"/>
        <w:rPr>
          <w:sz w:val="12"/>
          <w:lang w:val="it-IT"/>
        </w:rPr>
      </w:pPr>
      <w:r>
        <w:rPr>
          <w:noProof/>
        </w:rPr>
        <mc:AlternateContent>
          <mc:Choice Requires="wps">
            <w:drawing>
              <wp:anchor distT="0" distB="0" distL="0" distR="0" simplePos="0" relativeHeight="251817984" behindDoc="0" locked="0" layoutInCell="1" allowOverlap="1" wp14:anchorId="1CE7A7EA" wp14:editId="7E217540">
                <wp:simplePos x="0" y="0"/>
                <wp:positionH relativeFrom="page">
                  <wp:posOffset>537899</wp:posOffset>
                </wp:positionH>
                <wp:positionV relativeFrom="paragraph">
                  <wp:posOffset>-555321</wp:posOffset>
                </wp:positionV>
                <wp:extent cx="6484620" cy="4294505"/>
                <wp:effectExtent l="0" t="0" r="0" b="0"/>
                <wp:wrapNone/>
                <wp:docPr id="3254" name="Text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42945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758"/>
                              <w:gridCol w:w="611"/>
                              <w:gridCol w:w="775"/>
                              <w:gridCol w:w="586"/>
                              <w:gridCol w:w="773"/>
                              <w:gridCol w:w="588"/>
                              <w:gridCol w:w="750"/>
                              <w:gridCol w:w="611"/>
                              <w:gridCol w:w="775"/>
                              <w:gridCol w:w="586"/>
                              <w:gridCol w:w="773"/>
                              <w:gridCol w:w="508"/>
                            </w:tblGrid>
                            <w:tr w:rsidR="00F92EF2" w14:paraId="048D09F1" w14:textId="77777777">
                              <w:trPr>
                                <w:trHeight w:val="379"/>
                              </w:trPr>
                              <w:tc>
                                <w:tcPr>
                                  <w:tcW w:w="2758" w:type="dxa"/>
                                  <w:tcBorders>
                                    <w:bottom w:val="single" w:sz="4" w:space="0" w:color="77787B"/>
                                  </w:tcBorders>
                                </w:tcPr>
                                <w:p w14:paraId="14C01040" w14:textId="77777777" w:rsidR="00F92EF2" w:rsidRDefault="00F92EF2">
                                  <w:pPr>
                                    <w:pStyle w:val="TableParagraph"/>
                                    <w:spacing w:before="48" w:line="249" w:lineRule="auto"/>
                                    <w:ind w:left="2267" w:right="204" w:hanging="123"/>
                                    <w:rPr>
                                      <w:sz w:val="12"/>
                                    </w:rPr>
                                  </w:pPr>
                                  <w:r>
                                    <w:rPr>
                                      <w:color w:val="C5271C"/>
                                      <w:spacing w:val="-2"/>
                                      <w:w w:val="75"/>
                                      <w:sz w:val="12"/>
                                    </w:rPr>
                                    <w:t>Suma (milioane EUR)</w:t>
                                  </w:r>
                                </w:p>
                              </w:tc>
                              <w:tc>
                                <w:tcPr>
                                  <w:tcW w:w="611" w:type="dxa"/>
                                  <w:tcBorders>
                                    <w:top w:val="single" w:sz="4" w:space="0" w:color="C5271C"/>
                                    <w:bottom w:val="single" w:sz="4" w:space="0" w:color="77787B"/>
                                  </w:tcBorders>
                                </w:tcPr>
                                <w:p w14:paraId="273C22AC" w14:textId="77777777" w:rsidR="00F92EF2" w:rsidRDefault="00F92EF2">
                                  <w:pPr>
                                    <w:pStyle w:val="TableParagraph"/>
                                    <w:spacing w:before="120"/>
                                    <w:ind w:right="135"/>
                                    <w:rPr>
                                      <w:sz w:val="12"/>
                                    </w:rPr>
                                  </w:pPr>
                                  <w:r>
                                    <w:rPr>
                                      <w:color w:val="C5271C"/>
                                      <w:spacing w:val="-10"/>
                                      <w:w w:val="85"/>
                                      <w:sz w:val="12"/>
                                    </w:rPr>
                                    <w:t>%</w:t>
                                  </w:r>
                                </w:p>
                              </w:tc>
                              <w:tc>
                                <w:tcPr>
                                  <w:tcW w:w="775" w:type="dxa"/>
                                  <w:tcBorders>
                                    <w:top w:val="single" w:sz="4" w:space="0" w:color="C5271C"/>
                                    <w:bottom w:val="single" w:sz="4" w:space="0" w:color="77787B"/>
                                  </w:tcBorders>
                                </w:tcPr>
                                <w:p w14:paraId="490AD589" w14:textId="77777777" w:rsidR="00F92EF2" w:rsidRDefault="00F92EF2">
                                  <w:pPr>
                                    <w:pStyle w:val="TableParagraph"/>
                                    <w:spacing w:before="48" w:line="249" w:lineRule="auto"/>
                                    <w:ind w:left="259" w:right="222" w:hanging="123"/>
                                    <w:jc w:val="left"/>
                                    <w:rPr>
                                      <w:sz w:val="12"/>
                                    </w:rPr>
                                  </w:pPr>
                                  <w:r>
                                    <w:rPr>
                                      <w:color w:val="C5271C"/>
                                      <w:spacing w:val="-2"/>
                                      <w:w w:val="75"/>
                                      <w:sz w:val="12"/>
                                    </w:rPr>
                                    <w:t>Suma (milioane EUR)</w:t>
                                  </w:r>
                                </w:p>
                              </w:tc>
                              <w:tc>
                                <w:tcPr>
                                  <w:tcW w:w="586" w:type="dxa"/>
                                  <w:tcBorders>
                                    <w:top w:val="single" w:sz="4" w:space="0" w:color="C5271C"/>
                                    <w:bottom w:val="single" w:sz="4" w:space="0" w:color="77787B"/>
                                  </w:tcBorders>
                                </w:tcPr>
                                <w:p w14:paraId="3FAEB353" w14:textId="77777777" w:rsidR="00F92EF2" w:rsidRDefault="00F92EF2">
                                  <w:pPr>
                                    <w:pStyle w:val="TableParagraph"/>
                                    <w:spacing w:before="120"/>
                                    <w:ind w:right="135"/>
                                    <w:rPr>
                                      <w:sz w:val="12"/>
                                    </w:rPr>
                                  </w:pPr>
                                  <w:r>
                                    <w:rPr>
                                      <w:color w:val="C5271C"/>
                                      <w:spacing w:val="-10"/>
                                      <w:w w:val="85"/>
                                      <w:sz w:val="12"/>
                                    </w:rPr>
                                    <w:t>%</w:t>
                                  </w:r>
                                </w:p>
                              </w:tc>
                              <w:tc>
                                <w:tcPr>
                                  <w:tcW w:w="773" w:type="dxa"/>
                                  <w:tcBorders>
                                    <w:top w:val="single" w:sz="4" w:space="0" w:color="C5271C"/>
                                    <w:bottom w:val="single" w:sz="4" w:space="0" w:color="77787B"/>
                                  </w:tcBorders>
                                </w:tcPr>
                                <w:p w14:paraId="2C2246BA" w14:textId="77777777" w:rsidR="00F92EF2" w:rsidRDefault="00F92EF2">
                                  <w:pPr>
                                    <w:pStyle w:val="TableParagraph"/>
                                    <w:spacing w:before="48" w:line="249" w:lineRule="auto"/>
                                    <w:ind w:left="258" w:right="221" w:hanging="123"/>
                                    <w:jc w:val="left"/>
                                    <w:rPr>
                                      <w:sz w:val="12"/>
                                    </w:rPr>
                                  </w:pPr>
                                  <w:r>
                                    <w:rPr>
                                      <w:color w:val="C5271C"/>
                                      <w:spacing w:val="-2"/>
                                      <w:w w:val="75"/>
                                      <w:sz w:val="12"/>
                                    </w:rPr>
                                    <w:t>Suma (milioane EUR)</w:t>
                                  </w:r>
                                </w:p>
                              </w:tc>
                              <w:tc>
                                <w:tcPr>
                                  <w:tcW w:w="588" w:type="dxa"/>
                                  <w:tcBorders>
                                    <w:top w:val="single" w:sz="4" w:space="0" w:color="C5271C"/>
                                    <w:bottom w:val="single" w:sz="4" w:space="0" w:color="77787B"/>
                                  </w:tcBorders>
                                </w:tcPr>
                                <w:p w14:paraId="3A0023AA" w14:textId="77777777" w:rsidR="00F92EF2" w:rsidRDefault="00F92EF2">
                                  <w:pPr>
                                    <w:pStyle w:val="TableParagraph"/>
                                    <w:spacing w:before="120"/>
                                    <w:ind w:right="136"/>
                                    <w:rPr>
                                      <w:sz w:val="12"/>
                                    </w:rPr>
                                  </w:pPr>
                                  <w:r>
                                    <w:rPr>
                                      <w:color w:val="C5271C"/>
                                      <w:spacing w:val="-10"/>
                                      <w:w w:val="85"/>
                                      <w:sz w:val="12"/>
                                    </w:rPr>
                                    <w:t>%</w:t>
                                  </w:r>
                                </w:p>
                              </w:tc>
                              <w:tc>
                                <w:tcPr>
                                  <w:tcW w:w="750" w:type="dxa"/>
                                  <w:tcBorders>
                                    <w:top w:val="single" w:sz="4" w:space="0" w:color="C5271C"/>
                                    <w:bottom w:val="single" w:sz="4" w:space="0" w:color="77787B"/>
                                  </w:tcBorders>
                                </w:tcPr>
                                <w:p w14:paraId="3264FF49" w14:textId="77777777" w:rsidR="00F92EF2" w:rsidRDefault="00F92EF2">
                                  <w:pPr>
                                    <w:pStyle w:val="TableParagraph"/>
                                    <w:spacing w:before="48" w:line="249" w:lineRule="auto"/>
                                    <w:ind w:left="258" w:right="198" w:hanging="123"/>
                                    <w:jc w:val="left"/>
                                    <w:rPr>
                                      <w:sz w:val="12"/>
                                    </w:rPr>
                                  </w:pPr>
                                  <w:r>
                                    <w:rPr>
                                      <w:color w:val="C5271C"/>
                                      <w:spacing w:val="-2"/>
                                      <w:w w:val="75"/>
                                      <w:sz w:val="12"/>
                                    </w:rPr>
                                    <w:t>Suma (milioane EUR)</w:t>
                                  </w:r>
                                </w:p>
                              </w:tc>
                              <w:tc>
                                <w:tcPr>
                                  <w:tcW w:w="611" w:type="dxa"/>
                                  <w:tcBorders>
                                    <w:top w:val="single" w:sz="4" w:space="0" w:color="C5271C"/>
                                    <w:bottom w:val="single" w:sz="4" w:space="0" w:color="77787B"/>
                                  </w:tcBorders>
                                </w:tcPr>
                                <w:p w14:paraId="67A254C8" w14:textId="77777777" w:rsidR="00F92EF2" w:rsidRDefault="00F92EF2">
                                  <w:pPr>
                                    <w:pStyle w:val="TableParagraph"/>
                                    <w:spacing w:before="120"/>
                                    <w:ind w:right="136"/>
                                    <w:rPr>
                                      <w:sz w:val="12"/>
                                    </w:rPr>
                                  </w:pPr>
                                  <w:r>
                                    <w:rPr>
                                      <w:color w:val="C5271C"/>
                                      <w:spacing w:val="-10"/>
                                      <w:w w:val="85"/>
                                      <w:sz w:val="12"/>
                                    </w:rPr>
                                    <w:t>%</w:t>
                                  </w:r>
                                </w:p>
                              </w:tc>
                              <w:tc>
                                <w:tcPr>
                                  <w:tcW w:w="775" w:type="dxa"/>
                                  <w:tcBorders>
                                    <w:top w:val="single" w:sz="4" w:space="0" w:color="C5271C"/>
                                    <w:bottom w:val="single" w:sz="4" w:space="0" w:color="77787B"/>
                                  </w:tcBorders>
                                </w:tcPr>
                                <w:p w14:paraId="599B5E83" w14:textId="77777777" w:rsidR="00F92EF2" w:rsidRDefault="00F92EF2">
                                  <w:pPr>
                                    <w:pStyle w:val="TableParagraph"/>
                                    <w:spacing w:before="48" w:line="249" w:lineRule="auto"/>
                                    <w:ind w:left="258" w:right="223" w:hanging="123"/>
                                    <w:jc w:val="left"/>
                                    <w:rPr>
                                      <w:sz w:val="12"/>
                                    </w:rPr>
                                  </w:pPr>
                                  <w:r>
                                    <w:rPr>
                                      <w:color w:val="C5271C"/>
                                      <w:spacing w:val="-2"/>
                                      <w:w w:val="75"/>
                                      <w:sz w:val="12"/>
                                    </w:rPr>
                                    <w:t>Suma (milioane EUR)</w:t>
                                  </w:r>
                                </w:p>
                              </w:tc>
                              <w:tc>
                                <w:tcPr>
                                  <w:tcW w:w="586" w:type="dxa"/>
                                  <w:tcBorders>
                                    <w:top w:val="single" w:sz="4" w:space="0" w:color="C5271C"/>
                                    <w:bottom w:val="single" w:sz="4" w:space="0" w:color="77787B"/>
                                  </w:tcBorders>
                                </w:tcPr>
                                <w:p w14:paraId="3885A9F9" w14:textId="77777777" w:rsidR="00F92EF2" w:rsidRDefault="00F92EF2">
                                  <w:pPr>
                                    <w:pStyle w:val="TableParagraph"/>
                                    <w:spacing w:before="120"/>
                                    <w:ind w:right="136"/>
                                    <w:rPr>
                                      <w:sz w:val="12"/>
                                    </w:rPr>
                                  </w:pPr>
                                  <w:r>
                                    <w:rPr>
                                      <w:color w:val="C5271C"/>
                                      <w:spacing w:val="-10"/>
                                      <w:w w:val="85"/>
                                      <w:sz w:val="12"/>
                                    </w:rPr>
                                    <w:t>%</w:t>
                                  </w:r>
                                </w:p>
                              </w:tc>
                              <w:tc>
                                <w:tcPr>
                                  <w:tcW w:w="773" w:type="dxa"/>
                                  <w:tcBorders>
                                    <w:top w:val="single" w:sz="4" w:space="0" w:color="C5271C"/>
                                    <w:bottom w:val="single" w:sz="4" w:space="0" w:color="77787B"/>
                                  </w:tcBorders>
                                </w:tcPr>
                                <w:p w14:paraId="7AD67BE3" w14:textId="77777777" w:rsidR="00F92EF2" w:rsidRDefault="00F92EF2">
                                  <w:pPr>
                                    <w:pStyle w:val="TableParagraph"/>
                                    <w:spacing w:before="48" w:line="249" w:lineRule="auto"/>
                                    <w:ind w:left="257" w:right="222" w:hanging="123"/>
                                    <w:jc w:val="left"/>
                                    <w:rPr>
                                      <w:sz w:val="12"/>
                                    </w:rPr>
                                  </w:pPr>
                                  <w:r>
                                    <w:rPr>
                                      <w:color w:val="C5271C"/>
                                      <w:spacing w:val="-2"/>
                                      <w:w w:val="75"/>
                                      <w:sz w:val="12"/>
                                    </w:rPr>
                                    <w:t>Suma (milioane EUR)</w:t>
                                  </w:r>
                                </w:p>
                              </w:tc>
                              <w:tc>
                                <w:tcPr>
                                  <w:tcW w:w="508" w:type="dxa"/>
                                  <w:tcBorders>
                                    <w:top w:val="single" w:sz="4" w:space="0" w:color="C5271C"/>
                                    <w:bottom w:val="single" w:sz="4" w:space="0" w:color="77787B"/>
                                  </w:tcBorders>
                                </w:tcPr>
                                <w:p w14:paraId="115BA9C8" w14:textId="77777777" w:rsidR="00F92EF2" w:rsidRDefault="00F92EF2">
                                  <w:pPr>
                                    <w:pStyle w:val="TableParagraph"/>
                                    <w:spacing w:before="120"/>
                                    <w:ind w:right="57"/>
                                    <w:rPr>
                                      <w:sz w:val="12"/>
                                    </w:rPr>
                                  </w:pPr>
                                  <w:r>
                                    <w:rPr>
                                      <w:color w:val="C5271C"/>
                                      <w:spacing w:val="-10"/>
                                      <w:w w:val="85"/>
                                      <w:sz w:val="12"/>
                                    </w:rPr>
                                    <w:t>%</w:t>
                                  </w:r>
                                </w:p>
                              </w:tc>
                            </w:tr>
                            <w:tr w:rsidR="00F92EF2" w14:paraId="4EB149F9" w14:textId="77777777">
                              <w:trPr>
                                <w:trHeight w:val="955"/>
                              </w:trPr>
                              <w:tc>
                                <w:tcPr>
                                  <w:tcW w:w="2758" w:type="dxa"/>
                                  <w:tcBorders>
                                    <w:top w:val="single" w:sz="4" w:space="0" w:color="77787B"/>
                                    <w:bottom w:val="single" w:sz="4" w:space="0" w:color="77787B"/>
                                  </w:tcBorders>
                                </w:tcPr>
                                <w:p w14:paraId="31C32371" w14:textId="77777777" w:rsidR="00F92EF2" w:rsidRPr="007B5EF9" w:rsidRDefault="00F92EF2">
                                  <w:pPr>
                                    <w:pStyle w:val="TableParagraph"/>
                                    <w:tabs>
                                      <w:tab w:val="left" w:pos="397"/>
                                    </w:tabs>
                                    <w:spacing w:before="48" w:line="249" w:lineRule="auto"/>
                                    <w:ind w:left="397" w:right="903" w:hanging="341"/>
                                    <w:jc w:val="left"/>
                                    <w:rPr>
                                      <w:sz w:val="12"/>
                                      <w:lang w:val="it-IT"/>
                                    </w:rPr>
                                  </w:pPr>
                                  <w:r w:rsidRPr="007B5EF9">
                                    <w:rPr>
                                      <w:color w:val="77787B"/>
                                      <w:spacing w:val="-10"/>
                                      <w:w w:val="85"/>
                                      <w:sz w:val="12"/>
                                      <w:lang w:val="it-IT"/>
                                    </w:rPr>
                                    <w:t>1</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26336511" w14:textId="77777777" w:rsidR="00F92EF2" w:rsidRPr="007B5EF9" w:rsidRDefault="00F92EF2">
                                  <w:pPr>
                                    <w:pStyle w:val="TableParagraph"/>
                                    <w:tabs>
                                      <w:tab w:val="left" w:pos="2500"/>
                                    </w:tabs>
                                    <w:spacing w:before="1"/>
                                    <w:ind w:left="397"/>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0</w:t>
                                  </w:r>
                                </w:p>
                                <w:p w14:paraId="1CB90DCD" w14:textId="77777777" w:rsidR="00F92EF2" w:rsidRPr="007B5EF9" w:rsidRDefault="00F92EF2">
                                  <w:pPr>
                                    <w:pStyle w:val="TableParagraph"/>
                                    <w:spacing w:before="80" w:line="249" w:lineRule="auto"/>
                                    <w:ind w:left="397" w:right="904"/>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02533609" w14:textId="77777777" w:rsidR="00F92EF2" w:rsidRPr="007B5EF9" w:rsidRDefault="00F92EF2">
                                  <w:pPr>
                                    <w:pStyle w:val="TableParagraph"/>
                                    <w:spacing w:before="0"/>
                                    <w:jc w:val="left"/>
                                    <w:rPr>
                                      <w:b/>
                                      <w:sz w:val="12"/>
                                      <w:lang w:val="it-IT"/>
                                    </w:rPr>
                                  </w:pPr>
                                </w:p>
                                <w:p w14:paraId="4D4CB276" w14:textId="77777777" w:rsidR="00F92EF2" w:rsidRPr="007B5EF9" w:rsidRDefault="00F92EF2">
                                  <w:pPr>
                                    <w:pStyle w:val="TableParagraph"/>
                                    <w:spacing w:before="132"/>
                                    <w:jc w:val="left"/>
                                    <w:rPr>
                                      <w:b/>
                                      <w:sz w:val="12"/>
                                      <w:lang w:val="it-IT"/>
                                    </w:rPr>
                                  </w:pPr>
                                </w:p>
                                <w:p w14:paraId="126745BE" w14:textId="77777777" w:rsidR="00F92EF2" w:rsidRDefault="00F92EF2">
                                  <w:pPr>
                                    <w:pStyle w:val="TableParagraph"/>
                                    <w:spacing w:before="0"/>
                                    <w:ind w:right="135"/>
                                    <w:rPr>
                                      <w:sz w:val="12"/>
                                    </w:rPr>
                                  </w:pPr>
                                  <w:r>
                                    <w:rPr>
                                      <w:color w:val="77787B"/>
                                      <w:spacing w:val="-4"/>
                                      <w:w w:val="85"/>
                                      <w:sz w:val="12"/>
                                    </w:rPr>
                                    <w:t>0.0%</w:t>
                                  </w:r>
                                </w:p>
                              </w:tc>
                              <w:tc>
                                <w:tcPr>
                                  <w:tcW w:w="775" w:type="dxa"/>
                                  <w:tcBorders>
                                    <w:top w:val="single" w:sz="4" w:space="0" w:color="77787B"/>
                                    <w:bottom w:val="single" w:sz="4" w:space="0" w:color="77787B"/>
                                  </w:tcBorders>
                                </w:tcPr>
                                <w:p w14:paraId="1EEB5195" w14:textId="77777777" w:rsidR="00F92EF2" w:rsidRDefault="00F92EF2">
                                  <w:pPr>
                                    <w:pStyle w:val="TableParagraph"/>
                                    <w:spacing w:before="0"/>
                                    <w:jc w:val="left"/>
                                    <w:rPr>
                                      <w:b/>
                                      <w:sz w:val="12"/>
                                    </w:rPr>
                                  </w:pPr>
                                </w:p>
                                <w:p w14:paraId="44A58683" w14:textId="77777777" w:rsidR="00F92EF2" w:rsidRDefault="00F92EF2">
                                  <w:pPr>
                                    <w:pStyle w:val="TableParagraph"/>
                                    <w:spacing w:before="132"/>
                                    <w:jc w:val="left"/>
                                    <w:rPr>
                                      <w:b/>
                                      <w:sz w:val="12"/>
                                    </w:rPr>
                                  </w:pPr>
                                </w:p>
                                <w:p w14:paraId="1D263113" w14:textId="77777777" w:rsidR="00F92EF2" w:rsidRDefault="00F92EF2">
                                  <w:pPr>
                                    <w:pStyle w:val="TableParagraph"/>
                                    <w:spacing w:before="0"/>
                                    <w:ind w:right="229"/>
                                    <w:rPr>
                                      <w:sz w:val="12"/>
                                    </w:rPr>
                                  </w:pPr>
                                  <w:r>
                                    <w:rPr>
                                      <w:color w:val="77787B"/>
                                      <w:spacing w:val="-10"/>
                                      <w:w w:val="85"/>
                                      <w:sz w:val="12"/>
                                    </w:rPr>
                                    <w:t>0</w:t>
                                  </w:r>
                                </w:p>
                              </w:tc>
                              <w:tc>
                                <w:tcPr>
                                  <w:tcW w:w="586" w:type="dxa"/>
                                  <w:tcBorders>
                                    <w:top w:val="single" w:sz="4" w:space="0" w:color="77787B"/>
                                    <w:bottom w:val="single" w:sz="4" w:space="0" w:color="77787B"/>
                                  </w:tcBorders>
                                </w:tcPr>
                                <w:p w14:paraId="5D356571" w14:textId="77777777" w:rsidR="00F92EF2" w:rsidRDefault="00F92EF2">
                                  <w:pPr>
                                    <w:pStyle w:val="TableParagraph"/>
                                    <w:spacing w:before="0"/>
                                    <w:jc w:val="left"/>
                                    <w:rPr>
                                      <w:b/>
                                      <w:sz w:val="12"/>
                                    </w:rPr>
                                  </w:pPr>
                                </w:p>
                                <w:p w14:paraId="64817B16" w14:textId="77777777" w:rsidR="00F92EF2" w:rsidRDefault="00F92EF2">
                                  <w:pPr>
                                    <w:pStyle w:val="TableParagraph"/>
                                    <w:spacing w:before="132"/>
                                    <w:jc w:val="left"/>
                                    <w:rPr>
                                      <w:b/>
                                      <w:sz w:val="12"/>
                                    </w:rPr>
                                  </w:pPr>
                                </w:p>
                                <w:p w14:paraId="565BEF6E" w14:textId="77777777" w:rsidR="00F92EF2" w:rsidRDefault="00F92EF2">
                                  <w:pPr>
                                    <w:pStyle w:val="TableParagraph"/>
                                    <w:spacing w:before="0"/>
                                    <w:ind w:right="135"/>
                                    <w:rPr>
                                      <w:sz w:val="12"/>
                                    </w:rPr>
                                  </w:pPr>
                                  <w:r>
                                    <w:rPr>
                                      <w:color w:val="77787B"/>
                                      <w:spacing w:val="-4"/>
                                      <w:w w:val="85"/>
                                      <w:sz w:val="12"/>
                                    </w:rPr>
                                    <w:t>0.0%</w:t>
                                  </w:r>
                                </w:p>
                              </w:tc>
                              <w:tc>
                                <w:tcPr>
                                  <w:tcW w:w="773" w:type="dxa"/>
                                  <w:tcBorders>
                                    <w:top w:val="single" w:sz="4" w:space="0" w:color="77787B"/>
                                    <w:bottom w:val="single" w:sz="4" w:space="0" w:color="77787B"/>
                                  </w:tcBorders>
                                </w:tcPr>
                                <w:p w14:paraId="1FFD3324" w14:textId="77777777" w:rsidR="00F92EF2" w:rsidRDefault="00F92EF2">
                                  <w:pPr>
                                    <w:pStyle w:val="TableParagraph"/>
                                    <w:spacing w:before="0"/>
                                    <w:jc w:val="left"/>
                                    <w:rPr>
                                      <w:b/>
                                      <w:sz w:val="12"/>
                                    </w:rPr>
                                  </w:pPr>
                                </w:p>
                                <w:p w14:paraId="4F9FC04C" w14:textId="77777777" w:rsidR="00F92EF2" w:rsidRDefault="00F92EF2">
                                  <w:pPr>
                                    <w:pStyle w:val="TableParagraph"/>
                                    <w:spacing w:before="132"/>
                                    <w:jc w:val="left"/>
                                    <w:rPr>
                                      <w:b/>
                                      <w:sz w:val="12"/>
                                    </w:rPr>
                                  </w:pPr>
                                </w:p>
                                <w:p w14:paraId="3EA103BE" w14:textId="77777777" w:rsidR="00F92EF2" w:rsidRDefault="00F92EF2">
                                  <w:pPr>
                                    <w:pStyle w:val="TableParagraph"/>
                                    <w:spacing w:before="0"/>
                                    <w:ind w:right="228"/>
                                    <w:rPr>
                                      <w:sz w:val="12"/>
                                    </w:rPr>
                                  </w:pPr>
                                  <w:r>
                                    <w:rPr>
                                      <w:color w:val="77787B"/>
                                      <w:spacing w:val="-10"/>
                                      <w:w w:val="85"/>
                                      <w:sz w:val="12"/>
                                    </w:rPr>
                                    <w:t>0</w:t>
                                  </w:r>
                                </w:p>
                              </w:tc>
                              <w:tc>
                                <w:tcPr>
                                  <w:tcW w:w="588" w:type="dxa"/>
                                  <w:tcBorders>
                                    <w:top w:val="single" w:sz="4" w:space="0" w:color="77787B"/>
                                    <w:bottom w:val="single" w:sz="4" w:space="0" w:color="77787B"/>
                                  </w:tcBorders>
                                </w:tcPr>
                                <w:p w14:paraId="42196B96" w14:textId="77777777" w:rsidR="00F92EF2" w:rsidRDefault="00F92EF2">
                                  <w:pPr>
                                    <w:pStyle w:val="TableParagraph"/>
                                    <w:spacing w:before="0"/>
                                    <w:jc w:val="left"/>
                                    <w:rPr>
                                      <w:b/>
                                      <w:sz w:val="12"/>
                                    </w:rPr>
                                  </w:pPr>
                                </w:p>
                                <w:p w14:paraId="644131FB" w14:textId="77777777" w:rsidR="00F92EF2" w:rsidRDefault="00F92EF2">
                                  <w:pPr>
                                    <w:pStyle w:val="TableParagraph"/>
                                    <w:spacing w:before="132"/>
                                    <w:jc w:val="left"/>
                                    <w:rPr>
                                      <w:b/>
                                      <w:sz w:val="12"/>
                                    </w:rPr>
                                  </w:pPr>
                                </w:p>
                                <w:p w14:paraId="342757E1" w14:textId="77777777" w:rsidR="00F92EF2" w:rsidRDefault="00F92EF2">
                                  <w:pPr>
                                    <w:pStyle w:val="TableParagraph"/>
                                    <w:spacing w:before="0"/>
                                    <w:ind w:right="136"/>
                                    <w:rPr>
                                      <w:sz w:val="12"/>
                                    </w:rPr>
                                  </w:pPr>
                                  <w:r>
                                    <w:rPr>
                                      <w:color w:val="77787B"/>
                                      <w:spacing w:val="-4"/>
                                      <w:w w:val="85"/>
                                      <w:sz w:val="12"/>
                                    </w:rPr>
                                    <w:t>0.0%</w:t>
                                  </w:r>
                                </w:p>
                              </w:tc>
                              <w:tc>
                                <w:tcPr>
                                  <w:tcW w:w="750" w:type="dxa"/>
                                  <w:tcBorders>
                                    <w:top w:val="single" w:sz="4" w:space="0" w:color="77787B"/>
                                    <w:bottom w:val="single" w:sz="4" w:space="0" w:color="77787B"/>
                                  </w:tcBorders>
                                </w:tcPr>
                                <w:p w14:paraId="64632994" w14:textId="77777777" w:rsidR="00F92EF2" w:rsidRDefault="00F92EF2">
                                  <w:pPr>
                                    <w:pStyle w:val="TableParagraph"/>
                                    <w:spacing w:before="0"/>
                                    <w:jc w:val="left"/>
                                    <w:rPr>
                                      <w:b/>
                                      <w:sz w:val="12"/>
                                    </w:rPr>
                                  </w:pPr>
                                </w:p>
                                <w:p w14:paraId="4B3F009C" w14:textId="77777777" w:rsidR="00F92EF2" w:rsidRDefault="00F92EF2">
                                  <w:pPr>
                                    <w:pStyle w:val="TableParagraph"/>
                                    <w:spacing w:before="132"/>
                                    <w:jc w:val="left"/>
                                    <w:rPr>
                                      <w:b/>
                                      <w:sz w:val="12"/>
                                    </w:rPr>
                                  </w:pPr>
                                </w:p>
                                <w:p w14:paraId="4B074573" w14:textId="77777777" w:rsidR="00F92EF2" w:rsidRDefault="00F92EF2">
                                  <w:pPr>
                                    <w:pStyle w:val="TableParagraph"/>
                                    <w:spacing w:before="0"/>
                                    <w:ind w:right="205"/>
                                    <w:rPr>
                                      <w:sz w:val="12"/>
                                    </w:rPr>
                                  </w:pPr>
                                  <w:r>
                                    <w:rPr>
                                      <w:color w:val="77787B"/>
                                      <w:spacing w:val="-10"/>
                                      <w:w w:val="85"/>
                                      <w:sz w:val="12"/>
                                    </w:rPr>
                                    <w:t>0</w:t>
                                  </w:r>
                                </w:p>
                              </w:tc>
                              <w:tc>
                                <w:tcPr>
                                  <w:tcW w:w="611" w:type="dxa"/>
                                  <w:tcBorders>
                                    <w:top w:val="single" w:sz="4" w:space="0" w:color="77787B"/>
                                    <w:bottom w:val="single" w:sz="4" w:space="0" w:color="77787B"/>
                                  </w:tcBorders>
                                </w:tcPr>
                                <w:p w14:paraId="71003261" w14:textId="77777777" w:rsidR="00F92EF2" w:rsidRDefault="00F92EF2">
                                  <w:pPr>
                                    <w:pStyle w:val="TableParagraph"/>
                                    <w:spacing w:before="0"/>
                                    <w:jc w:val="left"/>
                                    <w:rPr>
                                      <w:b/>
                                      <w:sz w:val="12"/>
                                    </w:rPr>
                                  </w:pPr>
                                </w:p>
                                <w:p w14:paraId="2F9998C4" w14:textId="77777777" w:rsidR="00F92EF2" w:rsidRDefault="00F92EF2">
                                  <w:pPr>
                                    <w:pStyle w:val="TableParagraph"/>
                                    <w:spacing w:before="132"/>
                                    <w:jc w:val="left"/>
                                    <w:rPr>
                                      <w:b/>
                                      <w:sz w:val="12"/>
                                    </w:rPr>
                                  </w:pPr>
                                </w:p>
                                <w:p w14:paraId="328675D7" w14:textId="77777777" w:rsidR="00F92EF2" w:rsidRDefault="00F92EF2">
                                  <w:pPr>
                                    <w:pStyle w:val="TableParagraph"/>
                                    <w:spacing w:before="0"/>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6B637C64" w14:textId="77777777" w:rsidR="00F92EF2" w:rsidRDefault="00F92EF2">
                                  <w:pPr>
                                    <w:pStyle w:val="TableParagraph"/>
                                    <w:spacing w:before="0"/>
                                    <w:jc w:val="left"/>
                                    <w:rPr>
                                      <w:b/>
                                      <w:sz w:val="12"/>
                                    </w:rPr>
                                  </w:pPr>
                                </w:p>
                                <w:p w14:paraId="62A7E683" w14:textId="77777777" w:rsidR="00F92EF2" w:rsidRDefault="00F92EF2">
                                  <w:pPr>
                                    <w:pStyle w:val="TableParagraph"/>
                                    <w:spacing w:before="132"/>
                                    <w:jc w:val="left"/>
                                    <w:rPr>
                                      <w:b/>
                                      <w:sz w:val="12"/>
                                    </w:rPr>
                                  </w:pPr>
                                </w:p>
                                <w:p w14:paraId="5E4315DE" w14:textId="77777777" w:rsidR="00F92EF2" w:rsidRDefault="00F92EF2">
                                  <w:pPr>
                                    <w:pStyle w:val="TableParagraph"/>
                                    <w:spacing w:before="0"/>
                                    <w:ind w:right="231"/>
                                    <w:rPr>
                                      <w:sz w:val="12"/>
                                    </w:rPr>
                                  </w:pPr>
                                  <w:r>
                                    <w:rPr>
                                      <w:color w:val="77787B"/>
                                      <w:spacing w:val="-10"/>
                                      <w:w w:val="85"/>
                                      <w:sz w:val="12"/>
                                    </w:rPr>
                                    <w:t>0</w:t>
                                  </w:r>
                                </w:p>
                              </w:tc>
                              <w:tc>
                                <w:tcPr>
                                  <w:tcW w:w="586" w:type="dxa"/>
                                  <w:tcBorders>
                                    <w:top w:val="single" w:sz="4" w:space="0" w:color="77787B"/>
                                    <w:bottom w:val="single" w:sz="4" w:space="0" w:color="77787B"/>
                                  </w:tcBorders>
                                </w:tcPr>
                                <w:p w14:paraId="4EAABD2A" w14:textId="77777777" w:rsidR="00F92EF2" w:rsidRDefault="00F92EF2">
                                  <w:pPr>
                                    <w:pStyle w:val="TableParagraph"/>
                                    <w:spacing w:before="0"/>
                                    <w:jc w:val="left"/>
                                    <w:rPr>
                                      <w:b/>
                                      <w:sz w:val="12"/>
                                    </w:rPr>
                                  </w:pPr>
                                </w:p>
                                <w:p w14:paraId="0727D418" w14:textId="77777777" w:rsidR="00F92EF2" w:rsidRDefault="00F92EF2">
                                  <w:pPr>
                                    <w:pStyle w:val="TableParagraph"/>
                                    <w:spacing w:before="132"/>
                                    <w:jc w:val="left"/>
                                    <w:rPr>
                                      <w:b/>
                                      <w:sz w:val="12"/>
                                    </w:rPr>
                                  </w:pPr>
                                </w:p>
                                <w:p w14:paraId="1E005C69" w14:textId="77777777" w:rsidR="00F92EF2" w:rsidRDefault="00F92EF2">
                                  <w:pPr>
                                    <w:pStyle w:val="TableParagraph"/>
                                    <w:spacing w:before="0"/>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0EE5EAC2" w14:textId="77777777" w:rsidR="00F92EF2" w:rsidRDefault="00F92EF2">
                                  <w:pPr>
                                    <w:pStyle w:val="TableParagraph"/>
                                    <w:spacing w:before="0"/>
                                    <w:jc w:val="left"/>
                                    <w:rPr>
                                      <w:b/>
                                      <w:sz w:val="12"/>
                                    </w:rPr>
                                  </w:pPr>
                                </w:p>
                                <w:p w14:paraId="256BDA50" w14:textId="77777777" w:rsidR="00F92EF2" w:rsidRDefault="00F92EF2">
                                  <w:pPr>
                                    <w:pStyle w:val="TableParagraph"/>
                                    <w:spacing w:before="132"/>
                                    <w:jc w:val="left"/>
                                    <w:rPr>
                                      <w:b/>
                                      <w:sz w:val="12"/>
                                    </w:rPr>
                                  </w:pPr>
                                </w:p>
                                <w:p w14:paraId="35A2EDA1" w14:textId="77777777" w:rsidR="00F92EF2" w:rsidRDefault="00F92EF2">
                                  <w:pPr>
                                    <w:pStyle w:val="TableParagraph"/>
                                    <w:spacing w:before="0"/>
                                    <w:ind w:right="229"/>
                                    <w:rPr>
                                      <w:sz w:val="12"/>
                                    </w:rPr>
                                  </w:pPr>
                                  <w:r>
                                    <w:rPr>
                                      <w:color w:val="77787B"/>
                                      <w:spacing w:val="-10"/>
                                      <w:w w:val="85"/>
                                      <w:sz w:val="12"/>
                                    </w:rPr>
                                    <w:t>0</w:t>
                                  </w:r>
                                </w:p>
                              </w:tc>
                              <w:tc>
                                <w:tcPr>
                                  <w:tcW w:w="508" w:type="dxa"/>
                                  <w:tcBorders>
                                    <w:top w:val="single" w:sz="4" w:space="0" w:color="77787B"/>
                                    <w:bottom w:val="single" w:sz="4" w:space="0" w:color="77787B"/>
                                  </w:tcBorders>
                                </w:tcPr>
                                <w:p w14:paraId="468306AA" w14:textId="77777777" w:rsidR="00F92EF2" w:rsidRDefault="00F92EF2">
                                  <w:pPr>
                                    <w:pStyle w:val="TableParagraph"/>
                                    <w:spacing w:before="0"/>
                                    <w:jc w:val="left"/>
                                    <w:rPr>
                                      <w:b/>
                                      <w:sz w:val="12"/>
                                    </w:rPr>
                                  </w:pPr>
                                </w:p>
                                <w:p w14:paraId="2BA3850C" w14:textId="77777777" w:rsidR="00F92EF2" w:rsidRDefault="00F92EF2">
                                  <w:pPr>
                                    <w:pStyle w:val="TableParagraph"/>
                                    <w:spacing w:before="132"/>
                                    <w:jc w:val="left"/>
                                    <w:rPr>
                                      <w:b/>
                                      <w:sz w:val="12"/>
                                    </w:rPr>
                                  </w:pPr>
                                </w:p>
                                <w:p w14:paraId="3B33D64E" w14:textId="77777777" w:rsidR="00F92EF2" w:rsidRDefault="00F92EF2">
                                  <w:pPr>
                                    <w:pStyle w:val="TableParagraph"/>
                                    <w:spacing w:before="0"/>
                                    <w:ind w:right="57"/>
                                    <w:rPr>
                                      <w:sz w:val="12"/>
                                    </w:rPr>
                                  </w:pPr>
                                  <w:r>
                                    <w:rPr>
                                      <w:color w:val="77787B"/>
                                      <w:spacing w:val="-4"/>
                                      <w:w w:val="85"/>
                                      <w:sz w:val="12"/>
                                    </w:rPr>
                                    <w:t>0.0%</w:t>
                                  </w:r>
                                </w:p>
                              </w:tc>
                            </w:tr>
                            <w:tr w:rsidR="00F92EF2" w14:paraId="651B7BF0" w14:textId="77777777">
                              <w:trPr>
                                <w:trHeight w:val="955"/>
                              </w:trPr>
                              <w:tc>
                                <w:tcPr>
                                  <w:tcW w:w="2758" w:type="dxa"/>
                                  <w:tcBorders>
                                    <w:top w:val="single" w:sz="4" w:space="0" w:color="77787B"/>
                                    <w:bottom w:val="single" w:sz="4" w:space="0" w:color="77787B"/>
                                  </w:tcBorders>
                                </w:tcPr>
                                <w:p w14:paraId="026FB4EB" w14:textId="77777777" w:rsidR="00F92EF2" w:rsidRPr="007B5EF9" w:rsidRDefault="00F92EF2">
                                  <w:pPr>
                                    <w:pStyle w:val="TableParagraph"/>
                                    <w:tabs>
                                      <w:tab w:val="left" w:pos="396"/>
                                    </w:tabs>
                                    <w:spacing w:before="48" w:line="249" w:lineRule="auto"/>
                                    <w:ind w:left="396" w:right="904" w:hanging="341"/>
                                    <w:jc w:val="left"/>
                                    <w:rPr>
                                      <w:sz w:val="12"/>
                                      <w:lang w:val="it-IT"/>
                                    </w:rPr>
                                  </w:pPr>
                                  <w:r w:rsidRPr="007B5EF9">
                                    <w:rPr>
                                      <w:color w:val="77787B"/>
                                      <w:spacing w:val="-10"/>
                                      <w:w w:val="85"/>
                                      <w:sz w:val="12"/>
                                      <w:lang w:val="it-IT"/>
                                    </w:rPr>
                                    <w:t>2</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127C5E96" w14:textId="77777777" w:rsidR="00F92EF2" w:rsidRPr="007B5EF9" w:rsidRDefault="00F92EF2">
                                  <w:pPr>
                                    <w:pStyle w:val="TableParagraph"/>
                                    <w:tabs>
                                      <w:tab w:val="left" w:pos="2500"/>
                                    </w:tabs>
                                    <w:spacing w:before="1"/>
                                    <w:ind w:left="396"/>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0</w:t>
                                  </w:r>
                                </w:p>
                                <w:p w14:paraId="48455159" w14:textId="77777777" w:rsidR="00F92EF2" w:rsidRPr="007B5EF9" w:rsidRDefault="00F92EF2">
                                  <w:pPr>
                                    <w:pStyle w:val="TableParagraph"/>
                                    <w:spacing w:before="80" w:line="249" w:lineRule="auto"/>
                                    <w:ind w:left="396"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264E9E4C" w14:textId="77777777" w:rsidR="00F92EF2" w:rsidRPr="007B5EF9" w:rsidRDefault="00F92EF2">
                                  <w:pPr>
                                    <w:pStyle w:val="TableParagraph"/>
                                    <w:spacing w:before="0"/>
                                    <w:jc w:val="left"/>
                                    <w:rPr>
                                      <w:b/>
                                      <w:sz w:val="12"/>
                                      <w:lang w:val="it-IT"/>
                                    </w:rPr>
                                  </w:pPr>
                                </w:p>
                                <w:p w14:paraId="311B90B8" w14:textId="77777777" w:rsidR="00F92EF2" w:rsidRPr="007B5EF9" w:rsidRDefault="00F92EF2">
                                  <w:pPr>
                                    <w:pStyle w:val="TableParagraph"/>
                                    <w:spacing w:before="131"/>
                                    <w:jc w:val="left"/>
                                    <w:rPr>
                                      <w:b/>
                                      <w:sz w:val="12"/>
                                      <w:lang w:val="it-IT"/>
                                    </w:rPr>
                                  </w:pPr>
                                </w:p>
                                <w:p w14:paraId="098BA4C9" w14:textId="77777777" w:rsidR="00F92EF2" w:rsidRDefault="00F92EF2">
                                  <w:pPr>
                                    <w:pStyle w:val="TableParagraph"/>
                                    <w:spacing w:before="1"/>
                                    <w:ind w:right="135"/>
                                    <w:rPr>
                                      <w:sz w:val="12"/>
                                    </w:rPr>
                                  </w:pPr>
                                  <w:r>
                                    <w:rPr>
                                      <w:color w:val="77787B"/>
                                      <w:spacing w:val="-4"/>
                                      <w:w w:val="85"/>
                                      <w:sz w:val="12"/>
                                    </w:rPr>
                                    <w:t>0.0%</w:t>
                                  </w:r>
                                </w:p>
                              </w:tc>
                              <w:tc>
                                <w:tcPr>
                                  <w:tcW w:w="775" w:type="dxa"/>
                                  <w:tcBorders>
                                    <w:top w:val="single" w:sz="4" w:space="0" w:color="77787B"/>
                                    <w:bottom w:val="single" w:sz="4" w:space="0" w:color="77787B"/>
                                  </w:tcBorders>
                                </w:tcPr>
                                <w:p w14:paraId="4D3D6080" w14:textId="77777777" w:rsidR="00F92EF2" w:rsidRDefault="00F92EF2">
                                  <w:pPr>
                                    <w:pStyle w:val="TableParagraph"/>
                                    <w:spacing w:before="0"/>
                                    <w:jc w:val="left"/>
                                    <w:rPr>
                                      <w:b/>
                                      <w:sz w:val="12"/>
                                    </w:rPr>
                                  </w:pPr>
                                </w:p>
                                <w:p w14:paraId="46ABF228" w14:textId="77777777" w:rsidR="00F92EF2" w:rsidRDefault="00F92EF2">
                                  <w:pPr>
                                    <w:pStyle w:val="TableParagraph"/>
                                    <w:spacing w:before="131"/>
                                    <w:jc w:val="left"/>
                                    <w:rPr>
                                      <w:b/>
                                      <w:sz w:val="12"/>
                                    </w:rPr>
                                  </w:pPr>
                                </w:p>
                                <w:p w14:paraId="4D75B256" w14:textId="77777777" w:rsidR="00F92EF2" w:rsidRDefault="00F92EF2">
                                  <w:pPr>
                                    <w:pStyle w:val="TableParagraph"/>
                                    <w:spacing w:before="1"/>
                                    <w:ind w:right="230"/>
                                    <w:rPr>
                                      <w:sz w:val="12"/>
                                    </w:rPr>
                                  </w:pPr>
                                  <w:r>
                                    <w:rPr>
                                      <w:color w:val="77787B"/>
                                      <w:spacing w:val="-10"/>
                                      <w:w w:val="85"/>
                                      <w:sz w:val="12"/>
                                    </w:rPr>
                                    <w:t>0</w:t>
                                  </w:r>
                                </w:p>
                              </w:tc>
                              <w:tc>
                                <w:tcPr>
                                  <w:tcW w:w="586" w:type="dxa"/>
                                  <w:tcBorders>
                                    <w:top w:val="single" w:sz="4" w:space="0" w:color="77787B"/>
                                    <w:bottom w:val="single" w:sz="4" w:space="0" w:color="77787B"/>
                                  </w:tcBorders>
                                </w:tcPr>
                                <w:p w14:paraId="374763DC" w14:textId="77777777" w:rsidR="00F92EF2" w:rsidRDefault="00F92EF2">
                                  <w:pPr>
                                    <w:pStyle w:val="TableParagraph"/>
                                    <w:spacing w:before="0"/>
                                    <w:jc w:val="left"/>
                                    <w:rPr>
                                      <w:b/>
                                      <w:sz w:val="12"/>
                                    </w:rPr>
                                  </w:pPr>
                                </w:p>
                                <w:p w14:paraId="48CEC7DD" w14:textId="77777777" w:rsidR="00F92EF2" w:rsidRDefault="00F92EF2">
                                  <w:pPr>
                                    <w:pStyle w:val="TableParagraph"/>
                                    <w:spacing w:before="131"/>
                                    <w:jc w:val="left"/>
                                    <w:rPr>
                                      <w:b/>
                                      <w:sz w:val="12"/>
                                    </w:rPr>
                                  </w:pPr>
                                </w:p>
                                <w:p w14:paraId="3FD63410"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17982E4B" w14:textId="77777777" w:rsidR="00F92EF2" w:rsidRDefault="00F92EF2">
                                  <w:pPr>
                                    <w:pStyle w:val="TableParagraph"/>
                                    <w:spacing w:before="0"/>
                                    <w:jc w:val="left"/>
                                    <w:rPr>
                                      <w:b/>
                                      <w:sz w:val="12"/>
                                    </w:rPr>
                                  </w:pPr>
                                </w:p>
                                <w:p w14:paraId="4434BCFA" w14:textId="77777777" w:rsidR="00F92EF2" w:rsidRDefault="00F92EF2">
                                  <w:pPr>
                                    <w:pStyle w:val="TableParagraph"/>
                                    <w:spacing w:before="131"/>
                                    <w:jc w:val="left"/>
                                    <w:rPr>
                                      <w:b/>
                                      <w:sz w:val="12"/>
                                    </w:rPr>
                                  </w:pPr>
                                </w:p>
                                <w:p w14:paraId="36429278" w14:textId="77777777" w:rsidR="00F92EF2" w:rsidRDefault="00F92EF2">
                                  <w:pPr>
                                    <w:pStyle w:val="TableParagraph"/>
                                    <w:spacing w:before="1"/>
                                    <w:ind w:right="228"/>
                                    <w:rPr>
                                      <w:sz w:val="12"/>
                                    </w:rPr>
                                  </w:pPr>
                                  <w:r>
                                    <w:rPr>
                                      <w:color w:val="77787B"/>
                                      <w:spacing w:val="-10"/>
                                      <w:w w:val="85"/>
                                      <w:sz w:val="12"/>
                                    </w:rPr>
                                    <w:t>0</w:t>
                                  </w:r>
                                </w:p>
                              </w:tc>
                              <w:tc>
                                <w:tcPr>
                                  <w:tcW w:w="588" w:type="dxa"/>
                                  <w:tcBorders>
                                    <w:top w:val="single" w:sz="4" w:space="0" w:color="77787B"/>
                                    <w:bottom w:val="single" w:sz="4" w:space="0" w:color="77787B"/>
                                  </w:tcBorders>
                                </w:tcPr>
                                <w:p w14:paraId="32F9E2A8" w14:textId="77777777" w:rsidR="00F92EF2" w:rsidRDefault="00F92EF2">
                                  <w:pPr>
                                    <w:pStyle w:val="TableParagraph"/>
                                    <w:spacing w:before="0"/>
                                    <w:jc w:val="left"/>
                                    <w:rPr>
                                      <w:b/>
                                      <w:sz w:val="12"/>
                                    </w:rPr>
                                  </w:pPr>
                                </w:p>
                                <w:p w14:paraId="37791170" w14:textId="77777777" w:rsidR="00F92EF2" w:rsidRDefault="00F92EF2">
                                  <w:pPr>
                                    <w:pStyle w:val="TableParagraph"/>
                                    <w:spacing w:before="131"/>
                                    <w:jc w:val="left"/>
                                    <w:rPr>
                                      <w:b/>
                                      <w:sz w:val="12"/>
                                    </w:rPr>
                                  </w:pPr>
                                </w:p>
                                <w:p w14:paraId="3A9EB753" w14:textId="77777777" w:rsidR="00F92EF2" w:rsidRDefault="00F92EF2">
                                  <w:pPr>
                                    <w:pStyle w:val="TableParagraph"/>
                                    <w:spacing w:before="1"/>
                                    <w:ind w:right="136"/>
                                    <w:rPr>
                                      <w:sz w:val="12"/>
                                    </w:rPr>
                                  </w:pPr>
                                  <w:r>
                                    <w:rPr>
                                      <w:color w:val="77787B"/>
                                      <w:spacing w:val="-4"/>
                                      <w:w w:val="85"/>
                                      <w:sz w:val="12"/>
                                    </w:rPr>
                                    <w:t>0.0%</w:t>
                                  </w:r>
                                </w:p>
                              </w:tc>
                              <w:tc>
                                <w:tcPr>
                                  <w:tcW w:w="750" w:type="dxa"/>
                                  <w:tcBorders>
                                    <w:top w:val="single" w:sz="4" w:space="0" w:color="77787B"/>
                                    <w:bottom w:val="single" w:sz="4" w:space="0" w:color="77787B"/>
                                  </w:tcBorders>
                                </w:tcPr>
                                <w:p w14:paraId="75EBC97C" w14:textId="77777777" w:rsidR="00F92EF2" w:rsidRDefault="00F92EF2">
                                  <w:pPr>
                                    <w:pStyle w:val="TableParagraph"/>
                                    <w:spacing w:before="0"/>
                                    <w:jc w:val="left"/>
                                    <w:rPr>
                                      <w:b/>
                                      <w:sz w:val="12"/>
                                    </w:rPr>
                                  </w:pPr>
                                </w:p>
                                <w:p w14:paraId="719D8E2F" w14:textId="77777777" w:rsidR="00F92EF2" w:rsidRDefault="00F92EF2">
                                  <w:pPr>
                                    <w:pStyle w:val="TableParagraph"/>
                                    <w:spacing w:before="131"/>
                                    <w:jc w:val="left"/>
                                    <w:rPr>
                                      <w:b/>
                                      <w:sz w:val="12"/>
                                    </w:rPr>
                                  </w:pPr>
                                </w:p>
                                <w:p w14:paraId="44648FE5" w14:textId="77777777" w:rsidR="00F92EF2" w:rsidRDefault="00F92EF2">
                                  <w:pPr>
                                    <w:pStyle w:val="TableParagraph"/>
                                    <w:spacing w:before="1"/>
                                    <w:ind w:right="206"/>
                                    <w:rPr>
                                      <w:sz w:val="12"/>
                                    </w:rPr>
                                  </w:pPr>
                                  <w:r>
                                    <w:rPr>
                                      <w:color w:val="77787B"/>
                                      <w:spacing w:val="-10"/>
                                      <w:w w:val="85"/>
                                      <w:sz w:val="12"/>
                                    </w:rPr>
                                    <w:t>0</w:t>
                                  </w:r>
                                </w:p>
                              </w:tc>
                              <w:tc>
                                <w:tcPr>
                                  <w:tcW w:w="611" w:type="dxa"/>
                                  <w:tcBorders>
                                    <w:top w:val="single" w:sz="4" w:space="0" w:color="77787B"/>
                                    <w:bottom w:val="single" w:sz="4" w:space="0" w:color="77787B"/>
                                  </w:tcBorders>
                                </w:tcPr>
                                <w:p w14:paraId="60F1108B" w14:textId="77777777" w:rsidR="00F92EF2" w:rsidRDefault="00F92EF2">
                                  <w:pPr>
                                    <w:pStyle w:val="TableParagraph"/>
                                    <w:spacing w:before="0"/>
                                    <w:jc w:val="left"/>
                                    <w:rPr>
                                      <w:b/>
                                      <w:sz w:val="12"/>
                                    </w:rPr>
                                  </w:pPr>
                                </w:p>
                                <w:p w14:paraId="1B1481DC" w14:textId="77777777" w:rsidR="00F92EF2" w:rsidRDefault="00F92EF2">
                                  <w:pPr>
                                    <w:pStyle w:val="TableParagraph"/>
                                    <w:spacing w:before="131"/>
                                    <w:jc w:val="left"/>
                                    <w:rPr>
                                      <w:b/>
                                      <w:sz w:val="12"/>
                                    </w:rPr>
                                  </w:pPr>
                                </w:p>
                                <w:p w14:paraId="7CC694D5"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6948AD42" w14:textId="77777777" w:rsidR="00F92EF2" w:rsidRDefault="00F92EF2">
                                  <w:pPr>
                                    <w:pStyle w:val="TableParagraph"/>
                                    <w:spacing w:before="0"/>
                                    <w:jc w:val="left"/>
                                    <w:rPr>
                                      <w:b/>
                                      <w:sz w:val="12"/>
                                    </w:rPr>
                                  </w:pPr>
                                </w:p>
                                <w:p w14:paraId="242B9CD0" w14:textId="77777777" w:rsidR="00F92EF2" w:rsidRDefault="00F92EF2">
                                  <w:pPr>
                                    <w:pStyle w:val="TableParagraph"/>
                                    <w:spacing w:before="131"/>
                                    <w:jc w:val="left"/>
                                    <w:rPr>
                                      <w:b/>
                                      <w:sz w:val="12"/>
                                    </w:rPr>
                                  </w:pPr>
                                </w:p>
                                <w:p w14:paraId="382B9741" w14:textId="77777777" w:rsidR="00F92EF2" w:rsidRDefault="00F92EF2">
                                  <w:pPr>
                                    <w:pStyle w:val="TableParagraph"/>
                                    <w:spacing w:before="1"/>
                                    <w:ind w:right="231"/>
                                    <w:rPr>
                                      <w:sz w:val="12"/>
                                    </w:rPr>
                                  </w:pPr>
                                  <w:r>
                                    <w:rPr>
                                      <w:color w:val="77787B"/>
                                      <w:spacing w:val="-10"/>
                                      <w:w w:val="85"/>
                                      <w:sz w:val="12"/>
                                    </w:rPr>
                                    <w:t>0</w:t>
                                  </w:r>
                                </w:p>
                              </w:tc>
                              <w:tc>
                                <w:tcPr>
                                  <w:tcW w:w="586" w:type="dxa"/>
                                  <w:tcBorders>
                                    <w:top w:val="single" w:sz="4" w:space="0" w:color="77787B"/>
                                    <w:bottom w:val="single" w:sz="4" w:space="0" w:color="77787B"/>
                                  </w:tcBorders>
                                </w:tcPr>
                                <w:p w14:paraId="7B565B39" w14:textId="77777777" w:rsidR="00F92EF2" w:rsidRDefault="00F92EF2">
                                  <w:pPr>
                                    <w:pStyle w:val="TableParagraph"/>
                                    <w:spacing w:before="0"/>
                                    <w:jc w:val="left"/>
                                    <w:rPr>
                                      <w:b/>
                                      <w:sz w:val="12"/>
                                    </w:rPr>
                                  </w:pPr>
                                </w:p>
                                <w:p w14:paraId="3AF685E7" w14:textId="77777777" w:rsidR="00F92EF2" w:rsidRDefault="00F92EF2">
                                  <w:pPr>
                                    <w:pStyle w:val="TableParagraph"/>
                                    <w:spacing w:before="131"/>
                                    <w:jc w:val="left"/>
                                    <w:rPr>
                                      <w:b/>
                                      <w:sz w:val="12"/>
                                    </w:rPr>
                                  </w:pPr>
                                </w:p>
                                <w:p w14:paraId="1E7BD3D9"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0F7AF903" w14:textId="77777777" w:rsidR="00F92EF2" w:rsidRDefault="00F92EF2">
                                  <w:pPr>
                                    <w:pStyle w:val="TableParagraph"/>
                                    <w:spacing w:before="0"/>
                                    <w:jc w:val="left"/>
                                    <w:rPr>
                                      <w:b/>
                                      <w:sz w:val="12"/>
                                    </w:rPr>
                                  </w:pPr>
                                </w:p>
                                <w:p w14:paraId="7BAF9F02" w14:textId="77777777" w:rsidR="00F92EF2" w:rsidRDefault="00F92EF2">
                                  <w:pPr>
                                    <w:pStyle w:val="TableParagraph"/>
                                    <w:spacing w:before="131"/>
                                    <w:jc w:val="left"/>
                                    <w:rPr>
                                      <w:b/>
                                      <w:sz w:val="12"/>
                                    </w:rPr>
                                  </w:pPr>
                                </w:p>
                                <w:p w14:paraId="1B741567"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4F65C5B1" w14:textId="77777777" w:rsidR="00F92EF2" w:rsidRDefault="00F92EF2">
                                  <w:pPr>
                                    <w:pStyle w:val="TableParagraph"/>
                                    <w:spacing w:before="0"/>
                                    <w:jc w:val="left"/>
                                    <w:rPr>
                                      <w:b/>
                                      <w:sz w:val="12"/>
                                    </w:rPr>
                                  </w:pPr>
                                </w:p>
                                <w:p w14:paraId="0E5DF6C3" w14:textId="77777777" w:rsidR="00F92EF2" w:rsidRDefault="00F92EF2">
                                  <w:pPr>
                                    <w:pStyle w:val="TableParagraph"/>
                                    <w:spacing w:before="131"/>
                                    <w:jc w:val="left"/>
                                    <w:rPr>
                                      <w:b/>
                                      <w:sz w:val="12"/>
                                    </w:rPr>
                                  </w:pPr>
                                </w:p>
                                <w:p w14:paraId="45D05A0D" w14:textId="77777777" w:rsidR="00F92EF2" w:rsidRDefault="00F92EF2">
                                  <w:pPr>
                                    <w:pStyle w:val="TableParagraph"/>
                                    <w:spacing w:before="1"/>
                                    <w:ind w:right="57"/>
                                    <w:rPr>
                                      <w:sz w:val="12"/>
                                    </w:rPr>
                                  </w:pPr>
                                  <w:r>
                                    <w:rPr>
                                      <w:color w:val="77787B"/>
                                      <w:spacing w:val="-4"/>
                                      <w:w w:val="85"/>
                                      <w:sz w:val="12"/>
                                    </w:rPr>
                                    <w:t>0.0%</w:t>
                                  </w:r>
                                </w:p>
                              </w:tc>
                            </w:tr>
                            <w:tr w:rsidR="00F92EF2" w14:paraId="1A430272" w14:textId="77777777">
                              <w:trPr>
                                <w:trHeight w:val="955"/>
                              </w:trPr>
                              <w:tc>
                                <w:tcPr>
                                  <w:tcW w:w="2758" w:type="dxa"/>
                                  <w:tcBorders>
                                    <w:top w:val="single" w:sz="4" w:space="0" w:color="77787B"/>
                                    <w:bottom w:val="single" w:sz="4" w:space="0" w:color="77787B"/>
                                  </w:tcBorders>
                                </w:tcPr>
                                <w:p w14:paraId="6A6E9082" w14:textId="77777777" w:rsidR="00F92EF2" w:rsidRPr="007B5EF9" w:rsidRDefault="00F92EF2">
                                  <w:pPr>
                                    <w:pStyle w:val="TableParagraph"/>
                                    <w:tabs>
                                      <w:tab w:val="left" w:pos="396"/>
                                    </w:tabs>
                                    <w:spacing w:before="48" w:line="249" w:lineRule="auto"/>
                                    <w:ind w:left="396" w:right="904" w:hanging="341"/>
                                    <w:jc w:val="left"/>
                                    <w:rPr>
                                      <w:sz w:val="12"/>
                                      <w:lang w:val="it-IT"/>
                                    </w:rPr>
                                  </w:pPr>
                                  <w:r w:rsidRPr="007B5EF9">
                                    <w:rPr>
                                      <w:color w:val="77787B"/>
                                      <w:spacing w:val="-10"/>
                                      <w:w w:val="85"/>
                                      <w:sz w:val="12"/>
                                      <w:lang w:val="it-IT"/>
                                    </w:rPr>
                                    <w:t>3</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2EAAC1C4" w14:textId="77777777" w:rsidR="00F92EF2" w:rsidRPr="007B5EF9" w:rsidRDefault="00F92EF2">
                                  <w:pPr>
                                    <w:pStyle w:val="TableParagraph"/>
                                    <w:tabs>
                                      <w:tab w:val="right" w:pos="2550"/>
                                    </w:tabs>
                                    <w:spacing w:before="1"/>
                                    <w:ind w:left="396"/>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1</w:t>
                                  </w:r>
                                </w:p>
                                <w:p w14:paraId="67D83D50" w14:textId="77777777" w:rsidR="00F92EF2" w:rsidRPr="007B5EF9" w:rsidRDefault="00F92EF2">
                                  <w:pPr>
                                    <w:pStyle w:val="TableParagraph"/>
                                    <w:spacing w:before="80" w:line="249" w:lineRule="auto"/>
                                    <w:ind w:left="396"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6DB52058" w14:textId="77777777" w:rsidR="00F92EF2" w:rsidRPr="007B5EF9" w:rsidRDefault="00F92EF2">
                                  <w:pPr>
                                    <w:pStyle w:val="TableParagraph"/>
                                    <w:spacing w:before="0"/>
                                    <w:jc w:val="left"/>
                                    <w:rPr>
                                      <w:b/>
                                      <w:sz w:val="12"/>
                                      <w:lang w:val="it-IT"/>
                                    </w:rPr>
                                  </w:pPr>
                                </w:p>
                                <w:p w14:paraId="58A6BA97" w14:textId="77777777" w:rsidR="00F92EF2" w:rsidRPr="007B5EF9" w:rsidRDefault="00F92EF2">
                                  <w:pPr>
                                    <w:pStyle w:val="TableParagraph"/>
                                    <w:spacing w:before="131"/>
                                    <w:jc w:val="left"/>
                                    <w:rPr>
                                      <w:b/>
                                      <w:sz w:val="12"/>
                                      <w:lang w:val="it-IT"/>
                                    </w:rPr>
                                  </w:pPr>
                                </w:p>
                                <w:p w14:paraId="0F511EFB"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361E3AC8" w14:textId="77777777" w:rsidR="00F92EF2" w:rsidRDefault="00F92EF2">
                                  <w:pPr>
                                    <w:pStyle w:val="TableParagraph"/>
                                    <w:spacing w:before="0"/>
                                    <w:jc w:val="left"/>
                                    <w:rPr>
                                      <w:b/>
                                      <w:sz w:val="12"/>
                                    </w:rPr>
                                  </w:pPr>
                                </w:p>
                                <w:p w14:paraId="40C1DBF4" w14:textId="77777777" w:rsidR="00F92EF2" w:rsidRDefault="00F92EF2">
                                  <w:pPr>
                                    <w:pStyle w:val="TableParagraph"/>
                                    <w:spacing w:before="131"/>
                                    <w:jc w:val="left"/>
                                    <w:rPr>
                                      <w:b/>
                                      <w:sz w:val="12"/>
                                    </w:rPr>
                                  </w:pPr>
                                </w:p>
                                <w:p w14:paraId="681FFC8D" w14:textId="77777777" w:rsidR="00F92EF2" w:rsidRDefault="00F92EF2">
                                  <w:pPr>
                                    <w:pStyle w:val="TableParagraph"/>
                                    <w:spacing w:before="1"/>
                                    <w:ind w:right="230"/>
                                    <w:rPr>
                                      <w:sz w:val="12"/>
                                    </w:rPr>
                                  </w:pPr>
                                  <w:r>
                                    <w:rPr>
                                      <w:color w:val="77787B"/>
                                      <w:spacing w:val="-10"/>
                                      <w:w w:val="85"/>
                                      <w:sz w:val="12"/>
                                    </w:rPr>
                                    <w:t>1</w:t>
                                  </w:r>
                                </w:p>
                              </w:tc>
                              <w:tc>
                                <w:tcPr>
                                  <w:tcW w:w="586" w:type="dxa"/>
                                  <w:tcBorders>
                                    <w:top w:val="single" w:sz="4" w:space="0" w:color="77787B"/>
                                    <w:bottom w:val="single" w:sz="4" w:space="0" w:color="77787B"/>
                                  </w:tcBorders>
                                </w:tcPr>
                                <w:p w14:paraId="2E28900E" w14:textId="77777777" w:rsidR="00F92EF2" w:rsidRDefault="00F92EF2">
                                  <w:pPr>
                                    <w:pStyle w:val="TableParagraph"/>
                                    <w:spacing w:before="0"/>
                                    <w:jc w:val="left"/>
                                    <w:rPr>
                                      <w:b/>
                                      <w:sz w:val="12"/>
                                    </w:rPr>
                                  </w:pPr>
                                </w:p>
                                <w:p w14:paraId="652B32F7" w14:textId="77777777" w:rsidR="00F92EF2" w:rsidRDefault="00F92EF2">
                                  <w:pPr>
                                    <w:pStyle w:val="TableParagraph"/>
                                    <w:spacing w:before="131"/>
                                    <w:jc w:val="left"/>
                                    <w:rPr>
                                      <w:b/>
                                      <w:sz w:val="12"/>
                                    </w:rPr>
                                  </w:pPr>
                                </w:p>
                                <w:p w14:paraId="454F0B51"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0471F740" w14:textId="77777777" w:rsidR="00F92EF2" w:rsidRDefault="00F92EF2">
                                  <w:pPr>
                                    <w:pStyle w:val="TableParagraph"/>
                                    <w:spacing w:before="0"/>
                                    <w:jc w:val="left"/>
                                    <w:rPr>
                                      <w:b/>
                                      <w:sz w:val="12"/>
                                    </w:rPr>
                                  </w:pPr>
                                </w:p>
                                <w:p w14:paraId="2326F70B" w14:textId="77777777" w:rsidR="00F92EF2" w:rsidRDefault="00F92EF2">
                                  <w:pPr>
                                    <w:pStyle w:val="TableParagraph"/>
                                    <w:spacing w:before="131"/>
                                    <w:jc w:val="left"/>
                                    <w:rPr>
                                      <w:b/>
                                      <w:sz w:val="12"/>
                                    </w:rPr>
                                  </w:pPr>
                                </w:p>
                                <w:p w14:paraId="28E01B97"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388F4B58" w14:textId="77777777" w:rsidR="00F92EF2" w:rsidRDefault="00F92EF2">
                                  <w:pPr>
                                    <w:pStyle w:val="TableParagraph"/>
                                    <w:spacing w:before="0"/>
                                    <w:jc w:val="left"/>
                                    <w:rPr>
                                      <w:b/>
                                      <w:sz w:val="12"/>
                                    </w:rPr>
                                  </w:pPr>
                                </w:p>
                                <w:p w14:paraId="6C4A407D" w14:textId="77777777" w:rsidR="00F92EF2" w:rsidRDefault="00F92EF2">
                                  <w:pPr>
                                    <w:pStyle w:val="TableParagraph"/>
                                    <w:spacing w:before="131"/>
                                    <w:jc w:val="left"/>
                                    <w:rPr>
                                      <w:b/>
                                      <w:sz w:val="12"/>
                                    </w:rPr>
                                  </w:pPr>
                                </w:p>
                                <w:p w14:paraId="7798ED39" w14:textId="77777777" w:rsidR="00F92EF2" w:rsidRDefault="00F92EF2">
                                  <w:pPr>
                                    <w:pStyle w:val="TableParagraph"/>
                                    <w:spacing w:before="1"/>
                                    <w:ind w:right="138"/>
                                    <w:rPr>
                                      <w:sz w:val="12"/>
                                    </w:rPr>
                                  </w:pPr>
                                  <w:r>
                                    <w:rPr>
                                      <w:color w:val="77787B"/>
                                      <w:spacing w:val="-4"/>
                                      <w:w w:val="85"/>
                                      <w:sz w:val="12"/>
                                    </w:rPr>
                                    <w:t>0.0%</w:t>
                                  </w:r>
                                </w:p>
                              </w:tc>
                              <w:tc>
                                <w:tcPr>
                                  <w:tcW w:w="750" w:type="dxa"/>
                                  <w:tcBorders>
                                    <w:top w:val="single" w:sz="4" w:space="0" w:color="77787B"/>
                                    <w:bottom w:val="single" w:sz="4" w:space="0" w:color="77787B"/>
                                  </w:tcBorders>
                                </w:tcPr>
                                <w:p w14:paraId="40D1A09D" w14:textId="77777777" w:rsidR="00F92EF2" w:rsidRDefault="00F92EF2">
                                  <w:pPr>
                                    <w:pStyle w:val="TableParagraph"/>
                                    <w:spacing w:before="0"/>
                                    <w:jc w:val="left"/>
                                    <w:rPr>
                                      <w:b/>
                                      <w:sz w:val="12"/>
                                    </w:rPr>
                                  </w:pPr>
                                </w:p>
                                <w:p w14:paraId="450B7915" w14:textId="77777777" w:rsidR="00F92EF2" w:rsidRDefault="00F92EF2">
                                  <w:pPr>
                                    <w:pStyle w:val="TableParagraph"/>
                                    <w:spacing w:before="131"/>
                                    <w:jc w:val="left"/>
                                    <w:rPr>
                                      <w:b/>
                                      <w:sz w:val="12"/>
                                    </w:rPr>
                                  </w:pPr>
                                </w:p>
                                <w:p w14:paraId="6430F07F" w14:textId="77777777" w:rsidR="00F92EF2" w:rsidRDefault="00F92EF2">
                                  <w:pPr>
                                    <w:pStyle w:val="TableParagraph"/>
                                    <w:spacing w:before="1"/>
                                    <w:ind w:right="206"/>
                                    <w:rPr>
                                      <w:sz w:val="12"/>
                                    </w:rPr>
                                  </w:pPr>
                                  <w:r>
                                    <w:rPr>
                                      <w:color w:val="77787B"/>
                                      <w:spacing w:val="-10"/>
                                      <w:w w:val="85"/>
                                      <w:sz w:val="12"/>
                                    </w:rPr>
                                    <w:t>5</w:t>
                                  </w:r>
                                </w:p>
                              </w:tc>
                              <w:tc>
                                <w:tcPr>
                                  <w:tcW w:w="611" w:type="dxa"/>
                                  <w:tcBorders>
                                    <w:top w:val="single" w:sz="4" w:space="0" w:color="77787B"/>
                                    <w:bottom w:val="single" w:sz="4" w:space="0" w:color="77787B"/>
                                  </w:tcBorders>
                                </w:tcPr>
                                <w:p w14:paraId="4487181F" w14:textId="77777777" w:rsidR="00F92EF2" w:rsidRDefault="00F92EF2">
                                  <w:pPr>
                                    <w:pStyle w:val="TableParagraph"/>
                                    <w:spacing w:before="0"/>
                                    <w:jc w:val="left"/>
                                    <w:rPr>
                                      <w:b/>
                                      <w:sz w:val="12"/>
                                    </w:rPr>
                                  </w:pPr>
                                </w:p>
                                <w:p w14:paraId="0DB52AE4" w14:textId="77777777" w:rsidR="00F92EF2" w:rsidRDefault="00F92EF2">
                                  <w:pPr>
                                    <w:pStyle w:val="TableParagraph"/>
                                    <w:spacing w:before="131"/>
                                    <w:jc w:val="left"/>
                                    <w:rPr>
                                      <w:b/>
                                      <w:sz w:val="12"/>
                                    </w:rPr>
                                  </w:pPr>
                                </w:p>
                                <w:p w14:paraId="7A3B2732"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4A5B961C" w14:textId="77777777" w:rsidR="00F92EF2" w:rsidRDefault="00F92EF2">
                                  <w:pPr>
                                    <w:pStyle w:val="TableParagraph"/>
                                    <w:spacing w:before="0"/>
                                    <w:jc w:val="left"/>
                                    <w:rPr>
                                      <w:b/>
                                      <w:sz w:val="12"/>
                                    </w:rPr>
                                  </w:pPr>
                                </w:p>
                                <w:p w14:paraId="369A8E35" w14:textId="77777777" w:rsidR="00F92EF2" w:rsidRDefault="00F92EF2">
                                  <w:pPr>
                                    <w:pStyle w:val="TableParagraph"/>
                                    <w:spacing w:before="131"/>
                                    <w:jc w:val="left"/>
                                    <w:rPr>
                                      <w:b/>
                                      <w:sz w:val="12"/>
                                    </w:rPr>
                                  </w:pPr>
                                </w:p>
                                <w:p w14:paraId="624E5F85" w14:textId="77777777" w:rsidR="00F92EF2" w:rsidRDefault="00F92EF2">
                                  <w:pPr>
                                    <w:pStyle w:val="TableParagraph"/>
                                    <w:spacing w:before="1"/>
                                    <w:ind w:right="232"/>
                                    <w:rPr>
                                      <w:sz w:val="12"/>
                                    </w:rPr>
                                  </w:pPr>
                                  <w:r>
                                    <w:rPr>
                                      <w:color w:val="77787B"/>
                                      <w:spacing w:val="-10"/>
                                      <w:w w:val="85"/>
                                      <w:sz w:val="12"/>
                                    </w:rPr>
                                    <w:t>5</w:t>
                                  </w:r>
                                </w:p>
                              </w:tc>
                              <w:tc>
                                <w:tcPr>
                                  <w:tcW w:w="586" w:type="dxa"/>
                                  <w:tcBorders>
                                    <w:top w:val="single" w:sz="4" w:space="0" w:color="77787B"/>
                                    <w:bottom w:val="single" w:sz="4" w:space="0" w:color="77787B"/>
                                  </w:tcBorders>
                                </w:tcPr>
                                <w:p w14:paraId="73B34A1B" w14:textId="77777777" w:rsidR="00F92EF2" w:rsidRDefault="00F92EF2">
                                  <w:pPr>
                                    <w:pStyle w:val="TableParagraph"/>
                                    <w:spacing w:before="0"/>
                                    <w:jc w:val="left"/>
                                    <w:rPr>
                                      <w:b/>
                                      <w:sz w:val="12"/>
                                    </w:rPr>
                                  </w:pPr>
                                </w:p>
                                <w:p w14:paraId="402ED104" w14:textId="77777777" w:rsidR="00F92EF2" w:rsidRDefault="00F92EF2">
                                  <w:pPr>
                                    <w:pStyle w:val="TableParagraph"/>
                                    <w:spacing w:before="131"/>
                                    <w:jc w:val="left"/>
                                    <w:rPr>
                                      <w:b/>
                                      <w:sz w:val="12"/>
                                    </w:rPr>
                                  </w:pPr>
                                </w:p>
                                <w:p w14:paraId="5F154CCF"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4F30908B" w14:textId="77777777" w:rsidR="00F92EF2" w:rsidRDefault="00F92EF2">
                                  <w:pPr>
                                    <w:pStyle w:val="TableParagraph"/>
                                    <w:spacing w:before="0"/>
                                    <w:jc w:val="left"/>
                                    <w:rPr>
                                      <w:b/>
                                      <w:sz w:val="12"/>
                                    </w:rPr>
                                  </w:pPr>
                                </w:p>
                                <w:p w14:paraId="1525FB31" w14:textId="77777777" w:rsidR="00F92EF2" w:rsidRDefault="00F92EF2">
                                  <w:pPr>
                                    <w:pStyle w:val="TableParagraph"/>
                                    <w:spacing w:before="131"/>
                                    <w:jc w:val="left"/>
                                    <w:rPr>
                                      <w:b/>
                                      <w:sz w:val="12"/>
                                    </w:rPr>
                                  </w:pPr>
                                </w:p>
                                <w:p w14:paraId="6D224058"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560B5CFD" w14:textId="77777777" w:rsidR="00F92EF2" w:rsidRDefault="00F92EF2">
                                  <w:pPr>
                                    <w:pStyle w:val="TableParagraph"/>
                                    <w:spacing w:before="0"/>
                                    <w:jc w:val="left"/>
                                    <w:rPr>
                                      <w:b/>
                                      <w:sz w:val="12"/>
                                    </w:rPr>
                                  </w:pPr>
                                </w:p>
                                <w:p w14:paraId="0CFB3AD8" w14:textId="77777777" w:rsidR="00F92EF2" w:rsidRDefault="00F92EF2">
                                  <w:pPr>
                                    <w:pStyle w:val="TableParagraph"/>
                                    <w:spacing w:before="131"/>
                                    <w:jc w:val="left"/>
                                    <w:rPr>
                                      <w:b/>
                                      <w:sz w:val="12"/>
                                    </w:rPr>
                                  </w:pPr>
                                </w:p>
                                <w:p w14:paraId="1D0D1749" w14:textId="77777777" w:rsidR="00F92EF2" w:rsidRDefault="00F92EF2">
                                  <w:pPr>
                                    <w:pStyle w:val="TableParagraph"/>
                                    <w:spacing w:before="1"/>
                                    <w:ind w:right="58"/>
                                    <w:rPr>
                                      <w:sz w:val="12"/>
                                    </w:rPr>
                                  </w:pPr>
                                  <w:r>
                                    <w:rPr>
                                      <w:color w:val="77787B"/>
                                      <w:spacing w:val="-4"/>
                                      <w:w w:val="85"/>
                                      <w:sz w:val="12"/>
                                    </w:rPr>
                                    <w:t>0.0%</w:t>
                                  </w:r>
                                </w:p>
                              </w:tc>
                            </w:tr>
                            <w:tr w:rsidR="00F92EF2" w14:paraId="08B512B7" w14:textId="77777777">
                              <w:trPr>
                                <w:trHeight w:val="955"/>
                              </w:trPr>
                              <w:tc>
                                <w:tcPr>
                                  <w:tcW w:w="2758" w:type="dxa"/>
                                  <w:tcBorders>
                                    <w:top w:val="single" w:sz="4" w:space="0" w:color="77787B"/>
                                    <w:bottom w:val="single" w:sz="4" w:space="0" w:color="77787B"/>
                                  </w:tcBorders>
                                </w:tcPr>
                                <w:p w14:paraId="17C1885D"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4</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76990D0E" w14:textId="77777777" w:rsidR="00F92EF2" w:rsidRPr="007B5EF9" w:rsidRDefault="00F92EF2">
                                  <w:pPr>
                                    <w:pStyle w:val="TableParagraph"/>
                                    <w:tabs>
                                      <w:tab w:val="right" w:pos="2555"/>
                                    </w:tabs>
                                    <w:spacing w:before="1"/>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34</w:t>
                                  </w:r>
                                </w:p>
                                <w:p w14:paraId="6896D7E8" w14:textId="77777777" w:rsidR="00F92EF2" w:rsidRPr="007B5EF9" w:rsidRDefault="00F92EF2">
                                  <w:pPr>
                                    <w:pStyle w:val="TableParagraph"/>
                                    <w:spacing w:before="80"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7DE5C900" w14:textId="77777777" w:rsidR="00F92EF2" w:rsidRPr="007B5EF9" w:rsidRDefault="00F92EF2">
                                  <w:pPr>
                                    <w:pStyle w:val="TableParagraph"/>
                                    <w:spacing w:before="0"/>
                                    <w:jc w:val="left"/>
                                    <w:rPr>
                                      <w:b/>
                                      <w:sz w:val="12"/>
                                      <w:lang w:val="it-IT"/>
                                    </w:rPr>
                                  </w:pPr>
                                </w:p>
                                <w:p w14:paraId="735D1084" w14:textId="77777777" w:rsidR="00F92EF2" w:rsidRPr="007B5EF9" w:rsidRDefault="00F92EF2">
                                  <w:pPr>
                                    <w:pStyle w:val="TableParagraph"/>
                                    <w:spacing w:before="131"/>
                                    <w:jc w:val="left"/>
                                    <w:rPr>
                                      <w:b/>
                                      <w:sz w:val="12"/>
                                      <w:lang w:val="it-IT"/>
                                    </w:rPr>
                                  </w:pPr>
                                </w:p>
                                <w:p w14:paraId="544F7A2F"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080F3C03" w14:textId="77777777" w:rsidR="00F92EF2" w:rsidRDefault="00F92EF2">
                                  <w:pPr>
                                    <w:pStyle w:val="TableParagraph"/>
                                    <w:spacing w:before="0"/>
                                    <w:jc w:val="left"/>
                                    <w:rPr>
                                      <w:b/>
                                      <w:sz w:val="12"/>
                                    </w:rPr>
                                  </w:pPr>
                                </w:p>
                                <w:p w14:paraId="4B7DF7E3" w14:textId="77777777" w:rsidR="00F92EF2" w:rsidRDefault="00F92EF2">
                                  <w:pPr>
                                    <w:pStyle w:val="TableParagraph"/>
                                    <w:spacing w:before="131"/>
                                    <w:jc w:val="left"/>
                                    <w:rPr>
                                      <w:b/>
                                      <w:sz w:val="12"/>
                                    </w:rPr>
                                  </w:pPr>
                                </w:p>
                                <w:p w14:paraId="3A9B8D2B" w14:textId="77777777" w:rsidR="00F92EF2" w:rsidRDefault="00F92EF2">
                                  <w:pPr>
                                    <w:pStyle w:val="TableParagraph"/>
                                    <w:spacing w:before="1"/>
                                    <w:ind w:right="226"/>
                                    <w:rPr>
                                      <w:sz w:val="12"/>
                                    </w:rPr>
                                  </w:pPr>
                                  <w:r>
                                    <w:rPr>
                                      <w:color w:val="77787B"/>
                                      <w:spacing w:val="-5"/>
                                      <w:w w:val="85"/>
                                      <w:sz w:val="12"/>
                                    </w:rPr>
                                    <w:t>33</w:t>
                                  </w:r>
                                </w:p>
                              </w:tc>
                              <w:tc>
                                <w:tcPr>
                                  <w:tcW w:w="586" w:type="dxa"/>
                                  <w:tcBorders>
                                    <w:top w:val="single" w:sz="4" w:space="0" w:color="77787B"/>
                                    <w:bottom w:val="single" w:sz="4" w:space="0" w:color="77787B"/>
                                  </w:tcBorders>
                                </w:tcPr>
                                <w:p w14:paraId="7C836BF5" w14:textId="77777777" w:rsidR="00F92EF2" w:rsidRDefault="00F92EF2">
                                  <w:pPr>
                                    <w:pStyle w:val="TableParagraph"/>
                                    <w:spacing w:before="0"/>
                                    <w:jc w:val="left"/>
                                    <w:rPr>
                                      <w:b/>
                                      <w:sz w:val="12"/>
                                    </w:rPr>
                                  </w:pPr>
                                </w:p>
                                <w:p w14:paraId="58D17ED4" w14:textId="77777777" w:rsidR="00F92EF2" w:rsidRDefault="00F92EF2">
                                  <w:pPr>
                                    <w:pStyle w:val="TableParagraph"/>
                                    <w:spacing w:before="131"/>
                                    <w:jc w:val="left"/>
                                    <w:rPr>
                                      <w:b/>
                                      <w:sz w:val="12"/>
                                    </w:rPr>
                                  </w:pPr>
                                </w:p>
                                <w:p w14:paraId="77FB6959"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03056F7A" w14:textId="77777777" w:rsidR="00F92EF2" w:rsidRDefault="00F92EF2">
                                  <w:pPr>
                                    <w:pStyle w:val="TableParagraph"/>
                                    <w:spacing w:before="0"/>
                                    <w:jc w:val="left"/>
                                    <w:rPr>
                                      <w:b/>
                                      <w:sz w:val="12"/>
                                    </w:rPr>
                                  </w:pPr>
                                </w:p>
                                <w:p w14:paraId="02923D6B" w14:textId="77777777" w:rsidR="00F92EF2" w:rsidRDefault="00F92EF2">
                                  <w:pPr>
                                    <w:pStyle w:val="TableParagraph"/>
                                    <w:spacing w:before="131"/>
                                    <w:jc w:val="left"/>
                                    <w:rPr>
                                      <w:b/>
                                      <w:sz w:val="12"/>
                                    </w:rPr>
                                  </w:pPr>
                                </w:p>
                                <w:p w14:paraId="3F4AD7CA" w14:textId="77777777" w:rsidR="00F92EF2" w:rsidRDefault="00F92EF2">
                                  <w:pPr>
                                    <w:pStyle w:val="TableParagraph"/>
                                    <w:spacing w:before="1"/>
                                    <w:ind w:right="229"/>
                                    <w:rPr>
                                      <w:sz w:val="12"/>
                                    </w:rPr>
                                  </w:pPr>
                                  <w:r>
                                    <w:rPr>
                                      <w:color w:val="77787B"/>
                                      <w:spacing w:val="-10"/>
                                      <w:w w:val="85"/>
                                      <w:sz w:val="12"/>
                                    </w:rPr>
                                    <w:t>1</w:t>
                                  </w:r>
                                </w:p>
                              </w:tc>
                              <w:tc>
                                <w:tcPr>
                                  <w:tcW w:w="588" w:type="dxa"/>
                                  <w:tcBorders>
                                    <w:top w:val="single" w:sz="4" w:space="0" w:color="77787B"/>
                                    <w:bottom w:val="single" w:sz="4" w:space="0" w:color="77787B"/>
                                  </w:tcBorders>
                                </w:tcPr>
                                <w:p w14:paraId="35452769" w14:textId="77777777" w:rsidR="00F92EF2" w:rsidRDefault="00F92EF2">
                                  <w:pPr>
                                    <w:pStyle w:val="TableParagraph"/>
                                    <w:spacing w:before="0"/>
                                    <w:jc w:val="left"/>
                                    <w:rPr>
                                      <w:b/>
                                      <w:sz w:val="12"/>
                                    </w:rPr>
                                  </w:pPr>
                                </w:p>
                                <w:p w14:paraId="3905C0D6" w14:textId="77777777" w:rsidR="00F92EF2" w:rsidRDefault="00F92EF2">
                                  <w:pPr>
                                    <w:pStyle w:val="TableParagraph"/>
                                    <w:spacing w:before="131"/>
                                    <w:jc w:val="left"/>
                                    <w:rPr>
                                      <w:b/>
                                      <w:sz w:val="12"/>
                                    </w:rPr>
                                  </w:pPr>
                                </w:p>
                                <w:p w14:paraId="2CC3957B"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664A4AF3" w14:textId="77777777" w:rsidR="00F92EF2" w:rsidRDefault="00F92EF2">
                                  <w:pPr>
                                    <w:pStyle w:val="TableParagraph"/>
                                    <w:spacing w:before="0"/>
                                    <w:jc w:val="left"/>
                                    <w:rPr>
                                      <w:b/>
                                      <w:sz w:val="12"/>
                                    </w:rPr>
                                  </w:pPr>
                                </w:p>
                                <w:p w14:paraId="4B2A401E" w14:textId="77777777" w:rsidR="00F92EF2" w:rsidRDefault="00F92EF2">
                                  <w:pPr>
                                    <w:pStyle w:val="TableParagraph"/>
                                    <w:spacing w:before="131"/>
                                    <w:jc w:val="left"/>
                                    <w:rPr>
                                      <w:b/>
                                      <w:sz w:val="12"/>
                                    </w:rPr>
                                  </w:pPr>
                                </w:p>
                                <w:p w14:paraId="2EEA91B2" w14:textId="77777777" w:rsidR="00F92EF2" w:rsidRDefault="00F92EF2">
                                  <w:pPr>
                                    <w:pStyle w:val="TableParagraph"/>
                                    <w:spacing w:before="1"/>
                                    <w:ind w:right="201"/>
                                    <w:rPr>
                                      <w:sz w:val="12"/>
                                    </w:rPr>
                                  </w:pPr>
                                  <w:r>
                                    <w:rPr>
                                      <w:color w:val="77787B"/>
                                      <w:spacing w:val="-5"/>
                                      <w:w w:val="85"/>
                                      <w:sz w:val="12"/>
                                    </w:rPr>
                                    <w:t>94</w:t>
                                  </w:r>
                                </w:p>
                              </w:tc>
                              <w:tc>
                                <w:tcPr>
                                  <w:tcW w:w="611" w:type="dxa"/>
                                  <w:tcBorders>
                                    <w:top w:val="single" w:sz="4" w:space="0" w:color="77787B"/>
                                    <w:bottom w:val="single" w:sz="4" w:space="0" w:color="77787B"/>
                                  </w:tcBorders>
                                </w:tcPr>
                                <w:p w14:paraId="77E4287C" w14:textId="77777777" w:rsidR="00F92EF2" w:rsidRDefault="00F92EF2">
                                  <w:pPr>
                                    <w:pStyle w:val="TableParagraph"/>
                                    <w:spacing w:before="0"/>
                                    <w:jc w:val="left"/>
                                    <w:rPr>
                                      <w:b/>
                                      <w:sz w:val="12"/>
                                    </w:rPr>
                                  </w:pPr>
                                </w:p>
                                <w:p w14:paraId="06F2208D" w14:textId="77777777" w:rsidR="00F92EF2" w:rsidRDefault="00F92EF2">
                                  <w:pPr>
                                    <w:pStyle w:val="TableParagraph"/>
                                    <w:spacing w:before="131"/>
                                    <w:jc w:val="left"/>
                                    <w:rPr>
                                      <w:b/>
                                      <w:sz w:val="12"/>
                                    </w:rPr>
                                  </w:pPr>
                                </w:p>
                                <w:p w14:paraId="11D76C4F"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1062D730" w14:textId="77777777" w:rsidR="00F92EF2" w:rsidRDefault="00F92EF2">
                                  <w:pPr>
                                    <w:pStyle w:val="TableParagraph"/>
                                    <w:spacing w:before="0"/>
                                    <w:jc w:val="left"/>
                                    <w:rPr>
                                      <w:b/>
                                      <w:sz w:val="12"/>
                                    </w:rPr>
                                  </w:pPr>
                                </w:p>
                                <w:p w14:paraId="3AE600AA" w14:textId="77777777" w:rsidR="00F92EF2" w:rsidRDefault="00F92EF2">
                                  <w:pPr>
                                    <w:pStyle w:val="TableParagraph"/>
                                    <w:spacing w:before="131"/>
                                    <w:jc w:val="left"/>
                                    <w:rPr>
                                      <w:b/>
                                      <w:sz w:val="12"/>
                                    </w:rPr>
                                  </w:pPr>
                                </w:p>
                                <w:p w14:paraId="24B44463" w14:textId="77777777" w:rsidR="00F92EF2" w:rsidRDefault="00F92EF2">
                                  <w:pPr>
                                    <w:pStyle w:val="TableParagraph"/>
                                    <w:spacing w:before="1"/>
                                    <w:ind w:right="227"/>
                                    <w:rPr>
                                      <w:sz w:val="12"/>
                                    </w:rPr>
                                  </w:pPr>
                                  <w:r>
                                    <w:rPr>
                                      <w:color w:val="77787B"/>
                                      <w:spacing w:val="-5"/>
                                      <w:w w:val="85"/>
                                      <w:sz w:val="12"/>
                                    </w:rPr>
                                    <w:t>94</w:t>
                                  </w:r>
                                </w:p>
                              </w:tc>
                              <w:tc>
                                <w:tcPr>
                                  <w:tcW w:w="586" w:type="dxa"/>
                                  <w:tcBorders>
                                    <w:top w:val="single" w:sz="4" w:space="0" w:color="77787B"/>
                                    <w:bottom w:val="single" w:sz="4" w:space="0" w:color="77787B"/>
                                  </w:tcBorders>
                                </w:tcPr>
                                <w:p w14:paraId="32B06082" w14:textId="77777777" w:rsidR="00F92EF2" w:rsidRDefault="00F92EF2">
                                  <w:pPr>
                                    <w:pStyle w:val="TableParagraph"/>
                                    <w:spacing w:before="0"/>
                                    <w:jc w:val="left"/>
                                    <w:rPr>
                                      <w:b/>
                                      <w:sz w:val="12"/>
                                    </w:rPr>
                                  </w:pPr>
                                </w:p>
                                <w:p w14:paraId="33732D33" w14:textId="77777777" w:rsidR="00F92EF2" w:rsidRDefault="00F92EF2">
                                  <w:pPr>
                                    <w:pStyle w:val="TableParagraph"/>
                                    <w:spacing w:before="131"/>
                                    <w:jc w:val="left"/>
                                    <w:rPr>
                                      <w:b/>
                                      <w:sz w:val="12"/>
                                    </w:rPr>
                                  </w:pPr>
                                </w:p>
                                <w:p w14:paraId="6499CC6D"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7B4455B3" w14:textId="77777777" w:rsidR="00F92EF2" w:rsidRDefault="00F92EF2">
                                  <w:pPr>
                                    <w:pStyle w:val="TableParagraph"/>
                                    <w:spacing w:before="0"/>
                                    <w:jc w:val="left"/>
                                    <w:rPr>
                                      <w:b/>
                                      <w:sz w:val="12"/>
                                    </w:rPr>
                                  </w:pPr>
                                </w:p>
                                <w:p w14:paraId="0798A7A5" w14:textId="77777777" w:rsidR="00F92EF2" w:rsidRDefault="00F92EF2">
                                  <w:pPr>
                                    <w:pStyle w:val="TableParagraph"/>
                                    <w:spacing w:before="131"/>
                                    <w:jc w:val="left"/>
                                    <w:rPr>
                                      <w:b/>
                                      <w:sz w:val="12"/>
                                    </w:rPr>
                                  </w:pPr>
                                </w:p>
                                <w:p w14:paraId="066422E9"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4A9C0070" w14:textId="77777777" w:rsidR="00F92EF2" w:rsidRDefault="00F92EF2">
                                  <w:pPr>
                                    <w:pStyle w:val="TableParagraph"/>
                                    <w:spacing w:before="0"/>
                                    <w:jc w:val="left"/>
                                    <w:rPr>
                                      <w:b/>
                                      <w:sz w:val="12"/>
                                    </w:rPr>
                                  </w:pPr>
                                </w:p>
                                <w:p w14:paraId="5DC9A094" w14:textId="77777777" w:rsidR="00F92EF2" w:rsidRDefault="00F92EF2">
                                  <w:pPr>
                                    <w:pStyle w:val="TableParagraph"/>
                                    <w:spacing w:before="131"/>
                                    <w:jc w:val="left"/>
                                    <w:rPr>
                                      <w:b/>
                                      <w:sz w:val="12"/>
                                    </w:rPr>
                                  </w:pPr>
                                </w:p>
                                <w:p w14:paraId="1B222A14" w14:textId="77777777" w:rsidR="00F92EF2" w:rsidRDefault="00F92EF2">
                                  <w:pPr>
                                    <w:pStyle w:val="TableParagraph"/>
                                    <w:spacing w:before="1"/>
                                    <w:ind w:right="58"/>
                                    <w:rPr>
                                      <w:sz w:val="12"/>
                                    </w:rPr>
                                  </w:pPr>
                                  <w:r>
                                    <w:rPr>
                                      <w:color w:val="77787B"/>
                                      <w:spacing w:val="-4"/>
                                      <w:w w:val="85"/>
                                      <w:sz w:val="12"/>
                                    </w:rPr>
                                    <w:t>0.0%</w:t>
                                  </w:r>
                                </w:p>
                              </w:tc>
                            </w:tr>
                            <w:tr w:rsidR="00F92EF2" w14:paraId="720986DF" w14:textId="77777777">
                              <w:trPr>
                                <w:trHeight w:val="955"/>
                              </w:trPr>
                              <w:tc>
                                <w:tcPr>
                                  <w:tcW w:w="2758" w:type="dxa"/>
                                  <w:tcBorders>
                                    <w:top w:val="single" w:sz="4" w:space="0" w:color="77787B"/>
                                    <w:bottom w:val="single" w:sz="4" w:space="0" w:color="77787B"/>
                                  </w:tcBorders>
                                </w:tcPr>
                                <w:p w14:paraId="259BBAF8"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5</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62607051" w14:textId="77777777" w:rsidR="00F92EF2" w:rsidRPr="007B5EF9" w:rsidRDefault="00F92EF2">
                                  <w:pPr>
                                    <w:pStyle w:val="TableParagraph"/>
                                    <w:tabs>
                                      <w:tab w:val="right" w:pos="2555"/>
                                    </w:tabs>
                                    <w:spacing w:before="1"/>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34</w:t>
                                  </w:r>
                                </w:p>
                                <w:p w14:paraId="28C1C46B" w14:textId="77777777" w:rsidR="00F92EF2" w:rsidRPr="007B5EF9" w:rsidRDefault="00F92EF2">
                                  <w:pPr>
                                    <w:pStyle w:val="TableParagraph"/>
                                    <w:spacing w:before="80"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2C99136A" w14:textId="77777777" w:rsidR="00F92EF2" w:rsidRPr="007B5EF9" w:rsidRDefault="00F92EF2">
                                  <w:pPr>
                                    <w:pStyle w:val="TableParagraph"/>
                                    <w:spacing w:before="0"/>
                                    <w:jc w:val="left"/>
                                    <w:rPr>
                                      <w:b/>
                                      <w:sz w:val="12"/>
                                      <w:lang w:val="it-IT"/>
                                    </w:rPr>
                                  </w:pPr>
                                </w:p>
                                <w:p w14:paraId="078A9B7C" w14:textId="77777777" w:rsidR="00F92EF2" w:rsidRPr="007B5EF9" w:rsidRDefault="00F92EF2">
                                  <w:pPr>
                                    <w:pStyle w:val="TableParagraph"/>
                                    <w:spacing w:before="131"/>
                                    <w:jc w:val="left"/>
                                    <w:rPr>
                                      <w:b/>
                                      <w:sz w:val="12"/>
                                      <w:lang w:val="it-IT"/>
                                    </w:rPr>
                                  </w:pPr>
                                </w:p>
                                <w:p w14:paraId="6B7B8C95"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7DCD143B" w14:textId="77777777" w:rsidR="00F92EF2" w:rsidRDefault="00F92EF2">
                                  <w:pPr>
                                    <w:pStyle w:val="TableParagraph"/>
                                    <w:spacing w:before="0"/>
                                    <w:jc w:val="left"/>
                                    <w:rPr>
                                      <w:b/>
                                      <w:sz w:val="12"/>
                                    </w:rPr>
                                  </w:pPr>
                                </w:p>
                                <w:p w14:paraId="3F8E0F0C" w14:textId="77777777" w:rsidR="00F92EF2" w:rsidRDefault="00F92EF2">
                                  <w:pPr>
                                    <w:pStyle w:val="TableParagraph"/>
                                    <w:spacing w:before="131"/>
                                    <w:jc w:val="left"/>
                                    <w:rPr>
                                      <w:b/>
                                      <w:sz w:val="12"/>
                                    </w:rPr>
                                  </w:pPr>
                                </w:p>
                                <w:p w14:paraId="47E423B0" w14:textId="77777777" w:rsidR="00F92EF2" w:rsidRDefault="00F92EF2">
                                  <w:pPr>
                                    <w:pStyle w:val="TableParagraph"/>
                                    <w:spacing w:before="1"/>
                                    <w:ind w:right="225"/>
                                    <w:rPr>
                                      <w:sz w:val="12"/>
                                    </w:rPr>
                                  </w:pPr>
                                  <w:r>
                                    <w:rPr>
                                      <w:color w:val="77787B"/>
                                      <w:spacing w:val="-5"/>
                                      <w:w w:val="85"/>
                                      <w:sz w:val="12"/>
                                    </w:rPr>
                                    <w:t>34</w:t>
                                  </w:r>
                                </w:p>
                              </w:tc>
                              <w:tc>
                                <w:tcPr>
                                  <w:tcW w:w="586" w:type="dxa"/>
                                  <w:tcBorders>
                                    <w:top w:val="single" w:sz="4" w:space="0" w:color="77787B"/>
                                    <w:bottom w:val="single" w:sz="4" w:space="0" w:color="77787B"/>
                                  </w:tcBorders>
                                </w:tcPr>
                                <w:p w14:paraId="1639F919" w14:textId="77777777" w:rsidR="00F92EF2" w:rsidRDefault="00F92EF2">
                                  <w:pPr>
                                    <w:pStyle w:val="TableParagraph"/>
                                    <w:spacing w:before="0"/>
                                    <w:jc w:val="left"/>
                                    <w:rPr>
                                      <w:b/>
                                      <w:sz w:val="12"/>
                                    </w:rPr>
                                  </w:pPr>
                                </w:p>
                                <w:p w14:paraId="4915E59C" w14:textId="77777777" w:rsidR="00F92EF2" w:rsidRDefault="00F92EF2">
                                  <w:pPr>
                                    <w:pStyle w:val="TableParagraph"/>
                                    <w:spacing w:before="131"/>
                                    <w:jc w:val="left"/>
                                    <w:rPr>
                                      <w:b/>
                                      <w:sz w:val="12"/>
                                    </w:rPr>
                                  </w:pPr>
                                </w:p>
                                <w:p w14:paraId="68166DFB"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3F862DFF" w14:textId="77777777" w:rsidR="00F92EF2" w:rsidRDefault="00F92EF2">
                                  <w:pPr>
                                    <w:pStyle w:val="TableParagraph"/>
                                    <w:spacing w:before="0"/>
                                    <w:jc w:val="left"/>
                                    <w:rPr>
                                      <w:b/>
                                      <w:sz w:val="12"/>
                                    </w:rPr>
                                  </w:pPr>
                                </w:p>
                                <w:p w14:paraId="199F5420" w14:textId="77777777" w:rsidR="00F92EF2" w:rsidRDefault="00F92EF2">
                                  <w:pPr>
                                    <w:pStyle w:val="TableParagraph"/>
                                    <w:spacing w:before="131"/>
                                    <w:jc w:val="left"/>
                                    <w:rPr>
                                      <w:b/>
                                      <w:sz w:val="12"/>
                                    </w:rPr>
                                  </w:pPr>
                                </w:p>
                                <w:p w14:paraId="106B03DA"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747F8CD2" w14:textId="77777777" w:rsidR="00F92EF2" w:rsidRDefault="00F92EF2">
                                  <w:pPr>
                                    <w:pStyle w:val="TableParagraph"/>
                                    <w:spacing w:before="0"/>
                                    <w:jc w:val="left"/>
                                    <w:rPr>
                                      <w:b/>
                                      <w:sz w:val="12"/>
                                    </w:rPr>
                                  </w:pPr>
                                </w:p>
                                <w:p w14:paraId="5C4A5131" w14:textId="77777777" w:rsidR="00F92EF2" w:rsidRDefault="00F92EF2">
                                  <w:pPr>
                                    <w:pStyle w:val="TableParagraph"/>
                                    <w:spacing w:before="131"/>
                                    <w:jc w:val="left"/>
                                    <w:rPr>
                                      <w:b/>
                                      <w:sz w:val="12"/>
                                    </w:rPr>
                                  </w:pPr>
                                </w:p>
                                <w:p w14:paraId="2A19BD36"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387C967C" w14:textId="77777777" w:rsidR="00F92EF2" w:rsidRDefault="00F92EF2">
                                  <w:pPr>
                                    <w:pStyle w:val="TableParagraph"/>
                                    <w:spacing w:before="0"/>
                                    <w:jc w:val="left"/>
                                    <w:rPr>
                                      <w:b/>
                                      <w:sz w:val="12"/>
                                    </w:rPr>
                                  </w:pPr>
                                </w:p>
                                <w:p w14:paraId="1EA5F308" w14:textId="77777777" w:rsidR="00F92EF2" w:rsidRDefault="00F92EF2">
                                  <w:pPr>
                                    <w:pStyle w:val="TableParagraph"/>
                                    <w:spacing w:before="131"/>
                                    <w:jc w:val="left"/>
                                    <w:rPr>
                                      <w:b/>
                                      <w:sz w:val="12"/>
                                    </w:rPr>
                                  </w:pPr>
                                </w:p>
                                <w:p w14:paraId="5F694788" w14:textId="77777777" w:rsidR="00F92EF2" w:rsidRDefault="00F92EF2">
                                  <w:pPr>
                                    <w:pStyle w:val="TableParagraph"/>
                                    <w:spacing w:before="1"/>
                                    <w:ind w:right="201"/>
                                    <w:rPr>
                                      <w:sz w:val="12"/>
                                    </w:rPr>
                                  </w:pPr>
                                  <w:r>
                                    <w:rPr>
                                      <w:color w:val="77787B"/>
                                      <w:spacing w:val="-5"/>
                                      <w:w w:val="85"/>
                                      <w:sz w:val="12"/>
                                    </w:rPr>
                                    <w:t>40</w:t>
                                  </w:r>
                                </w:p>
                              </w:tc>
                              <w:tc>
                                <w:tcPr>
                                  <w:tcW w:w="611" w:type="dxa"/>
                                  <w:tcBorders>
                                    <w:top w:val="single" w:sz="4" w:space="0" w:color="77787B"/>
                                    <w:bottom w:val="single" w:sz="4" w:space="0" w:color="77787B"/>
                                  </w:tcBorders>
                                </w:tcPr>
                                <w:p w14:paraId="64EA0D23" w14:textId="77777777" w:rsidR="00F92EF2" w:rsidRDefault="00F92EF2">
                                  <w:pPr>
                                    <w:pStyle w:val="TableParagraph"/>
                                    <w:spacing w:before="0"/>
                                    <w:jc w:val="left"/>
                                    <w:rPr>
                                      <w:b/>
                                      <w:sz w:val="12"/>
                                    </w:rPr>
                                  </w:pPr>
                                </w:p>
                                <w:p w14:paraId="0206E4AA" w14:textId="77777777" w:rsidR="00F92EF2" w:rsidRDefault="00F92EF2">
                                  <w:pPr>
                                    <w:pStyle w:val="TableParagraph"/>
                                    <w:spacing w:before="131"/>
                                    <w:jc w:val="left"/>
                                    <w:rPr>
                                      <w:b/>
                                      <w:sz w:val="12"/>
                                    </w:rPr>
                                  </w:pPr>
                                </w:p>
                                <w:p w14:paraId="5D7F0547"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6CFA657C" w14:textId="77777777" w:rsidR="00F92EF2" w:rsidRDefault="00F92EF2">
                                  <w:pPr>
                                    <w:pStyle w:val="TableParagraph"/>
                                    <w:spacing w:before="0"/>
                                    <w:jc w:val="left"/>
                                    <w:rPr>
                                      <w:b/>
                                      <w:sz w:val="12"/>
                                    </w:rPr>
                                  </w:pPr>
                                </w:p>
                                <w:p w14:paraId="5D143E15" w14:textId="77777777" w:rsidR="00F92EF2" w:rsidRDefault="00F92EF2">
                                  <w:pPr>
                                    <w:pStyle w:val="TableParagraph"/>
                                    <w:spacing w:before="131"/>
                                    <w:jc w:val="left"/>
                                    <w:rPr>
                                      <w:b/>
                                      <w:sz w:val="12"/>
                                    </w:rPr>
                                  </w:pPr>
                                </w:p>
                                <w:p w14:paraId="6C9E852A" w14:textId="77777777" w:rsidR="00F92EF2" w:rsidRDefault="00F92EF2">
                                  <w:pPr>
                                    <w:pStyle w:val="TableParagraph"/>
                                    <w:spacing w:before="1"/>
                                    <w:ind w:right="227"/>
                                    <w:rPr>
                                      <w:sz w:val="12"/>
                                    </w:rPr>
                                  </w:pPr>
                                  <w:r>
                                    <w:rPr>
                                      <w:color w:val="77787B"/>
                                      <w:spacing w:val="-5"/>
                                      <w:w w:val="85"/>
                                      <w:sz w:val="12"/>
                                    </w:rPr>
                                    <w:t>40</w:t>
                                  </w:r>
                                </w:p>
                              </w:tc>
                              <w:tc>
                                <w:tcPr>
                                  <w:tcW w:w="586" w:type="dxa"/>
                                  <w:tcBorders>
                                    <w:top w:val="single" w:sz="4" w:space="0" w:color="77787B"/>
                                    <w:bottom w:val="single" w:sz="4" w:space="0" w:color="77787B"/>
                                  </w:tcBorders>
                                </w:tcPr>
                                <w:p w14:paraId="18679EC9" w14:textId="77777777" w:rsidR="00F92EF2" w:rsidRDefault="00F92EF2">
                                  <w:pPr>
                                    <w:pStyle w:val="TableParagraph"/>
                                    <w:spacing w:before="0"/>
                                    <w:jc w:val="left"/>
                                    <w:rPr>
                                      <w:b/>
                                      <w:sz w:val="12"/>
                                    </w:rPr>
                                  </w:pPr>
                                </w:p>
                                <w:p w14:paraId="5A4348AE" w14:textId="77777777" w:rsidR="00F92EF2" w:rsidRDefault="00F92EF2">
                                  <w:pPr>
                                    <w:pStyle w:val="TableParagraph"/>
                                    <w:spacing w:before="131"/>
                                    <w:jc w:val="left"/>
                                    <w:rPr>
                                      <w:b/>
                                      <w:sz w:val="12"/>
                                    </w:rPr>
                                  </w:pPr>
                                </w:p>
                                <w:p w14:paraId="624815DF"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027C03FA" w14:textId="77777777" w:rsidR="00F92EF2" w:rsidRDefault="00F92EF2">
                                  <w:pPr>
                                    <w:pStyle w:val="TableParagraph"/>
                                    <w:spacing w:before="0"/>
                                    <w:jc w:val="left"/>
                                    <w:rPr>
                                      <w:b/>
                                      <w:sz w:val="12"/>
                                    </w:rPr>
                                  </w:pPr>
                                </w:p>
                                <w:p w14:paraId="6AB139E0" w14:textId="77777777" w:rsidR="00F92EF2" w:rsidRDefault="00F92EF2">
                                  <w:pPr>
                                    <w:pStyle w:val="TableParagraph"/>
                                    <w:spacing w:before="131"/>
                                    <w:jc w:val="left"/>
                                    <w:rPr>
                                      <w:b/>
                                      <w:sz w:val="12"/>
                                    </w:rPr>
                                  </w:pPr>
                                </w:p>
                                <w:p w14:paraId="2C063F17"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06AF1160" w14:textId="77777777" w:rsidR="00F92EF2" w:rsidRDefault="00F92EF2">
                                  <w:pPr>
                                    <w:pStyle w:val="TableParagraph"/>
                                    <w:spacing w:before="0"/>
                                    <w:jc w:val="left"/>
                                    <w:rPr>
                                      <w:b/>
                                      <w:sz w:val="12"/>
                                    </w:rPr>
                                  </w:pPr>
                                </w:p>
                                <w:p w14:paraId="053A5650" w14:textId="77777777" w:rsidR="00F92EF2" w:rsidRDefault="00F92EF2">
                                  <w:pPr>
                                    <w:pStyle w:val="TableParagraph"/>
                                    <w:spacing w:before="131"/>
                                    <w:jc w:val="left"/>
                                    <w:rPr>
                                      <w:b/>
                                      <w:sz w:val="12"/>
                                    </w:rPr>
                                  </w:pPr>
                                </w:p>
                                <w:p w14:paraId="2A0DE4A6" w14:textId="77777777" w:rsidR="00F92EF2" w:rsidRDefault="00F92EF2">
                                  <w:pPr>
                                    <w:pStyle w:val="TableParagraph"/>
                                    <w:spacing w:before="1"/>
                                    <w:ind w:right="58"/>
                                    <w:rPr>
                                      <w:sz w:val="12"/>
                                    </w:rPr>
                                  </w:pPr>
                                  <w:r>
                                    <w:rPr>
                                      <w:color w:val="77787B"/>
                                      <w:spacing w:val="-4"/>
                                      <w:w w:val="85"/>
                                      <w:sz w:val="12"/>
                                    </w:rPr>
                                    <w:t>0.0%</w:t>
                                  </w:r>
                                </w:p>
                              </w:tc>
                            </w:tr>
                            <w:tr w:rsidR="00F92EF2" w14:paraId="7E079FCF" w14:textId="77777777">
                              <w:trPr>
                                <w:trHeight w:val="955"/>
                              </w:trPr>
                              <w:tc>
                                <w:tcPr>
                                  <w:tcW w:w="2758" w:type="dxa"/>
                                  <w:tcBorders>
                                    <w:top w:val="single" w:sz="4" w:space="0" w:color="77787B"/>
                                    <w:bottom w:val="single" w:sz="4" w:space="0" w:color="77787B"/>
                                  </w:tcBorders>
                                </w:tcPr>
                                <w:p w14:paraId="72881FA8"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6</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6B33599A" w14:textId="77777777" w:rsidR="00F92EF2" w:rsidRPr="007B5EF9" w:rsidRDefault="00F92EF2">
                                  <w:pPr>
                                    <w:pStyle w:val="TableParagraph"/>
                                    <w:tabs>
                                      <w:tab w:val="right" w:pos="2549"/>
                                    </w:tabs>
                                    <w:spacing w:before="0"/>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10</w:t>
                                  </w:r>
                                </w:p>
                                <w:p w14:paraId="2C01669A" w14:textId="77777777" w:rsidR="00F92EF2" w:rsidRPr="007B5EF9" w:rsidRDefault="00F92EF2">
                                  <w:pPr>
                                    <w:pStyle w:val="TableParagraph"/>
                                    <w:spacing w:before="81"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4CC9ECF3" w14:textId="77777777" w:rsidR="00F92EF2" w:rsidRPr="007B5EF9" w:rsidRDefault="00F92EF2">
                                  <w:pPr>
                                    <w:pStyle w:val="TableParagraph"/>
                                    <w:spacing w:before="0"/>
                                    <w:jc w:val="left"/>
                                    <w:rPr>
                                      <w:b/>
                                      <w:sz w:val="12"/>
                                      <w:lang w:val="it-IT"/>
                                    </w:rPr>
                                  </w:pPr>
                                </w:p>
                                <w:p w14:paraId="7993F94B" w14:textId="77777777" w:rsidR="00F92EF2" w:rsidRPr="007B5EF9" w:rsidRDefault="00F92EF2">
                                  <w:pPr>
                                    <w:pStyle w:val="TableParagraph"/>
                                    <w:spacing w:before="131"/>
                                    <w:jc w:val="left"/>
                                    <w:rPr>
                                      <w:b/>
                                      <w:sz w:val="12"/>
                                      <w:lang w:val="it-IT"/>
                                    </w:rPr>
                                  </w:pPr>
                                </w:p>
                                <w:p w14:paraId="3CCFBC57"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08792675" w14:textId="77777777" w:rsidR="00F92EF2" w:rsidRDefault="00F92EF2">
                                  <w:pPr>
                                    <w:pStyle w:val="TableParagraph"/>
                                    <w:spacing w:before="0"/>
                                    <w:jc w:val="left"/>
                                    <w:rPr>
                                      <w:b/>
                                      <w:sz w:val="12"/>
                                    </w:rPr>
                                  </w:pPr>
                                </w:p>
                                <w:p w14:paraId="2AC5099B" w14:textId="77777777" w:rsidR="00F92EF2" w:rsidRDefault="00F92EF2">
                                  <w:pPr>
                                    <w:pStyle w:val="TableParagraph"/>
                                    <w:spacing w:before="131"/>
                                    <w:jc w:val="left"/>
                                    <w:rPr>
                                      <w:b/>
                                      <w:sz w:val="12"/>
                                    </w:rPr>
                                  </w:pPr>
                                </w:p>
                                <w:p w14:paraId="640E5480" w14:textId="77777777" w:rsidR="00F92EF2" w:rsidRDefault="00F92EF2">
                                  <w:pPr>
                                    <w:pStyle w:val="TableParagraph"/>
                                    <w:spacing w:before="1"/>
                                    <w:ind w:right="232"/>
                                    <w:rPr>
                                      <w:sz w:val="12"/>
                                    </w:rPr>
                                  </w:pPr>
                                  <w:r>
                                    <w:rPr>
                                      <w:color w:val="77787B"/>
                                      <w:spacing w:val="-5"/>
                                      <w:w w:val="85"/>
                                      <w:sz w:val="12"/>
                                    </w:rPr>
                                    <w:t>10</w:t>
                                  </w:r>
                                </w:p>
                              </w:tc>
                              <w:tc>
                                <w:tcPr>
                                  <w:tcW w:w="586" w:type="dxa"/>
                                  <w:tcBorders>
                                    <w:top w:val="single" w:sz="4" w:space="0" w:color="77787B"/>
                                    <w:bottom w:val="single" w:sz="4" w:space="0" w:color="77787B"/>
                                  </w:tcBorders>
                                </w:tcPr>
                                <w:p w14:paraId="14CCA07F" w14:textId="77777777" w:rsidR="00F92EF2" w:rsidRDefault="00F92EF2">
                                  <w:pPr>
                                    <w:pStyle w:val="TableParagraph"/>
                                    <w:spacing w:before="0"/>
                                    <w:jc w:val="left"/>
                                    <w:rPr>
                                      <w:b/>
                                      <w:sz w:val="12"/>
                                    </w:rPr>
                                  </w:pPr>
                                </w:p>
                                <w:p w14:paraId="0935F47E" w14:textId="77777777" w:rsidR="00F92EF2" w:rsidRDefault="00F92EF2">
                                  <w:pPr>
                                    <w:pStyle w:val="TableParagraph"/>
                                    <w:spacing w:before="131"/>
                                    <w:jc w:val="left"/>
                                    <w:rPr>
                                      <w:b/>
                                      <w:sz w:val="12"/>
                                    </w:rPr>
                                  </w:pPr>
                                </w:p>
                                <w:p w14:paraId="75F13CC5"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42B537D8" w14:textId="77777777" w:rsidR="00F92EF2" w:rsidRDefault="00F92EF2">
                                  <w:pPr>
                                    <w:pStyle w:val="TableParagraph"/>
                                    <w:spacing w:before="0"/>
                                    <w:jc w:val="left"/>
                                    <w:rPr>
                                      <w:b/>
                                      <w:sz w:val="12"/>
                                    </w:rPr>
                                  </w:pPr>
                                </w:p>
                                <w:p w14:paraId="3D2C310F" w14:textId="77777777" w:rsidR="00F92EF2" w:rsidRDefault="00F92EF2">
                                  <w:pPr>
                                    <w:pStyle w:val="TableParagraph"/>
                                    <w:spacing w:before="131"/>
                                    <w:jc w:val="left"/>
                                    <w:rPr>
                                      <w:b/>
                                      <w:sz w:val="12"/>
                                    </w:rPr>
                                  </w:pPr>
                                </w:p>
                                <w:p w14:paraId="6362F340"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661AC02E" w14:textId="77777777" w:rsidR="00F92EF2" w:rsidRDefault="00F92EF2">
                                  <w:pPr>
                                    <w:pStyle w:val="TableParagraph"/>
                                    <w:spacing w:before="0"/>
                                    <w:jc w:val="left"/>
                                    <w:rPr>
                                      <w:b/>
                                      <w:sz w:val="12"/>
                                    </w:rPr>
                                  </w:pPr>
                                </w:p>
                                <w:p w14:paraId="2B4B8E10" w14:textId="77777777" w:rsidR="00F92EF2" w:rsidRDefault="00F92EF2">
                                  <w:pPr>
                                    <w:pStyle w:val="TableParagraph"/>
                                    <w:spacing w:before="131"/>
                                    <w:jc w:val="left"/>
                                    <w:rPr>
                                      <w:b/>
                                      <w:sz w:val="12"/>
                                    </w:rPr>
                                  </w:pPr>
                                </w:p>
                                <w:p w14:paraId="0C95BE21"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67ABA1F2" w14:textId="77777777" w:rsidR="00F92EF2" w:rsidRDefault="00F92EF2">
                                  <w:pPr>
                                    <w:pStyle w:val="TableParagraph"/>
                                    <w:spacing w:before="0"/>
                                    <w:jc w:val="left"/>
                                    <w:rPr>
                                      <w:b/>
                                      <w:sz w:val="12"/>
                                    </w:rPr>
                                  </w:pPr>
                                </w:p>
                                <w:p w14:paraId="3E70B654" w14:textId="77777777" w:rsidR="00F92EF2" w:rsidRDefault="00F92EF2">
                                  <w:pPr>
                                    <w:pStyle w:val="TableParagraph"/>
                                    <w:spacing w:before="131"/>
                                    <w:jc w:val="left"/>
                                    <w:rPr>
                                      <w:b/>
                                      <w:sz w:val="12"/>
                                    </w:rPr>
                                  </w:pPr>
                                </w:p>
                                <w:p w14:paraId="050F8032" w14:textId="77777777" w:rsidR="00F92EF2" w:rsidRDefault="00F92EF2">
                                  <w:pPr>
                                    <w:pStyle w:val="TableParagraph"/>
                                    <w:spacing w:before="1"/>
                                    <w:ind w:right="207"/>
                                    <w:rPr>
                                      <w:sz w:val="12"/>
                                    </w:rPr>
                                  </w:pPr>
                                  <w:r>
                                    <w:rPr>
                                      <w:color w:val="77787B"/>
                                      <w:spacing w:val="-10"/>
                                      <w:w w:val="85"/>
                                      <w:sz w:val="12"/>
                                    </w:rPr>
                                    <w:t>5</w:t>
                                  </w:r>
                                </w:p>
                              </w:tc>
                              <w:tc>
                                <w:tcPr>
                                  <w:tcW w:w="611" w:type="dxa"/>
                                  <w:tcBorders>
                                    <w:top w:val="single" w:sz="4" w:space="0" w:color="77787B"/>
                                    <w:bottom w:val="single" w:sz="4" w:space="0" w:color="77787B"/>
                                  </w:tcBorders>
                                </w:tcPr>
                                <w:p w14:paraId="3EB5C32C" w14:textId="77777777" w:rsidR="00F92EF2" w:rsidRDefault="00F92EF2">
                                  <w:pPr>
                                    <w:pStyle w:val="TableParagraph"/>
                                    <w:spacing w:before="0"/>
                                    <w:jc w:val="left"/>
                                    <w:rPr>
                                      <w:b/>
                                      <w:sz w:val="12"/>
                                    </w:rPr>
                                  </w:pPr>
                                </w:p>
                                <w:p w14:paraId="5E0D53FC" w14:textId="77777777" w:rsidR="00F92EF2" w:rsidRDefault="00F92EF2">
                                  <w:pPr>
                                    <w:pStyle w:val="TableParagraph"/>
                                    <w:spacing w:before="131"/>
                                    <w:jc w:val="left"/>
                                    <w:rPr>
                                      <w:b/>
                                      <w:sz w:val="12"/>
                                    </w:rPr>
                                  </w:pPr>
                                </w:p>
                                <w:p w14:paraId="405BE50E" w14:textId="77777777" w:rsidR="00F92EF2" w:rsidRDefault="00F92EF2">
                                  <w:pPr>
                                    <w:pStyle w:val="TableParagraph"/>
                                    <w:spacing w:before="1"/>
                                    <w:ind w:right="138"/>
                                    <w:rPr>
                                      <w:sz w:val="12"/>
                                    </w:rPr>
                                  </w:pPr>
                                  <w:r>
                                    <w:rPr>
                                      <w:color w:val="77787B"/>
                                      <w:spacing w:val="-4"/>
                                      <w:w w:val="85"/>
                                      <w:sz w:val="12"/>
                                    </w:rPr>
                                    <w:t>0.0%</w:t>
                                  </w:r>
                                </w:p>
                              </w:tc>
                              <w:tc>
                                <w:tcPr>
                                  <w:tcW w:w="775" w:type="dxa"/>
                                  <w:tcBorders>
                                    <w:top w:val="single" w:sz="4" w:space="0" w:color="77787B"/>
                                    <w:bottom w:val="single" w:sz="4" w:space="0" w:color="77787B"/>
                                  </w:tcBorders>
                                </w:tcPr>
                                <w:p w14:paraId="206F2341" w14:textId="77777777" w:rsidR="00F92EF2" w:rsidRDefault="00F92EF2">
                                  <w:pPr>
                                    <w:pStyle w:val="TableParagraph"/>
                                    <w:spacing w:before="0"/>
                                    <w:jc w:val="left"/>
                                    <w:rPr>
                                      <w:b/>
                                      <w:sz w:val="12"/>
                                    </w:rPr>
                                  </w:pPr>
                                </w:p>
                                <w:p w14:paraId="62A82DEE" w14:textId="77777777" w:rsidR="00F92EF2" w:rsidRDefault="00F92EF2">
                                  <w:pPr>
                                    <w:pStyle w:val="TableParagraph"/>
                                    <w:spacing w:before="131"/>
                                    <w:jc w:val="left"/>
                                    <w:rPr>
                                      <w:b/>
                                      <w:sz w:val="12"/>
                                    </w:rPr>
                                  </w:pPr>
                                </w:p>
                                <w:p w14:paraId="68F701F0" w14:textId="77777777" w:rsidR="00F92EF2" w:rsidRDefault="00F92EF2">
                                  <w:pPr>
                                    <w:pStyle w:val="TableParagraph"/>
                                    <w:spacing w:before="1"/>
                                    <w:ind w:right="232"/>
                                    <w:rPr>
                                      <w:sz w:val="12"/>
                                    </w:rPr>
                                  </w:pPr>
                                  <w:r>
                                    <w:rPr>
                                      <w:color w:val="77787B"/>
                                      <w:spacing w:val="-10"/>
                                      <w:w w:val="85"/>
                                      <w:sz w:val="12"/>
                                    </w:rPr>
                                    <w:t>5</w:t>
                                  </w:r>
                                </w:p>
                              </w:tc>
                              <w:tc>
                                <w:tcPr>
                                  <w:tcW w:w="586" w:type="dxa"/>
                                  <w:tcBorders>
                                    <w:top w:val="single" w:sz="4" w:space="0" w:color="77787B"/>
                                    <w:bottom w:val="single" w:sz="4" w:space="0" w:color="77787B"/>
                                  </w:tcBorders>
                                </w:tcPr>
                                <w:p w14:paraId="67124567" w14:textId="77777777" w:rsidR="00F92EF2" w:rsidRDefault="00F92EF2">
                                  <w:pPr>
                                    <w:pStyle w:val="TableParagraph"/>
                                    <w:spacing w:before="0"/>
                                    <w:jc w:val="left"/>
                                    <w:rPr>
                                      <w:b/>
                                      <w:sz w:val="12"/>
                                    </w:rPr>
                                  </w:pPr>
                                </w:p>
                                <w:p w14:paraId="42FD6BDE" w14:textId="77777777" w:rsidR="00F92EF2" w:rsidRDefault="00F92EF2">
                                  <w:pPr>
                                    <w:pStyle w:val="TableParagraph"/>
                                    <w:spacing w:before="131"/>
                                    <w:jc w:val="left"/>
                                    <w:rPr>
                                      <w:b/>
                                      <w:sz w:val="12"/>
                                    </w:rPr>
                                  </w:pPr>
                                </w:p>
                                <w:p w14:paraId="0F1FE943"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56445900" w14:textId="77777777" w:rsidR="00F92EF2" w:rsidRDefault="00F92EF2">
                                  <w:pPr>
                                    <w:pStyle w:val="TableParagraph"/>
                                    <w:spacing w:before="0"/>
                                    <w:jc w:val="left"/>
                                    <w:rPr>
                                      <w:b/>
                                      <w:sz w:val="12"/>
                                    </w:rPr>
                                  </w:pPr>
                                </w:p>
                                <w:p w14:paraId="17172E8B" w14:textId="77777777" w:rsidR="00F92EF2" w:rsidRDefault="00F92EF2">
                                  <w:pPr>
                                    <w:pStyle w:val="TableParagraph"/>
                                    <w:spacing w:before="131"/>
                                    <w:jc w:val="left"/>
                                    <w:rPr>
                                      <w:b/>
                                      <w:sz w:val="12"/>
                                    </w:rPr>
                                  </w:pPr>
                                </w:p>
                                <w:p w14:paraId="6F61404B" w14:textId="77777777" w:rsidR="00F92EF2" w:rsidRDefault="00F92EF2">
                                  <w:pPr>
                                    <w:pStyle w:val="TableParagraph"/>
                                    <w:spacing w:before="1"/>
                                    <w:ind w:right="231"/>
                                    <w:rPr>
                                      <w:sz w:val="12"/>
                                    </w:rPr>
                                  </w:pPr>
                                  <w:r>
                                    <w:rPr>
                                      <w:color w:val="77787B"/>
                                      <w:spacing w:val="-10"/>
                                      <w:w w:val="85"/>
                                      <w:sz w:val="12"/>
                                    </w:rPr>
                                    <w:t>0</w:t>
                                  </w:r>
                                </w:p>
                              </w:tc>
                              <w:tc>
                                <w:tcPr>
                                  <w:tcW w:w="508" w:type="dxa"/>
                                  <w:tcBorders>
                                    <w:top w:val="single" w:sz="4" w:space="0" w:color="77787B"/>
                                    <w:bottom w:val="single" w:sz="4" w:space="0" w:color="77787B"/>
                                  </w:tcBorders>
                                </w:tcPr>
                                <w:p w14:paraId="00EC6720" w14:textId="77777777" w:rsidR="00F92EF2" w:rsidRDefault="00F92EF2">
                                  <w:pPr>
                                    <w:pStyle w:val="TableParagraph"/>
                                    <w:spacing w:before="0"/>
                                    <w:jc w:val="left"/>
                                    <w:rPr>
                                      <w:b/>
                                      <w:sz w:val="12"/>
                                    </w:rPr>
                                  </w:pPr>
                                </w:p>
                                <w:p w14:paraId="083CDD11" w14:textId="77777777" w:rsidR="00F92EF2" w:rsidRDefault="00F92EF2">
                                  <w:pPr>
                                    <w:pStyle w:val="TableParagraph"/>
                                    <w:spacing w:before="131"/>
                                    <w:jc w:val="left"/>
                                    <w:rPr>
                                      <w:b/>
                                      <w:sz w:val="12"/>
                                    </w:rPr>
                                  </w:pPr>
                                </w:p>
                                <w:p w14:paraId="21F98FA0" w14:textId="77777777" w:rsidR="00F92EF2" w:rsidRDefault="00F92EF2">
                                  <w:pPr>
                                    <w:pStyle w:val="TableParagraph"/>
                                    <w:spacing w:before="1"/>
                                    <w:ind w:right="58"/>
                                    <w:rPr>
                                      <w:sz w:val="12"/>
                                    </w:rPr>
                                  </w:pPr>
                                  <w:r>
                                    <w:rPr>
                                      <w:color w:val="77787B"/>
                                      <w:spacing w:val="-4"/>
                                      <w:w w:val="85"/>
                                      <w:sz w:val="12"/>
                                    </w:rPr>
                                    <w:t>0.0%</w:t>
                                  </w:r>
                                </w:p>
                              </w:tc>
                            </w:tr>
                            <w:tr w:rsidR="00F92EF2" w14:paraId="43824C33" w14:textId="77777777">
                              <w:trPr>
                                <w:trHeight w:val="574"/>
                              </w:trPr>
                              <w:tc>
                                <w:tcPr>
                                  <w:tcW w:w="2758" w:type="dxa"/>
                                  <w:tcBorders>
                                    <w:top w:val="single" w:sz="4" w:space="0" w:color="77787B"/>
                                  </w:tcBorders>
                                </w:tcPr>
                                <w:p w14:paraId="058AD6FB" w14:textId="77777777" w:rsidR="00F92EF2" w:rsidRPr="007B5EF9" w:rsidRDefault="00F92EF2">
                                  <w:pPr>
                                    <w:pStyle w:val="TableParagraph"/>
                                    <w:tabs>
                                      <w:tab w:val="left" w:pos="395"/>
                                    </w:tabs>
                                    <w:spacing w:before="47" w:line="249" w:lineRule="auto"/>
                                    <w:ind w:left="395" w:right="1014" w:hanging="341"/>
                                    <w:jc w:val="left"/>
                                    <w:rPr>
                                      <w:b/>
                                      <w:sz w:val="12"/>
                                      <w:lang w:val="it-IT"/>
                                    </w:rPr>
                                  </w:pPr>
                                  <w:r w:rsidRPr="007B5EF9">
                                    <w:rPr>
                                      <w:color w:val="77787B"/>
                                      <w:spacing w:val="-10"/>
                                      <w:w w:val="85"/>
                                      <w:sz w:val="12"/>
                                      <w:lang w:val="it-IT"/>
                                    </w:rPr>
                                    <w:t>7</w:t>
                                  </w:r>
                                  <w:r w:rsidRPr="007B5EF9">
                                    <w:rPr>
                                      <w:color w:val="77787B"/>
                                      <w:sz w:val="12"/>
                                      <w:lang w:val="it-IT"/>
                                    </w:rPr>
                                    <w:tab/>
                                  </w:r>
                                  <w:r w:rsidRPr="007B5EF9">
                                    <w:rPr>
                                      <w:b/>
                                      <w:color w:val="77787B"/>
                                      <w:w w:val="80"/>
                                      <w:sz w:val="12"/>
                                      <w:lang w:val="it-IT"/>
                                    </w:rPr>
                                    <w:t xml:space="preserve">Cuantumul și proporția </w:t>
                                  </w:r>
                                  <w:r w:rsidRPr="007B5EF9">
                                    <w:rPr>
                                      <w:b/>
                                      <w:color w:val="77787B"/>
                                      <w:w w:val="70"/>
                                      <w:sz w:val="12"/>
                                      <w:lang w:val="it-IT"/>
                                    </w:rPr>
                                    <w:t>alte taxe eligibile, dar nu</w:t>
                                  </w:r>
                                </w:p>
                                <w:p w14:paraId="3A65FFF9" w14:textId="77777777" w:rsidR="00F92EF2" w:rsidRPr="007B5EF9" w:rsidRDefault="00F92EF2">
                                  <w:pPr>
                                    <w:pStyle w:val="TableParagraph"/>
                                    <w:tabs>
                                      <w:tab w:val="left" w:pos="2257"/>
                                    </w:tabs>
                                    <w:spacing w:before="16" w:line="158" w:lineRule="auto"/>
                                    <w:ind w:left="395"/>
                                    <w:jc w:val="left"/>
                                    <w:rPr>
                                      <w:b/>
                                      <w:sz w:val="12"/>
                                      <w:lang w:val="it-IT"/>
                                    </w:rPr>
                                  </w:pPr>
                                  <w:r w:rsidRPr="007B5EF9">
                                    <w:rPr>
                                      <w:b/>
                                      <w:color w:val="77787B"/>
                                      <w:spacing w:val="2"/>
                                      <w:w w:val="70"/>
                                      <w:sz w:val="12"/>
                                      <w:lang w:val="it-IT"/>
                                    </w:rPr>
                                    <w:t>Economie aliniată la taxonomie</w:t>
                                  </w:r>
                                  <w:r w:rsidRPr="007B5EF9">
                                    <w:rPr>
                                      <w:b/>
                                      <w:color w:val="77787B"/>
                                      <w:sz w:val="12"/>
                                      <w:lang w:val="it-IT"/>
                                    </w:rPr>
                                    <w:tab/>
                                  </w:r>
                                  <w:r w:rsidRPr="007B5EF9">
                                    <w:rPr>
                                      <w:b/>
                                      <w:color w:val="77787B"/>
                                      <w:spacing w:val="-2"/>
                                      <w:w w:val="85"/>
                                      <w:position w:val="-6"/>
                                      <w:sz w:val="12"/>
                                      <w:lang w:val="it-IT"/>
                                    </w:rPr>
                                    <w:t>58,311</w:t>
                                  </w:r>
                                </w:p>
                                <w:p w14:paraId="7619D469" w14:textId="77777777" w:rsidR="00F92EF2" w:rsidRPr="007B5EF9" w:rsidRDefault="00F92EF2">
                                  <w:pPr>
                                    <w:pStyle w:val="TableParagraph"/>
                                    <w:spacing w:before="0" w:line="43" w:lineRule="exact"/>
                                    <w:ind w:left="395"/>
                                    <w:jc w:val="left"/>
                                    <w:rPr>
                                      <w:b/>
                                      <w:sz w:val="12"/>
                                      <w:lang w:val="it-IT"/>
                                    </w:rPr>
                                  </w:pPr>
                                  <w:r w:rsidRPr="007B5EF9">
                                    <w:rPr>
                                      <w:b/>
                                      <w:color w:val="77787B"/>
                                      <w:w w:val="70"/>
                                      <w:sz w:val="12"/>
                                      <w:lang w:val="it-IT"/>
                                    </w:rPr>
                                    <w:t>activități care nu sunt menționate la rândul 1</w:t>
                                  </w:r>
                                </w:p>
                              </w:tc>
                              <w:tc>
                                <w:tcPr>
                                  <w:tcW w:w="611" w:type="dxa"/>
                                  <w:tcBorders>
                                    <w:top w:val="single" w:sz="4" w:space="0" w:color="77787B"/>
                                  </w:tcBorders>
                                </w:tcPr>
                                <w:p w14:paraId="57F6C1FE" w14:textId="77777777" w:rsidR="00F92EF2" w:rsidRPr="007B5EF9" w:rsidRDefault="00F92EF2">
                                  <w:pPr>
                                    <w:pStyle w:val="TableParagraph"/>
                                    <w:spacing w:before="0"/>
                                    <w:jc w:val="left"/>
                                    <w:rPr>
                                      <w:b/>
                                      <w:sz w:val="12"/>
                                      <w:lang w:val="it-IT"/>
                                    </w:rPr>
                                  </w:pPr>
                                </w:p>
                                <w:p w14:paraId="307D253C" w14:textId="77777777" w:rsidR="00F92EF2" w:rsidRPr="007B5EF9" w:rsidRDefault="00F92EF2">
                                  <w:pPr>
                                    <w:pStyle w:val="TableParagraph"/>
                                    <w:spacing w:before="131"/>
                                    <w:jc w:val="left"/>
                                    <w:rPr>
                                      <w:b/>
                                      <w:sz w:val="12"/>
                                      <w:lang w:val="it-IT"/>
                                    </w:rPr>
                                  </w:pPr>
                                </w:p>
                                <w:p w14:paraId="4C0A4138" w14:textId="77777777" w:rsidR="00F92EF2" w:rsidRDefault="00F92EF2">
                                  <w:pPr>
                                    <w:pStyle w:val="TableParagraph"/>
                                    <w:spacing w:before="0"/>
                                    <w:ind w:right="137"/>
                                    <w:rPr>
                                      <w:b/>
                                      <w:sz w:val="12"/>
                                    </w:rPr>
                                  </w:pPr>
                                  <w:r>
                                    <w:rPr>
                                      <w:b/>
                                      <w:color w:val="77787B"/>
                                      <w:spacing w:val="-2"/>
                                      <w:w w:val="85"/>
                                      <w:sz w:val="12"/>
                                    </w:rPr>
                                    <w:t>15.6%</w:t>
                                  </w:r>
                                </w:p>
                              </w:tc>
                              <w:tc>
                                <w:tcPr>
                                  <w:tcW w:w="775" w:type="dxa"/>
                                  <w:tcBorders>
                                    <w:top w:val="single" w:sz="4" w:space="0" w:color="77787B"/>
                                  </w:tcBorders>
                                </w:tcPr>
                                <w:p w14:paraId="4074D3B1" w14:textId="77777777" w:rsidR="00F92EF2" w:rsidRDefault="00F92EF2">
                                  <w:pPr>
                                    <w:pStyle w:val="TableParagraph"/>
                                    <w:spacing w:before="0"/>
                                    <w:jc w:val="left"/>
                                    <w:rPr>
                                      <w:b/>
                                      <w:sz w:val="12"/>
                                    </w:rPr>
                                  </w:pPr>
                                </w:p>
                                <w:p w14:paraId="5CE9F8AD" w14:textId="77777777" w:rsidR="00F92EF2" w:rsidRDefault="00F92EF2">
                                  <w:pPr>
                                    <w:pStyle w:val="TableParagraph"/>
                                    <w:spacing w:before="131"/>
                                    <w:jc w:val="left"/>
                                    <w:rPr>
                                      <w:b/>
                                      <w:sz w:val="12"/>
                                    </w:rPr>
                                  </w:pPr>
                                </w:p>
                                <w:p w14:paraId="16F5FAB6" w14:textId="77777777" w:rsidR="00F92EF2" w:rsidRDefault="00F92EF2">
                                  <w:pPr>
                                    <w:pStyle w:val="TableParagraph"/>
                                    <w:spacing w:before="0"/>
                                    <w:ind w:right="231"/>
                                    <w:rPr>
                                      <w:b/>
                                      <w:sz w:val="12"/>
                                    </w:rPr>
                                  </w:pPr>
                                  <w:r>
                                    <w:rPr>
                                      <w:b/>
                                      <w:color w:val="77787B"/>
                                      <w:spacing w:val="-10"/>
                                      <w:w w:val="85"/>
                                      <w:sz w:val="12"/>
                                    </w:rPr>
                                    <w:t>0</w:t>
                                  </w:r>
                                </w:p>
                              </w:tc>
                              <w:tc>
                                <w:tcPr>
                                  <w:tcW w:w="586" w:type="dxa"/>
                                  <w:tcBorders>
                                    <w:top w:val="single" w:sz="4" w:space="0" w:color="77787B"/>
                                  </w:tcBorders>
                                </w:tcPr>
                                <w:p w14:paraId="759FE73D" w14:textId="77777777" w:rsidR="00F92EF2" w:rsidRDefault="00F92EF2">
                                  <w:pPr>
                                    <w:pStyle w:val="TableParagraph"/>
                                    <w:spacing w:before="0"/>
                                    <w:jc w:val="left"/>
                                    <w:rPr>
                                      <w:b/>
                                      <w:sz w:val="12"/>
                                    </w:rPr>
                                  </w:pPr>
                                </w:p>
                                <w:p w14:paraId="1277082C" w14:textId="77777777" w:rsidR="00F92EF2" w:rsidRDefault="00F92EF2">
                                  <w:pPr>
                                    <w:pStyle w:val="TableParagraph"/>
                                    <w:spacing w:before="131"/>
                                    <w:jc w:val="left"/>
                                    <w:rPr>
                                      <w:b/>
                                      <w:sz w:val="12"/>
                                    </w:rPr>
                                  </w:pPr>
                                </w:p>
                                <w:p w14:paraId="7B8140F2" w14:textId="77777777" w:rsidR="00F92EF2" w:rsidRDefault="00F92EF2">
                                  <w:pPr>
                                    <w:pStyle w:val="TableParagraph"/>
                                    <w:spacing w:before="0"/>
                                    <w:ind w:right="137"/>
                                    <w:rPr>
                                      <w:b/>
                                      <w:sz w:val="12"/>
                                    </w:rPr>
                                  </w:pPr>
                                  <w:r>
                                    <w:rPr>
                                      <w:b/>
                                      <w:color w:val="77787B"/>
                                      <w:spacing w:val="-4"/>
                                      <w:w w:val="85"/>
                                      <w:sz w:val="12"/>
                                    </w:rPr>
                                    <w:t>0.0%</w:t>
                                  </w:r>
                                </w:p>
                              </w:tc>
                              <w:tc>
                                <w:tcPr>
                                  <w:tcW w:w="773" w:type="dxa"/>
                                  <w:tcBorders>
                                    <w:top w:val="single" w:sz="4" w:space="0" w:color="77787B"/>
                                  </w:tcBorders>
                                </w:tcPr>
                                <w:p w14:paraId="28A57043" w14:textId="77777777" w:rsidR="00F92EF2" w:rsidRDefault="00F92EF2">
                                  <w:pPr>
                                    <w:pStyle w:val="TableParagraph"/>
                                    <w:spacing w:before="0"/>
                                    <w:jc w:val="left"/>
                                    <w:rPr>
                                      <w:b/>
                                      <w:sz w:val="12"/>
                                    </w:rPr>
                                  </w:pPr>
                                </w:p>
                                <w:p w14:paraId="6DD086FD" w14:textId="77777777" w:rsidR="00F92EF2" w:rsidRDefault="00F92EF2">
                                  <w:pPr>
                                    <w:pStyle w:val="TableParagraph"/>
                                    <w:spacing w:before="131"/>
                                    <w:jc w:val="left"/>
                                    <w:rPr>
                                      <w:b/>
                                      <w:sz w:val="12"/>
                                    </w:rPr>
                                  </w:pPr>
                                </w:p>
                                <w:p w14:paraId="73D79124" w14:textId="77777777" w:rsidR="00F92EF2" w:rsidRDefault="00F92EF2">
                                  <w:pPr>
                                    <w:pStyle w:val="TableParagraph"/>
                                    <w:spacing w:before="0"/>
                                    <w:ind w:right="230"/>
                                    <w:rPr>
                                      <w:b/>
                                      <w:sz w:val="12"/>
                                    </w:rPr>
                                  </w:pPr>
                                  <w:r>
                                    <w:rPr>
                                      <w:b/>
                                      <w:color w:val="77787B"/>
                                      <w:spacing w:val="-10"/>
                                      <w:w w:val="85"/>
                                      <w:sz w:val="12"/>
                                    </w:rPr>
                                    <w:t>0</w:t>
                                  </w:r>
                                </w:p>
                              </w:tc>
                              <w:tc>
                                <w:tcPr>
                                  <w:tcW w:w="588" w:type="dxa"/>
                                  <w:tcBorders>
                                    <w:top w:val="single" w:sz="4" w:space="0" w:color="77787B"/>
                                  </w:tcBorders>
                                </w:tcPr>
                                <w:p w14:paraId="2FE80E63" w14:textId="77777777" w:rsidR="00F92EF2" w:rsidRDefault="00F92EF2">
                                  <w:pPr>
                                    <w:pStyle w:val="TableParagraph"/>
                                    <w:spacing w:before="0"/>
                                    <w:jc w:val="left"/>
                                    <w:rPr>
                                      <w:b/>
                                      <w:sz w:val="12"/>
                                    </w:rPr>
                                  </w:pPr>
                                </w:p>
                                <w:p w14:paraId="747CACA0" w14:textId="77777777" w:rsidR="00F92EF2" w:rsidRDefault="00F92EF2">
                                  <w:pPr>
                                    <w:pStyle w:val="TableParagraph"/>
                                    <w:spacing w:before="131"/>
                                    <w:jc w:val="left"/>
                                    <w:rPr>
                                      <w:b/>
                                      <w:sz w:val="12"/>
                                    </w:rPr>
                                  </w:pPr>
                                </w:p>
                                <w:p w14:paraId="6DF76CF5" w14:textId="77777777" w:rsidR="00F92EF2" w:rsidRDefault="00F92EF2">
                                  <w:pPr>
                                    <w:pStyle w:val="TableParagraph"/>
                                    <w:spacing w:before="0"/>
                                    <w:ind w:right="137"/>
                                    <w:rPr>
                                      <w:b/>
                                      <w:sz w:val="12"/>
                                    </w:rPr>
                                  </w:pPr>
                                  <w:r>
                                    <w:rPr>
                                      <w:b/>
                                      <w:color w:val="77787B"/>
                                      <w:spacing w:val="-4"/>
                                      <w:w w:val="85"/>
                                      <w:sz w:val="12"/>
                                    </w:rPr>
                                    <w:t>0.0%</w:t>
                                  </w:r>
                                </w:p>
                              </w:tc>
                              <w:tc>
                                <w:tcPr>
                                  <w:tcW w:w="750" w:type="dxa"/>
                                  <w:tcBorders>
                                    <w:top w:val="single" w:sz="4" w:space="0" w:color="77787B"/>
                                  </w:tcBorders>
                                </w:tcPr>
                                <w:p w14:paraId="481BF681" w14:textId="77777777" w:rsidR="00F92EF2" w:rsidRDefault="00F92EF2">
                                  <w:pPr>
                                    <w:pStyle w:val="TableParagraph"/>
                                    <w:spacing w:before="0"/>
                                    <w:jc w:val="left"/>
                                    <w:rPr>
                                      <w:b/>
                                      <w:sz w:val="12"/>
                                    </w:rPr>
                                  </w:pPr>
                                </w:p>
                                <w:p w14:paraId="73CC844F" w14:textId="77777777" w:rsidR="00F92EF2" w:rsidRDefault="00F92EF2">
                                  <w:pPr>
                                    <w:pStyle w:val="TableParagraph"/>
                                    <w:spacing w:before="131"/>
                                    <w:jc w:val="left"/>
                                    <w:rPr>
                                      <w:b/>
                                      <w:sz w:val="12"/>
                                    </w:rPr>
                                  </w:pPr>
                                </w:p>
                                <w:p w14:paraId="07FCB58D" w14:textId="77777777" w:rsidR="00F92EF2" w:rsidRDefault="00F92EF2">
                                  <w:pPr>
                                    <w:pStyle w:val="TableParagraph"/>
                                    <w:spacing w:before="0"/>
                                    <w:ind w:right="207"/>
                                    <w:rPr>
                                      <w:b/>
                                      <w:sz w:val="12"/>
                                    </w:rPr>
                                  </w:pPr>
                                  <w:r>
                                    <w:rPr>
                                      <w:b/>
                                      <w:color w:val="77787B"/>
                                      <w:spacing w:val="-2"/>
                                      <w:w w:val="85"/>
                                      <w:sz w:val="12"/>
                                    </w:rPr>
                                    <w:t>57,127</w:t>
                                  </w:r>
                                </w:p>
                              </w:tc>
                              <w:tc>
                                <w:tcPr>
                                  <w:tcW w:w="611" w:type="dxa"/>
                                  <w:tcBorders>
                                    <w:top w:val="single" w:sz="4" w:space="0" w:color="77787B"/>
                                  </w:tcBorders>
                                </w:tcPr>
                                <w:p w14:paraId="04CD969A" w14:textId="77777777" w:rsidR="00F92EF2" w:rsidRDefault="00F92EF2">
                                  <w:pPr>
                                    <w:pStyle w:val="TableParagraph"/>
                                    <w:spacing w:before="0"/>
                                    <w:jc w:val="left"/>
                                    <w:rPr>
                                      <w:b/>
                                      <w:sz w:val="12"/>
                                    </w:rPr>
                                  </w:pPr>
                                </w:p>
                                <w:p w14:paraId="5E174425" w14:textId="77777777" w:rsidR="00F92EF2" w:rsidRDefault="00F92EF2">
                                  <w:pPr>
                                    <w:pStyle w:val="TableParagraph"/>
                                    <w:spacing w:before="131"/>
                                    <w:jc w:val="left"/>
                                    <w:rPr>
                                      <w:b/>
                                      <w:sz w:val="12"/>
                                    </w:rPr>
                                  </w:pPr>
                                </w:p>
                                <w:p w14:paraId="3D9E341B" w14:textId="77777777" w:rsidR="00F92EF2" w:rsidRDefault="00F92EF2">
                                  <w:pPr>
                                    <w:pStyle w:val="TableParagraph"/>
                                    <w:spacing w:before="0"/>
                                    <w:ind w:right="138"/>
                                    <w:rPr>
                                      <w:b/>
                                      <w:sz w:val="12"/>
                                    </w:rPr>
                                  </w:pPr>
                                  <w:r>
                                    <w:rPr>
                                      <w:b/>
                                      <w:color w:val="77787B"/>
                                      <w:spacing w:val="-2"/>
                                      <w:w w:val="85"/>
                                      <w:sz w:val="12"/>
                                    </w:rPr>
                                    <w:t>15.3%</w:t>
                                  </w:r>
                                </w:p>
                              </w:tc>
                              <w:tc>
                                <w:tcPr>
                                  <w:tcW w:w="775" w:type="dxa"/>
                                  <w:tcBorders>
                                    <w:top w:val="single" w:sz="4" w:space="0" w:color="77787B"/>
                                  </w:tcBorders>
                                </w:tcPr>
                                <w:p w14:paraId="7941C287" w14:textId="77777777" w:rsidR="00F92EF2" w:rsidRDefault="00F92EF2">
                                  <w:pPr>
                                    <w:pStyle w:val="TableParagraph"/>
                                    <w:spacing w:before="0"/>
                                    <w:jc w:val="left"/>
                                    <w:rPr>
                                      <w:b/>
                                      <w:sz w:val="12"/>
                                    </w:rPr>
                                  </w:pPr>
                                </w:p>
                                <w:p w14:paraId="6AD0A343" w14:textId="77777777" w:rsidR="00F92EF2" w:rsidRDefault="00F92EF2">
                                  <w:pPr>
                                    <w:pStyle w:val="TableParagraph"/>
                                    <w:spacing w:before="131"/>
                                    <w:jc w:val="left"/>
                                    <w:rPr>
                                      <w:b/>
                                      <w:sz w:val="12"/>
                                    </w:rPr>
                                  </w:pPr>
                                </w:p>
                                <w:p w14:paraId="611422AC" w14:textId="77777777" w:rsidR="00F92EF2" w:rsidRDefault="00F92EF2">
                                  <w:pPr>
                                    <w:pStyle w:val="TableParagraph"/>
                                    <w:spacing w:before="0"/>
                                    <w:ind w:right="232"/>
                                    <w:rPr>
                                      <w:b/>
                                      <w:sz w:val="12"/>
                                    </w:rPr>
                                  </w:pPr>
                                  <w:r>
                                    <w:rPr>
                                      <w:b/>
                                      <w:color w:val="77787B"/>
                                      <w:spacing w:val="-10"/>
                                      <w:w w:val="85"/>
                                      <w:sz w:val="12"/>
                                    </w:rPr>
                                    <w:t>0</w:t>
                                  </w:r>
                                </w:p>
                              </w:tc>
                              <w:tc>
                                <w:tcPr>
                                  <w:tcW w:w="586" w:type="dxa"/>
                                  <w:tcBorders>
                                    <w:top w:val="single" w:sz="4" w:space="0" w:color="77787B"/>
                                  </w:tcBorders>
                                </w:tcPr>
                                <w:p w14:paraId="5C82F886" w14:textId="77777777" w:rsidR="00F92EF2" w:rsidRDefault="00F92EF2">
                                  <w:pPr>
                                    <w:pStyle w:val="TableParagraph"/>
                                    <w:spacing w:before="0"/>
                                    <w:jc w:val="left"/>
                                    <w:rPr>
                                      <w:b/>
                                      <w:sz w:val="12"/>
                                    </w:rPr>
                                  </w:pPr>
                                </w:p>
                                <w:p w14:paraId="278516EE" w14:textId="77777777" w:rsidR="00F92EF2" w:rsidRDefault="00F92EF2">
                                  <w:pPr>
                                    <w:pStyle w:val="TableParagraph"/>
                                    <w:spacing w:before="131"/>
                                    <w:jc w:val="left"/>
                                    <w:rPr>
                                      <w:b/>
                                      <w:sz w:val="12"/>
                                    </w:rPr>
                                  </w:pPr>
                                </w:p>
                                <w:p w14:paraId="37CD71AB" w14:textId="77777777" w:rsidR="00F92EF2" w:rsidRDefault="00F92EF2">
                                  <w:pPr>
                                    <w:pStyle w:val="TableParagraph"/>
                                    <w:spacing w:before="0"/>
                                    <w:ind w:right="138"/>
                                    <w:rPr>
                                      <w:b/>
                                      <w:sz w:val="12"/>
                                    </w:rPr>
                                  </w:pPr>
                                  <w:r>
                                    <w:rPr>
                                      <w:b/>
                                      <w:color w:val="77787B"/>
                                      <w:spacing w:val="-4"/>
                                      <w:w w:val="85"/>
                                      <w:sz w:val="12"/>
                                    </w:rPr>
                                    <w:t>0.0%</w:t>
                                  </w:r>
                                </w:p>
                              </w:tc>
                              <w:tc>
                                <w:tcPr>
                                  <w:tcW w:w="773" w:type="dxa"/>
                                  <w:tcBorders>
                                    <w:top w:val="single" w:sz="4" w:space="0" w:color="77787B"/>
                                  </w:tcBorders>
                                </w:tcPr>
                                <w:p w14:paraId="5F8E725A" w14:textId="77777777" w:rsidR="00F92EF2" w:rsidRDefault="00F92EF2">
                                  <w:pPr>
                                    <w:pStyle w:val="TableParagraph"/>
                                    <w:spacing w:before="0"/>
                                    <w:jc w:val="left"/>
                                    <w:rPr>
                                      <w:b/>
                                      <w:sz w:val="12"/>
                                    </w:rPr>
                                  </w:pPr>
                                </w:p>
                                <w:p w14:paraId="76C5E09A" w14:textId="77777777" w:rsidR="00F92EF2" w:rsidRDefault="00F92EF2">
                                  <w:pPr>
                                    <w:pStyle w:val="TableParagraph"/>
                                    <w:spacing w:before="131"/>
                                    <w:jc w:val="left"/>
                                    <w:rPr>
                                      <w:b/>
                                      <w:sz w:val="12"/>
                                    </w:rPr>
                                  </w:pPr>
                                </w:p>
                                <w:p w14:paraId="20466218" w14:textId="77777777" w:rsidR="00F92EF2" w:rsidRDefault="00F92EF2">
                                  <w:pPr>
                                    <w:pStyle w:val="TableParagraph"/>
                                    <w:spacing w:before="0"/>
                                    <w:ind w:right="231"/>
                                    <w:rPr>
                                      <w:b/>
                                      <w:sz w:val="12"/>
                                    </w:rPr>
                                  </w:pPr>
                                  <w:r>
                                    <w:rPr>
                                      <w:b/>
                                      <w:color w:val="77787B"/>
                                      <w:spacing w:val="-10"/>
                                      <w:w w:val="85"/>
                                      <w:sz w:val="12"/>
                                    </w:rPr>
                                    <w:t>0</w:t>
                                  </w:r>
                                </w:p>
                              </w:tc>
                              <w:tc>
                                <w:tcPr>
                                  <w:tcW w:w="508" w:type="dxa"/>
                                  <w:tcBorders>
                                    <w:top w:val="single" w:sz="4" w:space="0" w:color="77787B"/>
                                  </w:tcBorders>
                                </w:tcPr>
                                <w:p w14:paraId="472DE6CB" w14:textId="77777777" w:rsidR="00F92EF2" w:rsidRDefault="00F92EF2">
                                  <w:pPr>
                                    <w:pStyle w:val="TableParagraph"/>
                                    <w:spacing w:before="0"/>
                                    <w:jc w:val="left"/>
                                    <w:rPr>
                                      <w:b/>
                                      <w:sz w:val="12"/>
                                    </w:rPr>
                                  </w:pPr>
                                </w:p>
                                <w:p w14:paraId="46FBDCCD" w14:textId="77777777" w:rsidR="00F92EF2" w:rsidRDefault="00F92EF2">
                                  <w:pPr>
                                    <w:pStyle w:val="TableParagraph"/>
                                    <w:spacing w:before="131"/>
                                    <w:jc w:val="left"/>
                                    <w:rPr>
                                      <w:b/>
                                      <w:sz w:val="12"/>
                                    </w:rPr>
                                  </w:pPr>
                                </w:p>
                                <w:p w14:paraId="47528342" w14:textId="77777777" w:rsidR="00F92EF2" w:rsidRDefault="00F92EF2">
                                  <w:pPr>
                                    <w:pStyle w:val="TableParagraph"/>
                                    <w:spacing w:before="0"/>
                                    <w:ind w:right="59"/>
                                    <w:rPr>
                                      <w:b/>
                                      <w:sz w:val="12"/>
                                    </w:rPr>
                                  </w:pPr>
                                  <w:r>
                                    <w:rPr>
                                      <w:b/>
                                      <w:color w:val="77787B"/>
                                      <w:spacing w:val="-4"/>
                                      <w:w w:val="85"/>
                                      <w:sz w:val="12"/>
                                    </w:rPr>
                                    <w:t>0.0%</w:t>
                                  </w:r>
                                </w:p>
                              </w:tc>
                            </w:tr>
                          </w:tbl>
                          <w:p w14:paraId="78B21678"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1CE7A7EA" id="Textbox 3254" o:spid="_x0000_s1514" type="#_x0000_t202" style="position:absolute;left:0;text-align:left;margin-left:42.35pt;margin-top:-43.75pt;width:510.6pt;height:338.15pt;z-index:25181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58"/>
                        <w:gridCol w:w="611"/>
                        <w:gridCol w:w="775"/>
                        <w:gridCol w:w="586"/>
                        <w:gridCol w:w="773"/>
                        <w:gridCol w:w="588"/>
                        <w:gridCol w:w="750"/>
                        <w:gridCol w:w="611"/>
                        <w:gridCol w:w="775"/>
                        <w:gridCol w:w="586"/>
                        <w:gridCol w:w="773"/>
                        <w:gridCol w:w="508"/>
                      </w:tblGrid>
                      <w:tr w:rsidR="00F92EF2" w14:paraId="048D09F1" w14:textId="77777777">
                        <w:trPr>
                          <w:trHeight w:val="379"/>
                        </w:trPr>
                        <w:tc>
                          <w:tcPr>
                            <w:tcW w:w="2758" w:type="dxa"/>
                            <w:tcBorders>
                              <w:bottom w:val="single" w:sz="4" w:space="0" w:color="77787B"/>
                            </w:tcBorders>
                          </w:tcPr>
                          <w:p w14:paraId="14C01040" w14:textId="77777777" w:rsidR="00F92EF2" w:rsidRDefault="00F92EF2">
                            <w:pPr>
                              <w:pStyle w:val="TableParagraph"/>
                              <w:spacing w:before="48" w:line="249" w:lineRule="auto"/>
                              <w:ind w:left="2267" w:right="204" w:hanging="123"/>
                              <w:rPr>
                                <w:sz w:val="12"/>
                              </w:rPr>
                            </w:pPr>
                            <w:r>
                              <w:rPr>
                                <w:color w:val="C5271C"/>
                                <w:spacing w:val="-2"/>
                                <w:w w:val="75"/>
                                <w:sz w:val="12"/>
                              </w:rPr>
                              <w:t>Suma (milioane EUR)</w:t>
                            </w:r>
                          </w:p>
                        </w:tc>
                        <w:tc>
                          <w:tcPr>
                            <w:tcW w:w="611" w:type="dxa"/>
                            <w:tcBorders>
                              <w:top w:val="single" w:sz="4" w:space="0" w:color="C5271C"/>
                              <w:bottom w:val="single" w:sz="4" w:space="0" w:color="77787B"/>
                            </w:tcBorders>
                          </w:tcPr>
                          <w:p w14:paraId="273C22AC" w14:textId="77777777" w:rsidR="00F92EF2" w:rsidRDefault="00F92EF2">
                            <w:pPr>
                              <w:pStyle w:val="TableParagraph"/>
                              <w:spacing w:before="120"/>
                              <w:ind w:right="135"/>
                              <w:rPr>
                                <w:sz w:val="12"/>
                              </w:rPr>
                            </w:pPr>
                            <w:r>
                              <w:rPr>
                                <w:color w:val="C5271C"/>
                                <w:spacing w:val="-10"/>
                                <w:w w:val="85"/>
                                <w:sz w:val="12"/>
                              </w:rPr>
                              <w:t>%</w:t>
                            </w:r>
                          </w:p>
                        </w:tc>
                        <w:tc>
                          <w:tcPr>
                            <w:tcW w:w="775" w:type="dxa"/>
                            <w:tcBorders>
                              <w:top w:val="single" w:sz="4" w:space="0" w:color="C5271C"/>
                              <w:bottom w:val="single" w:sz="4" w:space="0" w:color="77787B"/>
                            </w:tcBorders>
                          </w:tcPr>
                          <w:p w14:paraId="490AD589" w14:textId="77777777" w:rsidR="00F92EF2" w:rsidRDefault="00F92EF2">
                            <w:pPr>
                              <w:pStyle w:val="TableParagraph"/>
                              <w:spacing w:before="48" w:line="249" w:lineRule="auto"/>
                              <w:ind w:left="259" w:right="222" w:hanging="123"/>
                              <w:jc w:val="left"/>
                              <w:rPr>
                                <w:sz w:val="12"/>
                              </w:rPr>
                            </w:pPr>
                            <w:r>
                              <w:rPr>
                                <w:color w:val="C5271C"/>
                                <w:spacing w:val="-2"/>
                                <w:w w:val="75"/>
                                <w:sz w:val="12"/>
                              </w:rPr>
                              <w:t>Suma (milioane EUR)</w:t>
                            </w:r>
                          </w:p>
                        </w:tc>
                        <w:tc>
                          <w:tcPr>
                            <w:tcW w:w="586" w:type="dxa"/>
                            <w:tcBorders>
                              <w:top w:val="single" w:sz="4" w:space="0" w:color="C5271C"/>
                              <w:bottom w:val="single" w:sz="4" w:space="0" w:color="77787B"/>
                            </w:tcBorders>
                          </w:tcPr>
                          <w:p w14:paraId="3FAEB353" w14:textId="77777777" w:rsidR="00F92EF2" w:rsidRDefault="00F92EF2">
                            <w:pPr>
                              <w:pStyle w:val="TableParagraph"/>
                              <w:spacing w:before="120"/>
                              <w:ind w:right="135"/>
                              <w:rPr>
                                <w:sz w:val="12"/>
                              </w:rPr>
                            </w:pPr>
                            <w:r>
                              <w:rPr>
                                <w:color w:val="C5271C"/>
                                <w:spacing w:val="-10"/>
                                <w:w w:val="85"/>
                                <w:sz w:val="12"/>
                              </w:rPr>
                              <w:t>%</w:t>
                            </w:r>
                          </w:p>
                        </w:tc>
                        <w:tc>
                          <w:tcPr>
                            <w:tcW w:w="773" w:type="dxa"/>
                            <w:tcBorders>
                              <w:top w:val="single" w:sz="4" w:space="0" w:color="C5271C"/>
                              <w:bottom w:val="single" w:sz="4" w:space="0" w:color="77787B"/>
                            </w:tcBorders>
                          </w:tcPr>
                          <w:p w14:paraId="2C2246BA" w14:textId="77777777" w:rsidR="00F92EF2" w:rsidRDefault="00F92EF2">
                            <w:pPr>
                              <w:pStyle w:val="TableParagraph"/>
                              <w:spacing w:before="48" w:line="249" w:lineRule="auto"/>
                              <w:ind w:left="258" w:right="221" w:hanging="123"/>
                              <w:jc w:val="left"/>
                              <w:rPr>
                                <w:sz w:val="12"/>
                              </w:rPr>
                            </w:pPr>
                            <w:r>
                              <w:rPr>
                                <w:color w:val="C5271C"/>
                                <w:spacing w:val="-2"/>
                                <w:w w:val="75"/>
                                <w:sz w:val="12"/>
                              </w:rPr>
                              <w:t>Suma (milioane EUR)</w:t>
                            </w:r>
                          </w:p>
                        </w:tc>
                        <w:tc>
                          <w:tcPr>
                            <w:tcW w:w="588" w:type="dxa"/>
                            <w:tcBorders>
                              <w:top w:val="single" w:sz="4" w:space="0" w:color="C5271C"/>
                              <w:bottom w:val="single" w:sz="4" w:space="0" w:color="77787B"/>
                            </w:tcBorders>
                          </w:tcPr>
                          <w:p w14:paraId="3A0023AA" w14:textId="77777777" w:rsidR="00F92EF2" w:rsidRDefault="00F92EF2">
                            <w:pPr>
                              <w:pStyle w:val="TableParagraph"/>
                              <w:spacing w:before="120"/>
                              <w:ind w:right="136"/>
                              <w:rPr>
                                <w:sz w:val="12"/>
                              </w:rPr>
                            </w:pPr>
                            <w:r>
                              <w:rPr>
                                <w:color w:val="C5271C"/>
                                <w:spacing w:val="-10"/>
                                <w:w w:val="85"/>
                                <w:sz w:val="12"/>
                              </w:rPr>
                              <w:t>%</w:t>
                            </w:r>
                          </w:p>
                        </w:tc>
                        <w:tc>
                          <w:tcPr>
                            <w:tcW w:w="750" w:type="dxa"/>
                            <w:tcBorders>
                              <w:top w:val="single" w:sz="4" w:space="0" w:color="C5271C"/>
                              <w:bottom w:val="single" w:sz="4" w:space="0" w:color="77787B"/>
                            </w:tcBorders>
                          </w:tcPr>
                          <w:p w14:paraId="3264FF49" w14:textId="77777777" w:rsidR="00F92EF2" w:rsidRDefault="00F92EF2">
                            <w:pPr>
                              <w:pStyle w:val="TableParagraph"/>
                              <w:spacing w:before="48" w:line="249" w:lineRule="auto"/>
                              <w:ind w:left="258" w:right="198" w:hanging="123"/>
                              <w:jc w:val="left"/>
                              <w:rPr>
                                <w:sz w:val="12"/>
                              </w:rPr>
                            </w:pPr>
                            <w:r>
                              <w:rPr>
                                <w:color w:val="C5271C"/>
                                <w:spacing w:val="-2"/>
                                <w:w w:val="75"/>
                                <w:sz w:val="12"/>
                              </w:rPr>
                              <w:t>Suma (milioane EUR)</w:t>
                            </w:r>
                          </w:p>
                        </w:tc>
                        <w:tc>
                          <w:tcPr>
                            <w:tcW w:w="611" w:type="dxa"/>
                            <w:tcBorders>
                              <w:top w:val="single" w:sz="4" w:space="0" w:color="C5271C"/>
                              <w:bottom w:val="single" w:sz="4" w:space="0" w:color="77787B"/>
                            </w:tcBorders>
                          </w:tcPr>
                          <w:p w14:paraId="67A254C8" w14:textId="77777777" w:rsidR="00F92EF2" w:rsidRDefault="00F92EF2">
                            <w:pPr>
                              <w:pStyle w:val="TableParagraph"/>
                              <w:spacing w:before="120"/>
                              <w:ind w:right="136"/>
                              <w:rPr>
                                <w:sz w:val="12"/>
                              </w:rPr>
                            </w:pPr>
                            <w:r>
                              <w:rPr>
                                <w:color w:val="C5271C"/>
                                <w:spacing w:val="-10"/>
                                <w:w w:val="85"/>
                                <w:sz w:val="12"/>
                              </w:rPr>
                              <w:t>%</w:t>
                            </w:r>
                          </w:p>
                        </w:tc>
                        <w:tc>
                          <w:tcPr>
                            <w:tcW w:w="775" w:type="dxa"/>
                            <w:tcBorders>
                              <w:top w:val="single" w:sz="4" w:space="0" w:color="C5271C"/>
                              <w:bottom w:val="single" w:sz="4" w:space="0" w:color="77787B"/>
                            </w:tcBorders>
                          </w:tcPr>
                          <w:p w14:paraId="599B5E83" w14:textId="77777777" w:rsidR="00F92EF2" w:rsidRDefault="00F92EF2">
                            <w:pPr>
                              <w:pStyle w:val="TableParagraph"/>
                              <w:spacing w:before="48" w:line="249" w:lineRule="auto"/>
                              <w:ind w:left="258" w:right="223" w:hanging="123"/>
                              <w:jc w:val="left"/>
                              <w:rPr>
                                <w:sz w:val="12"/>
                              </w:rPr>
                            </w:pPr>
                            <w:r>
                              <w:rPr>
                                <w:color w:val="C5271C"/>
                                <w:spacing w:val="-2"/>
                                <w:w w:val="75"/>
                                <w:sz w:val="12"/>
                              </w:rPr>
                              <w:t>Suma (milioane EUR)</w:t>
                            </w:r>
                          </w:p>
                        </w:tc>
                        <w:tc>
                          <w:tcPr>
                            <w:tcW w:w="586" w:type="dxa"/>
                            <w:tcBorders>
                              <w:top w:val="single" w:sz="4" w:space="0" w:color="C5271C"/>
                              <w:bottom w:val="single" w:sz="4" w:space="0" w:color="77787B"/>
                            </w:tcBorders>
                          </w:tcPr>
                          <w:p w14:paraId="3885A9F9" w14:textId="77777777" w:rsidR="00F92EF2" w:rsidRDefault="00F92EF2">
                            <w:pPr>
                              <w:pStyle w:val="TableParagraph"/>
                              <w:spacing w:before="120"/>
                              <w:ind w:right="136"/>
                              <w:rPr>
                                <w:sz w:val="12"/>
                              </w:rPr>
                            </w:pPr>
                            <w:r>
                              <w:rPr>
                                <w:color w:val="C5271C"/>
                                <w:spacing w:val="-10"/>
                                <w:w w:val="85"/>
                                <w:sz w:val="12"/>
                              </w:rPr>
                              <w:t>%</w:t>
                            </w:r>
                          </w:p>
                        </w:tc>
                        <w:tc>
                          <w:tcPr>
                            <w:tcW w:w="773" w:type="dxa"/>
                            <w:tcBorders>
                              <w:top w:val="single" w:sz="4" w:space="0" w:color="C5271C"/>
                              <w:bottom w:val="single" w:sz="4" w:space="0" w:color="77787B"/>
                            </w:tcBorders>
                          </w:tcPr>
                          <w:p w14:paraId="7AD67BE3" w14:textId="77777777" w:rsidR="00F92EF2" w:rsidRDefault="00F92EF2">
                            <w:pPr>
                              <w:pStyle w:val="TableParagraph"/>
                              <w:spacing w:before="48" w:line="249" w:lineRule="auto"/>
                              <w:ind w:left="257" w:right="222" w:hanging="123"/>
                              <w:jc w:val="left"/>
                              <w:rPr>
                                <w:sz w:val="12"/>
                              </w:rPr>
                            </w:pPr>
                            <w:r>
                              <w:rPr>
                                <w:color w:val="C5271C"/>
                                <w:spacing w:val="-2"/>
                                <w:w w:val="75"/>
                                <w:sz w:val="12"/>
                              </w:rPr>
                              <w:t>Suma (milioane EUR)</w:t>
                            </w:r>
                          </w:p>
                        </w:tc>
                        <w:tc>
                          <w:tcPr>
                            <w:tcW w:w="508" w:type="dxa"/>
                            <w:tcBorders>
                              <w:top w:val="single" w:sz="4" w:space="0" w:color="C5271C"/>
                              <w:bottom w:val="single" w:sz="4" w:space="0" w:color="77787B"/>
                            </w:tcBorders>
                          </w:tcPr>
                          <w:p w14:paraId="115BA9C8" w14:textId="77777777" w:rsidR="00F92EF2" w:rsidRDefault="00F92EF2">
                            <w:pPr>
                              <w:pStyle w:val="TableParagraph"/>
                              <w:spacing w:before="120"/>
                              <w:ind w:right="57"/>
                              <w:rPr>
                                <w:sz w:val="12"/>
                              </w:rPr>
                            </w:pPr>
                            <w:r>
                              <w:rPr>
                                <w:color w:val="C5271C"/>
                                <w:spacing w:val="-10"/>
                                <w:w w:val="85"/>
                                <w:sz w:val="12"/>
                              </w:rPr>
                              <w:t>%</w:t>
                            </w:r>
                          </w:p>
                        </w:tc>
                      </w:tr>
                      <w:tr w:rsidR="00F92EF2" w14:paraId="4EB149F9" w14:textId="77777777">
                        <w:trPr>
                          <w:trHeight w:val="955"/>
                        </w:trPr>
                        <w:tc>
                          <w:tcPr>
                            <w:tcW w:w="2758" w:type="dxa"/>
                            <w:tcBorders>
                              <w:top w:val="single" w:sz="4" w:space="0" w:color="77787B"/>
                              <w:bottom w:val="single" w:sz="4" w:space="0" w:color="77787B"/>
                            </w:tcBorders>
                          </w:tcPr>
                          <w:p w14:paraId="31C32371" w14:textId="77777777" w:rsidR="00F92EF2" w:rsidRPr="007B5EF9" w:rsidRDefault="00F92EF2">
                            <w:pPr>
                              <w:pStyle w:val="TableParagraph"/>
                              <w:tabs>
                                <w:tab w:val="left" w:pos="397"/>
                              </w:tabs>
                              <w:spacing w:before="48" w:line="249" w:lineRule="auto"/>
                              <w:ind w:left="397" w:right="903" w:hanging="341"/>
                              <w:jc w:val="left"/>
                              <w:rPr>
                                <w:sz w:val="12"/>
                                <w:lang w:val="it-IT"/>
                              </w:rPr>
                            </w:pPr>
                            <w:r w:rsidRPr="007B5EF9">
                              <w:rPr>
                                <w:color w:val="77787B"/>
                                <w:spacing w:val="-10"/>
                                <w:w w:val="85"/>
                                <w:sz w:val="12"/>
                                <w:lang w:val="it-IT"/>
                              </w:rPr>
                              <w:t>1</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26336511" w14:textId="77777777" w:rsidR="00F92EF2" w:rsidRPr="007B5EF9" w:rsidRDefault="00F92EF2">
                            <w:pPr>
                              <w:pStyle w:val="TableParagraph"/>
                              <w:tabs>
                                <w:tab w:val="left" w:pos="2500"/>
                              </w:tabs>
                              <w:spacing w:before="1"/>
                              <w:ind w:left="397"/>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0</w:t>
                            </w:r>
                          </w:p>
                          <w:p w14:paraId="1CB90DCD" w14:textId="77777777" w:rsidR="00F92EF2" w:rsidRPr="007B5EF9" w:rsidRDefault="00F92EF2">
                            <w:pPr>
                              <w:pStyle w:val="TableParagraph"/>
                              <w:spacing w:before="80" w:line="249" w:lineRule="auto"/>
                              <w:ind w:left="397" w:right="904"/>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02533609" w14:textId="77777777" w:rsidR="00F92EF2" w:rsidRPr="007B5EF9" w:rsidRDefault="00F92EF2">
                            <w:pPr>
                              <w:pStyle w:val="TableParagraph"/>
                              <w:spacing w:before="0"/>
                              <w:jc w:val="left"/>
                              <w:rPr>
                                <w:b/>
                                <w:sz w:val="12"/>
                                <w:lang w:val="it-IT"/>
                              </w:rPr>
                            </w:pPr>
                          </w:p>
                          <w:p w14:paraId="4D4CB276" w14:textId="77777777" w:rsidR="00F92EF2" w:rsidRPr="007B5EF9" w:rsidRDefault="00F92EF2">
                            <w:pPr>
                              <w:pStyle w:val="TableParagraph"/>
                              <w:spacing w:before="132"/>
                              <w:jc w:val="left"/>
                              <w:rPr>
                                <w:b/>
                                <w:sz w:val="12"/>
                                <w:lang w:val="it-IT"/>
                              </w:rPr>
                            </w:pPr>
                          </w:p>
                          <w:p w14:paraId="126745BE" w14:textId="77777777" w:rsidR="00F92EF2" w:rsidRDefault="00F92EF2">
                            <w:pPr>
                              <w:pStyle w:val="TableParagraph"/>
                              <w:spacing w:before="0"/>
                              <w:ind w:right="135"/>
                              <w:rPr>
                                <w:sz w:val="12"/>
                              </w:rPr>
                            </w:pPr>
                            <w:r>
                              <w:rPr>
                                <w:color w:val="77787B"/>
                                <w:spacing w:val="-4"/>
                                <w:w w:val="85"/>
                                <w:sz w:val="12"/>
                              </w:rPr>
                              <w:t>0.0%</w:t>
                            </w:r>
                          </w:p>
                        </w:tc>
                        <w:tc>
                          <w:tcPr>
                            <w:tcW w:w="775" w:type="dxa"/>
                            <w:tcBorders>
                              <w:top w:val="single" w:sz="4" w:space="0" w:color="77787B"/>
                              <w:bottom w:val="single" w:sz="4" w:space="0" w:color="77787B"/>
                            </w:tcBorders>
                          </w:tcPr>
                          <w:p w14:paraId="1EEB5195" w14:textId="77777777" w:rsidR="00F92EF2" w:rsidRDefault="00F92EF2">
                            <w:pPr>
                              <w:pStyle w:val="TableParagraph"/>
                              <w:spacing w:before="0"/>
                              <w:jc w:val="left"/>
                              <w:rPr>
                                <w:b/>
                                <w:sz w:val="12"/>
                              </w:rPr>
                            </w:pPr>
                          </w:p>
                          <w:p w14:paraId="44A58683" w14:textId="77777777" w:rsidR="00F92EF2" w:rsidRDefault="00F92EF2">
                            <w:pPr>
                              <w:pStyle w:val="TableParagraph"/>
                              <w:spacing w:before="132"/>
                              <w:jc w:val="left"/>
                              <w:rPr>
                                <w:b/>
                                <w:sz w:val="12"/>
                              </w:rPr>
                            </w:pPr>
                          </w:p>
                          <w:p w14:paraId="1D263113" w14:textId="77777777" w:rsidR="00F92EF2" w:rsidRDefault="00F92EF2">
                            <w:pPr>
                              <w:pStyle w:val="TableParagraph"/>
                              <w:spacing w:before="0"/>
                              <w:ind w:right="229"/>
                              <w:rPr>
                                <w:sz w:val="12"/>
                              </w:rPr>
                            </w:pPr>
                            <w:r>
                              <w:rPr>
                                <w:color w:val="77787B"/>
                                <w:spacing w:val="-10"/>
                                <w:w w:val="85"/>
                                <w:sz w:val="12"/>
                              </w:rPr>
                              <w:t>0</w:t>
                            </w:r>
                          </w:p>
                        </w:tc>
                        <w:tc>
                          <w:tcPr>
                            <w:tcW w:w="586" w:type="dxa"/>
                            <w:tcBorders>
                              <w:top w:val="single" w:sz="4" w:space="0" w:color="77787B"/>
                              <w:bottom w:val="single" w:sz="4" w:space="0" w:color="77787B"/>
                            </w:tcBorders>
                          </w:tcPr>
                          <w:p w14:paraId="5D356571" w14:textId="77777777" w:rsidR="00F92EF2" w:rsidRDefault="00F92EF2">
                            <w:pPr>
                              <w:pStyle w:val="TableParagraph"/>
                              <w:spacing w:before="0"/>
                              <w:jc w:val="left"/>
                              <w:rPr>
                                <w:b/>
                                <w:sz w:val="12"/>
                              </w:rPr>
                            </w:pPr>
                          </w:p>
                          <w:p w14:paraId="64817B16" w14:textId="77777777" w:rsidR="00F92EF2" w:rsidRDefault="00F92EF2">
                            <w:pPr>
                              <w:pStyle w:val="TableParagraph"/>
                              <w:spacing w:before="132"/>
                              <w:jc w:val="left"/>
                              <w:rPr>
                                <w:b/>
                                <w:sz w:val="12"/>
                              </w:rPr>
                            </w:pPr>
                          </w:p>
                          <w:p w14:paraId="565BEF6E" w14:textId="77777777" w:rsidR="00F92EF2" w:rsidRDefault="00F92EF2">
                            <w:pPr>
                              <w:pStyle w:val="TableParagraph"/>
                              <w:spacing w:before="0"/>
                              <w:ind w:right="135"/>
                              <w:rPr>
                                <w:sz w:val="12"/>
                              </w:rPr>
                            </w:pPr>
                            <w:r>
                              <w:rPr>
                                <w:color w:val="77787B"/>
                                <w:spacing w:val="-4"/>
                                <w:w w:val="85"/>
                                <w:sz w:val="12"/>
                              </w:rPr>
                              <w:t>0.0%</w:t>
                            </w:r>
                          </w:p>
                        </w:tc>
                        <w:tc>
                          <w:tcPr>
                            <w:tcW w:w="773" w:type="dxa"/>
                            <w:tcBorders>
                              <w:top w:val="single" w:sz="4" w:space="0" w:color="77787B"/>
                              <w:bottom w:val="single" w:sz="4" w:space="0" w:color="77787B"/>
                            </w:tcBorders>
                          </w:tcPr>
                          <w:p w14:paraId="1FFD3324" w14:textId="77777777" w:rsidR="00F92EF2" w:rsidRDefault="00F92EF2">
                            <w:pPr>
                              <w:pStyle w:val="TableParagraph"/>
                              <w:spacing w:before="0"/>
                              <w:jc w:val="left"/>
                              <w:rPr>
                                <w:b/>
                                <w:sz w:val="12"/>
                              </w:rPr>
                            </w:pPr>
                          </w:p>
                          <w:p w14:paraId="4F9FC04C" w14:textId="77777777" w:rsidR="00F92EF2" w:rsidRDefault="00F92EF2">
                            <w:pPr>
                              <w:pStyle w:val="TableParagraph"/>
                              <w:spacing w:before="132"/>
                              <w:jc w:val="left"/>
                              <w:rPr>
                                <w:b/>
                                <w:sz w:val="12"/>
                              </w:rPr>
                            </w:pPr>
                          </w:p>
                          <w:p w14:paraId="3EA103BE" w14:textId="77777777" w:rsidR="00F92EF2" w:rsidRDefault="00F92EF2">
                            <w:pPr>
                              <w:pStyle w:val="TableParagraph"/>
                              <w:spacing w:before="0"/>
                              <w:ind w:right="228"/>
                              <w:rPr>
                                <w:sz w:val="12"/>
                              </w:rPr>
                            </w:pPr>
                            <w:r>
                              <w:rPr>
                                <w:color w:val="77787B"/>
                                <w:spacing w:val="-10"/>
                                <w:w w:val="85"/>
                                <w:sz w:val="12"/>
                              </w:rPr>
                              <w:t>0</w:t>
                            </w:r>
                          </w:p>
                        </w:tc>
                        <w:tc>
                          <w:tcPr>
                            <w:tcW w:w="588" w:type="dxa"/>
                            <w:tcBorders>
                              <w:top w:val="single" w:sz="4" w:space="0" w:color="77787B"/>
                              <w:bottom w:val="single" w:sz="4" w:space="0" w:color="77787B"/>
                            </w:tcBorders>
                          </w:tcPr>
                          <w:p w14:paraId="42196B96" w14:textId="77777777" w:rsidR="00F92EF2" w:rsidRDefault="00F92EF2">
                            <w:pPr>
                              <w:pStyle w:val="TableParagraph"/>
                              <w:spacing w:before="0"/>
                              <w:jc w:val="left"/>
                              <w:rPr>
                                <w:b/>
                                <w:sz w:val="12"/>
                              </w:rPr>
                            </w:pPr>
                          </w:p>
                          <w:p w14:paraId="644131FB" w14:textId="77777777" w:rsidR="00F92EF2" w:rsidRDefault="00F92EF2">
                            <w:pPr>
                              <w:pStyle w:val="TableParagraph"/>
                              <w:spacing w:before="132"/>
                              <w:jc w:val="left"/>
                              <w:rPr>
                                <w:b/>
                                <w:sz w:val="12"/>
                              </w:rPr>
                            </w:pPr>
                          </w:p>
                          <w:p w14:paraId="342757E1" w14:textId="77777777" w:rsidR="00F92EF2" w:rsidRDefault="00F92EF2">
                            <w:pPr>
                              <w:pStyle w:val="TableParagraph"/>
                              <w:spacing w:before="0"/>
                              <w:ind w:right="136"/>
                              <w:rPr>
                                <w:sz w:val="12"/>
                              </w:rPr>
                            </w:pPr>
                            <w:r>
                              <w:rPr>
                                <w:color w:val="77787B"/>
                                <w:spacing w:val="-4"/>
                                <w:w w:val="85"/>
                                <w:sz w:val="12"/>
                              </w:rPr>
                              <w:t>0.0%</w:t>
                            </w:r>
                          </w:p>
                        </w:tc>
                        <w:tc>
                          <w:tcPr>
                            <w:tcW w:w="750" w:type="dxa"/>
                            <w:tcBorders>
                              <w:top w:val="single" w:sz="4" w:space="0" w:color="77787B"/>
                              <w:bottom w:val="single" w:sz="4" w:space="0" w:color="77787B"/>
                            </w:tcBorders>
                          </w:tcPr>
                          <w:p w14:paraId="64632994" w14:textId="77777777" w:rsidR="00F92EF2" w:rsidRDefault="00F92EF2">
                            <w:pPr>
                              <w:pStyle w:val="TableParagraph"/>
                              <w:spacing w:before="0"/>
                              <w:jc w:val="left"/>
                              <w:rPr>
                                <w:b/>
                                <w:sz w:val="12"/>
                              </w:rPr>
                            </w:pPr>
                          </w:p>
                          <w:p w14:paraId="4B3F009C" w14:textId="77777777" w:rsidR="00F92EF2" w:rsidRDefault="00F92EF2">
                            <w:pPr>
                              <w:pStyle w:val="TableParagraph"/>
                              <w:spacing w:before="132"/>
                              <w:jc w:val="left"/>
                              <w:rPr>
                                <w:b/>
                                <w:sz w:val="12"/>
                              </w:rPr>
                            </w:pPr>
                          </w:p>
                          <w:p w14:paraId="4B074573" w14:textId="77777777" w:rsidR="00F92EF2" w:rsidRDefault="00F92EF2">
                            <w:pPr>
                              <w:pStyle w:val="TableParagraph"/>
                              <w:spacing w:before="0"/>
                              <w:ind w:right="205"/>
                              <w:rPr>
                                <w:sz w:val="12"/>
                              </w:rPr>
                            </w:pPr>
                            <w:r>
                              <w:rPr>
                                <w:color w:val="77787B"/>
                                <w:spacing w:val="-10"/>
                                <w:w w:val="85"/>
                                <w:sz w:val="12"/>
                              </w:rPr>
                              <w:t>0</w:t>
                            </w:r>
                          </w:p>
                        </w:tc>
                        <w:tc>
                          <w:tcPr>
                            <w:tcW w:w="611" w:type="dxa"/>
                            <w:tcBorders>
                              <w:top w:val="single" w:sz="4" w:space="0" w:color="77787B"/>
                              <w:bottom w:val="single" w:sz="4" w:space="0" w:color="77787B"/>
                            </w:tcBorders>
                          </w:tcPr>
                          <w:p w14:paraId="71003261" w14:textId="77777777" w:rsidR="00F92EF2" w:rsidRDefault="00F92EF2">
                            <w:pPr>
                              <w:pStyle w:val="TableParagraph"/>
                              <w:spacing w:before="0"/>
                              <w:jc w:val="left"/>
                              <w:rPr>
                                <w:b/>
                                <w:sz w:val="12"/>
                              </w:rPr>
                            </w:pPr>
                          </w:p>
                          <w:p w14:paraId="2F9998C4" w14:textId="77777777" w:rsidR="00F92EF2" w:rsidRDefault="00F92EF2">
                            <w:pPr>
                              <w:pStyle w:val="TableParagraph"/>
                              <w:spacing w:before="132"/>
                              <w:jc w:val="left"/>
                              <w:rPr>
                                <w:b/>
                                <w:sz w:val="12"/>
                              </w:rPr>
                            </w:pPr>
                          </w:p>
                          <w:p w14:paraId="328675D7" w14:textId="77777777" w:rsidR="00F92EF2" w:rsidRDefault="00F92EF2">
                            <w:pPr>
                              <w:pStyle w:val="TableParagraph"/>
                              <w:spacing w:before="0"/>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6B637C64" w14:textId="77777777" w:rsidR="00F92EF2" w:rsidRDefault="00F92EF2">
                            <w:pPr>
                              <w:pStyle w:val="TableParagraph"/>
                              <w:spacing w:before="0"/>
                              <w:jc w:val="left"/>
                              <w:rPr>
                                <w:b/>
                                <w:sz w:val="12"/>
                              </w:rPr>
                            </w:pPr>
                          </w:p>
                          <w:p w14:paraId="62A7E683" w14:textId="77777777" w:rsidR="00F92EF2" w:rsidRDefault="00F92EF2">
                            <w:pPr>
                              <w:pStyle w:val="TableParagraph"/>
                              <w:spacing w:before="132"/>
                              <w:jc w:val="left"/>
                              <w:rPr>
                                <w:b/>
                                <w:sz w:val="12"/>
                              </w:rPr>
                            </w:pPr>
                          </w:p>
                          <w:p w14:paraId="5E4315DE" w14:textId="77777777" w:rsidR="00F92EF2" w:rsidRDefault="00F92EF2">
                            <w:pPr>
                              <w:pStyle w:val="TableParagraph"/>
                              <w:spacing w:before="0"/>
                              <w:ind w:right="231"/>
                              <w:rPr>
                                <w:sz w:val="12"/>
                              </w:rPr>
                            </w:pPr>
                            <w:r>
                              <w:rPr>
                                <w:color w:val="77787B"/>
                                <w:spacing w:val="-10"/>
                                <w:w w:val="85"/>
                                <w:sz w:val="12"/>
                              </w:rPr>
                              <w:t>0</w:t>
                            </w:r>
                          </w:p>
                        </w:tc>
                        <w:tc>
                          <w:tcPr>
                            <w:tcW w:w="586" w:type="dxa"/>
                            <w:tcBorders>
                              <w:top w:val="single" w:sz="4" w:space="0" w:color="77787B"/>
                              <w:bottom w:val="single" w:sz="4" w:space="0" w:color="77787B"/>
                            </w:tcBorders>
                          </w:tcPr>
                          <w:p w14:paraId="4EAABD2A" w14:textId="77777777" w:rsidR="00F92EF2" w:rsidRDefault="00F92EF2">
                            <w:pPr>
                              <w:pStyle w:val="TableParagraph"/>
                              <w:spacing w:before="0"/>
                              <w:jc w:val="left"/>
                              <w:rPr>
                                <w:b/>
                                <w:sz w:val="12"/>
                              </w:rPr>
                            </w:pPr>
                          </w:p>
                          <w:p w14:paraId="0727D418" w14:textId="77777777" w:rsidR="00F92EF2" w:rsidRDefault="00F92EF2">
                            <w:pPr>
                              <w:pStyle w:val="TableParagraph"/>
                              <w:spacing w:before="132"/>
                              <w:jc w:val="left"/>
                              <w:rPr>
                                <w:b/>
                                <w:sz w:val="12"/>
                              </w:rPr>
                            </w:pPr>
                          </w:p>
                          <w:p w14:paraId="1E005C69" w14:textId="77777777" w:rsidR="00F92EF2" w:rsidRDefault="00F92EF2">
                            <w:pPr>
                              <w:pStyle w:val="TableParagraph"/>
                              <w:spacing w:before="0"/>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0EE5EAC2" w14:textId="77777777" w:rsidR="00F92EF2" w:rsidRDefault="00F92EF2">
                            <w:pPr>
                              <w:pStyle w:val="TableParagraph"/>
                              <w:spacing w:before="0"/>
                              <w:jc w:val="left"/>
                              <w:rPr>
                                <w:b/>
                                <w:sz w:val="12"/>
                              </w:rPr>
                            </w:pPr>
                          </w:p>
                          <w:p w14:paraId="256BDA50" w14:textId="77777777" w:rsidR="00F92EF2" w:rsidRDefault="00F92EF2">
                            <w:pPr>
                              <w:pStyle w:val="TableParagraph"/>
                              <w:spacing w:before="132"/>
                              <w:jc w:val="left"/>
                              <w:rPr>
                                <w:b/>
                                <w:sz w:val="12"/>
                              </w:rPr>
                            </w:pPr>
                          </w:p>
                          <w:p w14:paraId="35A2EDA1" w14:textId="77777777" w:rsidR="00F92EF2" w:rsidRDefault="00F92EF2">
                            <w:pPr>
                              <w:pStyle w:val="TableParagraph"/>
                              <w:spacing w:before="0"/>
                              <w:ind w:right="229"/>
                              <w:rPr>
                                <w:sz w:val="12"/>
                              </w:rPr>
                            </w:pPr>
                            <w:r>
                              <w:rPr>
                                <w:color w:val="77787B"/>
                                <w:spacing w:val="-10"/>
                                <w:w w:val="85"/>
                                <w:sz w:val="12"/>
                              </w:rPr>
                              <w:t>0</w:t>
                            </w:r>
                          </w:p>
                        </w:tc>
                        <w:tc>
                          <w:tcPr>
                            <w:tcW w:w="508" w:type="dxa"/>
                            <w:tcBorders>
                              <w:top w:val="single" w:sz="4" w:space="0" w:color="77787B"/>
                              <w:bottom w:val="single" w:sz="4" w:space="0" w:color="77787B"/>
                            </w:tcBorders>
                          </w:tcPr>
                          <w:p w14:paraId="468306AA" w14:textId="77777777" w:rsidR="00F92EF2" w:rsidRDefault="00F92EF2">
                            <w:pPr>
                              <w:pStyle w:val="TableParagraph"/>
                              <w:spacing w:before="0"/>
                              <w:jc w:val="left"/>
                              <w:rPr>
                                <w:b/>
                                <w:sz w:val="12"/>
                              </w:rPr>
                            </w:pPr>
                          </w:p>
                          <w:p w14:paraId="2BA3850C" w14:textId="77777777" w:rsidR="00F92EF2" w:rsidRDefault="00F92EF2">
                            <w:pPr>
                              <w:pStyle w:val="TableParagraph"/>
                              <w:spacing w:before="132"/>
                              <w:jc w:val="left"/>
                              <w:rPr>
                                <w:b/>
                                <w:sz w:val="12"/>
                              </w:rPr>
                            </w:pPr>
                          </w:p>
                          <w:p w14:paraId="3B33D64E" w14:textId="77777777" w:rsidR="00F92EF2" w:rsidRDefault="00F92EF2">
                            <w:pPr>
                              <w:pStyle w:val="TableParagraph"/>
                              <w:spacing w:before="0"/>
                              <w:ind w:right="57"/>
                              <w:rPr>
                                <w:sz w:val="12"/>
                              </w:rPr>
                            </w:pPr>
                            <w:r>
                              <w:rPr>
                                <w:color w:val="77787B"/>
                                <w:spacing w:val="-4"/>
                                <w:w w:val="85"/>
                                <w:sz w:val="12"/>
                              </w:rPr>
                              <w:t>0.0%</w:t>
                            </w:r>
                          </w:p>
                        </w:tc>
                      </w:tr>
                      <w:tr w:rsidR="00F92EF2" w14:paraId="651B7BF0" w14:textId="77777777">
                        <w:trPr>
                          <w:trHeight w:val="955"/>
                        </w:trPr>
                        <w:tc>
                          <w:tcPr>
                            <w:tcW w:w="2758" w:type="dxa"/>
                            <w:tcBorders>
                              <w:top w:val="single" w:sz="4" w:space="0" w:color="77787B"/>
                              <w:bottom w:val="single" w:sz="4" w:space="0" w:color="77787B"/>
                            </w:tcBorders>
                          </w:tcPr>
                          <w:p w14:paraId="026FB4EB" w14:textId="77777777" w:rsidR="00F92EF2" w:rsidRPr="007B5EF9" w:rsidRDefault="00F92EF2">
                            <w:pPr>
                              <w:pStyle w:val="TableParagraph"/>
                              <w:tabs>
                                <w:tab w:val="left" w:pos="396"/>
                              </w:tabs>
                              <w:spacing w:before="48" w:line="249" w:lineRule="auto"/>
                              <w:ind w:left="396" w:right="904" w:hanging="341"/>
                              <w:jc w:val="left"/>
                              <w:rPr>
                                <w:sz w:val="12"/>
                                <w:lang w:val="it-IT"/>
                              </w:rPr>
                            </w:pPr>
                            <w:r w:rsidRPr="007B5EF9">
                              <w:rPr>
                                <w:color w:val="77787B"/>
                                <w:spacing w:val="-10"/>
                                <w:w w:val="85"/>
                                <w:sz w:val="12"/>
                                <w:lang w:val="it-IT"/>
                              </w:rPr>
                              <w:t>2</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127C5E96" w14:textId="77777777" w:rsidR="00F92EF2" w:rsidRPr="007B5EF9" w:rsidRDefault="00F92EF2">
                            <w:pPr>
                              <w:pStyle w:val="TableParagraph"/>
                              <w:tabs>
                                <w:tab w:val="left" w:pos="2500"/>
                              </w:tabs>
                              <w:spacing w:before="1"/>
                              <w:ind w:left="396"/>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0</w:t>
                            </w:r>
                          </w:p>
                          <w:p w14:paraId="48455159" w14:textId="77777777" w:rsidR="00F92EF2" w:rsidRPr="007B5EF9" w:rsidRDefault="00F92EF2">
                            <w:pPr>
                              <w:pStyle w:val="TableParagraph"/>
                              <w:spacing w:before="80" w:line="249" w:lineRule="auto"/>
                              <w:ind w:left="396"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264E9E4C" w14:textId="77777777" w:rsidR="00F92EF2" w:rsidRPr="007B5EF9" w:rsidRDefault="00F92EF2">
                            <w:pPr>
                              <w:pStyle w:val="TableParagraph"/>
                              <w:spacing w:before="0"/>
                              <w:jc w:val="left"/>
                              <w:rPr>
                                <w:b/>
                                <w:sz w:val="12"/>
                                <w:lang w:val="it-IT"/>
                              </w:rPr>
                            </w:pPr>
                          </w:p>
                          <w:p w14:paraId="311B90B8" w14:textId="77777777" w:rsidR="00F92EF2" w:rsidRPr="007B5EF9" w:rsidRDefault="00F92EF2">
                            <w:pPr>
                              <w:pStyle w:val="TableParagraph"/>
                              <w:spacing w:before="131"/>
                              <w:jc w:val="left"/>
                              <w:rPr>
                                <w:b/>
                                <w:sz w:val="12"/>
                                <w:lang w:val="it-IT"/>
                              </w:rPr>
                            </w:pPr>
                          </w:p>
                          <w:p w14:paraId="098BA4C9" w14:textId="77777777" w:rsidR="00F92EF2" w:rsidRDefault="00F92EF2">
                            <w:pPr>
                              <w:pStyle w:val="TableParagraph"/>
                              <w:spacing w:before="1"/>
                              <w:ind w:right="135"/>
                              <w:rPr>
                                <w:sz w:val="12"/>
                              </w:rPr>
                            </w:pPr>
                            <w:r>
                              <w:rPr>
                                <w:color w:val="77787B"/>
                                <w:spacing w:val="-4"/>
                                <w:w w:val="85"/>
                                <w:sz w:val="12"/>
                              </w:rPr>
                              <w:t>0.0%</w:t>
                            </w:r>
                          </w:p>
                        </w:tc>
                        <w:tc>
                          <w:tcPr>
                            <w:tcW w:w="775" w:type="dxa"/>
                            <w:tcBorders>
                              <w:top w:val="single" w:sz="4" w:space="0" w:color="77787B"/>
                              <w:bottom w:val="single" w:sz="4" w:space="0" w:color="77787B"/>
                            </w:tcBorders>
                          </w:tcPr>
                          <w:p w14:paraId="4D3D6080" w14:textId="77777777" w:rsidR="00F92EF2" w:rsidRDefault="00F92EF2">
                            <w:pPr>
                              <w:pStyle w:val="TableParagraph"/>
                              <w:spacing w:before="0"/>
                              <w:jc w:val="left"/>
                              <w:rPr>
                                <w:b/>
                                <w:sz w:val="12"/>
                              </w:rPr>
                            </w:pPr>
                          </w:p>
                          <w:p w14:paraId="46ABF228" w14:textId="77777777" w:rsidR="00F92EF2" w:rsidRDefault="00F92EF2">
                            <w:pPr>
                              <w:pStyle w:val="TableParagraph"/>
                              <w:spacing w:before="131"/>
                              <w:jc w:val="left"/>
                              <w:rPr>
                                <w:b/>
                                <w:sz w:val="12"/>
                              </w:rPr>
                            </w:pPr>
                          </w:p>
                          <w:p w14:paraId="4D75B256" w14:textId="77777777" w:rsidR="00F92EF2" w:rsidRDefault="00F92EF2">
                            <w:pPr>
                              <w:pStyle w:val="TableParagraph"/>
                              <w:spacing w:before="1"/>
                              <w:ind w:right="230"/>
                              <w:rPr>
                                <w:sz w:val="12"/>
                              </w:rPr>
                            </w:pPr>
                            <w:r>
                              <w:rPr>
                                <w:color w:val="77787B"/>
                                <w:spacing w:val="-10"/>
                                <w:w w:val="85"/>
                                <w:sz w:val="12"/>
                              </w:rPr>
                              <w:t>0</w:t>
                            </w:r>
                          </w:p>
                        </w:tc>
                        <w:tc>
                          <w:tcPr>
                            <w:tcW w:w="586" w:type="dxa"/>
                            <w:tcBorders>
                              <w:top w:val="single" w:sz="4" w:space="0" w:color="77787B"/>
                              <w:bottom w:val="single" w:sz="4" w:space="0" w:color="77787B"/>
                            </w:tcBorders>
                          </w:tcPr>
                          <w:p w14:paraId="374763DC" w14:textId="77777777" w:rsidR="00F92EF2" w:rsidRDefault="00F92EF2">
                            <w:pPr>
                              <w:pStyle w:val="TableParagraph"/>
                              <w:spacing w:before="0"/>
                              <w:jc w:val="left"/>
                              <w:rPr>
                                <w:b/>
                                <w:sz w:val="12"/>
                              </w:rPr>
                            </w:pPr>
                          </w:p>
                          <w:p w14:paraId="48CEC7DD" w14:textId="77777777" w:rsidR="00F92EF2" w:rsidRDefault="00F92EF2">
                            <w:pPr>
                              <w:pStyle w:val="TableParagraph"/>
                              <w:spacing w:before="131"/>
                              <w:jc w:val="left"/>
                              <w:rPr>
                                <w:b/>
                                <w:sz w:val="12"/>
                              </w:rPr>
                            </w:pPr>
                          </w:p>
                          <w:p w14:paraId="3FD63410"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17982E4B" w14:textId="77777777" w:rsidR="00F92EF2" w:rsidRDefault="00F92EF2">
                            <w:pPr>
                              <w:pStyle w:val="TableParagraph"/>
                              <w:spacing w:before="0"/>
                              <w:jc w:val="left"/>
                              <w:rPr>
                                <w:b/>
                                <w:sz w:val="12"/>
                              </w:rPr>
                            </w:pPr>
                          </w:p>
                          <w:p w14:paraId="4434BCFA" w14:textId="77777777" w:rsidR="00F92EF2" w:rsidRDefault="00F92EF2">
                            <w:pPr>
                              <w:pStyle w:val="TableParagraph"/>
                              <w:spacing w:before="131"/>
                              <w:jc w:val="left"/>
                              <w:rPr>
                                <w:b/>
                                <w:sz w:val="12"/>
                              </w:rPr>
                            </w:pPr>
                          </w:p>
                          <w:p w14:paraId="36429278" w14:textId="77777777" w:rsidR="00F92EF2" w:rsidRDefault="00F92EF2">
                            <w:pPr>
                              <w:pStyle w:val="TableParagraph"/>
                              <w:spacing w:before="1"/>
                              <w:ind w:right="228"/>
                              <w:rPr>
                                <w:sz w:val="12"/>
                              </w:rPr>
                            </w:pPr>
                            <w:r>
                              <w:rPr>
                                <w:color w:val="77787B"/>
                                <w:spacing w:val="-10"/>
                                <w:w w:val="85"/>
                                <w:sz w:val="12"/>
                              </w:rPr>
                              <w:t>0</w:t>
                            </w:r>
                          </w:p>
                        </w:tc>
                        <w:tc>
                          <w:tcPr>
                            <w:tcW w:w="588" w:type="dxa"/>
                            <w:tcBorders>
                              <w:top w:val="single" w:sz="4" w:space="0" w:color="77787B"/>
                              <w:bottom w:val="single" w:sz="4" w:space="0" w:color="77787B"/>
                            </w:tcBorders>
                          </w:tcPr>
                          <w:p w14:paraId="32F9E2A8" w14:textId="77777777" w:rsidR="00F92EF2" w:rsidRDefault="00F92EF2">
                            <w:pPr>
                              <w:pStyle w:val="TableParagraph"/>
                              <w:spacing w:before="0"/>
                              <w:jc w:val="left"/>
                              <w:rPr>
                                <w:b/>
                                <w:sz w:val="12"/>
                              </w:rPr>
                            </w:pPr>
                          </w:p>
                          <w:p w14:paraId="37791170" w14:textId="77777777" w:rsidR="00F92EF2" w:rsidRDefault="00F92EF2">
                            <w:pPr>
                              <w:pStyle w:val="TableParagraph"/>
                              <w:spacing w:before="131"/>
                              <w:jc w:val="left"/>
                              <w:rPr>
                                <w:b/>
                                <w:sz w:val="12"/>
                              </w:rPr>
                            </w:pPr>
                          </w:p>
                          <w:p w14:paraId="3A9EB753" w14:textId="77777777" w:rsidR="00F92EF2" w:rsidRDefault="00F92EF2">
                            <w:pPr>
                              <w:pStyle w:val="TableParagraph"/>
                              <w:spacing w:before="1"/>
                              <w:ind w:right="136"/>
                              <w:rPr>
                                <w:sz w:val="12"/>
                              </w:rPr>
                            </w:pPr>
                            <w:r>
                              <w:rPr>
                                <w:color w:val="77787B"/>
                                <w:spacing w:val="-4"/>
                                <w:w w:val="85"/>
                                <w:sz w:val="12"/>
                              </w:rPr>
                              <w:t>0.0%</w:t>
                            </w:r>
                          </w:p>
                        </w:tc>
                        <w:tc>
                          <w:tcPr>
                            <w:tcW w:w="750" w:type="dxa"/>
                            <w:tcBorders>
                              <w:top w:val="single" w:sz="4" w:space="0" w:color="77787B"/>
                              <w:bottom w:val="single" w:sz="4" w:space="0" w:color="77787B"/>
                            </w:tcBorders>
                          </w:tcPr>
                          <w:p w14:paraId="75EBC97C" w14:textId="77777777" w:rsidR="00F92EF2" w:rsidRDefault="00F92EF2">
                            <w:pPr>
                              <w:pStyle w:val="TableParagraph"/>
                              <w:spacing w:before="0"/>
                              <w:jc w:val="left"/>
                              <w:rPr>
                                <w:b/>
                                <w:sz w:val="12"/>
                              </w:rPr>
                            </w:pPr>
                          </w:p>
                          <w:p w14:paraId="719D8E2F" w14:textId="77777777" w:rsidR="00F92EF2" w:rsidRDefault="00F92EF2">
                            <w:pPr>
                              <w:pStyle w:val="TableParagraph"/>
                              <w:spacing w:before="131"/>
                              <w:jc w:val="left"/>
                              <w:rPr>
                                <w:b/>
                                <w:sz w:val="12"/>
                              </w:rPr>
                            </w:pPr>
                          </w:p>
                          <w:p w14:paraId="44648FE5" w14:textId="77777777" w:rsidR="00F92EF2" w:rsidRDefault="00F92EF2">
                            <w:pPr>
                              <w:pStyle w:val="TableParagraph"/>
                              <w:spacing w:before="1"/>
                              <w:ind w:right="206"/>
                              <w:rPr>
                                <w:sz w:val="12"/>
                              </w:rPr>
                            </w:pPr>
                            <w:r>
                              <w:rPr>
                                <w:color w:val="77787B"/>
                                <w:spacing w:val="-10"/>
                                <w:w w:val="85"/>
                                <w:sz w:val="12"/>
                              </w:rPr>
                              <w:t>0</w:t>
                            </w:r>
                          </w:p>
                        </w:tc>
                        <w:tc>
                          <w:tcPr>
                            <w:tcW w:w="611" w:type="dxa"/>
                            <w:tcBorders>
                              <w:top w:val="single" w:sz="4" w:space="0" w:color="77787B"/>
                              <w:bottom w:val="single" w:sz="4" w:space="0" w:color="77787B"/>
                            </w:tcBorders>
                          </w:tcPr>
                          <w:p w14:paraId="60F1108B" w14:textId="77777777" w:rsidR="00F92EF2" w:rsidRDefault="00F92EF2">
                            <w:pPr>
                              <w:pStyle w:val="TableParagraph"/>
                              <w:spacing w:before="0"/>
                              <w:jc w:val="left"/>
                              <w:rPr>
                                <w:b/>
                                <w:sz w:val="12"/>
                              </w:rPr>
                            </w:pPr>
                          </w:p>
                          <w:p w14:paraId="1B1481DC" w14:textId="77777777" w:rsidR="00F92EF2" w:rsidRDefault="00F92EF2">
                            <w:pPr>
                              <w:pStyle w:val="TableParagraph"/>
                              <w:spacing w:before="131"/>
                              <w:jc w:val="left"/>
                              <w:rPr>
                                <w:b/>
                                <w:sz w:val="12"/>
                              </w:rPr>
                            </w:pPr>
                          </w:p>
                          <w:p w14:paraId="7CC694D5"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6948AD42" w14:textId="77777777" w:rsidR="00F92EF2" w:rsidRDefault="00F92EF2">
                            <w:pPr>
                              <w:pStyle w:val="TableParagraph"/>
                              <w:spacing w:before="0"/>
                              <w:jc w:val="left"/>
                              <w:rPr>
                                <w:b/>
                                <w:sz w:val="12"/>
                              </w:rPr>
                            </w:pPr>
                          </w:p>
                          <w:p w14:paraId="242B9CD0" w14:textId="77777777" w:rsidR="00F92EF2" w:rsidRDefault="00F92EF2">
                            <w:pPr>
                              <w:pStyle w:val="TableParagraph"/>
                              <w:spacing w:before="131"/>
                              <w:jc w:val="left"/>
                              <w:rPr>
                                <w:b/>
                                <w:sz w:val="12"/>
                              </w:rPr>
                            </w:pPr>
                          </w:p>
                          <w:p w14:paraId="382B9741" w14:textId="77777777" w:rsidR="00F92EF2" w:rsidRDefault="00F92EF2">
                            <w:pPr>
                              <w:pStyle w:val="TableParagraph"/>
                              <w:spacing w:before="1"/>
                              <w:ind w:right="231"/>
                              <w:rPr>
                                <w:sz w:val="12"/>
                              </w:rPr>
                            </w:pPr>
                            <w:r>
                              <w:rPr>
                                <w:color w:val="77787B"/>
                                <w:spacing w:val="-10"/>
                                <w:w w:val="85"/>
                                <w:sz w:val="12"/>
                              </w:rPr>
                              <w:t>0</w:t>
                            </w:r>
                          </w:p>
                        </w:tc>
                        <w:tc>
                          <w:tcPr>
                            <w:tcW w:w="586" w:type="dxa"/>
                            <w:tcBorders>
                              <w:top w:val="single" w:sz="4" w:space="0" w:color="77787B"/>
                              <w:bottom w:val="single" w:sz="4" w:space="0" w:color="77787B"/>
                            </w:tcBorders>
                          </w:tcPr>
                          <w:p w14:paraId="7B565B39" w14:textId="77777777" w:rsidR="00F92EF2" w:rsidRDefault="00F92EF2">
                            <w:pPr>
                              <w:pStyle w:val="TableParagraph"/>
                              <w:spacing w:before="0"/>
                              <w:jc w:val="left"/>
                              <w:rPr>
                                <w:b/>
                                <w:sz w:val="12"/>
                              </w:rPr>
                            </w:pPr>
                          </w:p>
                          <w:p w14:paraId="3AF685E7" w14:textId="77777777" w:rsidR="00F92EF2" w:rsidRDefault="00F92EF2">
                            <w:pPr>
                              <w:pStyle w:val="TableParagraph"/>
                              <w:spacing w:before="131"/>
                              <w:jc w:val="left"/>
                              <w:rPr>
                                <w:b/>
                                <w:sz w:val="12"/>
                              </w:rPr>
                            </w:pPr>
                          </w:p>
                          <w:p w14:paraId="1E7BD3D9"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0F7AF903" w14:textId="77777777" w:rsidR="00F92EF2" w:rsidRDefault="00F92EF2">
                            <w:pPr>
                              <w:pStyle w:val="TableParagraph"/>
                              <w:spacing w:before="0"/>
                              <w:jc w:val="left"/>
                              <w:rPr>
                                <w:b/>
                                <w:sz w:val="12"/>
                              </w:rPr>
                            </w:pPr>
                          </w:p>
                          <w:p w14:paraId="7BAF9F02" w14:textId="77777777" w:rsidR="00F92EF2" w:rsidRDefault="00F92EF2">
                            <w:pPr>
                              <w:pStyle w:val="TableParagraph"/>
                              <w:spacing w:before="131"/>
                              <w:jc w:val="left"/>
                              <w:rPr>
                                <w:b/>
                                <w:sz w:val="12"/>
                              </w:rPr>
                            </w:pPr>
                          </w:p>
                          <w:p w14:paraId="1B741567"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4F65C5B1" w14:textId="77777777" w:rsidR="00F92EF2" w:rsidRDefault="00F92EF2">
                            <w:pPr>
                              <w:pStyle w:val="TableParagraph"/>
                              <w:spacing w:before="0"/>
                              <w:jc w:val="left"/>
                              <w:rPr>
                                <w:b/>
                                <w:sz w:val="12"/>
                              </w:rPr>
                            </w:pPr>
                          </w:p>
                          <w:p w14:paraId="0E5DF6C3" w14:textId="77777777" w:rsidR="00F92EF2" w:rsidRDefault="00F92EF2">
                            <w:pPr>
                              <w:pStyle w:val="TableParagraph"/>
                              <w:spacing w:before="131"/>
                              <w:jc w:val="left"/>
                              <w:rPr>
                                <w:b/>
                                <w:sz w:val="12"/>
                              </w:rPr>
                            </w:pPr>
                          </w:p>
                          <w:p w14:paraId="45D05A0D" w14:textId="77777777" w:rsidR="00F92EF2" w:rsidRDefault="00F92EF2">
                            <w:pPr>
                              <w:pStyle w:val="TableParagraph"/>
                              <w:spacing w:before="1"/>
                              <w:ind w:right="57"/>
                              <w:rPr>
                                <w:sz w:val="12"/>
                              </w:rPr>
                            </w:pPr>
                            <w:r>
                              <w:rPr>
                                <w:color w:val="77787B"/>
                                <w:spacing w:val="-4"/>
                                <w:w w:val="85"/>
                                <w:sz w:val="12"/>
                              </w:rPr>
                              <w:t>0.0%</w:t>
                            </w:r>
                          </w:p>
                        </w:tc>
                      </w:tr>
                      <w:tr w:rsidR="00F92EF2" w14:paraId="1A430272" w14:textId="77777777">
                        <w:trPr>
                          <w:trHeight w:val="955"/>
                        </w:trPr>
                        <w:tc>
                          <w:tcPr>
                            <w:tcW w:w="2758" w:type="dxa"/>
                            <w:tcBorders>
                              <w:top w:val="single" w:sz="4" w:space="0" w:color="77787B"/>
                              <w:bottom w:val="single" w:sz="4" w:space="0" w:color="77787B"/>
                            </w:tcBorders>
                          </w:tcPr>
                          <w:p w14:paraId="6A6E9082" w14:textId="77777777" w:rsidR="00F92EF2" w:rsidRPr="007B5EF9" w:rsidRDefault="00F92EF2">
                            <w:pPr>
                              <w:pStyle w:val="TableParagraph"/>
                              <w:tabs>
                                <w:tab w:val="left" w:pos="396"/>
                              </w:tabs>
                              <w:spacing w:before="48" w:line="249" w:lineRule="auto"/>
                              <w:ind w:left="396" w:right="904" w:hanging="341"/>
                              <w:jc w:val="left"/>
                              <w:rPr>
                                <w:sz w:val="12"/>
                                <w:lang w:val="it-IT"/>
                              </w:rPr>
                            </w:pPr>
                            <w:r w:rsidRPr="007B5EF9">
                              <w:rPr>
                                <w:color w:val="77787B"/>
                                <w:spacing w:val="-10"/>
                                <w:w w:val="85"/>
                                <w:sz w:val="12"/>
                                <w:lang w:val="it-IT"/>
                              </w:rPr>
                              <w:t>3</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2EAAC1C4" w14:textId="77777777" w:rsidR="00F92EF2" w:rsidRPr="007B5EF9" w:rsidRDefault="00F92EF2">
                            <w:pPr>
                              <w:pStyle w:val="TableParagraph"/>
                              <w:tabs>
                                <w:tab w:val="right" w:pos="2550"/>
                              </w:tabs>
                              <w:spacing w:before="1"/>
                              <w:ind w:left="396"/>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10"/>
                                <w:w w:val="85"/>
                                <w:position w:val="-6"/>
                                <w:sz w:val="12"/>
                                <w:lang w:val="it-IT"/>
                              </w:rPr>
                              <w:t>1</w:t>
                            </w:r>
                          </w:p>
                          <w:p w14:paraId="67D83D50" w14:textId="77777777" w:rsidR="00F92EF2" w:rsidRPr="007B5EF9" w:rsidRDefault="00F92EF2">
                            <w:pPr>
                              <w:pStyle w:val="TableParagraph"/>
                              <w:spacing w:before="80" w:line="249" w:lineRule="auto"/>
                              <w:ind w:left="396"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6DB52058" w14:textId="77777777" w:rsidR="00F92EF2" w:rsidRPr="007B5EF9" w:rsidRDefault="00F92EF2">
                            <w:pPr>
                              <w:pStyle w:val="TableParagraph"/>
                              <w:spacing w:before="0"/>
                              <w:jc w:val="left"/>
                              <w:rPr>
                                <w:b/>
                                <w:sz w:val="12"/>
                                <w:lang w:val="it-IT"/>
                              </w:rPr>
                            </w:pPr>
                          </w:p>
                          <w:p w14:paraId="58A6BA97" w14:textId="77777777" w:rsidR="00F92EF2" w:rsidRPr="007B5EF9" w:rsidRDefault="00F92EF2">
                            <w:pPr>
                              <w:pStyle w:val="TableParagraph"/>
                              <w:spacing w:before="131"/>
                              <w:jc w:val="left"/>
                              <w:rPr>
                                <w:b/>
                                <w:sz w:val="12"/>
                                <w:lang w:val="it-IT"/>
                              </w:rPr>
                            </w:pPr>
                          </w:p>
                          <w:p w14:paraId="0F511EFB"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361E3AC8" w14:textId="77777777" w:rsidR="00F92EF2" w:rsidRDefault="00F92EF2">
                            <w:pPr>
                              <w:pStyle w:val="TableParagraph"/>
                              <w:spacing w:before="0"/>
                              <w:jc w:val="left"/>
                              <w:rPr>
                                <w:b/>
                                <w:sz w:val="12"/>
                              </w:rPr>
                            </w:pPr>
                          </w:p>
                          <w:p w14:paraId="40C1DBF4" w14:textId="77777777" w:rsidR="00F92EF2" w:rsidRDefault="00F92EF2">
                            <w:pPr>
                              <w:pStyle w:val="TableParagraph"/>
                              <w:spacing w:before="131"/>
                              <w:jc w:val="left"/>
                              <w:rPr>
                                <w:b/>
                                <w:sz w:val="12"/>
                              </w:rPr>
                            </w:pPr>
                          </w:p>
                          <w:p w14:paraId="681FFC8D" w14:textId="77777777" w:rsidR="00F92EF2" w:rsidRDefault="00F92EF2">
                            <w:pPr>
                              <w:pStyle w:val="TableParagraph"/>
                              <w:spacing w:before="1"/>
                              <w:ind w:right="230"/>
                              <w:rPr>
                                <w:sz w:val="12"/>
                              </w:rPr>
                            </w:pPr>
                            <w:r>
                              <w:rPr>
                                <w:color w:val="77787B"/>
                                <w:spacing w:val="-10"/>
                                <w:w w:val="85"/>
                                <w:sz w:val="12"/>
                              </w:rPr>
                              <w:t>1</w:t>
                            </w:r>
                          </w:p>
                        </w:tc>
                        <w:tc>
                          <w:tcPr>
                            <w:tcW w:w="586" w:type="dxa"/>
                            <w:tcBorders>
                              <w:top w:val="single" w:sz="4" w:space="0" w:color="77787B"/>
                              <w:bottom w:val="single" w:sz="4" w:space="0" w:color="77787B"/>
                            </w:tcBorders>
                          </w:tcPr>
                          <w:p w14:paraId="2E28900E" w14:textId="77777777" w:rsidR="00F92EF2" w:rsidRDefault="00F92EF2">
                            <w:pPr>
                              <w:pStyle w:val="TableParagraph"/>
                              <w:spacing w:before="0"/>
                              <w:jc w:val="left"/>
                              <w:rPr>
                                <w:b/>
                                <w:sz w:val="12"/>
                              </w:rPr>
                            </w:pPr>
                          </w:p>
                          <w:p w14:paraId="652B32F7" w14:textId="77777777" w:rsidR="00F92EF2" w:rsidRDefault="00F92EF2">
                            <w:pPr>
                              <w:pStyle w:val="TableParagraph"/>
                              <w:spacing w:before="131"/>
                              <w:jc w:val="left"/>
                              <w:rPr>
                                <w:b/>
                                <w:sz w:val="12"/>
                              </w:rPr>
                            </w:pPr>
                          </w:p>
                          <w:p w14:paraId="454F0B51"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0471F740" w14:textId="77777777" w:rsidR="00F92EF2" w:rsidRDefault="00F92EF2">
                            <w:pPr>
                              <w:pStyle w:val="TableParagraph"/>
                              <w:spacing w:before="0"/>
                              <w:jc w:val="left"/>
                              <w:rPr>
                                <w:b/>
                                <w:sz w:val="12"/>
                              </w:rPr>
                            </w:pPr>
                          </w:p>
                          <w:p w14:paraId="2326F70B" w14:textId="77777777" w:rsidR="00F92EF2" w:rsidRDefault="00F92EF2">
                            <w:pPr>
                              <w:pStyle w:val="TableParagraph"/>
                              <w:spacing w:before="131"/>
                              <w:jc w:val="left"/>
                              <w:rPr>
                                <w:b/>
                                <w:sz w:val="12"/>
                              </w:rPr>
                            </w:pPr>
                          </w:p>
                          <w:p w14:paraId="28E01B97"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388F4B58" w14:textId="77777777" w:rsidR="00F92EF2" w:rsidRDefault="00F92EF2">
                            <w:pPr>
                              <w:pStyle w:val="TableParagraph"/>
                              <w:spacing w:before="0"/>
                              <w:jc w:val="left"/>
                              <w:rPr>
                                <w:b/>
                                <w:sz w:val="12"/>
                              </w:rPr>
                            </w:pPr>
                          </w:p>
                          <w:p w14:paraId="6C4A407D" w14:textId="77777777" w:rsidR="00F92EF2" w:rsidRDefault="00F92EF2">
                            <w:pPr>
                              <w:pStyle w:val="TableParagraph"/>
                              <w:spacing w:before="131"/>
                              <w:jc w:val="left"/>
                              <w:rPr>
                                <w:b/>
                                <w:sz w:val="12"/>
                              </w:rPr>
                            </w:pPr>
                          </w:p>
                          <w:p w14:paraId="7798ED39" w14:textId="77777777" w:rsidR="00F92EF2" w:rsidRDefault="00F92EF2">
                            <w:pPr>
                              <w:pStyle w:val="TableParagraph"/>
                              <w:spacing w:before="1"/>
                              <w:ind w:right="138"/>
                              <w:rPr>
                                <w:sz w:val="12"/>
                              </w:rPr>
                            </w:pPr>
                            <w:r>
                              <w:rPr>
                                <w:color w:val="77787B"/>
                                <w:spacing w:val="-4"/>
                                <w:w w:val="85"/>
                                <w:sz w:val="12"/>
                              </w:rPr>
                              <w:t>0.0%</w:t>
                            </w:r>
                          </w:p>
                        </w:tc>
                        <w:tc>
                          <w:tcPr>
                            <w:tcW w:w="750" w:type="dxa"/>
                            <w:tcBorders>
                              <w:top w:val="single" w:sz="4" w:space="0" w:color="77787B"/>
                              <w:bottom w:val="single" w:sz="4" w:space="0" w:color="77787B"/>
                            </w:tcBorders>
                          </w:tcPr>
                          <w:p w14:paraId="40D1A09D" w14:textId="77777777" w:rsidR="00F92EF2" w:rsidRDefault="00F92EF2">
                            <w:pPr>
                              <w:pStyle w:val="TableParagraph"/>
                              <w:spacing w:before="0"/>
                              <w:jc w:val="left"/>
                              <w:rPr>
                                <w:b/>
                                <w:sz w:val="12"/>
                              </w:rPr>
                            </w:pPr>
                          </w:p>
                          <w:p w14:paraId="450B7915" w14:textId="77777777" w:rsidR="00F92EF2" w:rsidRDefault="00F92EF2">
                            <w:pPr>
                              <w:pStyle w:val="TableParagraph"/>
                              <w:spacing w:before="131"/>
                              <w:jc w:val="left"/>
                              <w:rPr>
                                <w:b/>
                                <w:sz w:val="12"/>
                              </w:rPr>
                            </w:pPr>
                          </w:p>
                          <w:p w14:paraId="6430F07F" w14:textId="77777777" w:rsidR="00F92EF2" w:rsidRDefault="00F92EF2">
                            <w:pPr>
                              <w:pStyle w:val="TableParagraph"/>
                              <w:spacing w:before="1"/>
                              <w:ind w:right="206"/>
                              <w:rPr>
                                <w:sz w:val="12"/>
                              </w:rPr>
                            </w:pPr>
                            <w:r>
                              <w:rPr>
                                <w:color w:val="77787B"/>
                                <w:spacing w:val="-10"/>
                                <w:w w:val="85"/>
                                <w:sz w:val="12"/>
                              </w:rPr>
                              <w:t>5</w:t>
                            </w:r>
                          </w:p>
                        </w:tc>
                        <w:tc>
                          <w:tcPr>
                            <w:tcW w:w="611" w:type="dxa"/>
                            <w:tcBorders>
                              <w:top w:val="single" w:sz="4" w:space="0" w:color="77787B"/>
                              <w:bottom w:val="single" w:sz="4" w:space="0" w:color="77787B"/>
                            </w:tcBorders>
                          </w:tcPr>
                          <w:p w14:paraId="4487181F" w14:textId="77777777" w:rsidR="00F92EF2" w:rsidRDefault="00F92EF2">
                            <w:pPr>
                              <w:pStyle w:val="TableParagraph"/>
                              <w:spacing w:before="0"/>
                              <w:jc w:val="left"/>
                              <w:rPr>
                                <w:b/>
                                <w:sz w:val="12"/>
                              </w:rPr>
                            </w:pPr>
                          </w:p>
                          <w:p w14:paraId="0DB52AE4" w14:textId="77777777" w:rsidR="00F92EF2" w:rsidRDefault="00F92EF2">
                            <w:pPr>
                              <w:pStyle w:val="TableParagraph"/>
                              <w:spacing w:before="131"/>
                              <w:jc w:val="left"/>
                              <w:rPr>
                                <w:b/>
                                <w:sz w:val="12"/>
                              </w:rPr>
                            </w:pPr>
                          </w:p>
                          <w:p w14:paraId="7A3B2732"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4A5B961C" w14:textId="77777777" w:rsidR="00F92EF2" w:rsidRDefault="00F92EF2">
                            <w:pPr>
                              <w:pStyle w:val="TableParagraph"/>
                              <w:spacing w:before="0"/>
                              <w:jc w:val="left"/>
                              <w:rPr>
                                <w:b/>
                                <w:sz w:val="12"/>
                              </w:rPr>
                            </w:pPr>
                          </w:p>
                          <w:p w14:paraId="369A8E35" w14:textId="77777777" w:rsidR="00F92EF2" w:rsidRDefault="00F92EF2">
                            <w:pPr>
                              <w:pStyle w:val="TableParagraph"/>
                              <w:spacing w:before="131"/>
                              <w:jc w:val="left"/>
                              <w:rPr>
                                <w:b/>
                                <w:sz w:val="12"/>
                              </w:rPr>
                            </w:pPr>
                          </w:p>
                          <w:p w14:paraId="624E5F85" w14:textId="77777777" w:rsidR="00F92EF2" w:rsidRDefault="00F92EF2">
                            <w:pPr>
                              <w:pStyle w:val="TableParagraph"/>
                              <w:spacing w:before="1"/>
                              <w:ind w:right="232"/>
                              <w:rPr>
                                <w:sz w:val="12"/>
                              </w:rPr>
                            </w:pPr>
                            <w:r>
                              <w:rPr>
                                <w:color w:val="77787B"/>
                                <w:spacing w:val="-10"/>
                                <w:w w:val="85"/>
                                <w:sz w:val="12"/>
                              </w:rPr>
                              <w:t>5</w:t>
                            </w:r>
                          </w:p>
                        </w:tc>
                        <w:tc>
                          <w:tcPr>
                            <w:tcW w:w="586" w:type="dxa"/>
                            <w:tcBorders>
                              <w:top w:val="single" w:sz="4" w:space="0" w:color="77787B"/>
                              <w:bottom w:val="single" w:sz="4" w:space="0" w:color="77787B"/>
                            </w:tcBorders>
                          </w:tcPr>
                          <w:p w14:paraId="73B34A1B" w14:textId="77777777" w:rsidR="00F92EF2" w:rsidRDefault="00F92EF2">
                            <w:pPr>
                              <w:pStyle w:val="TableParagraph"/>
                              <w:spacing w:before="0"/>
                              <w:jc w:val="left"/>
                              <w:rPr>
                                <w:b/>
                                <w:sz w:val="12"/>
                              </w:rPr>
                            </w:pPr>
                          </w:p>
                          <w:p w14:paraId="402ED104" w14:textId="77777777" w:rsidR="00F92EF2" w:rsidRDefault="00F92EF2">
                            <w:pPr>
                              <w:pStyle w:val="TableParagraph"/>
                              <w:spacing w:before="131"/>
                              <w:jc w:val="left"/>
                              <w:rPr>
                                <w:b/>
                                <w:sz w:val="12"/>
                              </w:rPr>
                            </w:pPr>
                          </w:p>
                          <w:p w14:paraId="5F154CCF"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4F30908B" w14:textId="77777777" w:rsidR="00F92EF2" w:rsidRDefault="00F92EF2">
                            <w:pPr>
                              <w:pStyle w:val="TableParagraph"/>
                              <w:spacing w:before="0"/>
                              <w:jc w:val="left"/>
                              <w:rPr>
                                <w:b/>
                                <w:sz w:val="12"/>
                              </w:rPr>
                            </w:pPr>
                          </w:p>
                          <w:p w14:paraId="1525FB31" w14:textId="77777777" w:rsidR="00F92EF2" w:rsidRDefault="00F92EF2">
                            <w:pPr>
                              <w:pStyle w:val="TableParagraph"/>
                              <w:spacing w:before="131"/>
                              <w:jc w:val="left"/>
                              <w:rPr>
                                <w:b/>
                                <w:sz w:val="12"/>
                              </w:rPr>
                            </w:pPr>
                          </w:p>
                          <w:p w14:paraId="6D224058"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560B5CFD" w14:textId="77777777" w:rsidR="00F92EF2" w:rsidRDefault="00F92EF2">
                            <w:pPr>
                              <w:pStyle w:val="TableParagraph"/>
                              <w:spacing w:before="0"/>
                              <w:jc w:val="left"/>
                              <w:rPr>
                                <w:b/>
                                <w:sz w:val="12"/>
                              </w:rPr>
                            </w:pPr>
                          </w:p>
                          <w:p w14:paraId="0CFB3AD8" w14:textId="77777777" w:rsidR="00F92EF2" w:rsidRDefault="00F92EF2">
                            <w:pPr>
                              <w:pStyle w:val="TableParagraph"/>
                              <w:spacing w:before="131"/>
                              <w:jc w:val="left"/>
                              <w:rPr>
                                <w:b/>
                                <w:sz w:val="12"/>
                              </w:rPr>
                            </w:pPr>
                          </w:p>
                          <w:p w14:paraId="1D0D1749" w14:textId="77777777" w:rsidR="00F92EF2" w:rsidRDefault="00F92EF2">
                            <w:pPr>
                              <w:pStyle w:val="TableParagraph"/>
                              <w:spacing w:before="1"/>
                              <w:ind w:right="58"/>
                              <w:rPr>
                                <w:sz w:val="12"/>
                              </w:rPr>
                            </w:pPr>
                            <w:r>
                              <w:rPr>
                                <w:color w:val="77787B"/>
                                <w:spacing w:val="-4"/>
                                <w:w w:val="85"/>
                                <w:sz w:val="12"/>
                              </w:rPr>
                              <w:t>0.0%</w:t>
                            </w:r>
                          </w:p>
                        </w:tc>
                      </w:tr>
                      <w:tr w:rsidR="00F92EF2" w14:paraId="08B512B7" w14:textId="77777777">
                        <w:trPr>
                          <w:trHeight w:val="955"/>
                        </w:trPr>
                        <w:tc>
                          <w:tcPr>
                            <w:tcW w:w="2758" w:type="dxa"/>
                            <w:tcBorders>
                              <w:top w:val="single" w:sz="4" w:space="0" w:color="77787B"/>
                              <w:bottom w:val="single" w:sz="4" w:space="0" w:color="77787B"/>
                            </w:tcBorders>
                          </w:tcPr>
                          <w:p w14:paraId="17C1885D"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4</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76990D0E" w14:textId="77777777" w:rsidR="00F92EF2" w:rsidRPr="007B5EF9" w:rsidRDefault="00F92EF2">
                            <w:pPr>
                              <w:pStyle w:val="TableParagraph"/>
                              <w:tabs>
                                <w:tab w:val="right" w:pos="2555"/>
                              </w:tabs>
                              <w:spacing w:before="1"/>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34</w:t>
                            </w:r>
                          </w:p>
                          <w:p w14:paraId="6896D7E8" w14:textId="77777777" w:rsidR="00F92EF2" w:rsidRPr="007B5EF9" w:rsidRDefault="00F92EF2">
                            <w:pPr>
                              <w:pStyle w:val="TableParagraph"/>
                              <w:spacing w:before="80"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7DE5C900" w14:textId="77777777" w:rsidR="00F92EF2" w:rsidRPr="007B5EF9" w:rsidRDefault="00F92EF2">
                            <w:pPr>
                              <w:pStyle w:val="TableParagraph"/>
                              <w:spacing w:before="0"/>
                              <w:jc w:val="left"/>
                              <w:rPr>
                                <w:b/>
                                <w:sz w:val="12"/>
                                <w:lang w:val="it-IT"/>
                              </w:rPr>
                            </w:pPr>
                          </w:p>
                          <w:p w14:paraId="735D1084" w14:textId="77777777" w:rsidR="00F92EF2" w:rsidRPr="007B5EF9" w:rsidRDefault="00F92EF2">
                            <w:pPr>
                              <w:pStyle w:val="TableParagraph"/>
                              <w:spacing w:before="131"/>
                              <w:jc w:val="left"/>
                              <w:rPr>
                                <w:b/>
                                <w:sz w:val="12"/>
                                <w:lang w:val="it-IT"/>
                              </w:rPr>
                            </w:pPr>
                          </w:p>
                          <w:p w14:paraId="544F7A2F"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080F3C03" w14:textId="77777777" w:rsidR="00F92EF2" w:rsidRDefault="00F92EF2">
                            <w:pPr>
                              <w:pStyle w:val="TableParagraph"/>
                              <w:spacing w:before="0"/>
                              <w:jc w:val="left"/>
                              <w:rPr>
                                <w:b/>
                                <w:sz w:val="12"/>
                              </w:rPr>
                            </w:pPr>
                          </w:p>
                          <w:p w14:paraId="4B7DF7E3" w14:textId="77777777" w:rsidR="00F92EF2" w:rsidRDefault="00F92EF2">
                            <w:pPr>
                              <w:pStyle w:val="TableParagraph"/>
                              <w:spacing w:before="131"/>
                              <w:jc w:val="left"/>
                              <w:rPr>
                                <w:b/>
                                <w:sz w:val="12"/>
                              </w:rPr>
                            </w:pPr>
                          </w:p>
                          <w:p w14:paraId="3A9B8D2B" w14:textId="77777777" w:rsidR="00F92EF2" w:rsidRDefault="00F92EF2">
                            <w:pPr>
                              <w:pStyle w:val="TableParagraph"/>
                              <w:spacing w:before="1"/>
                              <w:ind w:right="226"/>
                              <w:rPr>
                                <w:sz w:val="12"/>
                              </w:rPr>
                            </w:pPr>
                            <w:r>
                              <w:rPr>
                                <w:color w:val="77787B"/>
                                <w:spacing w:val="-5"/>
                                <w:w w:val="85"/>
                                <w:sz w:val="12"/>
                              </w:rPr>
                              <w:t>33</w:t>
                            </w:r>
                          </w:p>
                        </w:tc>
                        <w:tc>
                          <w:tcPr>
                            <w:tcW w:w="586" w:type="dxa"/>
                            <w:tcBorders>
                              <w:top w:val="single" w:sz="4" w:space="0" w:color="77787B"/>
                              <w:bottom w:val="single" w:sz="4" w:space="0" w:color="77787B"/>
                            </w:tcBorders>
                          </w:tcPr>
                          <w:p w14:paraId="7C836BF5" w14:textId="77777777" w:rsidR="00F92EF2" w:rsidRDefault="00F92EF2">
                            <w:pPr>
                              <w:pStyle w:val="TableParagraph"/>
                              <w:spacing w:before="0"/>
                              <w:jc w:val="left"/>
                              <w:rPr>
                                <w:b/>
                                <w:sz w:val="12"/>
                              </w:rPr>
                            </w:pPr>
                          </w:p>
                          <w:p w14:paraId="58D17ED4" w14:textId="77777777" w:rsidR="00F92EF2" w:rsidRDefault="00F92EF2">
                            <w:pPr>
                              <w:pStyle w:val="TableParagraph"/>
                              <w:spacing w:before="131"/>
                              <w:jc w:val="left"/>
                              <w:rPr>
                                <w:b/>
                                <w:sz w:val="12"/>
                              </w:rPr>
                            </w:pPr>
                          </w:p>
                          <w:p w14:paraId="77FB6959"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03056F7A" w14:textId="77777777" w:rsidR="00F92EF2" w:rsidRDefault="00F92EF2">
                            <w:pPr>
                              <w:pStyle w:val="TableParagraph"/>
                              <w:spacing w:before="0"/>
                              <w:jc w:val="left"/>
                              <w:rPr>
                                <w:b/>
                                <w:sz w:val="12"/>
                              </w:rPr>
                            </w:pPr>
                          </w:p>
                          <w:p w14:paraId="02923D6B" w14:textId="77777777" w:rsidR="00F92EF2" w:rsidRDefault="00F92EF2">
                            <w:pPr>
                              <w:pStyle w:val="TableParagraph"/>
                              <w:spacing w:before="131"/>
                              <w:jc w:val="left"/>
                              <w:rPr>
                                <w:b/>
                                <w:sz w:val="12"/>
                              </w:rPr>
                            </w:pPr>
                          </w:p>
                          <w:p w14:paraId="3F4AD7CA" w14:textId="77777777" w:rsidR="00F92EF2" w:rsidRDefault="00F92EF2">
                            <w:pPr>
                              <w:pStyle w:val="TableParagraph"/>
                              <w:spacing w:before="1"/>
                              <w:ind w:right="229"/>
                              <w:rPr>
                                <w:sz w:val="12"/>
                              </w:rPr>
                            </w:pPr>
                            <w:r>
                              <w:rPr>
                                <w:color w:val="77787B"/>
                                <w:spacing w:val="-10"/>
                                <w:w w:val="85"/>
                                <w:sz w:val="12"/>
                              </w:rPr>
                              <w:t>1</w:t>
                            </w:r>
                          </w:p>
                        </w:tc>
                        <w:tc>
                          <w:tcPr>
                            <w:tcW w:w="588" w:type="dxa"/>
                            <w:tcBorders>
                              <w:top w:val="single" w:sz="4" w:space="0" w:color="77787B"/>
                              <w:bottom w:val="single" w:sz="4" w:space="0" w:color="77787B"/>
                            </w:tcBorders>
                          </w:tcPr>
                          <w:p w14:paraId="35452769" w14:textId="77777777" w:rsidR="00F92EF2" w:rsidRDefault="00F92EF2">
                            <w:pPr>
                              <w:pStyle w:val="TableParagraph"/>
                              <w:spacing w:before="0"/>
                              <w:jc w:val="left"/>
                              <w:rPr>
                                <w:b/>
                                <w:sz w:val="12"/>
                              </w:rPr>
                            </w:pPr>
                          </w:p>
                          <w:p w14:paraId="3905C0D6" w14:textId="77777777" w:rsidR="00F92EF2" w:rsidRDefault="00F92EF2">
                            <w:pPr>
                              <w:pStyle w:val="TableParagraph"/>
                              <w:spacing w:before="131"/>
                              <w:jc w:val="left"/>
                              <w:rPr>
                                <w:b/>
                                <w:sz w:val="12"/>
                              </w:rPr>
                            </w:pPr>
                          </w:p>
                          <w:p w14:paraId="2CC3957B"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664A4AF3" w14:textId="77777777" w:rsidR="00F92EF2" w:rsidRDefault="00F92EF2">
                            <w:pPr>
                              <w:pStyle w:val="TableParagraph"/>
                              <w:spacing w:before="0"/>
                              <w:jc w:val="left"/>
                              <w:rPr>
                                <w:b/>
                                <w:sz w:val="12"/>
                              </w:rPr>
                            </w:pPr>
                          </w:p>
                          <w:p w14:paraId="4B2A401E" w14:textId="77777777" w:rsidR="00F92EF2" w:rsidRDefault="00F92EF2">
                            <w:pPr>
                              <w:pStyle w:val="TableParagraph"/>
                              <w:spacing w:before="131"/>
                              <w:jc w:val="left"/>
                              <w:rPr>
                                <w:b/>
                                <w:sz w:val="12"/>
                              </w:rPr>
                            </w:pPr>
                          </w:p>
                          <w:p w14:paraId="2EEA91B2" w14:textId="77777777" w:rsidR="00F92EF2" w:rsidRDefault="00F92EF2">
                            <w:pPr>
                              <w:pStyle w:val="TableParagraph"/>
                              <w:spacing w:before="1"/>
                              <w:ind w:right="201"/>
                              <w:rPr>
                                <w:sz w:val="12"/>
                              </w:rPr>
                            </w:pPr>
                            <w:r>
                              <w:rPr>
                                <w:color w:val="77787B"/>
                                <w:spacing w:val="-5"/>
                                <w:w w:val="85"/>
                                <w:sz w:val="12"/>
                              </w:rPr>
                              <w:t>94</w:t>
                            </w:r>
                          </w:p>
                        </w:tc>
                        <w:tc>
                          <w:tcPr>
                            <w:tcW w:w="611" w:type="dxa"/>
                            <w:tcBorders>
                              <w:top w:val="single" w:sz="4" w:space="0" w:color="77787B"/>
                              <w:bottom w:val="single" w:sz="4" w:space="0" w:color="77787B"/>
                            </w:tcBorders>
                          </w:tcPr>
                          <w:p w14:paraId="77E4287C" w14:textId="77777777" w:rsidR="00F92EF2" w:rsidRDefault="00F92EF2">
                            <w:pPr>
                              <w:pStyle w:val="TableParagraph"/>
                              <w:spacing w:before="0"/>
                              <w:jc w:val="left"/>
                              <w:rPr>
                                <w:b/>
                                <w:sz w:val="12"/>
                              </w:rPr>
                            </w:pPr>
                          </w:p>
                          <w:p w14:paraId="06F2208D" w14:textId="77777777" w:rsidR="00F92EF2" w:rsidRDefault="00F92EF2">
                            <w:pPr>
                              <w:pStyle w:val="TableParagraph"/>
                              <w:spacing w:before="131"/>
                              <w:jc w:val="left"/>
                              <w:rPr>
                                <w:b/>
                                <w:sz w:val="12"/>
                              </w:rPr>
                            </w:pPr>
                          </w:p>
                          <w:p w14:paraId="11D76C4F"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1062D730" w14:textId="77777777" w:rsidR="00F92EF2" w:rsidRDefault="00F92EF2">
                            <w:pPr>
                              <w:pStyle w:val="TableParagraph"/>
                              <w:spacing w:before="0"/>
                              <w:jc w:val="left"/>
                              <w:rPr>
                                <w:b/>
                                <w:sz w:val="12"/>
                              </w:rPr>
                            </w:pPr>
                          </w:p>
                          <w:p w14:paraId="3AE600AA" w14:textId="77777777" w:rsidR="00F92EF2" w:rsidRDefault="00F92EF2">
                            <w:pPr>
                              <w:pStyle w:val="TableParagraph"/>
                              <w:spacing w:before="131"/>
                              <w:jc w:val="left"/>
                              <w:rPr>
                                <w:b/>
                                <w:sz w:val="12"/>
                              </w:rPr>
                            </w:pPr>
                          </w:p>
                          <w:p w14:paraId="24B44463" w14:textId="77777777" w:rsidR="00F92EF2" w:rsidRDefault="00F92EF2">
                            <w:pPr>
                              <w:pStyle w:val="TableParagraph"/>
                              <w:spacing w:before="1"/>
                              <w:ind w:right="227"/>
                              <w:rPr>
                                <w:sz w:val="12"/>
                              </w:rPr>
                            </w:pPr>
                            <w:r>
                              <w:rPr>
                                <w:color w:val="77787B"/>
                                <w:spacing w:val="-5"/>
                                <w:w w:val="85"/>
                                <w:sz w:val="12"/>
                              </w:rPr>
                              <w:t>94</w:t>
                            </w:r>
                          </w:p>
                        </w:tc>
                        <w:tc>
                          <w:tcPr>
                            <w:tcW w:w="586" w:type="dxa"/>
                            <w:tcBorders>
                              <w:top w:val="single" w:sz="4" w:space="0" w:color="77787B"/>
                              <w:bottom w:val="single" w:sz="4" w:space="0" w:color="77787B"/>
                            </w:tcBorders>
                          </w:tcPr>
                          <w:p w14:paraId="32B06082" w14:textId="77777777" w:rsidR="00F92EF2" w:rsidRDefault="00F92EF2">
                            <w:pPr>
                              <w:pStyle w:val="TableParagraph"/>
                              <w:spacing w:before="0"/>
                              <w:jc w:val="left"/>
                              <w:rPr>
                                <w:b/>
                                <w:sz w:val="12"/>
                              </w:rPr>
                            </w:pPr>
                          </w:p>
                          <w:p w14:paraId="33732D33" w14:textId="77777777" w:rsidR="00F92EF2" w:rsidRDefault="00F92EF2">
                            <w:pPr>
                              <w:pStyle w:val="TableParagraph"/>
                              <w:spacing w:before="131"/>
                              <w:jc w:val="left"/>
                              <w:rPr>
                                <w:b/>
                                <w:sz w:val="12"/>
                              </w:rPr>
                            </w:pPr>
                          </w:p>
                          <w:p w14:paraId="6499CC6D"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7B4455B3" w14:textId="77777777" w:rsidR="00F92EF2" w:rsidRDefault="00F92EF2">
                            <w:pPr>
                              <w:pStyle w:val="TableParagraph"/>
                              <w:spacing w:before="0"/>
                              <w:jc w:val="left"/>
                              <w:rPr>
                                <w:b/>
                                <w:sz w:val="12"/>
                              </w:rPr>
                            </w:pPr>
                          </w:p>
                          <w:p w14:paraId="0798A7A5" w14:textId="77777777" w:rsidR="00F92EF2" w:rsidRDefault="00F92EF2">
                            <w:pPr>
                              <w:pStyle w:val="TableParagraph"/>
                              <w:spacing w:before="131"/>
                              <w:jc w:val="left"/>
                              <w:rPr>
                                <w:b/>
                                <w:sz w:val="12"/>
                              </w:rPr>
                            </w:pPr>
                          </w:p>
                          <w:p w14:paraId="066422E9"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4A9C0070" w14:textId="77777777" w:rsidR="00F92EF2" w:rsidRDefault="00F92EF2">
                            <w:pPr>
                              <w:pStyle w:val="TableParagraph"/>
                              <w:spacing w:before="0"/>
                              <w:jc w:val="left"/>
                              <w:rPr>
                                <w:b/>
                                <w:sz w:val="12"/>
                              </w:rPr>
                            </w:pPr>
                          </w:p>
                          <w:p w14:paraId="5DC9A094" w14:textId="77777777" w:rsidR="00F92EF2" w:rsidRDefault="00F92EF2">
                            <w:pPr>
                              <w:pStyle w:val="TableParagraph"/>
                              <w:spacing w:before="131"/>
                              <w:jc w:val="left"/>
                              <w:rPr>
                                <w:b/>
                                <w:sz w:val="12"/>
                              </w:rPr>
                            </w:pPr>
                          </w:p>
                          <w:p w14:paraId="1B222A14" w14:textId="77777777" w:rsidR="00F92EF2" w:rsidRDefault="00F92EF2">
                            <w:pPr>
                              <w:pStyle w:val="TableParagraph"/>
                              <w:spacing w:before="1"/>
                              <w:ind w:right="58"/>
                              <w:rPr>
                                <w:sz w:val="12"/>
                              </w:rPr>
                            </w:pPr>
                            <w:r>
                              <w:rPr>
                                <w:color w:val="77787B"/>
                                <w:spacing w:val="-4"/>
                                <w:w w:val="85"/>
                                <w:sz w:val="12"/>
                              </w:rPr>
                              <w:t>0.0%</w:t>
                            </w:r>
                          </w:p>
                        </w:tc>
                      </w:tr>
                      <w:tr w:rsidR="00F92EF2" w14:paraId="720986DF" w14:textId="77777777">
                        <w:trPr>
                          <w:trHeight w:val="955"/>
                        </w:trPr>
                        <w:tc>
                          <w:tcPr>
                            <w:tcW w:w="2758" w:type="dxa"/>
                            <w:tcBorders>
                              <w:top w:val="single" w:sz="4" w:space="0" w:color="77787B"/>
                              <w:bottom w:val="single" w:sz="4" w:space="0" w:color="77787B"/>
                            </w:tcBorders>
                          </w:tcPr>
                          <w:p w14:paraId="259BBAF8"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5</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62607051" w14:textId="77777777" w:rsidR="00F92EF2" w:rsidRPr="007B5EF9" w:rsidRDefault="00F92EF2">
                            <w:pPr>
                              <w:pStyle w:val="TableParagraph"/>
                              <w:tabs>
                                <w:tab w:val="right" w:pos="2555"/>
                              </w:tabs>
                              <w:spacing w:before="1"/>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34</w:t>
                            </w:r>
                          </w:p>
                          <w:p w14:paraId="28C1C46B" w14:textId="77777777" w:rsidR="00F92EF2" w:rsidRPr="007B5EF9" w:rsidRDefault="00F92EF2">
                            <w:pPr>
                              <w:pStyle w:val="TableParagraph"/>
                              <w:spacing w:before="80"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2C99136A" w14:textId="77777777" w:rsidR="00F92EF2" w:rsidRPr="007B5EF9" w:rsidRDefault="00F92EF2">
                            <w:pPr>
                              <w:pStyle w:val="TableParagraph"/>
                              <w:spacing w:before="0"/>
                              <w:jc w:val="left"/>
                              <w:rPr>
                                <w:b/>
                                <w:sz w:val="12"/>
                                <w:lang w:val="it-IT"/>
                              </w:rPr>
                            </w:pPr>
                          </w:p>
                          <w:p w14:paraId="078A9B7C" w14:textId="77777777" w:rsidR="00F92EF2" w:rsidRPr="007B5EF9" w:rsidRDefault="00F92EF2">
                            <w:pPr>
                              <w:pStyle w:val="TableParagraph"/>
                              <w:spacing w:before="131"/>
                              <w:jc w:val="left"/>
                              <w:rPr>
                                <w:b/>
                                <w:sz w:val="12"/>
                                <w:lang w:val="it-IT"/>
                              </w:rPr>
                            </w:pPr>
                          </w:p>
                          <w:p w14:paraId="6B7B8C95"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7DCD143B" w14:textId="77777777" w:rsidR="00F92EF2" w:rsidRDefault="00F92EF2">
                            <w:pPr>
                              <w:pStyle w:val="TableParagraph"/>
                              <w:spacing w:before="0"/>
                              <w:jc w:val="left"/>
                              <w:rPr>
                                <w:b/>
                                <w:sz w:val="12"/>
                              </w:rPr>
                            </w:pPr>
                          </w:p>
                          <w:p w14:paraId="3F8E0F0C" w14:textId="77777777" w:rsidR="00F92EF2" w:rsidRDefault="00F92EF2">
                            <w:pPr>
                              <w:pStyle w:val="TableParagraph"/>
                              <w:spacing w:before="131"/>
                              <w:jc w:val="left"/>
                              <w:rPr>
                                <w:b/>
                                <w:sz w:val="12"/>
                              </w:rPr>
                            </w:pPr>
                          </w:p>
                          <w:p w14:paraId="47E423B0" w14:textId="77777777" w:rsidR="00F92EF2" w:rsidRDefault="00F92EF2">
                            <w:pPr>
                              <w:pStyle w:val="TableParagraph"/>
                              <w:spacing w:before="1"/>
                              <w:ind w:right="225"/>
                              <w:rPr>
                                <w:sz w:val="12"/>
                              </w:rPr>
                            </w:pPr>
                            <w:r>
                              <w:rPr>
                                <w:color w:val="77787B"/>
                                <w:spacing w:val="-5"/>
                                <w:w w:val="85"/>
                                <w:sz w:val="12"/>
                              </w:rPr>
                              <w:t>34</w:t>
                            </w:r>
                          </w:p>
                        </w:tc>
                        <w:tc>
                          <w:tcPr>
                            <w:tcW w:w="586" w:type="dxa"/>
                            <w:tcBorders>
                              <w:top w:val="single" w:sz="4" w:space="0" w:color="77787B"/>
                              <w:bottom w:val="single" w:sz="4" w:space="0" w:color="77787B"/>
                            </w:tcBorders>
                          </w:tcPr>
                          <w:p w14:paraId="1639F919" w14:textId="77777777" w:rsidR="00F92EF2" w:rsidRDefault="00F92EF2">
                            <w:pPr>
                              <w:pStyle w:val="TableParagraph"/>
                              <w:spacing w:before="0"/>
                              <w:jc w:val="left"/>
                              <w:rPr>
                                <w:b/>
                                <w:sz w:val="12"/>
                              </w:rPr>
                            </w:pPr>
                          </w:p>
                          <w:p w14:paraId="4915E59C" w14:textId="77777777" w:rsidR="00F92EF2" w:rsidRDefault="00F92EF2">
                            <w:pPr>
                              <w:pStyle w:val="TableParagraph"/>
                              <w:spacing w:before="131"/>
                              <w:jc w:val="left"/>
                              <w:rPr>
                                <w:b/>
                                <w:sz w:val="12"/>
                              </w:rPr>
                            </w:pPr>
                          </w:p>
                          <w:p w14:paraId="68166DFB" w14:textId="77777777" w:rsidR="00F92EF2" w:rsidRDefault="00F92EF2">
                            <w:pPr>
                              <w:pStyle w:val="TableParagraph"/>
                              <w:spacing w:before="1"/>
                              <w:ind w:right="136"/>
                              <w:rPr>
                                <w:sz w:val="12"/>
                              </w:rPr>
                            </w:pPr>
                            <w:r>
                              <w:rPr>
                                <w:color w:val="77787B"/>
                                <w:spacing w:val="-4"/>
                                <w:w w:val="85"/>
                                <w:sz w:val="12"/>
                              </w:rPr>
                              <w:t>0.0%</w:t>
                            </w:r>
                          </w:p>
                        </w:tc>
                        <w:tc>
                          <w:tcPr>
                            <w:tcW w:w="773" w:type="dxa"/>
                            <w:tcBorders>
                              <w:top w:val="single" w:sz="4" w:space="0" w:color="77787B"/>
                              <w:bottom w:val="single" w:sz="4" w:space="0" w:color="77787B"/>
                            </w:tcBorders>
                          </w:tcPr>
                          <w:p w14:paraId="3F862DFF" w14:textId="77777777" w:rsidR="00F92EF2" w:rsidRDefault="00F92EF2">
                            <w:pPr>
                              <w:pStyle w:val="TableParagraph"/>
                              <w:spacing w:before="0"/>
                              <w:jc w:val="left"/>
                              <w:rPr>
                                <w:b/>
                                <w:sz w:val="12"/>
                              </w:rPr>
                            </w:pPr>
                          </w:p>
                          <w:p w14:paraId="199F5420" w14:textId="77777777" w:rsidR="00F92EF2" w:rsidRDefault="00F92EF2">
                            <w:pPr>
                              <w:pStyle w:val="TableParagraph"/>
                              <w:spacing w:before="131"/>
                              <w:jc w:val="left"/>
                              <w:rPr>
                                <w:b/>
                                <w:sz w:val="12"/>
                              </w:rPr>
                            </w:pPr>
                          </w:p>
                          <w:p w14:paraId="106B03DA"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747F8CD2" w14:textId="77777777" w:rsidR="00F92EF2" w:rsidRDefault="00F92EF2">
                            <w:pPr>
                              <w:pStyle w:val="TableParagraph"/>
                              <w:spacing w:before="0"/>
                              <w:jc w:val="left"/>
                              <w:rPr>
                                <w:b/>
                                <w:sz w:val="12"/>
                              </w:rPr>
                            </w:pPr>
                          </w:p>
                          <w:p w14:paraId="5C4A5131" w14:textId="77777777" w:rsidR="00F92EF2" w:rsidRDefault="00F92EF2">
                            <w:pPr>
                              <w:pStyle w:val="TableParagraph"/>
                              <w:spacing w:before="131"/>
                              <w:jc w:val="left"/>
                              <w:rPr>
                                <w:b/>
                                <w:sz w:val="12"/>
                              </w:rPr>
                            </w:pPr>
                          </w:p>
                          <w:p w14:paraId="2A19BD36"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387C967C" w14:textId="77777777" w:rsidR="00F92EF2" w:rsidRDefault="00F92EF2">
                            <w:pPr>
                              <w:pStyle w:val="TableParagraph"/>
                              <w:spacing w:before="0"/>
                              <w:jc w:val="left"/>
                              <w:rPr>
                                <w:b/>
                                <w:sz w:val="12"/>
                              </w:rPr>
                            </w:pPr>
                          </w:p>
                          <w:p w14:paraId="1EA5F308" w14:textId="77777777" w:rsidR="00F92EF2" w:rsidRDefault="00F92EF2">
                            <w:pPr>
                              <w:pStyle w:val="TableParagraph"/>
                              <w:spacing w:before="131"/>
                              <w:jc w:val="left"/>
                              <w:rPr>
                                <w:b/>
                                <w:sz w:val="12"/>
                              </w:rPr>
                            </w:pPr>
                          </w:p>
                          <w:p w14:paraId="5F694788" w14:textId="77777777" w:rsidR="00F92EF2" w:rsidRDefault="00F92EF2">
                            <w:pPr>
                              <w:pStyle w:val="TableParagraph"/>
                              <w:spacing w:before="1"/>
                              <w:ind w:right="201"/>
                              <w:rPr>
                                <w:sz w:val="12"/>
                              </w:rPr>
                            </w:pPr>
                            <w:r>
                              <w:rPr>
                                <w:color w:val="77787B"/>
                                <w:spacing w:val="-5"/>
                                <w:w w:val="85"/>
                                <w:sz w:val="12"/>
                              </w:rPr>
                              <w:t>40</w:t>
                            </w:r>
                          </w:p>
                        </w:tc>
                        <w:tc>
                          <w:tcPr>
                            <w:tcW w:w="611" w:type="dxa"/>
                            <w:tcBorders>
                              <w:top w:val="single" w:sz="4" w:space="0" w:color="77787B"/>
                              <w:bottom w:val="single" w:sz="4" w:space="0" w:color="77787B"/>
                            </w:tcBorders>
                          </w:tcPr>
                          <w:p w14:paraId="64EA0D23" w14:textId="77777777" w:rsidR="00F92EF2" w:rsidRDefault="00F92EF2">
                            <w:pPr>
                              <w:pStyle w:val="TableParagraph"/>
                              <w:spacing w:before="0"/>
                              <w:jc w:val="left"/>
                              <w:rPr>
                                <w:b/>
                                <w:sz w:val="12"/>
                              </w:rPr>
                            </w:pPr>
                          </w:p>
                          <w:p w14:paraId="0206E4AA" w14:textId="77777777" w:rsidR="00F92EF2" w:rsidRDefault="00F92EF2">
                            <w:pPr>
                              <w:pStyle w:val="TableParagraph"/>
                              <w:spacing w:before="131"/>
                              <w:jc w:val="left"/>
                              <w:rPr>
                                <w:b/>
                                <w:sz w:val="12"/>
                              </w:rPr>
                            </w:pPr>
                          </w:p>
                          <w:p w14:paraId="5D7F0547" w14:textId="77777777" w:rsidR="00F92EF2" w:rsidRDefault="00F92EF2">
                            <w:pPr>
                              <w:pStyle w:val="TableParagraph"/>
                              <w:spacing w:before="1"/>
                              <w:ind w:right="137"/>
                              <w:rPr>
                                <w:sz w:val="12"/>
                              </w:rPr>
                            </w:pPr>
                            <w:r>
                              <w:rPr>
                                <w:color w:val="77787B"/>
                                <w:spacing w:val="-4"/>
                                <w:w w:val="85"/>
                                <w:sz w:val="12"/>
                              </w:rPr>
                              <w:t>0.0%</w:t>
                            </w:r>
                          </w:p>
                        </w:tc>
                        <w:tc>
                          <w:tcPr>
                            <w:tcW w:w="775" w:type="dxa"/>
                            <w:tcBorders>
                              <w:top w:val="single" w:sz="4" w:space="0" w:color="77787B"/>
                              <w:bottom w:val="single" w:sz="4" w:space="0" w:color="77787B"/>
                            </w:tcBorders>
                          </w:tcPr>
                          <w:p w14:paraId="6CFA657C" w14:textId="77777777" w:rsidR="00F92EF2" w:rsidRDefault="00F92EF2">
                            <w:pPr>
                              <w:pStyle w:val="TableParagraph"/>
                              <w:spacing w:before="0"/>
                              <w:jc w:val="left"/>
                              <w:rPr>
                                <w:b/>
                                <w:sz w:val="12"/>
                              </w:rPr>
                            </w:pPr>
                          </w:p>
                          <w:p w14:paraId="5D143E15" w14:textId="77777777" w:rsidR="00F92EF2" w:rsidRDefault="00F92EF2">
                            <w:pPr>
                              <w:pStyle w:val="TableParagraph"/>
                              <w:spacing w:before="131"/>
                              <w:jc w:val="left"/>
                              <w:rPr>
                                <w:b/>
                                <w:sz w:val="12"/>
                              </w:rPr>
                            </w:pPr>
                          </w:p>
                          <w:p w14:paraId="6C9E852A" w14:textId="77777777" w:rsidR="00F92EF2" w:rsidRDefault="00F92EF2">
                            <w:pPr>
                              <w:pStyle w:val="TableParagraph"/>
                              <w:spacing w:before="1"/>
                              <w:ind w:right="227"/>
                              <w:rPr>
                                <w:sz w:val="12"/>
                              </w:rPr>
                            </w:pPr>
                            <w:r>
                              <w:rPr>
                                <w:color w:val="77787B"/>
                                <w:spacing w:val="-5"/>
                                <w:w w:val="85"/>
                                <w:sz w:val="12"/>
                              </w:rPr>
                              <w:t>40</w:t>
                            </w:r>
                          </w:p>
                        </w:tc>
                        <w:tc>
                          <w:tcPr>
                            <w:tcW w:w="586" w:type="dxa"/>
                            <w:tcBorders>
                              <w:top w:val="single" w:sz="4" w:space="0" w:color="77787B"/>
                              <w:bottom w:val="single" w:sz="4" w:space="0" w:color="77787B"/>
                            </w:tcBorders>
                          </w:tcPr>
                          <w:p w14:paraId="18679EC9" w14:textId="77777777" w:rsidR="00F92EF2" w:rsidRDefault="00F92EF2">
                            <w:pPr>
                              <w:pStyle w:val="TableParagraph"/>
                              <w:spacing w:before="0"/>
                              <w:jc w:val="left"/>
                              <w:rPr>
                                <w:b/>
                                <w:sz w:val="12"/>
                              </w:rPr>
                            </w:pPr>
                          </w:p>
                          <w:p w14:paraId="5A4348AE" w14:textId="77777777" w:rsidR="00F92EF2" w:rsidRDefault="00F92EF2">
                            <w:pPr>
                              <w:pStyle w:val="TableParagraph"/>
                              <w:spacing w:before="131"/>
                              <w:jc w:val="left"/>
                              <w:rPr>
                                <w:b/>
                                <w:sz w:val="12"/>
                              </w:rPr>
                            </w:pPr>
                          </w:p>
                          <w:p w14:paraId="624815DF"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027C03FA" w14:textId="77777777" w:rsidR="00F92EF2" w:rsidRDefault="00F92EF2">
                            <w:pPr>
                              <w:pStyle w:val="TableParagraph"/>
                              <w:spacing w:before="0"/>
                              <w:jc w:val="left"/>
                              <w:rPr>
                                <w:b/>
                                <w:sz w:val="12"/>
                              </w:rPr>
                            </w:pPr>
                          </w:p>
                          <w:p w14:paraId="6AB139E0" w14:textId="77777777" w:rsidR="00F92EF2" w:rsidRDefault="00F92EF2">
                            <w:pPr>
                              <w:pStyle w:val="TableParagraph"/>
                              <w:spacing w:before="131"/>
                              <w:jc w:val="left"/>
                              <w:rPr>
                                <w:b/>
                                <w:sz w:val="12"/>
                              </w:rPr>
                            </w:pPr>
                          </w:p>
                          <w:p w14:paraId="2C063F17" w14:textId="77777777" w:rsidR="00F92EF2" w:rsidRDefault="00F92EF2">
                            <w:pPr>
                              <w:pStyle w:val="TableParagraph"/>
                              <w:spacing w:before="1"/>
                              <w:ind w:right="230"/>
                              <w:rPr>
                                <w:sz w:val="12"/>
                              </w:rPr>
                            </w:pPr>
                            <w:r>
                              <w:rPr>
                                <w:color w:val="77787B"/>
                                <w:spacing w:val="-10"/>
                                <w:w w:val="85"/>
                                <w:sz w:val="12"/>
                              </w:rPr>
                              <w:t>0</w:t>
                            </w:r>
                          </w:p>
                        </w:tc>
                        <w:tc>
                          <w:tcPr>
                            <w:tcW w:w="508" w:type="dxa"/>
                            <w:tcBorders>
                              <w:top w:val="single" w:sz="4" w:space="0" w:color="77787B"/>
                              <w:bottom w:val="single" w:sz="4" w:space="0" w:color="77787B"/>
                            </w:tcBorders>
                          </w:tcPr>
                          <w:p w14:paraId="06AF1160" w14:textId="77777777" w:rsidR="00F92EF2" w:rsidRDefault="00F92EF2">
                            <w:pPr>
                              <w:pStyle w:val="TableParagraph"/>
                              <w:spacing w:before="0"/>
                              <w:jc w:val="left"/>
                              <w:rPr>
                                <w:b/>
                                <w:sz w:val="12"/>
                              </w:rPr>
                            </w:pPr>
                          </w:p>
                          <w:p w14:paraId="053A5650" w14:textId="77777777" w:rsidR="00F92EF2" w:rsidRDefault="00F92EF2">
                            <w:pPr>
                              <w:pStyle w:val="TableParagraph"/>
                              <w:spacing w:before="131"/>
                              <w:jc w:val="left"/>
                              <w:rPr>
                                <w:b/>
                                <w:sz w:val="12"/>
                              </w:rPr>
                            </w:pPr>
                          </w:p>
                          <w:p w14:paraId="2A0DE4A6" w14:textId="77777777" w:rsidR="00F92EF2" w:rsidRDefault="00F92EF2">
                            <w:pPr>
                              <w:pStyle w:val="TableParagraph"/>
                              <w:spacing w:before="1"/>
                              <w:ind w:right="58"/>
                              <w:rPr>
                                <w:sz w:val="12"/>
                              </w:rPr>
                            </w:pPr>
                            <w:r>
                              <w:rPr>
                                <w:color w:val="77787B"/>
                                <w:spacing w:val="-4"/>
                                <w:w w:val="85"/>
                                <w:sz w:val="12"/>
                              </w:rPr>
                              <w:t>0.0%</w:t>
                            </w:r>
                          </w:p>
                        </w:tc>
                      </w:tr>
                      <w:tr w:rsidR="00F92EF2" w14:paraId="7E079FCF" w14:textId="77777777">
                        <w:trPr>
                          <w:trHeight w:val="955"/>
                        </w:trPr>
                        <w:tc>
                          <w:tcPr>
                            <w:tcW w:w="2758" w:type="dxa"/>
                            <w:tcBorders>
                              <w:top w:val="single" w:sz="4" w:space="0" w:color="77787B"/>
                              <w:bottom w:val="single" w:sz="4" w:space="0" w:color="77787B"/>
                            </w:tcBorders>
                          </w:tcPr>
                          <w:p w14:paraId="72881FA8" w14:textId="77777777" w:rsidR="00F92EF2" w:rsidRPr="007B5EF9" w:rsidRDefault="00F92EF2">
                            <w:pPr>
                              <w:pStyle w:val="TableParagraph"/>
                              <w:tabs>
                                <w:tab w:val="left" w:pos="395"/>
                              </w:tabs>
                              <w:spacing w:before="48" w:line="249" w:lineRule="auto"/>
                              <w:ind w:left="395" w:right="904" w:hanging="341"/>
                              <w:jc w:val="left"/>
                              <w:rPr>
                                <w:sz w:val="12"/>
                                <w:lang w:val="it-IT"/>
                              </w:rPr>
                            </w:pPr>
                            <w:r w:rsidRPr="007B5EF9">
                              <w:rPr>
                                <w:color w:val="77787B"/>
                                <w:spacing w:val="-10"/>
                                <w:w w:val="85"/>
                                <w:sz w:val="12"/>
                                <w:lang w:val="it-IT"/>
                              </w:rPr>
                              <w:t>6</w:t>
                            </w:r>
                            <w:r w:rsidRPr="007B5EF9">
                              <w:rPr>
                                <w:color w:val="77787B"/>
                                <w:sz w:val="12"/>
                                <w:lang w:val="it-IT"/>
                              </w:rPr>
                              <w:tab/>
                            </w:r>
                            <w:r w:rsidRPr="007B5EF9">
                              <w:rPr>
                                <w:color w:val="77787B"/>
                                <w:w w:val="70"/>
                                <w:sz w:val="12"/>
                                <w:lang w:val="it-IT"/>
                              </w:rPr>
                              <w:t xml:space="preserve">Cantitatea și proporția taxonomiei- </w:t>
                            </w:r>
                            <w:r w:rsidRPr="007B5EF9">
                              <w:rPr>
                                <w:color w:val="77787B"/>
                                <w:w w:val="80"/>
                                <w:sz w:val="12"/>
                                <w:lang w:val="it-IT"/>
                              </w:rPr>
                              <w:t>eligibile, dar nealiniate la taxonomie</w:t>
                            </w:r>
                          </w:p>
                          <w:p w14:paraId="6B33599A" w14:textId="77777777" w:rsidR="00F92EF2" w:rsidRPr="007B5EF9" w:rsidRDefault="00F92EF2">
                            <w:pPr>
                              <w:pStyle w:val="TableParagraph"/>
                              <w:tabs>
                                <w:tab w:val="right" w:pos="2549"/>
                              </w:tabs>
                              <w:spacing w:before="0"/>
                              <w:ind w:left="395"/>
                              <w:jc w:val="left"/>
                              <w:rPr>
                                <w:sz w:val="12"/>
                                <w:lang w:val="it-IT"/>
                              </w:rPr>
                            </w:pPr>
                            <w:r w:rsidRPr="007B5EF9">
                              <w:rPr>
                                <w:color w:val="77787B"/>
                                <w:w w:val="70"/>
                                <w:sz w:val="12"/>
                                <w:lang w:val="it-IT"/>
                              </w:rPr>
                              <w:t>activitatea economică menționată la</w:t>
                            </w:r>
                            <w:r w:rsidRPr="007B5EF9">
                              <w:rPr>
                                <w:color w:val="77787B"/>
                                <w:sz w:val="12"/>
                                <w:lang w:val="it-IT"/>
                              </w:rPr>
                              <w:tab/>
                            </w:r>
                            <w:r w:rsidRPr="007B5EF9">
                              <w:rPr>
                                <w:color w:val="77787B"/>
                                <w:spacing w:val="-5"/>
                                <w:w w:val="85"/>
                                <w:position w:val="-6"/>
                                <w:sz w:val="12"/>
                                <w:lang w:val="it-IT"/>
                              </w:rPr>
                              <w:t>10</w:t>
                            </w:r>
                          </w:p>
                          <w:p w14:paraId="2C01669A" w14:textId="77777777" w:rsidR="00F92EF2" w:rsidRPr="007B5EF9" w:rsidRDefault="00F92EF2">
                            <w:pPr>
                              <w:pStyle w:val="TableParagraph"/>
                              <w:spacing w:before="81" w:line="249" w:lineRule="auto"/>
                              <w:ind w:left="395" w:right="903"/>
                              <w:jc w:val="left"/>
                              <w:rPr>
                                <w:sz w:val="12"/>
                                <w:lang w:val="it-IT"/>
                              </w:rPr>
                            </w:pPr>
                            <w:r w:rsidRPr="007B5EF9">
                              <w:rPr>
                                <w:color w:val="77787B"/>
                                <w:w w:val="75"/>
                                <w:sz w:val="12"/>
                                <w:lang w:val="it-IT"/>
                              </w:rPr>
                              <w:t xml:space="preserve">Regulamentul delegat 2021/2139 la </w:t>
                            </w:r>
                            <w:r w:rsidRPr="007B5EF9">
                              <w:rPr>
                                <w:color w:val="77787B"/>
                                <w:w w:val="70"/>
                                <w:sz w:val="12"/>
                                <w:lang w:val="it-IT"/>
                              </w:rPr>
                              <w:t>numitorul indicatorului-cheie de performanță aplicabil</w:t>
                            </w:r>
                          </w:p>
                        </w:tc>
                        <w:tc>
                          <w:tcPr>
                            <w:tcW w:w="611" w:type="dxa"/>
                            <w:tcBorders>
                              <w:top w:val="single" w:sz="4" w:space="0" w:color="77787B"/>
                              <w:bottom w:val="single" w:sz="4" w:space="0" w:color="77787B"/>
                            </w:tcBorders>
                          </w:tcPr>
                          <w:p w14:paraId="4CC9ECF3" w14:textId="77777777" w:rsidR="00F92EF2" w:rsidRPr="007B5EF9" w:rsidRDefault="00F92EF2">
                            <w:pPr>
                              <w:pStyle w:val="TableParagraph"/>
                              <w:spacing w:before="0"/>
                              <w:jc w:val="left"/>
                              <w:rPr>
                                <w:b/>
                                <w:sz w:val="12"/>
                                <w:lang w:val="it-IT"/>
                              </w:rPr>
                            </w:pPr>
                          </w:p>
                          <w:p w14:paraId="7993F94B" w14:textId="77777777" w:rsidR="00F92EF2" w:rsidRPr="007B5EF9" w:rsidRDefault="00F92EF2">
                            <w:pPr>
                              <w:pStyle w:val="TableParagraph"/>
                              <w:spacing w:before="131"/>
                              <w:jc w:val="left"/>
                              <w:rPr>
                                <w:b/>
                                <w:sz w:val="12"/>
                                <w:lang w:val="it-IT"/>
                              </w:rPr>
                            </w:pPr>
                          </w:p>
                          <w:p w14:paraId="3CCFBC57" w14:textId="77777777" w:rsidR="00F92EF2" w:rsidRDefault="00F92EF2">
                            <w:pPr>
                              <w:pStyle w:val="TableParagraph"/>
                              <w:spacing w:before="1"/>
                              <w:ind w:right="136"/>
                              <w:rPr>
                                <w:sz w:val="12"/>
                              </w:rPr>
                            </w:pPr>
                            <w:r>
                              <w:rPr>
                                <w:color w:val="77787B"/>
                                <w:spacing w:val="-4"/>
                                <w:w w:val="85"/>
                                <w:sz w:val="12"/>
                              </w:rPr>
                              <w:t>0.0%</w:t>
                            </w:r>
                          </w:p>
                        </w:tc>
                        <w:tc>
                          <w:tcPr>
                            <w:tcW w:w="775" w:type="dxa"/>
                            <w:tcBorders>
                              <w:top w:val="single" w:sz="4" w:space="0" w:color="77787B"/>
                              <w:bottom w:val="single" w:sz="4" w:space="0" w:color="77787B"/>
                            </w:tcBorders>
                          </w:tcPr>
                          <w:p w14:paraId="08792675" w14:textId="77777777" w:rsidR="00F92EF2" w:rsidRDefault="00F92EF2">
                            <w:pPr>
                              <w:pStyle w:val="TableParagraph"/>
                              <w:spacing w:before="0"/>
                              <w:jc w:val="left"/>
                              <w:rPr>
                                <w:b/>
                                <w:sz w:val="12"/>
                              </w:rPr>
                            </w:pPr>
                          </w:p>
                          <w:p w14:paraId="2AC5099B" w14:textId="77777777" w:rsidR="00F92EF2" w:rsidRDefault="00F92EF2">
                            <w:pPr>
                              <w:pStyle w:val="TableParagraph"/>
                              <w:spacing w:before="131"/>
                              <w:jc w:val="left"/>
                              <w:rPr>
                                <w:b/>
                                <w:sz w:val="12"/>
                              </w:rPr>
                            </w:pPr>
                          </w:p>
                          <w:p w14:paraId="640E5480" w14:textId="77777777" w:rsidR="00F92EF2" w:rsidRDefault="00F92EF2">
                            <w:pPr>
                              <w:pStyle w:val="TableParagraph"/>
                              <w:spacing w:before="1"/>
                              <w:ind w:right="232"/>
                              <w:rPr>
                                <w:sz w:val="12"/>
                              </w:rPr>
                            </w:pPr>
                            <w:r>
                              <w:rPr>
                                <w:color w:val="77787B"/>
                                <w:spacing w:val="-5"/>
                                <w:w w:val="85"/>
                                <w:sz w:val="12"/>
                              </w:rPr>
                              <w:t>10</w:t>
                            </w:r>
                          </w:p>
                        </w:tc>
                        <w:tc>
                          <w:tcPr>
                            <w:tcW w:w="586" w:type="dxa"/>
                            <w:tcBorders>
                              <w:top w:val="single" w:sz="4" w:space="0" w:color="77787B"/>
                              <w:bottom w:val="single" w:sz="4" w:space="0" w:color="77787B"/>
                            </w:tcBorders>
                          </w:tcPr>
                          <w:p w14:paraId="14CCA07F" w14:textId="77777777" w:rsidR="00F92EF2" w:rsidRDefault="00F92EF2">
                            <w:pPr>
                              <w:pStyle w:val="TableParagraph"/>
                              <w:spacing w:before="0"/>
                              <w:jc w:val="left"/>
                              <w:rPr>
                                <w:b/>
                                <w:sz w:val="12"/>
                              </w:rPr>
                            </w:pPr>
                          </w:p>
                          <w:p w14:paraId="0935F47E" w14:textId="77777777" w:rsidR="00F92EF2" w:rsidRDefault="00F92EF2">
                            <w:pPr>
                              <w:pStyle w:val="TableParagraph"/>
                              <w:spacing w:before="131"/>
                              <w:jc w:val="left"/>
                              <w:rPr>
                                <w:b/>
                                <w:sz w:val="12"/>
                              </w:rPr>
                            </w:pPr>
                          </w:p>
                          <w:p w14:paraId="75F13CC5" w14:textId="77777777" w:rsidR="00F92EF2" w:rsidRDefault="00F92EF2">
                            <w:pPr>
                              <w:pStyle w:val="TableParagraph"/>
                              <w:spacing w:before="1"/>
                              <w:ind w:right="137"/>
                              <w:rPr>
                                <w:sz w:val="12"/>
                              </w:rPr>
                            </w:pPr>
                            <w:r>
                              <w:rPr>
                                <w:color w:val="77787B"/>
                                <w:spacing w:val="-4"/>
                                <w:w w:val="85"/>
                                <w:sz w:val="12"/>
                              </w:rPr>
                              <w:t>0.0%</w:t>
                            </w:r>
                          </w:p>
                        </w:tc>
                        <w:tc>
                          <w:tcPr>
                            <w:tcW w:w="773" w:type="dxa"/>
                            <w:tcBorders>
                              <w:top w:val="single" w:sz="4" w:space="0" w:color="77787B"/>
                              <w:bottom w:val="single" w:sz="4" w:space="0" w:color="77787B"/>
                            </w:tcBorders>
                          </w:tcPr>
                          <w:p w14:paraId="42B537D8" w14:textId="77777777" w:rsidR="00F92EF2" w:rsidRDefault="00F92EF2">
                            <w:pPr>
                              <w:pStyle w:val="TableParagraph"/>
                              <w:spacing w:before="0"/>
                              <w:jc w:val="left"/>
                              <w:rPr>
                                <w:b/>
                                <w:sz w:val="12"/>
                              </w:rPr>
                            </w:pPr>
                          </w:p>
                          <w:p w14:paraId="3D2C310F" w14:textId="77777777" w:rsidR="00F92EF2" w:rsidRDefault="00F92EF2">
                            <w:pPr>
                              <w:pStyle w:val="TableParagraph"/>
                              <w:spacing w:before="131"/>
                              <w:jc w:val="left"/>
                              <w:rPr>
                                <w:b/>
                                <w:sz w:val="12"/>
                              </w:rPr>
                            </w:pPr>
                          </w:p>
                          <w:p w14:paraId="6362F340" w14:textId="77777777" w:rsidR="00F92EF2" w:rsidRDefault="00F92EF2">
                            <w:pPr>
                              <w:pStyle w:val="TableParagraph"/>
                              <w:spacing w:before="1"/>
                              <w:ind w:right="229"/>
                              <w:rPr>
                                <w:sz w:val="12"/>
                              </w:rPr>
                            </w:pPr>
                            <w:r>
                              <w:rPr>
                                <w:color w:val="77787B"/>
                                <w:spacing w:val="-10"/>
                                <w:w w:val="85"/>
                                <w:sz w:val="12"/>
                              </w:rPr>
                              <w:t>0</w:t>
                            </w:r>
                          </w:p>
                        </w:tc>
                        <w:tc>
                          <w:tcPr>
                            <w:tcW w:w="588" w:type="dxa"/>
                            <w:tcBorders>
                              <w:top w:val="single" w:sz="4" w:space="0" w:color="77787B"/>
                              <w:bottom w:val="single" w:sz="4" w:space="0" w:color="77787B"/>
                            </w:tcBorders>
                          </w:tcPr>
                          <w:p w14:paraId="661AC02E" w14:textId="77777777" w:rsidR="00F92EF2" w:rsidRDefault="00F92EF2">
                            <w:pPr>
                              <w:pStyle w:val="TableParagraph"/>
                              <w:spacing w:before="0"/>
                              <w:jc w:val="left"/>
                              <w:rPr>
                                <w:b/>
                                <w:sz w:val="12"/>
                              </w:rPr>
                            </w:pPr>
                          </w:p>
                          <w:p w14:paraId="2B4B8E10" w14:textId="77777777" w:rsidR="00F92EF2" w:rsidRDefault="00F92EF2">
                            <w:pPr>
                              <w:pStyle w:val="TableParagraph"/>
                              <w:spacing w:before="131"/>
                              <w:jc w:val="left"/>
                              <w:rPr>
                                <w:b/>
                                <w:sz w:val="12"/>
                              </w:rPr>
                            </w:pPr>
                          </w:p>
                          <w:p w14:paraId="0C95BE21" w14:textId="77777777" w:rsidR="00F92EF2" w:rsidRDefault="00F92EF2">
                            <w:pPr>
                              <w:pStyle w:val="TableParagraph"/>
                              <w:spacing w:before="1"/>
                              <w:ind w:right="137"/>
                              <w:rPr>
                                <w:sz w:val="12"/>
                              </w:rPr>
                            </w:pPr>
                            <w:r>
                              <w:rPr>
                                <w:color w:val="77787B"/>
                                <w:spacing w:val="-4"/>
                                <w:w w:val="85"/>
                                <w:sz w:val="12"/>
                              </w:rPr>
                              <w:t>0.0%</w:t>
                            </w:r>
                          </w:p>
                        </w:tc>
                        <w:tc>
                          <w:tcPr>
                            <w:tcW w:w="750" w:type="dxa"/>
                            <w:tcBorders>
                              <w:top w:val="single" w:sz="4" w:space="0" w:color="77787B"/>
                              <w:bottom w:val="single" w:sz="4" w:space="0" w:color="77787B"/>
                            </w:tcBorders>
                          </w:tcPr>
                          <w:p w14:paraId="67ABA1F2" w14:textId="77777777" w:rsidR="00F92EF2" w:rsidRDefault="00F92EF2">
                            <w:pPr>
                              <w:pStyle w:val="TableParagraph"/>
                              <w:spacing w:before="0"/>
                              <w:jc w:val="left"/>
                              <w:rPr>
                                <w:b/>
                                <w:sz w:val="12"/>
                              </w:rPr>
                            </w:pPr>
                          </w:p>
                          <w:p w14:paraId="3E70B654" w14:textId="77777777" w:rsidR="00F92EF2" w:rsidRDefault="00F92EF2">
                            <w:pPr>
                              <w:pStyle w:val="TableParagraph"/>
                              <w:spacing w:before="131"/>
                              <w:jc w:val="left"/>
                              <w:rPr>
                                <w:b/>
                                <w:sz w:val="12"/>
                              </w:rPr>
                            </w:pPr>
                          </w:p>
                          <w:p w14:paraId="050F8032" w14:textId="77777777" w:rsidR="00F92EF2" w:rsidRDefault="00F92EF2">
                            <w:pPr>
                              <w:pStyle w:val="TableParagraph"/>
                              <w:spacing w:before="1"/>
                              <w:ind w:right="207"/>
                              <w:rPr>
                                <w:sz w:val="12"/>
                              </w:rPr>
                            </w:pPr>
                            <w:r>
                              <w:rPr>
                                <w:color w:val="77787B"/>
                                <w:spacing w:val="-10"/>
                                <w:w w:val="85"/>
                                <w:sz w:val="12"/>
                              </w:rPr>
                              <w:t>5</w:t>
                            </w:r>
                          </w:p>
                        </w:tc>
                        <w:tc>
                          <w:tcPr>
                            <w:tcW w:w="611" w:type="dxa"/>
                            <w:tcBorders>
                              <w:top w:val="single" w:sz="4" w:space="0" w:color="77787B"/>
                              <w:bottom w:val="single" w:sz="4" w:space="0" w:color="77787B"/>
                            </w:tcBorders>
                          </w:tcPr>
                          <w:p w14:paraId="3EB5C32C" w14:textId="77777777" w:rsidR="00F92EF2" w:rsidRDefault="00F92EF2">
                            <w:pPr>
                              <w:pStyle w:val="TableParagraph"/>
                              <w:spacing w:before="0"/>
                              <w:jc w:val="left"/>
                              <w:rPr>
                                <w:b/>
                                <w:sz w:val="12"/>
                              </w:rPr>
                            </w:pPr>
                          </w:p>
                          <w:p w14:paraId="5E0D53FC" w14:textId="77777777" w:rsidR="00F92EF2" w:rsidRDefault="00F92EF2">
                            <w:pPr>
                              <w:pStyle w:val="TableParagraph"/>
                              <w:spacing w:before="131"/>
                              <w:jc w:val="left"/>
                              <w:rPr>
                                <w:b/>
                                <w:sz w:val="12"/>
                              </w:rPr>
                            </w:pPr>
                          </w:p>
                          <w:p w14:paraId="405BE50E" w14:textId="77777777" w:rsidR="00F92EF2" w:rsidRDefault="00F92EF2">
                            <w:pPr>
                              <w:pStyle w:val="TableParagraph"/>
                              <w:spacing w:before="1"/>
                              <w:ind w:right="138"/>
                              <w:rPr>
                                <w:sz w:val="12"/>
                              </w:rPr>
                            </w:pPr>
                            <w:r>
                              <w:rPr>
                                <w:color w:val="77787B"/>
                                <w:spacing w:val="-4"/>
                                <w:w w:val="85"/>
                                <w:sz w:val="12"/>
                              </w:rPr>
                              <w:t>0.0%</w:t>
                            </w:r>
                          </w:p>
                        </w:tc>
                        <w:tc>
                          <w:tcPr>
                            <w:tcW w:w="775" w:type="dxa"/>
                            <w:tcBorders>
                              <w:top w:val="single" w:sz="4" w:space="0" w:color="77787B"/>
                              <w:bottom w:val="single" w:sz="4" w:space="0" w:color="77787B"/>
                            </w:tcBorders>
                          </w:tcPr>
                          <w:p w14:paraId="206F2341" w14:textId="77777777" w:rsidR="00F92EF2" w:rsidRDefault="00F92EF2">
                            <w:pPr>
                              <w:pStyle w:val="TableParagraph"/>
                              <w:spacing w:before="0"/>
                              <w:jc w:val="left"/>
                              <w:rPr>
                                <w:b/>
                                <w:sz w:val="12"/>
                              </w:rPr>
                            </w:pPr>
                          </w:p>
                          <w:p w14:paraId="62A82DEE" w14:textId="77777777" w:rsidR="00F92EF2" w:rsidRDefault="00F92EF2">
                            <w:pPr>
                              <w:pStyle w:val="TableParagraph"/>
                              <w:spacing w:before="131"/>
                              <w:jc w:val="left"/>
                              <w:rPr>
                                <w:b/>
                                <w:sz w:val="12"/>
                              </w:rPr>
                            </w:pPr>
                          </w:p>
                          <w:p w14:paraId="68F701F0" w14:textId="77777777" w:rsidR="00F92EF2" w:rsidRDefault="00F92EF2">
                            <w:pPr>
                              <w:pStyle w:val="TableParagraph"/>
                              <w:spacing w:before="1"/>
                              <w:ind w:right="232"/>
                              <w:rPr>
                                <w:sz w:val="12"/>
                              </w:rPr>
                            </w:pPr>
                            <w:r>
                              <w:rPr>
                                <w:color w:val="77787B"/>
                                <w:spacing w:val="-10"/>
                                <w:w w:val="85"/>
                                <w:sz w:val="12"/>
                              </w:rPr>
                              <w:t>5</w:t>
                            </w:r>
                          </w:p>
                        </w:tc>
                        <w:tc>
                          <w:tcPr>
                            <w:tcW w:w="586" w:type="dxa"/>
                            <w:tcBorders>
                              <w:top w:val="single" w:sz="4" w:space="0" w:color="77787B"/>
                              <w:bottom w:val="single" w:sz="4" w:space="0" w:color="77787B"/>
                            </w:tcBorders>
                          </w:tcPr>
                          <w:p w14:paraId="67124567" w14:textId="77777777" w:rsidR="00F92EF2" w:rsidRDefault="00F92EF2">
                            <w:pPr>
                              <w:pStyle w:val="TableParagraph"/>
                              <w:spacing w:before="0"/>
                              <w:jc w:val="left"/>
                              <w:rPr>
                                <w:b/>
                                <w:sz w:val="12"/>
                              </w:rPr>
                            </w:pPr>
                          </w:p>
                          <w:p w14:paraId="42FD6BDE" w14:textId="77777777" w:rsidR="00F92EF2" w:rsidRDefault="00F92EF2">
                            <w:pPr>
                              <w:pStyle w:val="TableParagraph"/>
                              <w:spacing w:before="131"/>
                              <w:jc w:val="left"/>
                              <w:rPr>
                                <w:b/>
                                <w:sz w:val="12"/>
                              </w:rPr>
                            </w:pPr>
                          </w:p>
                          <w:p w14:paraId="0F1FE943" w14:textId="77777777" w:rsidR="00F92EF2" w:rsidRDefault="00F92EF2">
                            <w:pPr>
                              <w:pStyle w:val="TableParagraph"/>
                              <w:spacing w:before="1"/>
                              <w:ind w:right="138"/>
                              <w:rPr>
                                <w:sz w:val="12"/>
                              </w:rPr>
                            </w:pPr>
                            <w:r>
                              <w:rPr>
                                <w:color w:val="77787B"/>
                                <w:spacing w:val="-4"/>
                                <w:w w:val="85"/>
                                <w:sz w:val="12"/>
                              </w:rPr>
                              <w:t>0.0%</w:t>
                            </w:r>
                          </w:p>
                        </w:tc>
                        <w:tc>
                          <w:tcPr>
                            <w:tcW w:w="773" w:type="dxa"/>
                            <w:tcBorders>
                              <w:top w:val="single" w:sz="4" w:space="0" w:color="77787B"/>
                              <w:bottom w:val="single" w:sz="4" w:space="0" w:color="77787B"/>
                            </w:tcBorders>
                          </w:tcPr>
                          <w:p w14:paraId="56445900" w14:textId="77777777" w:rsidR="00F92EF2" w:rsidRDefault="00F92EF2">
                            <w:pPr>
                              <w:pStyle w:val="TableParagraph"/>
                              <w:spacing w:before="0"/>
                              <w:jc w:val="left"/>
                              <w:rPr>
                                <w:b/>
                                <w:sz w:val="12"/>
                              </w:rPr>
                            </w:pPr>
                          </w:p>
                          <w:p w14:paraId="17172E8B" w14:textId="77777777" w:rsidR="00F92EF2" w:rsidRDefault="00F92EF2">
                            <w:pPr>
                              <w:pStyle w:val="TableParagraph"/>
                              <w:spacing w:before="131"/>
                              <w:jc w:val="left"/>
                              <w:rPr>
                                <w:b/>
                                <w:sz w:val="12"/>
                              </w:rPr>
                            </w:pPr>
                          </w:p>
                          <w:p w14:paraId="6F61404B" w14:textId="77777777" w:rsidR="00F92EF2" w:rsidRDefault="00F92EF2">
                            <w:pPr>
                              <w:pStyle w:val="TableParagraph"/>
                              <w:spacing w:before="1"/>
                              <w:ind w:right="231"/>
                              <w:rPr>
                                <w:sz w:val="12"/>
                              </w:rPr>
                            </w:pPr>
                            <w:r>
                              <w:rPr>
                                <w:color w:val="77787B"/>
                                <w:spacing w:val="-10"/>
                                <w:w w:val="85"/>
                                <w:sz w:val="12"/>
                              </w:rPr>
                              <w:t>0</w:t>
                            </w:r>
                          </w:p>
                        </w:tc>
                        <w:tc>
                          <w:tcPr>
                            <w:tcW w:w="508" w:type="dxa"/>
                            <w:tcBorders>
                              <w:top w:val="single" w:sz="4" w:space="0" w:color="77787B"/>
                              <w:bottom w:val="single" w:sz="4" w:space="0" w:color="77787B"/>
                            </w:tcBorders>
                          </w:tcPr>
                          <w:p w14:paraId="00EC6720" w14:textId="77777777" w:rsidR="00F92EF2" w:rsidRDefault="00F92EF2">
                            <w:pPr>
                              <w:pStyle w:val="TableParagraph"/>
                              <w:spacing w:before="0"/>
                              <w:jc w:val="left"/>
                              <w:rPr>
                                <w:b/>
                                <w:sz w:val="12"/>
                              </w:rPr>
                            </w:pPr>
                          </w:p>
                          <w:p w14:paraId="083CDD11" w14:textId="77777777" w:rsidR="00F92EF2" w:rsidRDefault="00F92EF2">
                            <w:pPr>
                              <w:pStyle w:val="TableParagraph"/>
                              <w:spacing w:before="131"/>
                              <w:jc w:val="left"/>
                              <w:rPr>
                                <w:b/>
                                <w:sz w:val="12"/>
                              </w:rPr>
                            </w:pPr>
                          </w:p>
                          <w:p w14:paraId="21F98FA0" w14:textId="77777777" w:rsidR="00F92EF2" w:rsidRDefault="00F92EF2">
                            <w:pPr>
                              <w:pStyle w:val="TableParagraph"/>
                              <w:spacing w:before="1"/>
                              <w:ind w:right="58"/>
                              <w:rPr>
                                <w:sz w:val="12"/>
                              </w:rPr>
                            </w:pPr>
                            <w:r>
                              <w:rPr>
                                <w:color w:val="77787B"/>
                                <w:spacing w:val="-4"/>
                                <w:w w:val="85"/>
                                <w:sz w:val="12"/>
                              </w:rPr>
                              <w:t>0.0%</w:t>
                            </w:r>
                          </w:p>
                        </w:tc>
                      </w:tr>
                      <w:tr w:rsidR="00F92EF2" w14:paraId="43824C33" w14:textId="77777777">
                        <w:trPr>
                          <w:trHeight w:val="574"/>
                        </w:trPr>
                        <w:tc>
                          <w:tcPr>
                            <w:tcW w:w="2758" w:type="dxa"/>
                            <w:tcBorders>
                              <w:top w:val="single" w:sz="4" w:space="0" w:color="77787B"/>
                            </w:tcBorders>
                          </w:tcPr>
                          <w:p w14:paraId="058AD6FB" w14:textId="77777777" w:rsidR="00F92EF2" w:rsidRPr="007B5EF9" w:rsidRDefault="00F92EF2">
                            <w:pPr>
                              <w:pStyle w:val="TableParagraph"/>
                              <w:tabs>
                                <w:tab w:val="left" w:pos="395"/>
                              </w:tabs>
                              <w:spacing w:before="47" w:line="249" w:lineRule="auto"/>
                              <w:ind w:left="395" w:right="1014" w:hanging="341"/>
                              <w:jc w:val="left"/>
                              <w:rPr>
                                <w:b/>
                                <w:sz w:val="12"/>
                                <w:lang w:val="it-IT"/>
                              </w:rPr>
                            </w:pPr>
                            <w:r w:rsidRPr="007B5EF9">
                              <w:rPr>
                                <w:color w:val="77787B"/>
                                <w:spacing w:val="-10"/>
                                <w:w w:val="85"/>
                                <w:sz w:val="12"/>
                                <w:lang w:val="it-IT"/>
                              </w:rPr>
                              <w:t>7</w:t>
                            </w:r>
                            <w:r w:rsidRPr="007B5EF9">
                              <w:rPr>
                                <w:color w:val="77787B"/>
                                <w:sz w:val="12"/>
                                <w:lang w:val="it-IT"/>
                              </w:rPr>
                              <w:tab/>
                            </w:r>
                            <w:r w:rsidRPr="007B5EF9">
                              <w:rPr>
                                <w:b/>
                                <w:color w:val="77787B"/>
                                <w:w w:val="80"/>
                                <w:sz w:val="12"/>
                                <w:lang w:val="it-IT"/>
                              </w:rPr>
                              <w:t xml:space="preserve">Cuantumul și proporția </w:t>
                            </w:r>
                            <w:r w:rsidRPr="007B5EF9">
                              <w:rPr>
                                <w:b/>
                                <w:color w:val="77787B"/>
                                <w:w w:val="70"/>
                                <w:sz w:val="12"/>
                                <w:lang w:val="it-IT"/>
                              </w:rPr>
                              <w:t>alte taxe eligibile, dar nu</w:t>
                            </w:r>
                          </w:p>
                          <w:p w14:paraId="3A65FFF9" w14:textId="77777777" w:rsidR="00F92EF2" w:rsidRPr="007B5EF9" w:rsidRDefault="00F92EF2">
                            <w:pPr>
                              <w:pStyle w:val="TableParagraph"/>
                              <w:tabs>
                                <w:tab w:val="left" w:pos="2257"/>
                              </w:tabs>
                              <w:spacing w:before="16" w:line="158" w:lineRule="auto"/>
                              <w:ind w:left="395"/>
                              <w:jc w:val="left"/>
                              <w:rPr>
                                <w:b/>
                                <w:sz w:val="12"/>
                                <w:lang w:val="it-IT"/>
                              </w:rPr>
                            </w:pPr>
                            <w:r w:rsidRPr="007B5EF9">
                              <w:rPr>
                                <w:b/>
                                <w:color w:val="77787B"/>
                                <w:spacing w:val="2"/>
                                <w:w w:val="70"/>
                                <w:sz w:val="12"/>
                                <w:lang w:val="it-IT"/>
                              </w:rPr>
                              <w:t>Economie aliniată la taxonomie</w:t>
                            </w:r>
                            <w:r w:rsidRPr="007B5EF9">
                              <w:rPr>
                                <w:b/>
                                <w:color w:val="77787B"/>
                                <w:sz w:val="12"/>
                                <w:lang w:val="it-IT"/>
                              </w:rPr>
                              <w:tab/>
                            </w:r>
                            <w:r w:rsidRPr="007B5EF9">
                              <w:rPr>
                                <w:b/>
                                <w:color w:val="77787B"/>
                                <w:spacing w:val="-2"/>
                                <w:w w:val="85"/>
                                <w:position w:val="-6"/>
                                <w:sz w:val="12"/>
                                <w:lang w:val="it-IT"/>
                              </w:rPr>
                              <w:t>58,311</w:t>
                            </w:r>
                          </w:p>
                          <w:p w14:paraId="7619D469" w14:textId="77777777" w:rsidR="00F92EF2" w:rsidRPr="007B5EF9" w:rsidRDefault="00F92EF2">
                            <w:pPr>
                              <w:pStyle w:val="TableParagraph"/>
                              <w:spacing w:before="0" w:line="43" w:lineRule="exact"/>
                              <w:ind w:left="395"/>
                              <w:jc w:val="left"/>
                              <w:rPr>
                                <w:b/>
                                <w:sz w:val="12"/>
                                <w:lang w:val="it-IT"/>
                              </w:rPr>
                            </w:pPr>
                            <w:r w:rsidRPr="007B5EF9">
                              <w:rPr>
                                <w:b/>
                                <w:color w:val="77787B"/>
                                <w:w w:val="70"/>
                                <w:sz w:val="12"/>
                                <w:lang w:val="it-IT"/>
                              </w:rPr>
                              <w:t>activități care nu sunt menționate la rândul 1</w:t>
                            </w:r>
                          </w:p>
                        </w:tc>
                        <w:tc>
                          <w:tcPr>
                            <w:tcW w:w="611" w:type="dxa"/>
                            <w:tcBorders>
                              <w:top w:val="single" w:sz="4" w:space="0" w:color="77787B"/>
                            </w:tcBorders>
                          </w:tcPr>
                          <w:p w14:paraId="57F6C1FE" w14:textId="77777777" w:rsidR="00F92EF2" w:rsidRPr="007B5EF9" w:rsidRDefault="00F92EF2">
                            <w:pPr>
                              <w:pStyle w:val="TableParagraph"/>
                              <w:spacing w:before="0"/>
                              <w:jc w:val="left"/>
                              <w:rPr>
                                <w:b/>
                                <w:sz w:val="12"/>
                                <w:lang w:val="it-IT"/>
                              </w:rPr>
                            </w:pPr>
                          </w:p>
                          <w:p w14:paraId="307D253C" w14:textId="77777777" w:rsidR="00F92EF2" w:rsidRPr="007B5EF9" w:rsidRDefault="00F92EF2">
                            <w:pPr>
                              <w:pStyle w:val="TableParagraph"/>
                              <w:spacing w:before="131"/>
                              <w:jc w:val="left"/>
                              <w:rPr>
                                <w:b/>
                                <w:sz w:val="12"/>
                                <w:lang w:val="it-IT"/>
                              </w:rPr>
                            </w:pPr>
                          </w:p>
                          <w:p w14:paraId="4C0A4138" w14:textId="77777777" w:rsidR="00F92EF2" w:rsidRDefault="00F92EF2">
                            <w:pPr>
                              <w:pStyle w:val="TableParagraph"/>
                              <w:spacing w:before="0"/>
                              <w:ind w:right="137"/>
                              <w:rPr>
                                <w:b/>
                                <w:sz w:val="12"/>
                              </w:rPr>
                            </w:pPr>
                            <w:r>
                              <w:rPr>
                                <w:b/>
                                <w:color w:val="77787B"/>
                                <w:spacing w:val="-2"/>
                                <w:w w:val="85"/>
                                <w:sz w:val="12"/>
                              </w:rPr>
                              <w:t>15.6%</w:t>
                            </w:r>
                          </w:p>
                        </w:tc>
                        <w:tc>
                          <w:tcPr>
                            <w:tcW w:w="775" w:type="dxa"/>
                            <w:tcBorders>
                              <w:top w:val="single" w:sz="4" w:space="0" w:color="77787B"/>
                            </w:tcBorders>
                          </w:tcPr>
                          <w:p w14:paraId="4074D3B1" w14:textId="77777777" w:rsidR="00F92EF2" w:rsidRDefault="00F92EF2">
                            <w:pPr>
                              <w:pStyle w:val="TableParagraph"/>
                              <w:spacing w:before="0"/>
                              <w:jc w:val="left"/>
                              <w:rPr>
                                <w:b/>
                                <w:sz w:val="12"/>
                              </w:rPr>
                            </w:pPr>
                          </w:p>
                          <w:p w14:paraId="5CE9F8AD" w14:textId="77777777" w:rsidR="00F92EF2" w:rsidRDefault="00F92EF2">
                            <w:pPr>
                              <w:pStyle w:val="TableParagraph"/>
                              <w:spacing w:before="131"/>
                              <w:jc w:val="left"/>
                              <w:rPr>
                                <w:b/>
                                <w:sz w:val="12"/>
                              </w:rPr>
                            </w:pPr>
                          </w:p>
                          <w:p w14:paraId="16F5FAB6" w14:textId="77777777" w:rsidR="00F92EF2" w:rsidRDefault="00F92EF2">
                            <w:pPr>
                              <w:pStyle w:val="TableParagraph"/>
                              <w:spacing w:before="0"/>
                              <w:ind w:right="231"/>
                              <w:rPr>
                                <w:b/>
                                <w:sz w:val="12"/>
                              </w:rPr>
                            </w:pPr>
                            <w:r>
                              <w:rPr>
                                <w:b/>
                                <w:color w:val="77787B"/>
                                <w:spacing w:val="-10"/>
                                <w:w w:val="85"/>
                                <w:sz w:val="12"/>
                              </w:rPr>
                              <w:t>0</w:t>
                            </w:r>
                          </w:p>
                        </w:tc>
                        <w:tc>
                          <w:tcPr>
                            <w:tcW w:w="586" w:type="dxa"/>
                            <w:tcBorders>
                              <w:top w:val="single" w:sz="4" w:space="0" w:color="77787B"/>
                            </w:tcBorders>
                          </w:tcPr>
                          <w:p w14:paraId="759FE73D" w14:textId="77777777" w:rsidR="00F92EF2" w:rsidRDefault="00F92EF2">
                            <w:pPr>
                              <w:pStyle w:val="TableParagraph"/>
                              <w:spacing w:before="0"/>
                              <w:jc w:val="left"/>
                              <w:rPr>
                                <w:b/>
                                <w:sz w:val="12"/>
                              </w:rPr>
                            </w:pPr>
                          </w:p>
                          <w:p w14:paraId="1277082C" w14:textId="77777777" w:rsidR="00F92EF2" w:rsidRDefault="00F92EF2">
                            <w:pPr>
                              <w:pStyle w:val="TableParagraph"/>
                              <w:spacing w:before="131"/>
                              <w:jc w:val="left"/>
                              <w:rPr>
                                <w:b/>
                                <w:sz w:val="12"/>
                              </w:rPr>
                            </w:pPr>
                          </w:p>
                          <w:p w14:paraId="7B8140F2" w14:textId="77777777" w:rsidR="00F92EF2" w:rsidRDefault="00F92EF2">
                            <w:pPr>
                              <w:pStyle w:val="TableParagraph"/>
                              <w:spacing w:before="0"/>
                              <w:ind w:right="137"/>
                              <w:rPr>
                                <w:b/>
                                <w:sz w:val="12"/>
                              </w:rPr>
                            </w:pPr>
                            <w:r>
                              <w:rPr>
                                <w:b/>
                                <w:color w:val="77787B"/>
                                <w:spacing w:val="-4"/>
                                <w:w w:val="85"/>
                                <w:sz w:val="12"/>
                              </w:rPr>
                              <w:t>0.0%</w:t>
                            </w:r>
                          </w:p>
                        </w:tc>
                        <w:tc>
                          <w:tcPr>
                            <w:tcW w:w="773" w:type="dxa"/>
                            <w:tcBorders>
                              <w:top w:val="single" w:sz="4" w:space="0" w:color="77787B"/>
                            </w:tcBorders>
                          </w:tcPr>
                          <w:p w14:paraId="28A57043" w14:textId="77777777" w:rsidR="00F92EF2" w:rsidRDefault="00F92EF2">
                            <w:pPr>
                              <w:pStyle w:val="TableParagraph"/>
                              <w:spacing w:before="0"/>
                              <w:jc w:val="left"/>
                              <w:rPr>
                                <w:b/>
                                <w:sz w:val="12"/>
                              </w:rPr>
                            </w:pPr>
                          </w:p>
                          <w:p w14:paraId="6DD086FD" w14:textId="77777777" w:rsidR="00F92EF2" w:rsidRDefault="00F92EF2">
                            <w:pPr>
                              <w:pStyle w:val="TableParagraph"/>
                              <w:spacing w:before="131"/>
                              <w:jc w:val="left"/>
                              <w:rPr>
                                <w:b/>
                                <w:sz w:val="12"/>
                              </w:rPr>
                            </w:pPr>
                          </w:p>
                          <w:p w14:paraId="73D79124" w14:textId="77777777" w:rsidR="00F92EF2" w:rsidRDefault="00F92EF2">
                            <w:pPr>
                              <w:pStyle w:val="TableParagraph"/>
                              <w:spacing w:before="0"/>
                              <w:ind w:right="230"/>
                              <w:rPr>
                                <w:b/>
                                <w:sz w:val="12"/>
                              </w:rPr>
                            </w:pPr>
                            <w:r>
                              <w:rPr>
                                <w:b/>
                                <w:color w:val="77787B"/>
                                <w:spacing w:val="-10"/>
                                <w:w w:val="85"/>
                                <w:sz w:val="12"/>
                              </w:rPr>
                              <w:t>0</w:t>
                            </w:r>
                          </w:p>
                        </w:tc>
                        <w:tc>
                          <w:tcPr>
                            <w:tcW w:w="588" w:type="dxa"/>
                            <w:tcBorders>
                              <w:top w:val="single" w:sz="4" w:space="0" w:color="77787B"/>
                            </w:tcBorders>
                          </w:tcPr>
                          <w:p w14:paraId="2FE80E63" w14:textId="77777777" w:rsidR="00F92EF2" w:rsidRDefault="00F92EF2">
                            <w:pPr>
                              <w:pStyle w:val="TableParagraph"/>
                              <w:spacing w:before="0"/>
                              <w:jc w:val="left"/>
                              <w:rPr>
                                <w:b/>
                                <w:sz w:val="12"/>
                              </w:rPr>
                            </w:pPr>
                          </w:p>
                          <w:p w14:paraId="747CACA0" w14:textId="77777777" w:rsidR="00F92EF2" w:rsidRDefault="00F92EF2">
                            <w:pPr>
                              <w:pStyle w:val="TableParagraph"/>
                              <w:spacing w:before="131"/>
                              <w:jc w:val="left"/>
                              <w:rPr>
                                <w:b/>
                                <w:sz w:val="12"/>
                              </w:rPr>
                            </w:pPr>
                          </w:p>
                          <w:p w14:paraId="6DF76CF5" w14:textId="77777777" w:rsidR="00F92EF2" w:rsidRDefault="00F92EF2">
                            <w:pPr>
                              <w:pStyle w:val="TableParagraph"/>
                              <w:spacing w:before="0"/>
                              <w:ind w:right="137"/>
                              <w:rPr>
                                <w:b/>
                                <w:sz w:val="12"/>
                              </w:rPr>
                            </w:pPr>
                            <w:r>
                              <w:rPr>
                                <w:b/>
                                <w:color w:val="77787B"/>
                                <w:spacing w:val="-4"/>
                                <w:w w:val="85"/>
                                <w:sz w:val="12"/>
                              </w:rPr>
                              <w:t>0.0%</w:t>
                            </w:r>
                          </w:p>
                        </w:tc>
                        <w:tc>
                          <w:tcPr>
                            <w:tcW w:w="750" w:type="dxa"/>
                            <w:tcBorders>
                              <w:top w:val="single" w:sz="4" w:space="0" w:color="77787B"/>
                            </w:tcBorders>
                          </w:tcPr>
                          <w:p w14:paraId="481BF681" w14:textId="77777777" w:rsidR="00F92EF2" w:rsidRDefault="00F92EF2">
                            <w:pPr>
                              <w:pStyle w:val="TableParagraph"/>
                              <w:spacing w:before="0"/>
                              <w:jc w:val="left"/>
                              <w:rPr>
                                <w:b/>
                                <w:sz w:val="12"/>
                              </w:rPr>
                            </w:pPr>
                          </w:p>
                          <w:p w14:paraId="73CC844F" w14:textId="77777777" w:rsidR="00F92EF2" w:rsidRDefault="00F92EF2">
                            <w:pPr>
                              <w:pStyle w:val="TableParagraph"/>
                              <w:spacing w:before="131"/>
                              <w:jc w:val="left"/>
                              <w:rPr>
                                <w:b/>
                                <w:sz w:val="12"/>
                              </w:rPr>
                            </w:pPr>
                          </w:p>
                          <w:p w14:paraId="07FCB58D" w14:textId="77777777" w:rsidR="00F92EF2" w:rsidRDefault="00F92EF2">
                            <w:pPr>
                              <w:pStyle w:val="TableParagraph"/>
                              <w:spacing w:before="0"/>
                              <w:ind w:right="207"/>
                              <w:rPr>
                                <w:b/>
                                <w:sz w:val="12"/>
                              </w:rPr>
                            </w:pPr>
                            <w:r>
                              <w:rPr>
                                <w:b/>
                                <w:color w:val="77787B"/>
                                <w:spacing w:val="-2"/>
                                <w:w w:val="85"/>
                                <w:sz w:val="12"/>
                              </w:rPr>
                              <w:t>57,127</w:t>
                            </w:r>
                          </w:p>
                        </w:tc>
                        <w:tc>
                          <w:tcPr>
                            <w:tcW w:w="611" w:type="dxa"/>
                            <w:tcBorders>
                              <w:top w:val="single" w:sz="4" w:space="0" w:color="77787B"/>
                            </w:tcBorders>
                          </w:tcPr>
                          <w:p w14:paraId="04CD969A" w14:textId="77777777" w:rsidR="00F92EF2" w:rsidRDefault="00F92EF2">
                            <w:pPr>
                              <w:pStyle w:val="TableParagraph"/>
                              <w:spacing w:before="0"/>
                              <w:jc w:val="left"/>
                              <w:rPr>
                                <w:b/>
                                <w:sz w:val="12"/>
                              </w:rPr>
                            </w:pPr>
                          </w:p>
                          <w:p w14:paraId="5E174425" w14:textId="77777777" w:rsidR="00F92EF2" w:rsidRDefault="00F92EF2">
                            <w:pPr>
                              <w:pStyle w:val="TableParagraph"/>
                              <w:spacing w:before="131"/>
                              <w:jc w:val="left"/>
                              <w:rPr>
                                <w:b/>
                                <w:sz w:val="12"/>
                              </w:rPr>
                            </w:pPr>
                          </w:p>
                          <w:p w14:paraId="3D9E341B" w14:textId="77777777" w:rsidR="00F92EF2" w:rsidRDefault="00F92EF2">
                            <w:pPr>
                              <w:pStyle w:val="TableParagraph"/>
                              <w:spacing w:before="0"/>
                              <w:ind w:right="138"/>
                              <w:rPr>
                                <w:b/>
                                <w:sz w:val="12"/>
                              </w:rPr>
                            </w:pPr>
                            <w:r>
                              <w:rPr>
                                <w:b/>
                                <w:color w:val="77787B"/>
                                <w:spacing w:val="-2"/>
                                <w:w w:val="85"/>
                                <w:sz w:val="12"/>
                              </w:rPr>
                              <w:t>15.3%</w:t>
                            </w:r>
                          </w:p>
                        </w:tc>
                        <w:tc>
                          <w:tcPr>
                            <w:tcW w:w="775" w:type="dxa"/>
                            <w:tcBorders>
                              <w:top w:val="single" w:sz="4" w:space="0" w:color="77787B"/>
                            </w:tcBorders>
                          </w:tcPr>
                          <w:p w14:paraId="7941C287" w14:textId="77777777" w:rsidR="00F92EF2" w:rsidRDefault="00F92EF2">
                            <w:pPr>
                              <w:pStyle w:val="TableParagraph"/>
                              <w:spacing w:before="0"/>
                              <w:jc w:val="left"/>
                              <w:rPr>
                                <w:b/>
                                <w:sz w:val="12"/>
                              </w:rPr>
                            </w:pPr>
                          </w:p>
                          <w:p w14:paraId="6AD0A343" w14:textId="77777777" w:rsidR="00F92EF2" w:rsidRDefault="00F92EF2">
                            <w:pPr>
                              <w:pStyle w:val="TableParagraph"/>
                              <w:spacing w:before="131"/>
                              <w:jc w:val="left"/>
                              <w:rPr>
                                <w:b/>
                                <w:sz w:val="12"/>
                              </w:rPr>
                            </w:pPr>
                          </w:p>
                          <w:p w14:paraId="611422AC" w14:textId="77777777" w:rsidR="00F92EF2" w:rsidRDefault="00F92EF2">
                            <w:pPr>
                              <w:pStyle w:val="TableParagraph"/>
                              <w:spacing w:before="0"/>
                              <w:ind w:right="232"/>
                              <w:rPr>
                                <w:b/>
                                <w:sz w:val="12"/>
                              </w:rPr>
                            </w:pPr>
                            <w:r>
                              <w:rPr>
                                <w:b/>
                                <w:color w:val="77787B"/>
                                <w:spacing w:val="-10"/>
                                <w:w w:val="85"/>
                                <w:sz w:val="12"/>
                              </w:rPr>
                              <w:t>0</w:t>
                            </w:r>
                          </w:p>
                        </w:tc>
                        <w:tc>
                          <w:tcPr>
                            <w:tcW w:w="586" w:type="dxa"/>
                            <w:tcBorders>
                              <w:top w:val="single" w:sz="4" w:space="0" w:color="77787B"/>
                            </w:tcBorders>
                          </w:tcPr>
                          <w:p w14:paraId="5C82F886" w14:textId="77777777" w:rsidR="00F92EF2" w:rsidRDefault="00F92EF2">
                            <w:pPr>
                              <w:pStyle w:val="TableParagraph"/>
                              <w:spacing w:before="0"/>
                              <w:jc w:val="left"/>
                              <w:rPr>
                                <w:b/>
                                <w:sz w:val="12"/>
                              </w:rPr>
                            </w:pPr>
                          </w:p>
                          <w:p w14:paraId="278516EE" w14:textId="77777777" w:rsidR="00F92EF2" w:rsidRDefault="00F92EF2">
                            <w:pPr>
                              <w:pStyle w:val="TableParagraph"/>
                              <w:spacing w:before="131"/>
                              <w:jc w:val="left"/>
                              <w:rPr>
                                <w:b/>
                                <w:sz w:val="12"/>
                              </w:rPr>
                            </w:pPr>
                          </w:p>
                          <w:p w14:paraId="37CD71AB" w14:textId="77777777" w:rsidR="00F92EF2" w:rsidRDefault="00F92EF2">
                            <w:pPr>
                              <w:pStyle w:val="TableParagraph"/>
                              <w:spacing w:before="0"/>
                              <w:ind w:right="138"/>
                              <w:rPr>
                                <w:b/>
                                <w:sz w:val="12"/>
                              </w:rPr>
                            </w:pPr>
                            <w:r>
                              <w:rPr>
                                <w:b/>
                                <w:color w:val="77787B"/>
                                <w:spacing w:val="-4"/>
                                <w:w w:val="85"/>
                                <w:sz w:val="12"/>
                              </w:rPr>
                              <w:t>0.0%</w:t>
                            </w:r>
                          </w:p>
                        </w:tc>
                        <w:tc>
                          <w:tcPr>
                            <w:tcW w:w="773" w:type="dxa"/>
                            <w:tcBorders>
                              <w:top w:val="single" w:sz="4" w:space="0" w:color="77787B"/>
                            </w:tcBorders>
                          </w:tcPr>
                          <w:p w14:paraId="5F8E725A" w14:textId="77777777" w:rsidR="00F92EF2" w:rsidRDefault="00F92EF2">
                            <w:pPr>
                              <w:pStyle w:val="TableParagraph"/>
                              <w:spacing w:before="0"/>
                              <w:jc w:val="left"/>
                              <w:rPr>
                                <w:b/>
                                <w:sz w:val="12"/>
                              </w:rPr>
                            </w:pPr>
                          </w:p>
                          <w:p w14:paraId="76C5E09A" w14:textId="77777777" w:rsidR="00F92EF2" w:rsidRDefault="00F92EF2">
                            <w:pPr>
                              <w:pStyle w:val="TableParagraph"/>
                              <w:spacing w:before="131"/>
                              <w:jc w:val="left"/>
                              <w:rPr>
                                <w:b/>
                                <w:sz w:val="12"/>
                              </w:rPr>
                            </w:pPr>
                          </w:p>
                          <w:p w14:paraId="20466218" w14:textId="77777777" w:rsidR="00F92EF2" w:rsidRDefault="00F92EF2">
                            <w:pPr>
                              <w:pStyle w:val="TableParagraph"/>
                              <w:spacing w:before="0"/>
                              <w:ind w:right="231"/>
                              <w:rPr>
                                <w:b/>
                                <w:sz w:val="12"/>
                              </w:rPr>
                            </w:pPr>
                            <w:r>
                              <w:rPr>
                                <w:b/>
                                <w:color w:val="77787B"/>
                                <w:spacing w:val="-10"/>
                                <w:w w:val="85"/>
                                <w:sz w:val="12"/>
                              </w:rPr>
                              <w:t>0</w:t>
                            </w:r>
                          </w:p>
                        </w:tc>
                        <w:tc>
                          <w:tcPr>
                            <w:tcW w:w="508" w:type="dxa"/>
                            <w:tcBorders>
                              <w:top w:val="single" w:sz="4" w:space="0" w:color="77787B"/>
                            </w:tcBorders>
                          </w:tcPr>
                          <w:p w14:paraId="472DE6CB" w14:textId="77777777" w:rsidR="00F92EF2" w:rsidRDefault="00F92EF2">
                            <w:pPr>
                              <w:pStyle w:val="TableParagraph"/>
                              <w:spacing w:before="0"/>
                              <w:jc w:val="left"/>
                              <w:rPr>
                                <w:b/>
                                <w:sz w:val="12"/>
                              </w:rPr>
                            </w:pPr>
                          </w:p>
                          <w:p w14:paraId="46FBDCCD" w14:textId="77777777" w:rsidR="00F92EF2" w:rsidRDefault="00F92EF2">
                            <w:pPr>
                              <w:pStyle w:val="TableParagraph"/>
                              <w:spacing w:before="131"/>
                              <w:jc w:val="left"/>
                              <w:rPr>
                                <w:b/>
                                <w:sz w:val="12"/>
                              </w:rPr>
                            </w:pPr>
                          </w:p>
                          <w:p w14:paraId="47528342" w14:textId="77777777" w:rsidR="00F92EF2" w:rsidRDefault="00F92EF2">
                            <w:pPr>
                              <w:pStyle w:val="TableParagraph"/>
                              <w:spacing w:before="0"/>
                              <w:ind w:right="59"/>
                              <w:rPr>
                                <w:b/>
                                <w:sz w:val="12"/>
                              </w:rPr>
                            </w:pPr>
                            <w:r>
                              <w:rPr>
                                <w:b/>
                                <w:color w:val="77787B"/>
                                <w:spacing w:val="-4"/>
                                <w:w w:val="85"/>
                                <w:sz w:val="12"/>
                              </w:rPr>
                              <w:t>0.0%</w:t>
                            </w:r>
                          </w:p>
                        </w:tc>
                      </w:tr>
                    </w:tbl>
                    <w:p w14:paraId="78B21678" w14:textId="77777777" w:rsidR="00F92EF2" w:rsidRDefault="00F92EF2" w:rsidP="00F92EF2">
                      <w:pPr>
                        <w:pStyle w:val="BodyText"/>
                      </w:pPr>
                    </w:p>
                  </w:txbxContent>
                </v:textbox>
                <w10:wrap anchorx="page"/>
              </v:shape>
            </w:pict>
          </mc:Fallback>
        </mc:AlternateContent>
      </w:r>
      <w:r w:rsidRPr="005F7124">
        <w:rPr>
          <w:color w:val="77787B"/>
          <w:w w:val="70"/>
          <w:sz w:val="12"/>
          <w:lang w:val="it-IT"/>
        </w:rPr>
        <w:t>Secțiunea 4.26 din anexele I și II la</w:t>
      </w:r>
    </w:p>
    <w:p w14:paraId="4821D8B9" w14:textId="77777777" w:rsidR="00F92EF2" w:rsidRPr="00AA1C66" w:rsidRDefault="00F92EF2" w:rsidP="00F92EF2">
      <w:pPr>
        <w:pStyle w:val="BodyText"/>
        <w:rPr>
          <w:sz w:val="12"/>
          <w:lang w:val="it-IT"/>
        </w:rPr>
      </w:pPr>
    </w:p>
    <w:p w14:paraId="558410F7" w14:textId="77777777" w:rsidR="00F92EF2" w:rsidRPr="00AA1C66" w:rsidRDefault="00F92EF2" w:rsidP="00F92EF2">
      <w:pPr>
        <w:pStyle w:val="BodyText"/>
        <w:rPr>
          <w:sz w:val="12"/>
          <w:lang w:val="it-IT"/>
        </w:rPr>
      </w:pPr>
    </w:p>
    <w:p w14:paraId="468BB2D0" w14:textId="77777777" w:rsidR="00F92EF2" w:rsidRPr="00AA1C66" w:rsidRDefault="00F92EF2" w:rsidP="00F92EF2">
      <w:pPr>
        <w:pStyle w:val="BodyText"/>
        <w:rPr>
          <w:sz w:val="12"/>
          <w:lang w:val="it-IT"/>
        </w:rPr>
      </w:pPr>
    </w:p>
    <w:p w14:paraId="7857C2A8" w14:textId="77777777" w:rsidR="00F92EF2" w:rsidRPr="00AA1C66" w:rsidRDefault="00F92EF2" w:rsidP="00F92EF2">
      <w:pPr>
        <w:pStyle w:val="BodyText"/>
        <w:rPr>
          <w:sz w:val="12"/>
          <w:lang w:val="it-IT"/>
        </w:rPr>
      </w:pPr>
    </w:p>
    <w:p w14:paraId="59D392DA" w14:textId="77777777" w:rsidR="00F92EF2" w:rsidRPr="00AA1C66" w:rsidRDefault="00F92EF2" w:rsidP="00F92EF2">
      <w:pPr>
        <w:pStyle w:val="BodyText"/>
        <w:spacing w:before="137"/>
        <w:rPr>
          <w:sz w:val="12"/>
          <w:lang w:val="it-IT"/>
        </w:rPr>
      </w:pPr>
    </w:p>
    <w:p w14:paraId="24B59DB9" w14:textId="77777777" w:rsidR="00F92EF2" w:rsidRPr="00AA1C66" w:rsidRDefault="00F92EF2" w:rsidP="00F92EF2">
      <w:pPr>
        <w:spacing w:before="1"/>
        <w:ind w:left="1063"/>
        <w:rPr>
          <w:sz w:val="12"/>
          <w:lang w:val="it-IT"/>
        </w:rPr>
      </w:pPr>
      <w:r w:rsidRPr="005F7124">
        <w:rPr>
          <w:color w:val="77787B"/>
          <w:w w:val="70"/>
          <w:sz w:val="12"/>
          <w:lang w:val="it-IT"/>
        </w:rPr>
        <w:t>Secțiunea 4.27 din anexele I și II la</w:t>
      </w:r>
    </w:p>
    <w:p w14:paraId="66708497" w14:textId="77777777" w:rsidR="00F92EF2" w:rsidRPr="00AA1C66" w:rsidRDefault="00F92EF2" w:rsidP="00F92EF2">
      <w:pPr>
        <w:pStyle w:val="BodyText"/>
        <w:rPr>
          <w:sz w:val="12"/>
          <w:lang w:val="it-IT"/>
        </w:rPr>
      </w:pPr>
    </w:p>
    <w:p w14:paraId="059B9284" w14:textId="77777777" w:rsidR="00F92EF2" w:rsidRPr="00AA1C66" w:rsidRDefault="00F92EF2" w:rsidP="00F92EF2">
      <w:pPr>
        <w:pStyle w:val="BodyText"/>
        <w:rPr>
          <w:sz w:val="12"/>
          <w:lang w:val="it-IT"/>
        </w:rPr>
      </w:pPr>
    </w:p>
    <w:p w14:paraId="3C507685" w14:textId="77777777" w:rsidR="00F92EF2" w:rsidRPr="00AA1C66" w:rsidRDefault="00F92EF2" w:rsidP="00F92EF2">
      <w:pPr>
        <w:pStyle w:val="BodyText"/>
        <w:rPr>
          <w:sz w:val="12"/>
          <w:lang w:val="it-IT"/>
        </w:rPr>
      </w:pPr>
    </w:p>
    <w:p w14:paraId="75DF985E" w14:textId="77777777" w:rsidR="00F92EF2" w:rsidRPr="00AA1C66" w:rsidRDefault="00F92EF2" w:rsidP="00F92EF2">
      <w:pPr>
        <w:pStyle w:val="BodyText"/>
        <w:rPr>
          <w:sz w:val="12"/>
          <w:lang w:val="it-IT"/>
        </w:rPr>
      </w:pPr>
    </w:p>
    <w:p w14:paraId="1DE53600" w14:textId="77777777" w:rsidR="00F92EF2" w:rsidRPr="00AA1C66" w:rsidRDefault="00F92EF2" w:rsidP="00F92EF2">
      <w:pPr>
        <w:pStyle w:val="BodyText"/>
        <w:spacing w:before="137"/>
        <w:rPr>
          <w:sz w:val="12"/>
          <w:lang w:val="it-IT"/>
        </w:rPr>
      </w:pPr>
    </w:p>
    <w:p w14:paraId="7D556E8B" w14:textId="77777777" w:rsidR="00F92EF2" w:rsidRPr="00AA1C66" w:rsidRDefault="00F92EF2" w:rsidP="00F92EF2">
      <w:pPr>
        <w:ind w:left="1063"/>
        <w:rPr>
          <w:sz w:val="12"/>
          <w:lang w:val="it-IT"/>
        </w:rPr>
      </w:pPr>
      <w:r w:rsidRPr="005F7124">
        <w:rPr>
          <w:color w:val="77787B"/>
          <w:w w:val="70"/>
          <w:sz w:val="12"/>
          <w:lang w:val="it-IT"/>
        </w:rPr>
        <w:t>Secțiunea 4.28 din anexele I și II la</w:t>
      </w:r>
    </w:p>
    <w:p w14:paraId="517ED4D0" w14:textId="77777777" w:rsidR="00F92EF2" w:rsidRPr="00AA1C66" w:rsidRDefault="00F92EF2" w:rsidP="00F92EF2">
      <w:pPr>
        <w:pStyle w:val="BodyText"/>
        <w:rPr>
          <w:sz w:val="12"/>
          <w:lang w:val="it-IT"/>
        </w:rPr>
      </w:pPr>
    </w:p>
    <w:p w14:paraId="09B71565" w14:textId="77777777" w:rsidR="00F92EF2" w:rsidRPr="00AA1C66" w:rsidRDefault="00F92EF2" w:rsidP="00F92EF2">
      <w:pPr>
        <w:pStyle w:val="BodyText"/>
        <w:rPr>
          <w:sz w:val="12"/>
          <w:lang w:val="it-IT"/>
        </w:rPr>
      </w:pPr>
    </w:p>
    <w:p w14:paraId="4FBC7166" w14:textId="77777777" w:rsidR="00F92EF2" w:rsidRPr="00AA1C66" w:rsidRDefault="00F92EF2" w:rsidP="00F92EF2">
      <w:pPr>
        <w:pStyle w:val="BodyText"/>
        <w:rPr>
          <w:sz w:val="12"/>
          <w:lang w:val="it-IT"/>
        </w:rPr>
      </w:pPr>
    </w:p>
    <w:p w14:paraId="0B572841" w14:textId="77777777" w:rsidR="00F92EF2" w:rsidRPr="00AA1C66" w:rsidRDefault="00F92EF2" w:rsidP="00F92EF2">
      <w:pPr>
        <w:pStyle w:val="BodyText"/>
        <w:rPr>
          <w:sz w:val="12"/>
          <w:lang w:val="it-IT"/>
        </w:rPr>
      </w:pPr>
    </w:p>
    <w:p w14:paraId="29B0030E" w14:textId="77777777" w:rsidR="00F92EF2" w:rsidRPr="00AA1C66" w:rsidRDefault="00F92EF2" w:rsidP="00F92EF2">
      <w:pPr>
        <w:pStyle w:val="BodyText"/>
        <w:rPr>
          <w:sz w:val="12"/>
          <w:lang w:val="it-IT"/>
        </w:rPr>
      </w:pPr>
    </w:p>
    <w:p w14:paraId="607207D3" w14:textId="77777777" w:rsidR="00F92EF2" w:rsidRPr="00AA1C66" w:rsidRDefault="00F92EF2" w:rsidP="00F92EF2">
      <w:pPr>
        <w:pStyle w:val="BodyText"/>
        <w:rPr>
          <w:sz w:val="12"/>
          <w:lang w:val="it-IT"/>
        </w:rPr>
      </w:pPr>
    </w:p>
    <w:p w14:paraId="11A31E65" w14:textId="77777777" w:rsidR="00F92EF2" w:rsidRPr="00AA1C66" w:rsidRDefault="00F92EF2" w:rsidP="00F92EF2">
      <w:pPr>
        <w:ind w:left="1062"/>
        <w:rPr>
          <w:sz w:val="12"/>
          <w:lang w:val="it-IT"/>
        </w:rPr>
      </w:pPr>
      <w:r w:rsidRPr="005F7124">
        <w:rPr>
          <w:color w:val="77787B"/>
          <w:w w:val="70"/>
          <w:sz w:val="12"/>
          <w:lang w:val="it-IT"/>
        </w:rPr>
        <w:t>Secțiunea 4.29 din anexele I și II la</w:t>
      </w:r>
    </w:p>
    <w:p w14:paraId="39D1BC05" w14:textId="77777777" w:rsidR="00F92EF2" w:rsidRPr="00AA1C66" w:rsidRDefault="00F92EF2" w:rsidP="00F92EF2">
      <w:pPr>
        <w:pStyle w:val="BodyText"/>
        <w:rPr>
          <w:sz w:val="12"/>
          <w:lang w:val="it-IT"/>
        </w:rPr>
      </w:pPr>
    </w:p>
    <w:p w14:paraId="3E26CF8D" w14:textId="77777777" w:rsidR="00F92EF2" w:rsidRPr="00AA1C66" w:rsidRDefault="00F92EF2" w:rsidP="00F92EF2">
      <w:pPr>
        <w:pStyle w:val="BodyText"/>
        <w:rPr>
          <w:sz w:val="12"/>
          <w:lang w:val="it-IT"/>
        </w:rPr>
      </w:pPr>
    </w:p>
    <w:p w14:paraId="71F535DA" w14:textId="77777777" w:rsidR="00F92EF2" w:rsidRPr="00AA1C66" w:rsidRDefault="00F92EF2" w:rsidP="00F92EF2">
      <w:pPr>
        <w:pStyle w:val="BodyText"/>
        <w:rPr>
          <w:sz w:val="12"/>
          <w:lang w:val="it-IT"/>
        </w:rPr>
      </w:pPr>
    </w:p>
    <w:p w14:paraId="671FE008" w14:textId="77777777" w:rsidR="00F92EF2" w:rsidRPr="00AA1C66" w:rsidRDefault="00F92EF2" w:rsidP="00F92EF2">
      <w:pPr>
        <w:pStyle w:val="BodyText"/>
        <w:rPr>
          <w:sz w:val="12"/>
          <w:lang w:val="it-IT"/>
        </w:rPr>
      </w:pPr>
    </w:p>
    <w:p w14:paraId="4CE28C37" w14:textId="77777777" w:rsidR="00F92EF2" w:rsidRPr="00AA1C66" w:rsidRDefault="00F92EF2" w:rsidP="00F92EF2">
      <w:pPr>
        <w:pStyle w:val="BodyText"/>
        <w:rPr>
          <w:sz w:val="12"/>
          <w:lang w:val="it-IT"/>
        </w:rPr>
      </w:pPr>
    </w:p>
    <w:p w14:paraId="2A29F6BE" w14:textId="77777777" w:rsidR="00F92EF2" w:rsidRPr="00AA1C66" w:rsidRDefault="00F92EF2" w:rsidP="00F92EF2">
      <w:pPr>
        <w:pStyle w:val="BodyText"/>
        <w:rPr>
          <w:sz w:val="12"/>
          <w:lang w:val="it-IT"/>
        </w:rPr>
      </w:pPr>
    </w:p>
    <w:p w14:paraId="26EBABEB" w14:textId="77777777" w:rsidR="00F92EF2" w:rsidRPr="00AA1C66" w:rsidRDefault="00F92EF2" w:rsidP="00F92EF2">
      <w:pPr>
        <w:ind w:left="1062"/>
        <w:rPr>
          <w:sz w:val="12"/>
          <w:lang w:val="it-IT"/>
        </w:rPr>
      </w:pPr>
      <w:r w:rsidRPr="005F7124">
        <w:rPr>
          <w:color w:val="77787B"/>
          <w:w w:val="70"/>
          <w:sz w:val="12"/>
          <w:lang w:val="it-IT"/>
        </w:rPr>
        <w:t>Secțiunea 4.30 din anexele I și II</w:t>
      </w:r>
    </w:p>
    <w:p w14:paraId="3A2F287E" w14:textId="77777777" w:rsidR="00F92EF2" w:rsidRPr="00AA1C66" w:rsidRDefault="00F92EF2" w:rsidP="00F92EF2">
      <w:pPr>
        <w:pStyle w:val="BodyText"/>
        <w:rPr>
          <w:sz w:val="12"/>
          <w:lang w:val="it-IT"/>
        </w:rPr>
      </w:pPr>
    </w:p>
    <w:p w14:paraId="3E31469C" w14:textId="77777777" w:rsidR="00F92EF2" w:rsidRPr="00AA1C66" w:rsidRDefault="00F92EF2" w:rsidP="00F92EF2">
      <w:pPr>
        <w:pStyle w:val="BodyText"/>
        <w:rPr>
          <w:sz w:val="12"/>
          <w:lang w:val="it-IT"/>
        </w:rPr>
      </w:pPr>
    </w:p>
    <w:p w14:paraId="036EAA8A" w14:textId="77777777" w:rsidR="00F92EF2" w:rsidRPr="00AA1C66" w:rsidRDefault="00F92EF2" w:rsidP="00F92EF2">
      <w:pPr>
        <w:pStyle w:val="BodyText"/>
        <w:rPr>
          <w:sz w:val="12"/>
          <w:lang w:val="it-IT"/>
        </w:rPr>
      </w:pPr>
    </w:p>
    <w:p w14:paraId="479117C5" w14:textId="77777777" w:rsidR="00F92EF2" w:rsidRPr="00AA1C66" w:rsidRDefault="00F92EF2" w:rsidP="00F92EF2">
      <w:pPr>
        <w:pStyle w:val="BodyText"/>
        <w:rPr>
          <w:sz w:val="12"/>
          <w:lang w:val="it-IT"/>
        </w:rPr>
      </w:pPr>
    </w:p>
    <w:p w14:paraId="2449BDC7" w14:textId="77777777" w:rsidR="00F92EF2" w:rsidRPr="00AA1C66" w:rsidRDefault="00F92EF2" w:rsidP="00F92EF2">
      <w:pPr>
        <w:pStyle w:val="BodyText"/>
        <w:spacing w:before="137"/>
        <w:rPr>
          <w:sz w:val="12"/>
          <w:lang w:val="it-IT"/>
        </w:rPr>
      </w:pPr>
    </w:p>
    <w:p w14:paraId="3C0253A2" w14:textId="77777777" w:rsidR="00F92EF2" w:rsidRPr="00AA1C66" w:rsidRDefault="00F92EF2" w:rsidP="00F92EF2">
      <w:pPr>
        <w:ind w:left="1062"/>
        <w:rPr>
          <w:sz w:val="12"/>
          <w:lang w:val="it-IT"/>
        </w:rPr>
      </w:pPr>
      <w:r w:rsidRPr="005F7124">
        <w:rPr>
          <w:color w:val="77787B"/>
          <w:w w:val="70"/>
          <w:sz w:val="12"/>
          <w:lang w:val="it-IT"/>
        </w:rPr>
        <w:t>Secțiunea 4.31 din anexele I și II la</w:t>
      </w:r>
    </w:p>
    <w:p w14:paraId="404F4D9C" w14:textId="77777777" w:rsidR="00F92EF2" w:rsidRPr="00AA1C66" w:rsidRDefault="00F92EF2" w:rsidP="00F92EF2">
      <w:pPr>
        <w:pStyle w:val="BodyText"/>
        <w:rPr>
          <w:sz w:val="20"/>
          <w:lang w:val="it-IT"/>
        </w:rPr>
      </w:pPr>
    </w:p>
    <w:p w14:paraId="3D6138C2" w14:textId="77777777" w:rsidR="00F92EF2" w:rsidRPr="00AA1C66" w:rsidRDefault="00F92EF2" w:rsidP="00F92EF2">
      <w:pPr>
        <w:pStyle w:val="BodyText"/>
        <w:rPr>
          <w:sz w:val="20"/>
          <w:lang w:val="it-IT"/>
        </w:rPr>
      </w:pPr>
    </w:p>
    <w:p w14:paraId="55CB3135" w14:textId="77777777" w:rsidR="00F92EF2" w:rsidRPr="00AA1C66" w:rsidRDefault="00F92EF2" w:rsidP="00F92EF2">
      <w:pPr>
        <w:pStyle w:val="BodyText"/>
        <w:spacing w:before="179"/>
        <w:rPr>
          <w:sz w:val="20"/>
          <w:lang w:val="it-IT"/>
        </w:rPr>
      </w:pPr>
    </w:p>
    <w:p w14:paraId="6F2BAA13" w14:textId="77777777" w:rsidR="00F92EF2" w:rsidRPr="00AA1C66" w:rsidRDefault="00F92EF2" w:rsidP="00F92EF2">
      <w:pPr>
        <w:rPr>
          <w:sz w:val="20"/>
          <w:lang w:val="it-IT"/>
        </w:rPr>
        <w:sectPr w:rsidR="00F92EF2" w:rsidRPr="00AA1C66" w:rsidSect="00F92EF2">
          <w:type w:val="continuous"/>
          <w:pgSz w:w="11910" w:h="16840"/>
          <w:pgMar w:top="900" w:right="220" w:bottom="280" w:left="240" w:header="0" w:footer="0" w:gutter="0"/>
          <w:cols w:space="708"/>
        </w:sectPr>
      </w:pPr>
    </w:p>
    <w:p w14:paraId="79288359" w14:textId="77777777" w:rsidR="00F92EF2" w:rsidRPr="00AA1C66" w:rsidRDefault="00F92EF2" w:rsidP="00F92EF2">
      <w:pPr>
        <w:spacing w:before="103" w:line="249" w:lineRule="auto"/>
        <w:ind w:left="1062"/>
        <w:jc w:val="both"/>
        <w:rPr>
          <w:b/>
          <w:sz w:val="12"/>
          <w:lang w:val="it-IT"/>
        </w:rPr>
      </w:pPr>
      <w:r>
        <w:rPr>
          <w:noProof/>
        </w:rPr>
        <mc:AlternateContent>
          <mc:Choice Requires="wpg">
            <w:drawing>
              <wp:anchor distT="0" distB="0" distL="0" distR="0" simplePos="0" relativeHeight="251813888" behindDoc="0" locked="0" layoutInCell="1" allowOverlap="1" wp14:anchorId="649C0FC2" wp14:editId="52157AE3">
                <wp:simplePos x="0" y="0"/>
                <wp:positionH relativeFrom="page">
                  <wp:posOffset>575999</wp:posOffset>
                </wp:positionH>
                <wp:positionV relativeFrom="paragraph">
                  <wp:posOffset>276449</wp:posOffset>
                </wp:positionV>
                <wp:extent cx="6408420" cy="6350"/>
                <wp:effectExtent l="0" t="0" r="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256" name="Graphic 3256"/>
                        <wps:cNvSpPr/>
                        <wps:spPr>
                          <a:xfrm>
                            <a:off x="0" y="3175"/>
                            <a:ext cx="216535" cy="1270"/>
                          </a:xfrm>
                          <a:custGeom>
                            <a:avLst/>
                            <a:gdLst/>
                            <a:ahLst/>
                            <a:cxnLst/>
                            <a:rect l="l" t="t" r="r" b="b"/>
                            <a:pathLst>
                              <a:path w="216535">
                                <a:moveTo>
                                  <a:pt x="0" y="0"/>
                                </a:moveTo>
                                <a:lnTo>
                                  <a:pt x="216001" y="0"/>
                                </a:lnTo>
                              </a:path>
                            </a:pathLst>
                          </a:custGeom>
                          <a:ln w="6350">
                            <a:solidFill>
                              <a:srgbClr val="77787B"/>
                            </a:solidFill>
                            <a:prstDash val="solid"/>
                          </a:ln>
                        </wps:spPr>
                        <wps:bodyPr wrap="square" lIns="0" tIns="0" rIns="0" bIns="0" rtlCol="0">
                          <a:prstTxWarp prst="textNoShape">
                            <a:avLst/>
                          </a:prstTxWarp>
                          <a:noAutofit/>
                        </wps:bodyPr>
                      </wps:wsp>
                      <wps:wsp>
                        <wps:cNvPr id="3257" name="Graphic 3257"/>
                        <wps:cNvSpPr/>
                        <wps:spPr>
                          <a:xfrm>
                            <a:off x="216000" y="3175"/>
                            <a:ext cx="1008380" cy="1270"/>
                          </a:xfrm>
                          <a:custGeom>
                            <a:avLst/>
                            <a:gdLst/>
                            <a:ahLst/>
                            <a:cxnLst/>
                            <a:rect l="l" t="t" r="r" b="b"/>
                            <a:pathLst>
                              <a:path w="1008380">
                                <a:moveTo>
                                  <a:pt x="0" y="0"/>
                                </a:moveTo>
                                <a:lnTo>
                                  <a:pt x="1007999" y="0"/>
                                </a:lnTo>
                              </a:path>
                            </a:pathLst>
                          </a:custGeom>
                          <a:ln w="6350">
                            <a:solidFill>
                              <a:srgbClr val="77787B"/>
                            </a:solidFill>
                            <a:prstDash val="solid"/>
                          </a:ln>
                        </wps:spPr>
                        <wps:bodyPr wrap="square" lIns="0" tIns="0" rIns="0" bIns="0" rtlCol="0">
                          <a:prstTxWarp prst="textNoShape">
                            <a:avLst/>
                          </a:prstTxWarp>
                          <a:noAutofit/>
                        </wps:bodyPr>
                      </wps:wsp>
                      <wps:wsp>
                        <wps:cNvPr id="3258" name="Graphic 3258"/>
                        <wps:cNvSpPr/>
                        <wps:spPr>
                          <a:xfrm>
                            <a:off x="1224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59" name="Graphic 3259"/>
                        <wps:cNvSpPr/>
                        <wps:spPr>
                          <a:xfrm>
                            <a:off x="165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0" name="Graphic 3260"/>
                        <wps:cNvSpPr/>
                        <wps:spPr>
                          <a:xfrm>
                            <a:off x="2088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1" name="Graphic 3261"/>
                        <wps:cNvSpPr/>
                        <wps:spPr>
                          <a:xfrm>
                            <a:off x="2520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2" name="Graphic 3262"/>
                        <wps:cNvSpPr/>
                        <wps:spPr>
                          <a:xfrm>
                            <a:off x="2952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3" name="Graphic 3263"/>
                        <wps:cNvSpPr/>
                        <wps:spPr>
                          <a:xfrm>
                            <a:off x="3384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4" name="Graphic 3264"/>
                        <wps:cNvSpPr/>
                        <wps:spPr>
                          <a:xfrm>
                            <a:off x="381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5" name="Graphic 3265"/>
                        <wps:cNvSpPr/>
                        <wps:spPr>
                          <a:xfrm>
                            <a:off x="4248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6" name="Graphic 3266"/>
                        <wps:cNvSpPr/>
                        <wps:spPr>
                          <a:xfrm>
                            <a:off x="4679999"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7" name="Graphic 3267"/>
                        <wps:cNvSpPr/>
                        <wps:spPr>
                          <a:xfrm>
                            <a:off x="5112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8" name="Graphic 3268"/>
                        <wps:cNvSpPr/>
                        <wps:spPr>
                          <a:xfrm>
                            <a:off x="5543999"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s:wsp>
                        <wps:cNvPr id="3269" name="Graphic 3269"/>
                        <wps:cNvSpPr/>
                        <wps:spPr>
                          <a:xfrm>
                            <a:off x="5976000" y="3175"/>
                            <a:ext cx="432434" cy="1270"/>
                          </a:xfrm>
                          <a:custGeom>
                            <a:avLst/>
                            <a:gdLst/>
                            <a:ahLst/>
                            <a:cxnLst/>
                            <a:rect l="l" t="t" r="r" b="b"/>
                            <a:pathLst>
                              <a:path w="432434">
                                <a:moveTo>
                                  <a:pt x="0" y="0"/>
                                </a:moveTo>
                                <a:lnTo>
                                  <a:pt x="432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C3AE311" id="Group 3255" o:spid="_x0000_s1026" style="position:absolute;margin-left:45.35pt;margin-top:21.75pt;width:504.6pt;height:.5pt;z-index:251813888;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">
                <v:shape id="Graphic 3256" o:spid="_x0000_s1027" style="position:absolute;top:31;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" path="m,l216001,e" filled="f" strokecolor="#77787b" strokeweight=".5pt">
                  <v:path arrowok="t"/>
                </v:shape>
                <v:shape id="Graphic 3257" o:spid="_x0000_s1028" style="position:absolute;left:2160;top:31;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" path="m,l1007999,e" filled="f" strokecolor="#77787b" strokeweight=".5pt">
                  <v:path arrowok="t"/>
                </v:shape>
                <v:shape id="Graphic 3258" o:spid="_x0000_s1029" style="position:absolute;left:122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" path="m,l432003,e" filled="f" strokecolor="#77787b" strokeweight=".5pt">
                  <v:path arrowok="t"/>
                </v:shape>
                <v:shape id="Graphic 3259" o:spid="_x0000_s1030" style="position:absolute;left:165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" path="m,l432003,e" filled="f" strokecolor="#77787b" strokeweight=".5pt">
                  <v:path arrowok="t"/>
                </v:shape>
                <v:shape id="Graphic 3260" o:spid="_x0000_s1031" style="position:absolute;left:208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" path="m,l432003,e" filled="f" strokecolor="#77787b" strokeweight=".5pt">
                  <v:path arrowok="t"/>
                </v:shape>
                <v:shape id="Graphic 3261" o:spid="_x0000_s1032" style="position:absolute;left:2520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" path="m,l432003,e" filled="f" strokecolor="#77787b" strokeweight=".5pt">
                  <v:path arrowok="t"/>
                </v:shape>
                <v:shape id="Graphic 3262" o:spid="_x0000_s1033" style="position:absolute;left:295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" path="m,l432003,e" filled="f" strokecolor="#77787b" strokeweight=".5pt">
                  <v:path arrowok="t"/>
                </v:shape>
                <v:shape id="Graphic 3263" o:spid="_x0000_s1034" style="position:absolute;left:3384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" path="m,l432003,e" filled="f" strokecolor="#77787b" strokeweight=".5pt">
                  <v:path arrowok="t"/>
                </v:shape>
                <v:shape id="Graphic 3264" o:spid="_x0000_s1035" style="position:absolute;left:381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" path="m,l432003,e" filled="f" strokecolor="#77787b" strokeweight=".5pt">
                  <v:path arrowok="t"/>
                </v:shape>
                <v:shape id="Graphic 3265" o:spid="_x0000_s1036" style="position:absolute;left:4248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" path="m,l432003,e" filled="f" strokecolor="#77787b" strokeweight=".5pt">
                  <v:path arrowok="t"/>
                </v:shape>
                <v:shape id="Graphic 3266" o:spid="_x0000_s1037" style="position:absolute;left:4679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" path="m,l432003,e" filled="f" strokecolor="#77787b" strokeweight=".5pt">
                  <v:path arrowok="t"/>
                </v:shape>
                <v:shape id="Graphic 3267" o:spid="_x0000_s1038" style="position:absolute;left:5112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" path="m,l432003,e" filled="f" strokecolor="#77787b" strokeweight=".5pt">
                  <v:path arrowok="t"/>
                </v:shape>
                <v:shape id="Graphic 3268" o:spid="_x0000_s1039" style="position:absolute;left:55439;top:31;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" path="m,l432003,e" filled="f" strokecolor="#77787b" strokeweight=".5pt">
                  <v:path arrowok="t"/>
                </v:shape>
                <v:shape id="Graphic 3269" o:spid="_x0000_s1040" style="position:absolute;left:59760;top:31;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" path="m,l432003,e" filled="f" strokecolor="#77787b" strokeweight=".5pt">
                  <v:path arrowok="t"/>
                </v:shape>
                <w10:wrap anchorx="page"/>
              </v:group>
            </w:pict>
          </mc:Fallback>
        </mc:AlternateContent>
      </w:r>
      <w:r w:rsidRPr="005F7124">
        <w:rPr>
          <w:b/>
          <w:color w:val="77787B"/>
          <w:w w:val="70"/>
          <w:sz w:val="12"/>
          <w:lang w:val="it-IT"/>
        </w:rPr>
        <w:t xml:space="preserve">la 6 de mai sus în numitorul </w:t>
      </w:r>
      <w:r w:rsidRPr="005F7124">
        <w:rPr>
          <w:b/>
          <w:color w:val="77787B"/>
          <w:w w:val="85"/>
          <w:sz w:val="12"/>
          <w:lang w:val="it-IT"/>
        </w:rPr>
        <w:t>KPI aplicabil</w:t>
      </w:r>
    </w:p>
    <w:p w14:paraId="2243F5A1" w14:textId="77777777" w:rsidR="00F92EF2" w:rsidRPr="00AA1C66" w:rsidRDefault="00F92EF2" w:rsidP="00F92EF2">
      <w:pPr>
        <w:spacing w:before="103" w:line="249" w:lineRule="auto"/>
        <w:ind w:left="1062" w:right="152" w:hanging="341"/>
        <w:jc w:val="both"/>
        <w:rPr>
          <w:b/>
          <w:sz w:val="12"/>
          <w:lang w:val="it-IT"/>
        </w:rPr>
      </w:pPr>
      <w:r w:rsidRPr="005F7124">
        <w:rPr>
          <w:color w:val="77787B"/>
          <w:w w:val="85"/>
          <w:sz w:val="12"/>
          <w:lang w:val="it-IT"/>
        </w:rPr>
        <w:t xml:space="preserve">8 </w:t>
      </w:r>
      <w:r w:rsidRPr="005F7124">
        <w:rPr>
          <w:b/>
          <w:color w:val="77787B"/>
          <w:w w:val="85"/>
          <w:sz w:val="12"/>
          <w:lang w:val="it-IT"/>
        </w:rPr>
        <w:t xml:space="preserve">Cuantumul total și proporția </w:t>
      </w:r>
      <w:r w:rsidRPr="005F7124">
        <w:rPr>
          <w:b/>
          <w:color w:val="77787B"/>
          <w:w w:val="70"/>
          <w:sz w:val="12"/>
          <w:lang w:val="it-IT"/>
        </w:rPr>
        <w:t>de produse economice eligibile pentru taxonomie, dar care nu sunt aliniate la taxonomie</w:t>
      </w:r>
    </w:p>
    <w:p w14:paraId="2432E48D" w14:textId="77777777" w:rsidR="00F92EF2" w:rsidRPr="00AA1C66" w:rsidRDefault="00F92EF2" w:rsidP="00F92EF2">
      <w:pPr>
        <w:spacing w:before="1" w:line="249" w:lineRule="auto"/>
        <w:ind w:left="1062" w:right="38"/>
        <w:jc w:val="both"/>
        <w:rPr>
          <w:b/>
          <w:sz w:val="12"/>
          <w:lang w:val="it-IT"/>
        </w:rPr>
      </w:pPr>
      <w:r w:rsidRPr="005F7124">
        <w:rPr>
          <w:b/>
          <w:color w:val="77787B"/>
          <w:w w:val="70"/>
          <w:sz w:val="12"/>
          <w:lang w:val="it-IT"/>
        </w:rPr>
        <w:t xml:space="preserve">activități la numitorul </w:t>
      </w:r>
      <w:r w:rsidRPr="005F7124">
        <w:rPr>
          <w:b/>
          <w:color w:val="77787B"/>
          <w:w w:val="85"/>
          <w:sz w:val="12"/>
          <w:lang w:val="it-IT"/>
        </w:rPr>
        <w:t>indicatorului-cheie de performanță aplicabil</w:t>
      </w:r>
    </w:p>
    <w:p w14:paraId="4F76BE80" w14:textId="77777777" w:rsidR="00F92EF2" w:rsidRPr="00AA1C66" w:rsidRDefault="00F92EF2" w:rsidP="00F92EF2">
      <w:pPr>
        <w:rPr>
          <w:b/>
          <w:sz w:val="12"/>
          <w:lang w:val="it-IT"/>
        </w:rPr>
      </w:pPr>
      <w:r w:rsidRPr="005F7124">
        <w:rPr>
          <w:lang w:val="it-IT"/>
        </w:rPr>
        <w:br w:type="column"/>
      </w:r>
    </w:p>
    <w:p w14:paraId="19772711" w14:textId="77777777" w:rsidR="00F92EF2" w:rsidRPr="00AA1C66" w:rsidRDefault="00F92EF2" w:rsidP="00F92EF2">
      <w:pPr>
        <w:pStyle w:val="BodyText"/>
        <w:rPr>
          <w:b/>
          <w:sz w:val="12"/>
          <w:lang w:val="it-IT"/>
        </w:rPr>
      </w:pPr>
    </w:p>
    <w:p w14:paraId="0B22869A" w14:textId="77777777" w:rsidR="00F92EF2" w:rsidRPr="00AA1C66" w:rsidRDefault="00F92EF2" w:rsidP="00F92EF2">
      <w:pPr>
        <w:pStyle w:val="BodyText"/>
        <w:rPr>
          <w:b/>
          <w:sz w:val="12"/>
          <w:lang w:val="it-IT"/>
        </w:rPr>
      </w:pPr>
    </w:p>
    <w:p w14:paraId="46928A1A" w14:textId="77777777" w:rsidR="00F92EF2" w:rsidRPr="00AA1C66" w:rsidRDefault="00F92EF2" w:rsidP="00F92EF2">
      <w:pPr>
        <w:pStyle w:val="BodyText"/>
        <w:rPr>
          <w:b/>
          <w:sz w:val="12"/>
          <w:lang w:val="it-IT"/>
        </w:rPr>
      </w:pPr>
    </w:p>
    <w:p w14:paraId="7EC8DE35" w14:textId="77777777" w:rsidR="00F92EF2" w:rsidRPr="00AA1C66" w:rsidRDefault="00F92EF2" w:rsidP="00F92EF2">
      <w:pPr>
        <w:pStyle w:val="BodyText"/>
        <w:spacing w:before="91"/>
        <w:rPr>
          <w:b/>
          <w:sz w:val="12"/>
          <w:lang w:val="it-IT"/>
        </w:rPr>
      </w:pPr>
    </w:p>
    <w:p w14:paraId="7B01A47E" w14:textId="77777777" w:rsidR="00F92EF2" w:rsidRDefault="00F92EF2" w:rsidP="00F92EF2">
      <w:pPr>
        <w:tabs>
          <w:tab w:val="left" w:pos="1154"/>
          <w:tab w:val="left" w:pos="2053"/>
          <w:tab w:val="left" w:pos="2564"/>
          <w:tab w:val="left" w:pos="3413"/>
          <w:tab w:val="left" w:pos="3925"/>
          <w:tab w:val="left" w:pos="4533"/>
          <w:tab w:val="left" w:pos="5235"/>
          <w:tab w:val="left" w:pos="6135"/>
          <w:tab w:val="left" w:pos="6646"/>
          <w:tab w:val="left" w:pos="7495"/>
          <w:tab w:val="left" w:pos="8006"/>
        </w:tabs>
        <w:ind w:left="441"/>
        <w:rPr>
          <w:b/>
          <w:sz w:val="12"/>
        </w:rPr>
      </w:pPr>
      <w:r>
        <w:rPr>
          <w:b/>
          <w:color w:val="77787B"/>
          <w:spacing w:val="-2"/>
          <w:w w:val="85"/>
          <w:sz w:val="12"/>
        </w:rPr>
        <w:t>58,389</w:t>
      </w:r>
      <w:r>
        <w:rPr>
          <w:b/>
          <w:color w:val="77787B"/>
          <w:sz w:val="12"/>
        </w:rPr>
        <w:tab/>
      </w:r>
      <w:r>
        <w:rPr>
          <w:b/>
          <w:color w:val="77787B"/>
          <w:spacing w:val="-4"/>
          <w:w w:val="85"/>
          <w:sz w:val="12"/>
        </w:rPr>
        <w:t>15.6%</w:t>
      </w:r>
      <w:r>
        <w:rPr>
          <w:b/>
          <w:color w:val="77787B"/>
          <w:sz w:val="12"/>
        </w:rPr>
        <w:tab/>
      </w:r>
      <w:r>
        <w:rPr>
          <w:b/>
          <w:color w:val="77787B"/>
          <w:spacing w:val="-10"/>
          <w:w w:val="85"/>
          <w:sz w:val="12"/>
        </w:rPr>
        <w:t>0</w:t>
      </w:r>
      <w:r>
        <w:rPr>
          <w:b/>
          <w:color w:val="77787B"/>
          <w:sz w:val="12"/>
        </w:rPr>
        <w:tab/>
      </w:r>
      <w:r>
        <w:rPr>
          <w:b/>
          <w:color w:val="77787B"/>
          <w:spacing w:val="-4"/>
          <w:w w:val="85"/>
          <w:sz w:val="12"/>
        </w:rPr>
        <w:t>0.0%</w:t>
      </w:r>
      <w:r>
        <w:rPr>
          <w:b/>
          <w:color w:val="77787B"/>
          <w:sz w:val="12"/>
        </w:rPr>
        <w:tab/>
      </w:r>
      <w:r>
        <w:rPr>
          <w:b/>
          <w:color w:val="77787B"/>
          <w:spacing w:val="-12"/>
          <w:w w:val="85"/>
          <w:sz w:val="12"/>
        </w:rPr>
        <w:t>0</w:t>
      </w:r>
      <w:r>
        <w:rPr>
          <w:b/>
          <w:color w:val="77787B"/>
          <w:sz w:val="12"/>
        </w:rPr>
        <w:tab/>
      </w:r>
      <w:r>
        <w:rPr>
          <w:b/>
          <w:color w:val="77787B"/>
          <w:spacing w:val="-4"/>
          <w:w w:val="85"/>
          <w:sz w:val="12"/>
        </w:rPr>
        <w:t>0.0%</w:t>
      </w:r>
      <w:r>
        <w:rPr>
          <w:b/>
          <w:color w:val="77787B"/>
          <w:sz w:val="12"/>
        </w:rPr>
        <w:tab/>
      </w:r>
      <w:r>
        <w:rPr>
          <w:b/>
          <w:color w:val="77787B"/>
          <w:spacing w:val="-2"/>
          <w:w w:val="85"/>
          <w:sz w:val="12"/>
        </w:rPr>
        <w:t>57,272</w:t>
      </w:r>
      <w:r>
        <w:rPr>
          <w:b/>
          <w:color w:val="77787B"/>
          <w:sz w:val="12"/>
        </w:rPr>
        <w:tab/>
      </w:r>
      <w:r>
        <w:rPr>
          <w:b/>
          <w:color w:val="77787B"/>
          <w:spacing w:val="-2"/>
          <w:w w:val="85"/>
          <w:sz w:val="12"/>
        </w:rPr>
        <w:t>15.3%</w:t>
      </w:r>
      <w:r>
        <w:rPr>
          <w:b/>
          <w:color w:val="77787B"/>
          <w:sz w:val="12"/>
        </w:rPr>
        <w:tab/>
      </w:r>
      <w:r>
        <w:rPr>
          <w:b/>
          <w:color w:val="77787B"/>
          <w:spacing w:val="-10"/>
          <w:w w:val="85"/>
          <w:sz w:val="12"/>
        </w:rPr>
        <w:t>0</w:t>
      </w:r>
      <w:r>
        <w:rPr>
          <w:b/>
          <w:color w:val="77787B"/>
          <w:sz w:val="12"/>
        </w:rPr>
        <w:tab/>
      </w:r>
      <w:r>
        <w:rPr>
          <w:b/>
          <w:color w:val="77787B"/>
          <w:spacing w:val="-4"/>
          <w:w w:val="85"/>
          <w:sz w:val="12"/>
        </w:rPr>
        <w:t>0.0%</w:t>
      </w:r>
      <w:r>
        <w:rPr>
          <w:b/>
          <w:color w:val="77787B"/>
          <w:sz w:val="12"/>
        </w:rPr>
        <w:tab/>
      </w:r>
      <w:r>
        <w:rPr>
          <w:b/>
          <w:color w:val="77787B"/>
          <w:spacing w:val="-10"/>
          <w:w w:val="85"/>
          <w:sz w:val="12"/>
        </w:rPr>
        <w:t>0</w:t>
      </w:r>
      <w:r>
        <w:rPr>
          <w:b/>
          <w:color w:val="77787B"/>
          <w:sz w:val="12"/>
        </w:rPr>
        <w:tab/>
      </w:r>
      <w:r>
        <w:rPr>
          <w:b/>
          <w:color w:val="77787B"/>
          <w:spacing w:val="-4"/>
          <w:w w:val="85"/>
          <w:sz w:val="12"/>
        </w:rPr>
        <w:t>0.0%</w:t>
      </w:r>
    </w:p>
    <w:p w14:paraId="09105EC0" w14:textId="77777777" w:rsidR="00F92EF2" w:rsidRDefault="00F92EF2" w:rsidP="00F92EF2">
      <w:pPr>
        <w:rPr>
          <w:sz w:val="12"/>
        </w:rPr>
        <w:sectPr w:rsidR="00F92EF2" w:rsidSect="00F92EF2">
          <w:type w:val="continuous"/>
          <w:pgSz w:w="11910" w:h="16840"/>
          <w:pgMar w:top="900" w:right="220" w:bottom="280" w:left="240" w:header="0" w:footer="0" w:gutter="0"/>
          <w:cols w:num="2" w:space="708" w:equalWidth="0">
            <w:col w:w="2434" w:space="40"/>
            <w:col w:w="8976"/>
          </w:cols>
        </w:sectPr>
      </w:pPr>
    </w:p>
    <w:p w14:paraId="540FB1A8" w14:textId="77777777" w:rsidR="00F92EF2" w:rsidRDefault="00F92EF2" w:rsidP="00F92EF2">
      <w:pPr>
        <w:pStyle w:val="BodyText"/>
        <w:spacing w:before="5"/>
        <w:rPr>
          <w:b/>
          <w:sz w:val="3"/>
        </w:rPr>
      </w:pPr>
      <w:r>
        <w:rPr>
          <w:noProof/>
        </w:rPr>
        <mc:AlternateContent>
          <mc:Choice Requires="wpg">
            <w:drawing>
              <wp:anchor distT="0" distB="0" distL="0" distR="0" simplePos="0" relativeHeight="251816960" behindDoc="0" locked="0" layoutInCell="1" allowOverlap="1" wp14:anchorId="1D184882" wp14:editId="47A2683C">
                <wp:simplePos x="0" y="0"/>
                <wp:positionH relativeFrom="page">
                  <wp:posOffset>-6349</wp:posOffset>
                </wp:positionH>
                <wp:positionV relativeFrom="page">
                  <wp:posOffset>8550980</wp:posOffset>
                </wp:positionV>
                <wp:extent cx="6833234" cy="2147570"/>
                <wp:effectExtent l="0" t="0" r="0" b="0"/>
                <wp:wrapNone/>
                <wp:docPr id="3270" name="Group 3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3234" cy="2147570"/>
                          <a:chOff x="0" y="0"/>
                          <a:chExt cx="6833234" cy="2147570"/>
                        </a:xfrm>
                      </wpg:grpSpPr>
                      <wps:wsp>
                        <wps:cNvPr id="3271" name="Graphic 3271"/>
                        <wps:cNvSpPr/>
                        <wps:spPr>
                          <a:xfrm>
                            <a:off x="2996646" y="6350"/>
                            <a:ext cx="3830320" cy="1036319"/>
                          </a:xfrm>
                          <a:custGeom>
                            <a:avLst/>
                            <a:gdLst/>
                            <a:ahLst/>
                            <a:cxnLst/>
                            <a:rect l="l" t="t" r="r" b="b"/>
                            <a:pathLst>
                              <a:path w="3830320" h="1036319">
                                <a:moveTo>
                                  <a:pt x="3830142" y="1117"/>
                                </a:moveTo>
                                <a:lnTo>
                                  <a:pt x="2758300" y="863777"/>
                                </a:lnTo>
                                <a:lnTo>
                                  <a:pt x="2719881" y="892836"/>
                                </a:lnTo>
                                <a:lnTo>
                                  <a:pt x="2679878" y="919349"/>
                                </a:lnTo>
                                <a:lnTo>
                                  <a:pt x="2638424" y="943268"/>
                                </a:lnTo>
                                <a:lnTo>
                                  <a:pt x="2595650" y="964549"/>
                                </a:lnTo>
                                <a:lnTo>
                                  <a:pt x="2551685" y="983144"/>
                                </a:lnTo>
                                <a:lnTo>
                                  <a:pt x="2506663" y="999008"/>
                                </a:lnTo>
                                <a:lnTo>
                                  <a:pt x="2460713" y="1012095"/>
                                </a:lnTo>
                                <a:lnTo>
                                  <a:pt x="2413967" y="1022358"/>
                                </a:lnTo>
                                <a:lnTo>
                                  <a:pt x="2366556" y="1029752"/>
                                </a:lnTo>
                                <a:lnTo>
                                  <a:pt x="2318611" y="1034231"/>
                                </a:lnTo>
                                <a:lnTo>
                                  <a:pt x="2270264" y="1035748"/>
                                </a:lnTo>
                                <a:lnTo>
                                  <a:pt x="0" y="1034656"/>
                                </a:lnTo>
                                <a:lnTo>
                                  <a:pt x="1071968" y="190665"/>
                                </a:lnTo>
                                <a:lnTo>
                                  <a:pt x="1111820" y="160999"/>
                                </a:lnTo>
                                <a:lnTo>
                                  <a:pt x="1153134" y="133711"/>
                                </a:lnTo>
                                <a:lnTo>
                                  <a:pt x="1195799" y="108838"/>
                                </a:lnTo>
                                <a:lnTo>
                                  <a:pt x="1239706" y="86420"/>
                                </a:lnTo>
                                <a:lnTo>
                                  <a:pt x="1284743" y="66494"/>
                                </a:lnTo>
                                <a:lnTo>
                                  <a:pt x="1330801" y="49098"/>
                                </a:lnTo>
                                <a:lnTo>
                                  <a:pt x="1377769" y="34270"/>
                                </a:lnTo>
                                <a:lnTo>
                                  <a:pt x="1425536" y="22050"/>
                                </a:lnTo>
                                <a:lnTo>
                                  <a:pt x="1473994" y="12474"/>
                                </a:lnTo>
                                <a:lnTo>
                                  <a:pt x="1523030" y="5582"/>
                                </a:lnTo>
                                <a:lnTo>
                                  <a:pt x="1572535" y="1411"/>
                                </a:lnTo>
                                <a:lnTo>
                                  <a:pt x="1622399" y="0"/>
                                </a:lnTo>
                                <a:lnTo>
                                  <a:pt x="3830142" y="1117"/>
                                </a:lnTo>
                              </a:path>
                            </a:pathLst>
                          </a:custGeom>
                          <a:ln w="12700">
                            <a:solidFill>
                              <a:srgbClr val="C5271C"/>
                            </a:solidFill>
                            <a:prstDash val="solid"/>
                          </a:ln>
                        </wps:spPr>
                        <wps:bodyPr wrap="square" lIns="0" tIns="0" rIns="0" bIns="0" rtlCol="0">
                          <a:prstTxWarp prst="textNoShape">
                            <a:avLst/>
                          </a:prstTxWarp>
                          <a:noAutofit/>
                        </wps:bodyPr>
                      </wps:wsp>
                      <wps:wsp>
                        <wps:cNvPr id="3272" name="Graphic 3272"/>
                        <wps:cNvSpPr/>
                        <wps:spPr>
                          <a:xfrm>
                            <a:off x="6350" y="482749"/>
                            <a:ext cx="4893945" cy="1658620"/>
                          </a:xfrm>
                          <a:custGeom>
                            <a:avLst/>
                            <a:gdLst/>
                            <a:ahLst/>
                            <a:cxnLst/>
                            <a:rect l="l" t="t" r="r" b="b"/>
                            <a:pathLst>
                              <a:path w="4893945" h="1658620">
                                <a:moveTo>
                                  <a:pt x="0" y="360188"/>
                                </a:moveTo>
                                <a:lnTo>
                                  <a:pt x="30097" y="336473"/>
                                </a:lnTo>
                                <a:lnTo>
                                  <a:pt x="69923" y="306049"/>
                                </a:lnTo>
                                <a:lnTo>
                                  <a:pt x="110618" y="276985"/>
                                </a:lnTo>
                                <a:lnTo>
                                  <a:pt x="152146" y="249294"/>
                                </a:lnTo>
                                <a:lnTo>
                                  <a:pt x="194471" y="222989"/>
                                </a:lnTo>
                                <a:lnTo>
                                  <a:pt x="237556" y="198082"/>
                                </a:lnTo>
                                <a:lnTo>
                                  <a:pt x="281364" y="174586"/>
                                </a:lnTo>
                                <a:lnTo>
                                  <a:pt x="325861" y="152513"/>
                                </a:lnTo>
                                <a:lnTo>
                                  <a:pt x="371009" y="131877"/>
                                </a:lnTo>
                                <a:lnTo>
                                  <a:pt x="416771" y="112689"/>
                                </a:lnTo>
                                <a:lnTo>
                                  <a:pt x="463113" y="94962"/>
                                </a:lnTo>
                                <a:lnTo>
                                  <a:pt x="509997" y="78708"/>
                                </a:lnTo>
                                <a:lnTo>
                                  <a:pt x="557386" y="63942"/>
                                </a:lnTo>
                                <a:lnTo>
                                  <a:pt x="605246" y="50674"/>
                                </a:lnTo>
                                <a:lnTo>
                                  <a:pt x="653538" y="38917"/>
                                </a:lnTo>
                                <a:lnTo>
                                  <a:pt x="702228" y="28685"/>
                                </a:lnTo>
                                <a:lnTo>
                                  <a:pt x="751278" y="19989"/>
                                </a:lnTo>
                                <a:lnTo>
                                  <a:pt x="800653" y="12842"/>
                                </a:lnTo>
                                <a:lnTo>
                                  <a:pt x="850316" y="7257"/>
                                </a:lnTo>
                                <a:lnTo>
                                  <a:pt x="900231" y="3247"/>
                                </a:lnTo>
                                <a:lnTo>
                                  <a:pt x="950360" y="823"/>
                                </a:lnTo>
                                <a:lnTo>
                                  <a:pt x="1000669" y="0"/>
                                </a:lnTo>
                                <a:lnTo>
                                  <a:pt x="4893575" y="1981"/>
                                </a:lnTo>
                                <a:lnTo>
                                  <a:pt x="3003599" y="1524279"/>
                                </a:lnTo>
                                <a:lnTo>
                                  <a:pt x="2964733" y="1554508"/>
                                </a:lnTo>
                                <a:lnTo>
                                  <a:pt x="2924899" y="1583244"/>
                                </a:lnTo>
                                <a:lnTo>
                                  <a:pt x="2884141" y="1610469"/>
                                </a:lnTo>
                                <a:lnTo>
                                  <a:pt x="2842504" y="1636168"/>
                                </a:lnTo>
                                <a:lnTo>
                                  <a:pt x="2803641" y="1658273"/>
                                </a:lnTo>
                              </a:path>
                            </a:pathLst>
                          </a:custGeom>
                          <a:ln w="12700">
                            <a:solidFill>
                              <a:srgbClr val="C5271C"/>
                            </a:solidFill>
                            <a:prstDash val="solid"/>
                          </a:ln>
                        </wps:spPr>
                        <wps:bodyPr wrap="square" lIns="0" tIns="0" rIns="0" bIns="0" rtlCol="0">
                          <a:prstTxWarp prst="textNoShape">
                            <a:avLst/>
                          </a:prstTxWarp>
                          <a:noAutofit/>
                        </wps:bodyPr>
                      </wps:wsp>
                      <wps:wsp>
                        <wps:cNvPr id="3273" name="Graphic 3273"/>
                        <wps:cNvSpPr/>
                        <wps:spPr>
                          <a:xfrm>
                            <a:off x="1816771" y="1816421"/>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wpg:wgp>
                  </a:graphicData>
                </a:graphic>
              </wp:anchor>
            </w:drawing>
          </mc:Choice>
          <mc:Fallback>
            <w:pict>
              <v:group w14:anchorId="1BFDE06F" id="Group 3270" o:spid="_x0000_s1026" style="position:absolute;margin-left:-.5pt;margin-top:673.3pt;width:538.05pt;height:169.1pt;z-index:251816960;mso-wrap-distance-left:0;mso-wrap-distance-right:0;mso-position-horizontal-relative:page;mso-position-vertical-relative:page" coordsize="68332,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">
                <v:shape id="Graphic 3271" o:spid="_x0000_s1027" style="position:absolute;left:29966;top:63;width:38303;height:10363;visibility:visible;mso-wrap-style:square;v-text-anchor:top" coordsize="3830320,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" path="m3830142,1117l2758300,863777r-38419,29059l2679878,919349r-41454,23919l2595650,964549r-43965,18595l2506663,999008r-45950,13087l2413967,1022358r-47411,7394l2318611,1034231r-48347,1517l,1034656,1071968,190665r39852,-29666l1153134,133711r42665,-24873l1239706,86420r45037,-19926l1330801,49098r46968,-14828l1425536,22050r48458,-9576l1523030,5582r49505,-4171l1622399,,3830142,1117e" filled="f" strokecolor="#c5271c" strokeweight="1pt">
                  <v:path arrowok="t"/>
                </v:shape>
                <v:shape id="Graphic 3272" o:spid="_x0000_s1028" style="position:absolute;left:63;top:4827;width:48939;height:16586;visibility:visible;mso-wrap-style:square;v-text-anchor:top" coordsize="4893945,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" path="m,360188l30097,336473,69923,306049r40695,-29064l152146,249294r42325,-26305l237556,198082r43808,-23496l325861,152513r45148,-20636l416771,112689,463113,94962,509997,78708,557386,63942,605246,50674,653538,38917,702228,28685r49050,-8696l800653,12842,850316,7257,900231,3247,950360,823,1000669,,4893575,1981,3003599,1524279r-38866,30229l2924899,1583244r-40758,27225l2842504,1636168r-38863,22105e" filled="f" strokecolor="#c5271c" strokeweight="1pt">
                  <v:path arrowok="t"/>
                </v:shape>
                <v:shape id="Graphic 3273" o:spid="_x0000_s1029" style="position:absolute;left:18167;top:18164;width:39396;height:3245;visibility:visible;mso-wrap-style:square;v-text-anchor:top" coordsize="393954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" path="m3939159,l501611,266,455726,4158,411454,15597,369716,34258,331431,59817,,324002r3456876,-267l3497662,320214r39307,-10327l3573951,293058r33814,-23031l3939159,xe" fillcolor="#a5261c" stroked="f">
                  <v:path arrowok="t"/>
                </v:shape>
                <w10:wrap anchorx="page" anchory="page"/>
              </v:group>
            </w:pict>
          </mc:Fallback>
        </mc:AlternateContent>
      </w:r>
    </w:p>
    <w:p w14:paraId="791F65ED"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3C85AACD" wp14:editId="6EF64E9D">
                <wp:extent cx="6408420" cy="12700"/>
                <wp:effectExtent l="9525" t="0" r="1904" b="6350"/>
                <wp:docPr id="3274" name="Group 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275" name="Graphic 3275"/>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276" name="Graphic 3276"/>
                        <wps:cNvSpPr/>
                        <wps:spPr>
                          <a:xfrm>
                            <a:off x="216000"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277" name="Graphic 3277"/>
                        <wps:cNvSpPr/>
                        <wps:spPr>
                          <a:xfrm>
                            <a:off x="122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78" name="Graphic 3278"/>
                        <wps:cNvSpPr/>
                        <wps:spPr>
                          <a:xfrm>
                            <a:off x="165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79" name="Graphic 3279"/>
                        <wps:cNvSpPr/>
                        <wps:spPr>
                          <a:xfrm>
                            <a:off x="208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0" name="Graphic 3280"/>
                        <wps:cNvSpPr/>
                        <wps:spPr>
                          <a:xfrm>
                            <a:off x="2520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1" name="Graphic 3281"/>
                        <wps:cNvSpPr/>
                        <wps:spPr>
                          <a:xfrm>
                            <a:off x="295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2" name="Graphic 3282"/>
                        <wps:cNvSpPr/>
                        <wps:spPr>
                          <a:xfrm>
                            <a:off x="3384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3" name="Graphic 3283"/>
                        <wps:cNvSpPr/>
                        <wps:spPr>
                          <a:xfrm>
                            <a:off x="381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4" name="Graphic 3284"/>
                        <wps:cNvSpPr/>
                        <wps:spPr>
                          <a:xfrm>
                            <a:off x="4248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5" name="Graphic 3285"/>
                        <wps:cNvSpPr/>
                        <wps:spPr>
                          <a:xfrm>
                            <a:off x="4679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6" name="Graphic 3286"/>
                        <wps:cNvSpPr/>
                        <wps:spPr>
                          <a:xfrm>
                            <a:off x="5112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7" name="Graphic 3287"/>
                        <wps:cNvSpPr/>
                        <wps:spPr>
                          <a:xfrm>
                            <a:off x="5543999"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s:wsp>
                        <wps:cNvPr id="3288" name="Graphic 3288"/>
                        <wps:cNvSpPr/>
                        <wps:spPr>
                          <a:xfrm>
                            <a:off x="5976000" y="6350"/>
                            <a:ext cx="432434" cy="1270"/>
                          </a:xfrm>
                          <a:custGeom>
                            <a:avLst/>
                            <a:gdLst/>
                            <a:ahLst/>
                            <a:cxnLst/>
                            <a:rect l="l" t="t" r="r" b="b"/>
                            <a:pathLst>
                              <a:path w="432434">
                                <a:moveTo>
                                  <a:pt x="0" y="0"/>
                                </a:moveTo>
                                <a:lnTo>
                                  <a:pt x="432003"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2AB0D155" id="Group 3274"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">
                <v:shape id="Graphic 3275"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" path="m,l216001,e" filled="f" strokecolor="#c5271c" strokeweight="1pt">
                  <v:path arrowok="t"/>
                </v:shape>
                <v:shape id="Graphic 3276" o:spid="_x0000_s1028" style="position:absolute;left:2160;top:63;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" path="m,l1007999,e" filled="f" strokecolor="#c5271c" strokeweight="1pt">
                  <v:path arrowok="t"/>
                </v:shape>
                <v:shape id="Graphic 3277" o:spid="_x0000_s1029" style="position:absolute;left:122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" path="m,l432003,e" filled="f" strokecolor="#c5271c" strokeweight="1pt">
                  <v:path arrowok="t"/>
                </v:shape>
                <v:shape id="Graphic 3278" o:spid="_x0000_s1030" style="position:absolute;left:165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" path="m,l432003,e" filled="f" strokecolor="#c5271c" strokeweight="1pt">
                  <v:path arrowok="t"/>
                </v:shape>
                <v:shape id="Graphic 3279" o:spid="_x0000_s1031" style="position:absolute;left:208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" path="m,l432003,e" filled="f" strokecolor="#c5271c" strokeweight="1pt">
                  <v:path arrowok="t"/>
                </v:shape>
                <v:shape id="Graphic 3280" o:spid="_x0000_s1032" style="position:absolute;left:2520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" path="m,l432003,e" filled="f" strokecolor="#c5271c" strokeweight="1pt">
                  <v:path arrowok="t"/>
                </v:shape>
                <v:shape id="Graphic 3281" o:spid="_x0000_s1033" style="position:absolute;left:295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" path="m,l432003,e" filled="f" strokecolor="#c5271c" strokeweight="1pt">
                  <v:path arrowok="t"/>
                </v:shape>
                <v:shape id="Graphic 3282" o:spid="_x0000_s1034" style="position:absolute;left:3384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" path="m,l432003,e" filled="f" strokecolor="#c5271c" strokeweight="1pt">
                  <v:path arrowok="t"/>
                </v:shape>
                <v:shape id="Graphic 3283" o:spid="_x0000_s1035" style="position:absolute;left:381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" path="m,l432003,e" filled="f" strokecolor="#c5271c" strokeweight="1pt">
                  <v:path arrowok="t"/>
                </v:shape>
                <v:shape id="Graphic 3284" o:spid="_x0000_s1036" style="position:absolute;left:4248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" path="m,l432003,e" filled="f" strokecolor="#c5271c" strokeweight="1pt">
                  <v:path arrowok="t"/>
                </v:shape>
                <v:shape id="Graphic 3285" o:spid="_x0000_s1037" style="position:absolute;left:4679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" path="m,l432003,e" filled="f" strokecolor="#c5271c" strokeweight="1pt">
                  <v:path arrowok="t"/>
                </v:shape>
                <v:shape id="Graphic 3286" o:spid="_x0000_s1038" style="position:absolute;left:5112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" path="m,l432003,e" filled="f" strokecolor="#c5271c" strokeweight="1pt">
                  <v:path arrowok="t"/>
                </v:shape>
                <v:shape id="Graphic 3287" o:spid="_x0000_s1039" style="position:absolute;left:55439;top:63;width:4325;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" path="m,l432003,e" filled="f" strokecolor="#c5271c" strokeweight="1pt">
                  <v:path arrowok="t"/>
                </v:shape>
                <v:shape id="Graphic 3288" o:spid="_x0000_s1040" style="position:absolute;left:59760;top:63;width:4324;height:13;visibility:visible;mso-wrap-style:square;v-text-anchor:top" coordsize="432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" path="m,l432003,e" filled="f" strokecolor="#c5271c" strokeweight="1pt">
                  <v:path arrowok="t"/>
                </v:shape>
                <w10:anchorlock/>
              </v:group>
            </w:pict>
          </mc:Fallback>
        </mc:AlternateContent>
      </w:r>
    </w:p>
    <w:p w14:paraId="44962484" w14:textId="77777777" w:rsidR="00F92EF2" w:rsidRDefault="00F92EF2" w:rsidP="00F92EF2">
      <w:pPr>
        <w:spacing w:line="20" w:lineRule="exact"/>
        <w:rPr>
          <w:sz w:val="2"/>
        </w:rPr>
        <w:sectPr w:rsidR="00F92EF2" w:rsidSect="00F92EF2">
          <w:type w:val="continuous"/>
          <w:pgSz w:w="11910" w:h="16840"/>
          <w:pgMar w:top="900" w:right="220" w:bottom="280" w:left="240" w:header="0" w:footer="0" w:gutter="0"/>
          <w:cols w:space="708"/>
        </w:sectPr>
      </w:pPr>
    </w:p>
    <w:p w14:paraId="4F03B9B0" w14:textId="77777777" w:rsidR="00F92EF2" w:rsidRDefault="00F92EF2" w:rsidP="00F92EF2">
      <w:pPr>
        <w:pStyle w:val="BodyText"/>
        <w:rPr>
          <w:b/>
        </w:rPr>
      </w:pPr>
      <w:r>
        <w:rPr>
          <w:noProof/>
        </w:rPr>
        <w:lastRenderedPageBreak/>
        <mc:AlternateContent>
          <mc:Choice Requires="wpg">
            <w:drawing>
              <wp:anchor distT="0" distB="0" distL="0" distR="0" simplePos="0" relativeHeight="251819008" behindDoc="0" locked="0" layoutInCell="1" allowOverlap="1" wp14:anchorId="7A32DC8F" wp14:editId="20283553">
                <wp:simplePos x="0" y="0"/>
                <wp:positionH relativeFrom="page">
                  <wp:posOffset>577850</wp:posOffset>
                </wp:positionH>
                <wp:positionV relativeFrom="page">
                  <wp:posOffset>0</wp:posOffset>
                </wp:positionV>
                <wp:extent cx="6983545" cy="444500"/>
                <wp:effectExtent l="0" t="0" r="8255" b="0"/>
                <wp:wrapNone/>
                <wp:docPr id="3290" name="Group 3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44500"/>
                          <a:chOff x="0" y="0"/>
                          <a:chExt cx="6983545" cy="444500"/>
                        </a:xfrm>
                      </wpg:grpSpPr>
                      <wps:wsp>
                        <wps:cNvPr id="3291" name="Graphic 329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292" name="Graphic 329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293" name="Textbox 3293"/>
                        <wps:cNvSpPr txBox="1"/>
                        <wps:spPr>
                          <a:xfrm>
                            <a:off x="1" y="141496"/>
                            <a:ext cx="2438399" cy="303004"/>
                          </a:xfrm>
                          <a:prstGeom prst="rect">
                            <a:avLst/>
                          </a:prstGeom>
                        </wps:spPr>
                        <wps:txbx>
                          <w:txbxContent>
                            <w:p w14:paraId="32F72484"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294" name="Textbox 3294"/>
                        <wps:cNvSpPr txBox="1"/>
                        <wps:spPr>
                          <a:xfrm>
                            <a:off x="6594071" y="135468"/>
                            <a:ext cx="180975" cy="135890"/>
                          </a:xfrm>
                          <a:prstGeom prst="rect">
                            <a:avLst/>
                          </a:prstGeom>
                        </wps:spPr>
                        <wps:txbx>
                          <w:txbxContent>
                            <w:p w14:paraId="20F8BC09" w14:textId="77777777" w:rsidR="00F92EF2" w:rsidRDefault="00F92EF2" w:rsidP="00F92EF2">
                              <w:pPr>
                                <w:spacing w:before="4"/>
                                <w:rPr>
                                  <w:b/>
                                  <w:sz w:val="18"/>
                                </w:rPr>
                              </w:pPr>
                              <w:r>
                                <w:rPr>
                                  <w:b/>
                                  <w:color w:val="C5271C"/>
                                  <w:spacing w:val="-5"/>
                                  <w:w w:val="90"/>
                                  <w:sz w:val="18"/>
                                </w:rPr>
                                <w:t>117</w:t>
                              </w:r>
                            </w:p>
                          </w:txbxContent>
                        </wps:txbx>
                        <wps:bodyPr wrap="square" lIns="0" tIns="0" rIns="0" bIns="0" rtlCol="0">
                          <a:noAutofit/>
                        </wps:bodyPr>
                      </wps:wsp>
                    </wpg:wgp>
                  </a:graphicData>
                </a:graphic>
                <wp14:sizeRelV relativeFrom="margin">
                  <wp14:pctHeight>0</wp14:pctHeight>
                </wp14:sizeRelV>
              </wp:anchor>
            </w:drawing>
          </mc:Choice>
          <mc:Fallback>
            <w:pict>
              <v:group w14:anchorId="7A32DC8F" id="Group 3290" o:spid="_x0000_s1515" style="position:absolute;margin-left:45.5pt;margin-top:0;width:549.9pt;height:35pt;z-index:251819008;mso-wrap-distance-left:0;mso-wrap-distance-right:0;mso-position-horizontal-relative:page;mso-position-vertical-relative:page;mso-height-relative:margin" coordsize="698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">
                <v:shape id="Graphic 3291" o:spid="_x0000_s1516"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" path="m,l6767995,e" filled="f" strokecolor="#d1d3d4" strokeweight=".5pt">
                  <v:path arrowok="t"/>
                </v:shape>
                <v:shape id="Graphic 3292" o:spid="_x0000_s1517"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" path="m1296004,l513720,,,410031r1051648,-407l1102479,406099r49528,-10355l1199560,378795r44909,-23303l1286065,326071r9939,-8110l1296004,xe" fillcolor="#d1d3d4" stroked="f">
                  <v:path arrowok="t"/>
                </v:shape>
                <v:shape id="Textbox 3293" o:spid="_x0000_s1518" type="#_x0000_t202" style="position:absolute;top:1414;width:24384;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" filled="f" stroked="f">
                  <v:textbox inset="0,0,0,0">
                    <w:txbxContent>
                      <w:p w14:paraId="32F72484" w14:textId="77777777" w:rsidR="00F92EF2" w:rsidRDefault="00F92EF2" w:rsidP="00F92EF2">
                        <w:pPr>
                          <w:spacing w:before="6"/>
                          <w:rPr>
                            <w:b/>
                            <w:sz w:val="16"/>
                          </w:rPr>
                        </w:pPr>
                        <w:r>
                          <w:rPr>
                            <w:b/>
                            <w:color w:val="C5271C"/>
                            <w:spacing w:val="-2"/>
                            <w:sz w:val="16"/>
                          </w:rPr>
                          <w:t>Declarație de sustenabilitate</w:t>
                        </w:r>
                      </w:p>
                    </w:txbxContent>
                  </v:textbox>
                </v:shape>
                <v:shape id="Textbox 3294" o:spid="_x0000_s1519"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" filled="f" stroked="f">
                  <v:textbox inset="0,0,0,0">
                    <w:txbxContent>
                      <w:p w14:paraId="20F8BC09" w14:textId="77777777" w:rsidR="00F92EF2" w:rsidRDefault="00F92EF2" w:rsidP="00F92EF2">
                        <w:pPr>
                          <w:spacing w:before="4"/>
                          <w:rPr>
                            <w:b/>
                            <w:sz w:val="18"/>
                          </w:rPr>
                        </w:pPr>
                        <w:r>
                          <w:rPr>
                            <w:b/>
                            <w:color w:val="C5271C"/>
                            <w:spacing w:val="-5"/>
                            <w:w w:val="90"/>
                            <w:sz w:val="18"/>
                          </w:rPr>
                          <w:t>117</w:t>
                        </w:r>
                      </w:p>
                    </w:txbxContent>
                  </v:textbox>
                </v:shape>
                <w10:wrap anchorx="page" anchory="page"/>
              </v:group>
            </w:pict>
          </mc:Fallback>
        </mc:AlternateContent>
      </w:r>
      <w:r>
        <w:rPr>
          <w:noProof/>
        </w:rPr>
        <mc:AlternateContent>
          <mc:Choice Requires="wpg">
            <w:drawing>
              <wp:anchor distT="0" distB="0" distL="0" distR="0" simplePos="0" relativeHeight="251820032" behindDoc="0" locked="0" layoutInCell="1" allowOverlap="1" wp14:anchorId="36295192" wp14:editId="6A2B179E">
                <wp:simplePos x="0" y="0"/>
                <wp:positionH relativeFrom="page">
                  <wp:posOffset>506131</wp:posOffset>
                </wp:positionH>
                <wp:positionV relativeFrom="page">
                  <wp:posOffset>5168851</wp:posOffset>
                </wp:positionV>
                <wp:extent cx="7060565" cy="4428490"/>
                <wp:effectExtent l="0" t="0" r="0" b="0"/>
                <wp:wrapNone/>
                <wp:docPr id="3295" name="Group 3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0565" cy="4428490"/>
                          <a:chOff x="0" y="0"/>
                          <a:chExt cx="7060565" cy="4428490"/>
                        </a:xfrm>
                      </wpg:grpSpPr>
                      <wps:wsp>
                        <wps:cNvPr id="3296" name="Graphic 3296"/>
                        <wps:cNvSpPr/>
                        <wps:spPr>
                          <a:xfrm>
                            <a:off x="417766" y="348522"/>
                            <a:ext cx="3830320" cy="1036319"/>
                          </a:xfrm>
                          <a:custGeom>
                            <a:avLst/>
                            <a:gdLst/>
                            <a:ahLst/>
                            <a:cxnLst/>
                            <a:rect l="l" t="t" r="r" b="b"/>
                            <a:pathLst>
                              <a:path w="3830320" h="1036319">
                                <a:moveTo>
                                  <a:pt x="0" y="1034656"/>
                                </a:moveTo>
                                <a:lnTo>
                                  <a:pt x="1071968" y="190677"/>
                                </a:lnTo>
                                <a:lnTo>
                                  <a:pt x="1111820" y="161011"/>
                                </a:lnTo>
                                <a:lnTo>
                                  <a:pt x="1153134" y="133722"/>
                                </a:lnTo>
                                <a:lnTo>
                                  <a:pt x="1195799" y="108849"/>
                                </a:lnTo>
                                <a:lnTo>
                                  <a:pt x="1239706" y="86429"/>
                                </a:lnTo>
                                <a:lnTo>
                                  <a:pt x="1284743" y="66501"/>
                                </a:lnTo>
                                <a:lnTo>
                                  <a:pt x="1330801" y="49104"/>
                                </a:lnTo>
                                <a:lnTo>
                                  <a:pt x="1377769" y="34275"/>
                                </a:lnTo>
                                <a:lnTo>
                                  <a:pt x="1425536" y="22053"/>
                                </a:lnTo>
                                <a:lnTo>
                                  <a:pt x="1473994" y="12476"/>
                                </a:lnTo>
                                <a:lnTo>
                                  <a:pt x="1523030" y="5583"/>
                                </a:lnTo>
                                <a:lnTo>
                                  <a:pt x="1572535" y="1411"/>
                                </a:lnTo>
                                <a:lnTo>
                                  <a:pt x="1622399" y="0"/>
                                </a:lnTo>
                                <a:lnTo>
                                  <a:pt x="3830142" y="1117"/>
                                </a:lnTo>
                                <a:lnTo>
                                  <a:pt x="2758300" y="863777"/>
                                </a:lnTo>
                                <a:lnTo>
                                  <a:pt x="2719884" y="892837"/>
                                </a:lnTo>
                                <a:lnTo>
                                  <a:pt x="2679883" y="919350"/>
                                </a:lnTo>
                                <a:lnTo>
                                  <a:pt x="2638430" y="943270"/>
                                </a:lnTo>
                                <a:lnTo>
                                  <a:pt x="2595655" y="964552"/>
                                </a:lnTo>
                                <a:lnTo>
                                  <a:pt x="2551691" y="983148"/>
                                </a:lnTo>
                                <a:lnTo>
                                  <a:pt x="2506667" y="999013"/>
                                </a:lnTo>
                                <a:lnTo>
                                  <a:pt x="2460716" y="1012101"/>
                                </a:lnTo>
                                <a:lnTo>
                                  <a:pt x="2413969" y="1022364"/>
                                </a:lnTo>
                                <a:lnTo>
                                  <a:pt x="2366557" y="1029757"/>
                                </a:lnTo>
                                <a:lnTo>
                                  <a:pt x="2318612" y="1034234"/>
                                </a:lnTo>
                                <a:lnTo>
                                  <a:pt x="2270264" y="1035748"/>
                                </a:lnTo>
                                <a:lnTo>
                                  <a:pt x="0" y="1034656"/>
                                </a:lnTo>
                              </a:path>
                            </a:pathLst>
                          </a:custGeom>
                          <a:ln w="12700">
                            <a:solidFill>
                              <a:srgbClr val="C5271C"/>
                            </a:solidFill>
                            <a:prstDash val="solid"/>
                          </a:ln>
                        </wps:spPr>
                        <wps:bodyPr wrap="square" lIns="0" tIns="0" rIns="0" bIns="0" rtlCol="0">
                          <a:prstTxWarp prst="textNoShape">
                            <a:avLst/>
                          </a:prstTxWarp>
                          <a:noAutofit/>
                        </wps:bodyPr>
                      </wps:wsp>
                      <wps:wsp>
                        <wps:cNvPr id="3297" name="Graphic 3297"/>
                        <wps:cNvSpPr/>
                        <wps:spPr>
                          <a:xfrm>
                            <a:off x="2853767" y="1429279"/>
                            <a:ext cx="4200525" cy="1612265"/>
                          </a:xfrm>
                          <a:custGeom>
                            <a:avLst/>
                            <a:gdLst/>
                            <a:ahLst/>
                            <a:cxnLst/>
                            <a:rect l="l" t="t" r="r" b="b"/>
                            <a:pathLst>
                              <a:path w="4200525" h="1612265">
                                <a:moveTo>
                                  <a:pt x="4200105" y="1409548"/>
                                </a:moveTo>
                                <a:lnTo>
                                  <a:pt x="4163584" y="1433061"/>
                                </a:lnTo>
                                <a:lnTo>
                                  <a:pt x="4119401" y="1458914"/>
                                </a:lnTo>
                                <a:lnTo>
                                  <a:pt x="4074222" y="1482835"/>
                                </a:lnTo>
                                <a:lnTo>
                                  <a:pt x="4028115" y="1504800"/>
                                </a:lnTo>
                                <a:lnTo>
                                  <a:pt x="3981146" y="1524786"/>
                                </a:lnTo>
                                <a:lnTo>
                                  <a:pt x="3933380" y="1542770"/>
                                </a:lnTo>
                                <a:lnTo>
                                  <a:pt x="3884884" y="1558728"/>
                                </a:lnTo>
                                <a:lnTo>
                                  <a:pt x="3835725" y="1572637"/>
                                </a:lnTo>
                                <a:lnTo>
                                  <a:pt x="3785969" y="1584473"/>
                                </a:lnTo>
                                <a:lnTo>
                                  <a:pt x="3735681" y="1594213"/>
                                </a:lnTo>
                                <a:lnTo>
                                  <a:pt x="3684929" y="1601833"/>
                                </a:lnTo>
                                <a:lnTo>
                                  <a:pt x="3633779" y="1607311"/>
                                </a:lnTo>
                                <a:lnTo>
                                  <a:pt x="3582297" y="1610622"/>
                                </a:lnTo>
                                <a:lnTo>
                                  <a:pt x="3530549" y="1611744"/>
                                </a:lnTo>
                                <a:lnTo>
                                  <a:pt x="0" y="1610042"/>
                                </a:lnTo>
                                <a:lnTo>
                                  <a:pt x="1667052" y="296710"/>
                                </a:lnTo>
                                <a:lnTo>
                                  <a:pt x="1705918" y="267126"/>
                                </a:lnTo>
                                <a:lnTo>
                                  <a:pt x="1745716" y="239010"/>
                                </a:lnTo>
                                <a:lnTo>
                                  <a:pt x="1786403" y="212376"/>
                                </a:lnTo>
                                <a:lnTo>
                                  <a:pt x="1827936" y="187238"/>
                                </a:lnTo>
                                <a:lnTo>
                                  <a:pt x="1870272" y="163612"/>
                                </a:lnTo>
                                <a:lnTo>
                                  <a:pt x="1913368" y="141513"/>
                                </a:lnTo>
                                <a:lnTo>
                                  <a:pt x="1957180" y="120956"/>
                                </a:lnTo>
                                <a:lnTo>
                                  <a:pt x="2001664" y="101956"/>
                                </a:lnTo>
                                <a:lnTo>
                                  <a:pt x="2046778" y="84527"/>
                                </a:lnTo>
                                <a:lnTo>
                                  <a:pt x="2092479" y="68686"/>
                                </a:lnTo>
                                <a:lnTo>
                                  <a:pt x="2138723" y="54446"/>
                                </a:lnTo>
                                <a:lnTo>
                                  <a:pt x="2185466" y="41824"/>
                                </a:lnTo>
                                <a:lnTo>
                                  <a:pt x="2232667" y="30833"/>
                                </a:lnTo>
                                <a:lnTo>
                                  <a:pt x="2280280" y="21489"/>
                                </a:lnTo>
                                <a:lnTo>
                                  <a:pt x="2328264" y="13807"/>
                                </a:lnTo>
                                <a:lnTo>
                                  <a:pt x="2376574" y="7803"/>
                                </a:lnTo>
                                <a:lnTo>
                                  <a:pt x="2425168" y="3490"/>
                                </a:lnTo>
                                <a:lnTo>
                                  <a:pt x="2474001" y="884"/>
                                </a:lnTo>
                                <a:lnTo>
                                  <a:pt x="2523032" y="0"/>
                                </a:lnTo>
                                <a:lnTo>
                                  <a:pt x="4200105" y="849"/>
                                </a:lnTo>
                              </a:path>
                            </a:pathLst>
                          </a:custGeom>
                          <a:ln w="12700">
                            <a:solidFill>
                              <a:srgbClr val="C5271C"/>
                            </a:solidFill>
                            <a:prstDash val="solid"/>
                          </a:ln>
                        </wps:spPr>
                        <wps:bodyPr wrap="square" lIns="0" tIns="0" rIns="0" bIns="0" rtlCol="0">
                          <a:prstTxWarp prst="textNoShape">
                            <a:avLst/>
                          </a:prstTxWarp>
                          <a:noAutofit/>
                        </wps:bodyPr>
                      </wps:wsp>
                      <wps:wsp>
                        <wps:cNvPr id="3298" name="Graphic 3298"/>
                        <wps:cNvSpPr/>
                        <wps:spPr>
                          <a:xfrm>
                            <a:off x="6350" y="2313374"/>
                            <a:ext cx="5690870" cy="1539875"/>
                          </a:xfrm>
                          <a:custGeom>
                            <a:avLst/>
                            <a:gdLst/>
                            <a:ahLst/>
                            <a:cxnLst/>
                            <a:rect l="l" t="t" r="r" b="b"/>
                            <a:pathLst>
                              <a:path w="5690870" h="1539875">
                                <a:moveTo>
                                  <a:pt x="0" y="1538122"/>
                                </a:moveTo>
                                <a:lnTo>
                                  <a:pt x="1592668" y="283451"/>
                                </a:lnTo>
                                <a:lnTo>
                                  <a:pt x="1631889" y="253662"/>
                                </a:lnTo>
                                <a:lnTo>
                                  <a:pt x="1672100" y="225434"/>
                                </a:lnTo>
                                <a:lnTo>
                                  <a:pt x="1713252" y="198786"/>
                                </a:lnTo>
                                <a:lnTo>
                                  <a:pt x="1755297" y="173733"/>
                                </a:lnTo>
                                <a:lnTo>
                                  <a:pt x="1798186" y="150293"/>
                                </a:lnTo>
                                <a:lnTo>
                                  <a:pt x="1841871" y="128483"/>
                                </a:lnTo>
                                <a:lnTo>
                                  <a:pt x="1886303" y="108319"/>
                                </a:lnTo>
                                <a:lnTo>
                                  <a:pt x="1931433" y="89818"/>
                                </a:lnTo>
                                <a:lnTo>
                                  <a:pt x="1977213" y="72998"/>
                                </a:lnTo>
                                <a:lnTo>
                                  <a:pt x="2023595" y="57874"/>
                                </a:lnTo>
                                <a:lnTo>
                                  <a:pt x="2070529" y="44464"/>
                                </a:lnTo>
                                <a:lnTo>
                                  <a:pt x="2117967" y="32785"/>
                                </a:lnTo>
                                <a:lnTo>
                                  <a:pt x="2165860" y="22853"/>
                                </a:lnTo>
                                <a:lnTo>
                                  <a:pt x="2214161" y="14686"/>
                                </a:lnTo>
                                <a:lnTo>
                                  <a:pt x="2262819" y="8300"/>
                                </a:lnTo>
                                <a:lnTo>
                                  <a:pt x="2311788" y="3713"/>
                                </a:lnTo>
                                <a:lnTo>
                                  <a:pt x="2361017" y="940"/>
                                </a:lnTo>
                                <a:lnTo>
                                  <a:pt x="2410460" y="0"/>
                                </a:lnTo>
                                <a:lnTo>
                                  <a:pt x="5690577" y="1663"/>
                                </a:lnTo>
                                <a:lnTo>
                                  <a:pt x="4098112" y="1284097"/>
                                </a:lnTo>
                                <a:lnTo>
                                  <a:pt x="4059130" y="1314199"/>
                                </a:lnTo>
                                <a:lnTo>
                                  <a:pt x="4019008" y="1342523"/>
                                </a:lnTo>
                                <a:lnTo>
                                  <a:pt x="3977808" y="1369045"/>
                                </a:lnTo>
                                <a:lnTo>
                                  <a:pt x="3935595" y="1393744"/>
                                </a:lnTo>
                                <a:lnTo>
                                  <a:pt x="3892432" y="1416596"/>
                                </a:lnTo>
                                <a:lnTo>
                                  <a:pt x="3848381" y="1437580"/>
                                </a:lnTo>
                                <a:lnTo>
                                  <a:pt x="3803507" y="1456673"/>
                                </a:lnTo>
                                <a:lnTo>
                                  <a:pt x="3757872" y="1473854"/>
                                </a:lnTo>
                                <a:lnTo>
                                  <a:pt x="3711541" y="1489098"/>
                                </a:lnTo>
                                <a:lnTo>
                                  <a:pt x="3664575" y="1502386"/>
                                </a:lnTo>
                                <a:lnTo>
                                  <a:pt x="3617039" y="1513693"/>
                                </a:lnTo>
                                <a:lnTo>
                                  <a:pt x="3568996" y="1522998"/>
                                </a:lnTo>
                                <a:lnTo>
                                  <a:pt x="3520509" y="1530278"/>
                                </a:lnTo>
                                <a:lnTo>
                                  <a:pt x="3471641" y="1535511"/>
                                </a:lnTo>
                                <a:lnTo>
                                  <a:pt x="3422456" y="1538675"/>
                                </a:lnTo>
                                <a:lnTo>
                                  <a:pt x="3373018" y="1539748"/>
                                </a:lnTo>
                                <a:lnTo>
                                  <a:pt x="0" y="1538122"/>
                                </a:lnTo>
                              </a:path>
                            </a:pathLst>
                          </a:custGeom>
                          <a:ln w="12700">
                            <a:solidFill>
                              <a:srgbClr val="C5271C"/>
                            </a:solidFill>
                            <a:prstDash val="solid"/>
                          </a:ln>
                        </wps:spPr>
                        <wps:bodyPr wrap="square" lIns="0" tIns="0" rIns="0" bIns="0" rtlCol="0">
                          <a:prstTxWarp prst="textNoShape">
                            <a:avLst/>
                          </a:prstTxWarp>
                          <a:noAutofit/>
                        </wps:bodyPr>
                      </wps:wsp>
                      <wps:wsp>
                        <wps:cNvPr id="3299" name="Graphic 3299"/>
                        <wps:cNvSpPr/>
                        <wps:spPr>
                          <a:xfrm>
                            <a:off x="614922" y="9"/>
                            <a:ext cx="4585970" cy="4428490"/>
                          </a:xfrm>
                          <a:custGeom>
                            <a:avLst/>
                            <a:gdLst/>
                            <a:ahLst/>
                            <a:cxnLst/>
                            <a:rect l="l" t="t" r="r" b="b"/>
                            <a:pathLst>
                              <a:path w="4585970" h="4428490">
                                <a:moveTo>
                                  <a:pt x="2547175" y="749"/>
                                </a:moveTo>
                                <a:lnTo>
                                  <a:pt x="1078953" y="0"/>
                                </a:lnTo>
                                <a:lnTo>
                                  <a:pt x="1029296" y="2095"/>
                                </a:lnTo>
                                <a:lnTo>
                                  <a:pt x="980262" y="8293"/>
                                </a:lnTo>
                                <a:lnTo>
                                  <a:pt x="932091" y="18503"/>
                                </a:lnTo>
                                <a:lnTo>
                                  <a:pt x="885024" y="32651"/>
                                </a:lnTo>
                                <a:lnTo>
                                  <a:pt x="839330" y="50647"/>
                                </a:lnTo>
                                <a:lnTo>
                                  <a:pt x="795248" y="72390"/>
                                </a:lnTo>
                                <a:lnTo>
                                  <a:pt x="753021" y="97802"/>
                                </a:lnTo>
                                <a:lnTo>
                                  <a:pt x="712901" y="126809"/>
                                </a:lnTo>
                                <a:lnTo>
                                  <a:pt x="0" y="688060"/>
                                </a:lnTo>
                                <a:lnTo>
                                  <a:pt x="1509814" y="688797"/>
                                </a:lnTo>
                                <a:lnTo>
                                  <a:pt x="1560220" y="686320"/>
                                </a:lnTo>
                                <a:lnTo>
                                  <a:pt x="1609852" y="679030"/>
                                </a:lnTo>
                                <a:lnTo>
                                  <a:pt x="1658353" y="667029"/>
                                </a:lnTo>
                                <a:lnTo>
                                  <a:pt x="1705394" y="650455"/>
                                </a:lnTo>
                                <a:lnTo>
                                  <a:pt x="1750631" y="629412"/>
                                </a:lnTo>
                                <a:lnTo>
                                  <a:pt x="1793735" y="604037"/>
                                </a:lnTo>
                                <a:lnTo>
                                  <a:pt x="1834362" y="574433"/>
                                </a:lnTo>
                                <a:lnTo>
                                  <a:pt x="2547175" y="749"/>
                                </a:lnTo>
                                <a:close/>
                              </a:path>
                              <a:path w="4585970" h="4428490">
                                <a:moveTo>
                                  <a:pt x="4585779" y="3529317"/>
                                </a:moveTo>
                                <a:lnTo>
                                  <a:pt x="2665831" y="3528352"/>
                                </a:lnTo>
                                <a:lnTo>
                                  <a:pt x="2613837" y="3530104"/>
                                </a:lnTo>
                                <a:lnTo>
                                  <a:pt x="2562314" y="3535311"/>
                                </a:lnTo>
                                <a:lnTo>
                                  <a:pt x="2511425" y="3543909"/>
                                </a:lnTo>
                                <a:lnTo>
                                  <a:pt x="2461349" y="3555822"/>
                                </a:lnTo>
                                <a:lnTo>
                                  <a:pt x="2412250" y="3571011"/>
                                </a:lnTo>
                                <a:lnTo>
                                  <a:pt x="2364295" y="3589426"/>
                                </a:lnTo>
                                <a:lnTo>
                                  <a:pt x="2317635" y="3610978"/>
                                </a:lnTo>
                                <a:lnTo>
                                  <a:pt x="2272461" y="3635641"/>
                                </a:lnTo>
                                <a:lnTo>
                                  <a:pt x="2228913" y="3663340"/>
                                </a:lnTo>
                                <a:lnTo>
                                  <a:pt x="2187168" y="3694036"/>
                                </a:lnTo>
                                <a:lnTo>
                                  <a:pt x="1254937" y="4427398"/>
                                </a:lnTo>
                                <a:lnTo>
                                  <a:pt x="3229254" y="4428350"/>
                                </a:lnTo>
                                <a:lnTo>
                                  <a:pt x="3280600" y="4426382"/>
                                </a:lnTo>
                                <a:lnTo>
                                  <a:pt x="3331375" y="4420590"/>
                                </a:lnTo>
                                <a:lnTo>
                                  <a:pt x="3381387" y="4411040"/>
                                </a:lnTo>
                                <a:lnTo>
                                  <a:pt x="3430435" y="4397807"/>
                                </a:lnTo>
                                <a:lnTo>
                                  <a:pt x="3478276" y="4380954"/>
                                </a:lnTo>
                                <a:lnTo>
                                  <a:pt x="3524745" y="4360570"/>
                                </a:lnTo>
                                <a:lnTo>
                                  <a:pt x="3569589" y="4336720"/>
                                </a:lnTo>
                                <a:lnTo>
                                  <a:pt x="3612642" y="4309478"/>
                                </a:lnTo>
                                <a:lnTo>
                                  <a:pt x="3653663" y="4278922"/>
                                </a:lnTo>
                                <a:lnTo>
                                  <a:pt x="4585779" y="3529317"/>
                                </a:lnTo>
                                <a:close/>
                              </a:path>
                            </a:pathLst>
                          </a:custGeom>
                          <a:solidFill>
                            <a:srgbClr val="C5271C"/>
                          </a:solidFill>
                        </wps:spPr>
                        <wps:bodyPr wrap="square" lIns="0" tIns="0" rIns="0" bIns="0" rtlCol="0">
                          <a:prstTxWarp prst="textNoShape">
                            <a:avLst/>
                          </a:prstTxWarp>
                          <a:noAutofit/>
                        </wps:bodyPr>
                      </wps:wsp>
                    </wpg:wgp>
                  </a:graphicData>
                </a:graphic>
              </wp:anchor>
            </w:drawing>
          </mc:Choice>
          <mc:Fallback>
            <w:pict>
              <v:group w14:anchorId="33F73240" id="Group 3295" o:spid="_x0000_s1026" style="position:absolute;margin-left:39.85pt;margin-top:407pt;width:555.95pt;height:348.7pt;z-index:251820032;mso-wrap-distance-left:0;mso-wrap-distance-right:0;mso-position-horizontal-relative:page;mso-position-vertical-relative:page" coordsize="70605,4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">
                <v:shape id="Graphic 3296" o:spid="_x0000_s1027" style="position:absolute;left:4177;top:3485;width:38303;height:10363;visibility:visible;mso-wrap-style:square;v-text-anchor:top" coordsize="3830320,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" path="m,1034656l1071968,190677r39852,-29666l1153134,133722r42665,-24873l1239706,86429r45037,-19928l1330801,49104r46968,-14829l1425536,22053r48458,-9577l1523030,5583r49505,-4172l1622399,,3830142,1117,2758300,863777r-38416,29060l2679883,919350r-41453,23920l2595655,964552r-43964,18596l2506667,999013r-45951,13088l2413969,1022364r-47412,7393l2318612,1034234r-48348,1514l,1034656e" filled="f" strokecolor="#c5271c" strokeweight="1pt">
                  <v:path arrowok="t"/>
                </v:shape>
                <v:shape id="Graphic 3297" o:spid="_x0000_s1028" style="position:absolute;left:28537;top:14292;width:42005;height:16123;visibility:visible;mso-wrap-style:square;v-text-anchor:top" coordsize="4200525,16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" path="m4200105,1409548r-36521,23513l4119401,1458914r-45179,23921l4028115,1504800r-46969,19986l3933380,1542770r-48496,15958l3835725,1572637r-49756,11836l3735681,1594213r-50752,7620l3633779,1607311r-51482,3311l3530549,1611744,,1610042,1667052,296710r38866,-29584l1745716,239010r40687,-26634l1827936,187238r42336,-23626l1913368,141513r43812,-20557l2001664,101956r45114,-17429l2092479,68686r46244,-14240l2185466,41824r47201,-10991l2280280,21489r47984,-7682l2376574,7803r48594,-4313l2474001,884,2523032,,4200105,849e" filled="f" strokecolor="#c5271c" strokeweight="1pt">
                  <v:path arrowok="t"/>
                </v:shape>
                <v:shape id="Graphic 3298" o:spid="_x0000_s1029" style="position:absolute;left:63;top:23133;width:56909;height:15399;visibility:visible;mso-wrap-style:square;v-text-anchor:top" coordsize="5690870,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" path="m,1538122l1592668,283451r39221,-29789l1672100,225434r41152,-26648l1755297,173733r42889,-23440l1841871,128483r44432,-20164l1931433,89818r45780,-16820l2023595,57874r46934,-13410l2117967,32785r47893,-9932l2214161,14686r48658,-6386l2311788,3713,2361017,940,2410460,,5690577,1663,4098112,1284097r-38982,30102l4019008,1342523r-41200,26522l3935595,1393744r-43163,22852l3848381,1437580r-44874,19093l3757872,1473854r-46331,15244l3664575,1502386r-47536,11307l3568996,1522998r-48487,7280l3471641,1535511r-49185,3164l3373018,1539748,,1538122e" filled="f" strokecolor="#c5271c" strokeweight="1pt">
                  <v:path arrowok="t"/>
                </v:shape>
                <v:shape id="Graphic 3299" o:spid="_x0000_s1030" style="position:absolute;left:6149;width:45859;height:44284;visibility:visible;mso-wrap-style:square;v-text-anchor:top" coordsize="4585970,44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" path="m2547175,749l1078953,r-49657,2095l980262,8293,932091,18503,885024,32651,839330,50647,795248,72390,753021,97802r-40120,29007l,688060r1509814,737l1560220,686320r49632,-7290l1658353,667029r47041,-16574l1750631,629412r43104,-25375l1834362,574433,2547175,749xem4585779,3529317r-1919948,-965l2613837,3530104r-51523,5207l2511425,3543909r-50076,11913l2412250,3571011r-47955,18415l2317635,3610978r-45174,24663l2228913,3663340r-41745,30696l1254937,4427398r1974317,952l3280600,4426382r50775,-5792l3381387,4411040r49048,-13233l3478276,4380954r46469,-20384l3569589,4336720r43053,-27242l3653663,4278922r932116,-749605xe" fillcolor="#c5271c" stroked="f">
                  <v:path arrowok="t"/>
                </v:shape>
                <w10:wrap anchorx="page" anchory="page"/>
              </v:group>
            </w:pict>
          </mc:Fallback>
        </mc:AlternateContent>
      </w:r>
    </w:p>
    <w:p w14:paraId="5CF777B1" w14:textId="77777777" w:rsidR="00F92EF2" w:rsidRDefault="00F92EF2" w:rsidP="00F92EF2">
      <w:pPr>
        <w:pStyle w:val="BodyText"/>
        <w:rPr>
          <w:b/>
        </w:rPr>
      </w:pPr>
    </w:p>
    <w:p w14:paraId="1CB7AA94" w14:textId="77777777" w:rsidR="00F92EF2" w:rsidRDefault="00F92EF2" w:rsidP="00F92EF2">
      <w:pPr>
        <w:pStyle w:val="BodyText"/>
        <w:rPr>
          <w:b/>
        </w:rPr>
      </w:pPr>
    </w:p>
    <w:p w14:paraId="4D17AB1C" w14:textId="77777777" w:rsidR="00F92EF2" w:rsidRDefault="00F92EF2" w:rsidP="00F92EF2">
      <w:pPr>
        <w:pStyle w:val="BodyText"/>
        <w:rPr>
          <w:b/>
        </w:rPr>
      </w:pPr>
    </w:p>
    <w:p w14:paraId="200C259E" w14:textId="77777777" w:rsidR="00F92EF2" w:rsidRDefault="00F92EF2" w:rsidP="00F92EF2">
      <w:pPr>
        <w:pStyle w:val="BodyText"/>
        <w:rPr>
          <w:b/>
        </w:rPr>
      </w:pPr>
    </w:p>
    <w:p w14:paraId="0D0BED14" w14:textId="77777777" w:rsidR="00F92EF2" w:rsidRDefault="00F92EF2" w:rsidP="00F92EF2">
      <w:pPr>
        <w:pStyle w:val="BodyText"/>
        <w:spacing w:before="86"/>
        <w:rPr>
          <w:b/>
        </w:rPr>
      </w:pPr>
    </w:p>
    <w:p w14:paraId="1D92C11B" w14:textId="77777777" w:rsidR="00F92EF2" w:rsidRPr="00AA1C66" w:rsidRDefault="00F92EF2" w:rsidP="00F92EF2">
      <w:pPr>
        <w:ind w:left="667"/>
        <w:rPr>
          <w:b/>
          <w:sz w:val="18"/>
          <w:lang w:val="it-IT"/>
        </w:rPr>
      </w:pPr>
      <w:r>
        <w:rPr>
          <w:noProof/>
        </w:rPr>
        <mc:AlternateContent>
          <mc:Choice Requires="wps">
            <w:drawing>
              <wp:anchor distT="0" distB="0" distL="0" distR="0" simplePos="0" relativeHeight="251821056" behindDoc="0" locked="0" layoutInCell="1" allowOverlap="1" wp14:anchorId="1235F07A" wp14:editId="3A573743">
                <wp:simplePos x="0" y="0"/>
                <wp:positionH relativeFrom="page">
                  <wp:posOffset>537899</wp:posOffset>
                </wp:positionH>
                <wp:positionV relativeFrom="paragraph">
                  <wp:posOffset>170262</wp:posOffset>
                </wp:positionV>
                <wp:extent cx="6484620" cy="2638425"/>
                <wp:effectExtent l="0" t="0" r="0" b="0"/>
                <wp:wrapNone/>
                <wp:docPr id="3300" name="Text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26384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842"/>
                              <w:gridCol w:w="1307"/>
                              <w:gridCol w:w="1606"/>
                              <w:gridCol w:w="1336"/>
                            </w:tblGrid>
                            <w:tr w:rsidR="00F92EF2" w:rsidRPr="007B5EF9" w14:paraId="68E855F0" w14:textId="77777777">
                              <w:trPr>
                                <w:trHeight w:val="279"/>
                              </w:trPr>
                              <w:tc>
                                <w:tcPr>
                                  <w:tcW w:w="5842" w:type="dxa"/>
                                  <w:tcBorders>
                                    <w:top w:val="single" w:sz="8" w:space="0" w:color="C5271C"/>
                                    <w:bottom w:val="single" w:sz="4" w:space="0" w:color="77787B"/>
                                  </w:tcBorders>
                                </w:tcPr>
                                <w:p w14:paraId="5284A221" w14:textId="77777777" w:rsidR="00F92EF2" w:rsidRPr="007B5EF9" w:rsidRDefault="00F92EF2">
                                  <w:pPr>
                                    <w:pStyle w:val="TableParagraph"/>
                                    <w:tabs>
                                      <w:tab w:val="left" w:pos="4326"/>
                                    </w:tabs>
                                    <w:spacing w:before="43"/>
                                    <w:ind w:left="56"/>
                                    <w:jc w:val="left"/>
                                    <w:rPr>
                                      <w:sz w:val="12"/>
                                      <w:lang w:val="it-IT"/>
                                    </w:rPr>
                                  </w:pPr>
                                  <w:r w:rsidRPr="007B5EF9">
                                    <w:rPr>
                                      <w:color w:val="C5271C"/>
                                      <w:w w:val="80"/>
                                      <w:sz w:val="12"/>
                                      <w:lang w:val="it-IT"/>
                                    </w:rPr>
                                    <w:t>Rând Activități economice</w:t>
                                  </w:r>
                                  <w:r w:rsidRPr="007B5EF9">
                                    <w:rPr>
                                      <w:color w:val="C5271C"/>
                                      <w:sz w:val="12"/>
                                      <w:lang w:val="it-IT"/>
                                    </w:rPr>
                                    <w:tab/>
                                  </w:r>
                                  <w:r w:rsidRPr="007B5EF9">
                                    <w:rPr>
                                      <w:color w:val="C5271C"/>
                                      <w:spacing w:val="2"/>
                                      <w:w w:val="65"/>
                                      <w:sz w:val="12"/>
                                      <w:lang w:val="it-IT"/>
                                    </w:rPr>
                                    <w:t>Suma bazată pe CAPEX (milioane EUR)</w:t>
                                  </w:r>
                                </w:p>
                              </w:tc>
                              <w:tc>
                                <w:tcPr>
                                  <w:tcW w:w="1307" w:type="dxa"/>
                                  <w:tcBorders>
                                    <w:top w:val="single" w:sz="8" w:space="0" w:color="C5271C"/>
                                    <w:bottom w:val="single" w:sz="4" w:space="0" w:color="77787B"/>
                                  </w:tcBorders>
                                </w:tcPr>
                                <w:p w14:paraId="454CBEEE" w14:textId="77777777" w:rsidR="00F92EF2" w:rsidRDefault="00F92EF2">
                                  <w:pPr>
                                    <w:pStyle w:val="TableParagraph"/>
                                    <w:spacing w:before="43"/>
                                    <w:ind w:right="60"/>
                                    <w:rPr>
                                      <w:sz w:val="12"/>
                                    </w:rPr>
                                  </w:pPr>
                                  <w:r>
                                    <w:rPr>
                                      <w:color w:val="C5271C"/>
                                      <w:w w:val="65"/>
                                      <w:sz w:val="12"/>
                                    </w:rPr>
                                    <w:t>Procentaj bazat pe CAPEX</w:t>
                                  </w:r>
                                </w:p>
                              </w:tc>
                              <w:tc>
                                <w:tcPr>
                                  <w:tcW w:w="1606" w:type="dxa"/>
                                  <w:tcBorders>
                                    <w:top w:val="single" w:sz="8" w:space="0" w:color="C5271C"/>
                                    <w:bottom w:val="single" w:sz="4" w:space="0" w:color="77787B"/>
                                  </w:tcBorders>
                                </w:tcPr>
                                <w:p w14:paraId="2C4587D4" w14:textId="77777777" w:rsidR="00F92EF2" w:rsidRPr="007B5EF9" w:rsidRDefault="00F92EF2">
                                  <w:pPr>
                                    <w:pStyle w:val="TableParagraph"/>
                                    <w:spacing w:before="43"/>
                                    <w:ind w:right="192"/>
                                    <w:rPr>
                                      <w:sz w:val="12"/>
                                      <w:lang w:val="it-IT"/>
                                    </w:rPr>
                                  </w:pPr>
                                  <w:r w:rsidRPr="007B5EF9">
                                    <w:rPr>
                                      <w:color w:val="C5271C"/>
                                      <w:w w:val="70"/>
                                      <w:sz w:val="12"/>
                                      <w:lang w:val="it-IT"/>
                                    </w:rPr>
                                    <w:t>Suma bazată pe cifra de afaceri (milioane EUR)</w:t>
                                  </w:r>
                                </w:p>
                              </w:tc>
                              <w:tc>
                                <w:tcPr>
                                  <w:tcW w:w="1336" w:type="dxa"/>
                                  <w:tcBorders>
                                    <w:top w:val="single" w:sz="8" w:space="0" w:color="C5271C"/>
                                    <w:bottom w:val="single" w:sz="4" w:space="0" w:color="77787B"/>
                                  </w:tcBorders>
                                </w:tcPr>
                                <w:p w14:paraId="0278A1EB" w14:textId="77777777" w:rsidR="00F92EF2" w:rsidRPr="007B5EF9" w:rsidRDefault="00F92EF2">
                                  <w:pPr>
                                    <w:pStyle w:val="TableParagraph"/>
                                    <w:spacing w:before="43"/>
                                    <w:ind w:right="54"/>
                                    <w:rPr>
                                      <w:sz w:val="12"/>
                                      <w:lang w:val="it-IT"/>
                                    </w:rPr>
                                  </w:pPr>
                                  <w:r w:rsidRPr="007B5EF9">
                                    <w:rPr>
                                      <w:color w:val="C5271C"/>
                                      <w:w w:val="70"/>
                                      <w:sz w:val="12"/>
                                      <w:lang w:val="it-IT"/>
                                    </w:rPr>
                                    <w:t>Procentaj bazat pe cifra de afaceri</w:t>
                                  </w:r>
                                </w:p>
                              </w:tc>
                            </w:tr>
                            <w:tr w:rsidR="00F92EF2" w14:paraId="64D8594E" w14:textId="77777777">
                              <w:trPr>
                                <w:trHeight w:val="523"/>
                              </w:trPr>
                              <w:tc>
                                <w:tcPr>
                                  <w:tcW w:w="5842" w:type="dxa"/>
                                  <w:tcBorders>
                                    <w:top w:val="single" w:sz="4" w:space="0" w:color="77787B"/>
                                    <w:bottom w:val="single" w:sz="4" w:space="0" w:color="77787B"/>
                                  </w:tcBorders>
                                </w:tcPr>
                                <w:p w14:paraId="3435C06B"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1</w:t>
                                  </w:r>
                                  <w:r w:rsidRPr="007B5EF9">
                                    <w:rPr>
                                      <w:color w:val="77787B"/>
                                      <w:sz w:val="12"/>
                                      <w:lang w:val="it-IT"/>
                                    </w:rPr>
                                    <w:tab/>
                                  </w:r>
                                  <w:r w:rsidRPr="007B5EF9">
                                    <w:rPr>
                                      <w:color w:val="77787B"/>
                                      <w:w w:val="70"/>
                                      <w:sz w:val="12"/>
                                      <w:lang w:val="it-IT"/>
                                    </w:rPr>
                                    <w:t>Cuantumul și proporția activității economice menționate la rândul 1 din formularul 1, care este</w:t>
                                  </w:r>
                                </w:p>
                                <w:p w14:paraId="0D238664" w14:textId="77777777" w:rsidR="00F92EF2" w:rsidRPr="007B5EF9" w:rsidRDefault="00F92EF2">
                                  <w:pPr>
                                    <w:pStyle w:val="TableParagraph"/>
                                    <w:tabs>
                                      <w:tab w:val="left" w:pos="5561"/>
                                    </w:tabs>
                                    <w:spacing w:before="6"/>
                                    <w:ind w:left="396"/>
                                    <w:jc w:val="left"/>
                                    <w:rPr>
                                      <w:sz w:val="12"/>
                                      <w:lang w:val="it-IT"/>
                                    </w:rPr>
                                  </w:pPr>
                                  <w:r w:rsidRPr="007B5EF9">
                                    <w:rPr>
                                      <w:color w:val="77787B"/>
                                      <w:w w:val="70"/>
                                      <w:sz w:val="12"/>
                                      <w:lang w:val="it-IT"/>
                                    </w:rPr>
                                    <w:t>taxonomie neeligibilă în conformitate cu secțiunea 4.26 din anexele I și II la</w:t>
                                  </w:r>
                                  <w:r w:rsidRPr="007B5EF9">
                                    <w:rPr>
                                      <w:color w:val="77787B"/>
                                      <w:sz w:val="12"/>
                                      <w:lang w:val="it-IT"/>
                                    </w:rPr>
                                    <w:tab/>
                                  </w:r>
                                  <w:r w:rsidRPr="007B5EF9">
                                    <w:rPr>
                                      <w:color w:val="77787B"/>
                                      <w:spacing w:val="-10"/>
                                      <w:w w:val="85"/>
                                      <w:sz w:val="12"/>
                                      <w:lang w:val="it-IT"/>
                                    </w:rPr>
                                    <w:t>0</w:t>
                                  </w:r>
                                </w:p>
                                <w:p w14:paraId="26E762AD" w14:textId="77777777" w:rsidR="00F92EF2" w:rsidRPr="007B5EF9" w:rsidRDefault="00F92EF2">
                                  <w:pPr>
                                    <w:pStyle w:val="TableParagraph"/>
                                    <w:spacing w:before="6"/>
                                    <w:ind w:left="396"/>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15C1511B" w14:textId="77777777" w:rsidR="00F92EF2" w:rsidRPr="007B5EF9" w:rsidRDefault="00F92EF2">
                                  <w:pPr>
                                    <w:pStyle w:val="TableParagraph"/>
                                    <w:spacing w:before="54"/>
                                    <w:jc w:val="left"/>
                                    <w:rPr>
                                      <w:b/>
                                      <w:sz w:val="12"/>
                                      <w:lang w:val="it-IT"/>
                                    </w:rPr>
                                  </w:pPr>
                                </w:p>
                                <w:p w14:paraId="34512C83"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29255DCE" w14:textId="77777777" w:rsidR="00F92EF2" w:rsidRDefault="00F92EF2">
                                  <w:pPr>
                                    <w:pStyle w:val="TableParagraph"/>
                                    <w:spacing w:before="54"/>
                                    <w:jc w:val="left"/>
                                    <w:rPr>
                                      <w:b/>
                                      <w:sz w:val="12"/>
                                    </w:rPr>
                                  </w:pPr>
                                </w:p>
                                <w:p w14:paraId="198C74DD" w14:textId="77777777" w:rsidR="00F92EF2" w:rsidRDefault="00F92EF2">
                                  <w:pPr>
                                    <w:pStyle w:val="TableParagraph"/>
                                    <w:spacing w:before="0"/>
                                    <w:ind w:right="192"/>
                                    <w:rPr>
                                      <w:sz w:val="12"/>
                                    </w:rPr>
                                  </w:pPr>
                                  <w:r>
                                    <w:rPr>
                                      <w:color w:val="77787B"/>
                                      <w:spacing w:val="-10"/>
                                      <w:w w:val="85"/>
                                      <w:sz w:val="12"/>
                                    </w:rPr>
                                    <w:t>0</w:t>
                                  </w:r>
                                </w:p>
                              </w:tc>
                              <w:tc>
                                <w:tcPr>
                                  <w:tcW w:w="1336" w:type="dxa"/>
                                  <w:tcBorders>
                                    <w:top w:val="single" w:sz="4" w:space="0" w:color="77787B"/>
                                    <w:bottom w:val="single" w:sz="4" w:space="0" w:color="77787B"/>
                                  </w:tcBorders>
                                </w:tcPr>
                                <w:p w14:paraId="3C6C11A2" w14:textId="77777777" w:rsidR="00F92EF2" w:rsidRDefault="00F92EF2">
                                  <w:pPr>
                                    <w:pStyle w:val="TableParagraph"/>
                                    <w:spacing w:before="54"/>
                                    <w:jc w:val="left"/>
                                    <w:rPr>
                                      <w:b/>
                                      <w:sz w:val="12"/>
                                    </w:rPr>
                                  </w:pPr>
                                </w:p>
                                <w:p w14:paraId="18ED5B68" w14:textId="77777777" w:rsidR="00F92EF2" w:rsidRDefault="00F92EF2">
                                  <w:pPr>
                                    <w:pStyle w:val="TableParagraph"/>
                                    <w:spacing w:before="0"/>
                                    <w:ind w:right="54"/>
                                    <w:rPr>
                                      <w:sz w:val="12"/>
                                    </w:rPr>
                                  </w:pPr>
                                  <w:r>
                                    <w:rPr>
                                      <w:color w:val="77787B"/>
                                      <w:spacing w:val="-4"/>
                                      <w:w w:val="85"/>
                                      <w:sz w:val="12"/>
                                    </w:rPr>
                                    <w:t>0.0%</w:t>
                                  </w:r>
                                </w:p>
                              </w:tc>
                            </w:tr>
                            <w:tr w:rsidR="00F92EF2" w14:paraId="2BB1D5C7" w14:textId="77777777">
                              <w:trPr>
                                <w:trHeight w:val="523"/>
                              </w:trPr>
                              <w:tc>
                                <w:tcPr>
                                  <w:tcW w:w="5842" w:type="dxa"/>
                                  <w:tcBorders>
                                    <w:top w:val="single" w:sz="4" w:space="0" w:color="77787B"/>
                                    <w:bottom w:val="single" w:sz="4" w:space="0" w:color="77787B"/>
                                  </w:tcBorders>
                                </w:tcPr>
                                <w:p w14:paraId="5AE6EBD6"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2</w:t>
                                  </w:r>
                                  <w:r w:rsidRPr="007B5EF9">
                                    <w:rPr>
                                      <w:color w:val="77787B"/>
                                      <w:sz w:val="12"/>
                                      <w:lang w:val="it-IT"/>
                                    </w:rPr>
                                    <w:tab/>
                                  </w:r>
                                  <w:r w:rsidRPr="007B5EF9">
                                    <w:rPr>
                                      <w:color w:val="77787B"/>
                                      <w:w w:val="70"/>
                                      <w:sz w:val="12"/>
                                      <w:lang w:val="it-IT"/>
                                    </w:rPr>
                                    <w:t>Cuantumul și proporția activității economice menționate la rândul 2 din formularul 1, care este</w:t>
                                  </w:r>
                                </w:p>
                                <w:p w14:paraId="67F25D29" w14:textId="77777777" w:rsidR="00F92EF2" w:rsidRPr="007B5EF9" w:rsidRDefault="00F92EF2">
                                  <w:pPr>
                                    <w:pStyle w:val="TableParagraph"/>
                                    <w:tabs>
                                      <w:tab w:val="left" w:pos="5561"/>
                                    </w:tabs>
                                    <w:spacing w:before="6"/>
                                    <w:ind w:left="396"/>
                                    <w:jc w:val="left"/>
                                    <w:rPr>
                                      <w:sz w:val="12"/>
                                      <w:lang w:val="it-IT"/>
                                    </w:rPr>
                                  </w:pPr>
                                  <w:r w:rsidRPr="007B5EF9">
                                    <w:rPr>
                                      <w:color w:val="77787B"/>
                                      <w:w w:val="70"/>
                                      <w:sz w:val="12"/>
                                      <w:lang w:val="it-IT"/>
                                    </w:rPr>
                                    <w:t>taxonomie neeligibilă în conformitate cu secțiunea 4.27 din anexele I și II la</w:t>
                                  </w:r>
                                  <w:r w:rsidRPr="007B5EF9">
                                    <w:rPr>
                                      <w:color w:val="77787B"/>
                                      <w:sz w:val="12"/>
                                      <w:lang w:val="it-IT"/>
                                    </w:rPr>
                                    <w:tab/>
                                  </w:r>
                                  <w:r w:rsidRPr="007B5EF9">
                                    <w:rPr>
                                      <w:color w:val="77787B"/>
                                      <w:spacing w:val="-10"/>
                                      <w:w w:val="85"/>
                                      <w:sz w:val="12"/>
                                      <w:lang w:val="it-IT"/>
                                    </w:rPr>
                                    <w:t>0</w:t>
                                  </w:r>
                                </w:p>
                                <w:p w14:paraId="57ECE7BA" w14:textId="77777777" w:rsidR="00F92EF2" w:rsidRPr="007B5EF9" w:rsidRDefault="00F92EF2">
                                  <w:pPr>
                                    <w:pStyle w:val="TableParagraph"/>
                                    <w:spacing w:before="6"/>
                                    <w:ind w:left="396"/>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3682B1BF" w14:textId="77777777" w:rsidR="00F92EF2" w:rsidRPr="007B5EF9" w:rsidRDefault="00F92EF2">
                                  <w:pPr>
                                    <w:pStyle w:val="TableParagraph"/>
                                    <w:spacing w:before="54"/>
                                    <w:jc w:val="left"/>
                                    <w:rPr>
                                      <w:b/>
                                      <w:sz w:val="12"/>
                                      <w:lang w:val="it-IT"/>
                                    </w:rPr>
                                  </w:pPr>
                                </w:p>
                                <w:p w14:paraId="4EE9CACC"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7A15C8DA" w14:textId="77777777" w:rsidR="00F92EF2" w:rsidRDefault="00F92EF2">
                                  <w:pPr>
                                    <w:pStyle w:val="TableParagraph"/>
                                    <w:spacing w:before="54"/>
                                    <w:jc w:val="left"/>
                                    <w:rPr>
                                      <w:b/>
                                      <w:sz w:val="12"/>
                                    </w:rPr>
                                  </w:pPr>
                                </w:p>
                                <w:p w14:paraId="30C73DBF" w14:textId="77777777" w:rsidR="00F92EF2" w:rsidRDefault="00F92EF2">
                                  <w:pPr>
                                    <w:pStyle w:val="TableParagraph"/>
                                    <w:spacing w:before="0"/>
                                    <w:ind w:right="192"/>
                                    <w:rPr>
                                      <w:sz w:val="12"/>
                                    </w:rPr>
                                  </w:pPr>
                                  <w:r>
                                    <w:rPr>
                                      <w:color w:val="77787B"/>
                                      <w:spacing w:val="-10"/>
                                      <w:w w:val="85"/>
                                      <w:sz w:val="12"/>
                                    </w:rPr>
                                    <w:t>9</w:t>
                                  </w:r>
                                </w:p>
                              </w:tc>
                              <w:tc>
                                <w:tcPr>
                                  <w:tcW w:w="1336" w:type="dxa"/>
                                  <w:tcBorders>
                                    <w:top w:val="single" w:sz="4" w:space="0" w:color="77787B"/>
                                    <w:bottom w:val="single" w:sz="4" w:space="0" w:color="77787B"/>
                                  </w:tcBorders>
                                </w:tcPr>
                                <w:p w14:paraId="66988740" w14:textId="77777777" w:rsidR="00F92EF2" w:rsidRDefault="00F92EF2">
                                  <w:pPr>
                                    <w:pStyle w:val="TableParagraph"/>
                                    <w:spacing w:before="54"/>
                                    <w:jc w:val="left"/>
                                    <w:rPr>
                                      <w:b/>
                                      <w:sz w:val="12"/>
                                    </w:rPr>
                                  </w:pPr>
                                </w:p>
                                <w:p w14:paraId="04898B4E" w14:textId="77777777" w:rsidR="00F92EF2" w:rsidRDefault="00F92EF2">
                                  <w:pPr>
                                    <w:pStyle w:val="TableParagraph"/>
                                    <w:spacing w:before="0"/>
                                    <w:ind w:right="54"/>
                                    <w:rPr>
                                      <w:sz w:val="12"/>
                                    </w:rPr>
                                  </w:pPr>
                                  <w:r>
                                    <w:rPr>
                                      <w:color w:val="77787B"/>
                                      <w:spacing w:val="-4"/>
                                      <w:w w:val="85"/>
                                      <w:sz w:val="12"/>
                                    </w:rPr>
                                    <w:t>0.0%</w:t>
                                  </w:r>
                                </w:p>
                              </w:tc>
                            </w:tr>
                            <w:tr w:rsidR="00F92EF2" w14:paraId="597E4314" w14:textId="77777777">
                              <w:trPr>
                                <w:trHeight w:val="523"/>
                              </w:trPr>
                              <w:tc>
                                <w:tcPr>
                                  <w:tcW w:w="5842" w:type="dxa"/>
                                  <w:tcBorders>
                                    <w:top w:val="single" w:sz="4" w:space="0" w:color="77787B"/>
                                    <w:bottom w:val="single" w:sz="4" w:space="0" w:color="77787B"/>
                                  </w:tcBorders>
                                </w:tcPr>
                                <w:p w14:paraId="6062EDBC"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3</w:t>
                                  </w:r>
                                  <w:r w:rsidRPr="007B5EF9">
                                    <w:rPr>
                                      <w:color w:val="77787B"/>
                                      <w:sz w:val="12"/>
                                      <w:lang w:val="it-IT"/>
                                    </w:rPr>
                                    <w:tab/>
                                  </w:r>
                                  <w:r w:rsidRPr="007B5EF9">
                                    <w:rPr>
                                      <w:color w:val="77787B"/>
                                      <w:w w:val="70"/>
                                      <w:sz w:val="12"/>
                                      <w:lang w:val="it-IT"/>
                                    </w:rPr>
                                    <w:t>Cuantumul și proporția activității economice menționate la rândul 3 din formularul 1, care este</w:t>
                                  </w:r>
                                </w:p>
                                <w:p w14:paraId="4E473936" w14:textId="77777777" w:rsidR="00F92EF2" w:rsidRPr="007B5EF9" w:rsidRDefault="00F92EF2">
                                  <w:pPr>
                                    <w:pStyle w:val="TableParagraph"/>
                                    <w:tabs>
                                      <w:tab w:val="right" w:pos="5612"/>
                                    </w:tabs>
                                    <w:spacing w:before="6"/>
                                    <w:ind w:left="397"/>
                                    <w:jc w:val="left"/>
                                    <w:rPr>
                                      <w:sz w:val="12"/>
                                      <w:lang w:val="it-IT"/>
                                    </w:rPr>
                                  </w:pPr>
                                  <w:r w:rsidRPr="007B5EF9">
                                    <w:rPr>
                                      <w:color w:val="77787B"/>
                                      <w:w w:val="70"/>
                                      <w:sz w:val="12"/>
                                      <w:lang w:val="it-IT"/>
                                    </w:rPr>
                                    <w:t>taxonomie neeligibilă în conformitate cu secțiunea 4.28 din anexele I și II la</w:t>
                                  </w:r>
                                  <w:r w:rsidRPr="007B5EF9">
                                    <w:rPr>
                                      <w:color w:val="77787B"/>
                                      <w:sz w:val="12"/>
                                      <w:lang w:val="it-IT"/>
                                    </w:rPr>
                                    <w:tab/>
                                  </w:r>
                                  <w:r w:rsidRPr="007B5EF9">
                                    <w:rPr>
                                      <w:color w:val="77787B"/>
                                      <w:spacing w:val="-10"/>
                                      <w:w w:val="85"/>
                                      <w:sz w:val="12"/>
                                      <w:lang w:val="it-IT"/>
                                    </w:rPr>
                                    <w:t>3</w:t>
                                  </w:r>
                                </w:p>
                                <w:p w14:paraId="1D6AA662"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1F7DC84F" w14:textId="77777777" w:rsidR="00F92EF2" w:rsidRPr="007B5EF9" w:rsidRDefault="00F92EF2">
                                  <w:pPr>
                                    <w:pStyle w:val="TableParagraph"/>
                                    <w:spacing w:before="54"/>
                                    <w:jc w:val="left"/>
                                    <w:rPr>
                                      <w:b/>
                                      <w:sz w:val="12"/>
                                      <w:lang w:val="it-IT"/>
                                    </w:rPr>
                                  </w:pPr>
                                </w:p>
                                <w:p w14:paraId="377A35D9"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667093AE" w14:textId="77777777" w:rsidR="00F92EF2" w:rsidRDefault="00F92EF2">
                                  <w:pPr>
                                    <w:pStyle w:val="TableParagraph"/>
                                    <w:spacing w:before="54"/>
                                    <w:jc w:val="left"/>
                                    <w:rPr>
                                      <w:b/>
                                      <w:sz w:val="12"/>
                                    </w:rPr>
                                  </w:pPr>
                                </w:p>
                                <w:p w14:paraId="07DE6FDA" w14:textId="77777777" w:rsidR="00F92EF2" w:rsidRDefault="00F92EF2">
                                  <w:pPr>
                                    <w:pStyle w:val="TableParagraph"/>
                                    <w:spacing w:before="0"/>
                                    <w:ind w:right="192"/>
                                    <w:rPr>
                                      <w:sz w:val="12"/>
                                    </w:rPr>
                                  </w:pPr>
                                  <w:r>
                                    <w:rPr>
                                      <w:color w:val="77787B"/>
                                      <w:spacing w:val="-10"/>
                                      <w:w w:val="85"/>
                                      <w:sz w:val="12"/>
                                    </w:rPr>
                                    <w:t>6</w:t>
                                  </w:r>
                                </w:p>
                              </w:tc>
                              <w:tc>
                                <w:tcPr>
                                  <w:tcW w:w="1336" w:type="dxa"/>
                                  <w:tcBorders>
                                    <w:top w:val="single" w:sz="4" w:space="0" w:color="77787B"/>
                                    <w:bottom w:val="single" w:sz="4" w:space="0" w:color="77787B"/>
                                  </w:tcBorders>
                                </w:tcPr>
                                <w:p w14:paraId="7B75B869" w14:textId="77777777" w:rsidR="00F92EF2" w:rsidRDefault="00F92EF2">
                                  <w:pPr>
                                    <w:pStyle w:val="TableParagraph"/>
                                    <w:spacing w:before="54"/>
                                    <w:jc w:val="left"/>
                                    <w:rPr>
                                      <w:b/>
                                      <w:sz w:val="12"/>
                                    </w:rPr>
                                  </w:pPr>
                                </w:p>
                                <w:p w14:paraId="6E309984" w14:textId="77777777" w:rsidR="00F92EF2" w:rsidRDefault="00F92EF2">
                                  <w:pPr>
                                    <w:pStyle w:val="TableParagraph"/>
                                    <w:spacing w:before="0"/>
                                    <w:ind w:right="54"/>
                                    <w:rPr>
                                      <w:sz w:val="12"/>
                                    </w:rPr>
                                  </w:pPr>
                                  <w:r>
                                    <w:rPr>
                                      <w:color w:val="77787B"/>
                                      <w:spacing w:val="-4"/>
                                      <w:w w:val="85"/>
                                      <w:sz w:val="12"/>
                                    </w:rPr>
                                    <w:t>0.0%</w:t>
                                  </w:r>
                                </w:p>
                              </w:tc>
                            </w:tr>
                            <w:tr w:rsidR="00F92EF2" w14:paraId="371892A7" w14:textId="77777777">
                              <w:trPr>
                                <w:trHeight w:val="523"/>
                              </w:trPr>
                              <w:tc>
                                <w:tcPr>
                                  <w:tcW w:w="5842" w:type="dxa"/>
                                  <w:tcBorders>
                                    <w:top w:val="single" w:sz="4" w:space="0" w:color="77787B"/>
                                    <w:bottom w:val="single" w:sz="4" w:space="0" w:color="77787B"/>
                                  </w:tcBorders>
                                </w:tcPr>
                                <w:p w14:paraId="5BE04648" w14:textId="77777777" w:rsidR="00F92EF2" w:rsidRPr="007B5EF9" w:rsidRDefault="00F92EF2">
                                  <w:pPr>
                                    <w:pStyle w:val="TableParagraph"/>
                                    <w:tabs>
                                      <w:tab w:val="left" w:pos="397"/>
                                    </w:tabs>
                                    <w:spacing w:before="48"/>
                                    <w:ind w:left="56"/>
                                    <w:jc w:val="left"/>
                                    <w:rPr>
                                      <w:sz w:val="12"/>
                                      <w:lang w:val="it-IT"/>
                                    </w:rPr>
                                  </w:pPr>
                                  <w:r w:rsidRPr="007B5EF9">
                                    <w:rPr>
                                      <w:color w:val="77787B"/>
                                      <w:spacing w:val="-10"/>
                                      <w:w w:val="85"/>
                                      <w:sz w:val="12"/>
                                      <w:lang w:val="it-IT"/>
                                    </w:rPr>
                                    <w:t>4</w:t>
                                  </w:r>
                                  <w:r w:rsidRPr="007B5EF9">
                                    <w:rPr>
                                      <w:color w:val="77787B"/>
                                      <w:sz w:val="12"/>
                                      <w:lang w:val="it-IT"/>
                                    </w:rPr>
                                    <w:tab/>
                                  </w:r>
                                  <w:r w:rsidRPr="007B5EF9">
                                    <w:rPr>
                                      <w:color w:val="77787B"/>
                                      <w:w w:val="70"/>
                                      <w:sz w:val="12"/>
                                      <w:lang w:val="it-IT"/>
                                    </w:rPr>
                                    <w:t>Cuantumul și proporția activității economice menționate la rândul 4 din formularul 1, care este</w:t>
                                  </w:r>
                                </w:p>
                                <w:p w14:paraId="45F52733"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4.29 din anexele I și II la</w:t>
                                  </w:r>
                                  <w:r w:rsidRPr="007B5EF9">
                                    <w:rPr>
                                      <w:color w:val="77787B"/>
                                      <w:sz w:val="12"/>
                                      <w:lang w:val="it-IT"/>
                                    </w:rPr>
                                    <w:tab/>
                                  </w:r>
                                  <w:r w:rsidRPr="007B5EF9">
                                    <w:rPr>
                                      <w:color w:val="77787B"/>
                                      <w:spacing w:val="-10"/>
                                      <w:w w:val="85"/>
                                      <w:sz w:val="12"/>
                                      <w:lang w:val="it-IT"/>
                                    </w:rPr>
                                    <w:t>0</w:t>
                                  </w:r>
                                </w:p>
                                <w:p w14:paraId="68EDB0B5"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01A10027" w14:textId="77777777" w:rsidR="00F92EF2" w:rsidRPr="007B5EF9" w:rsidRDefault="00F92EF2">
                                  <w:pPr>
                                    <w:pStyle w:val="TableParagraph"/>
                                    <w:spacing w:before="54"/>
                                    <w:jc w:val="left"/>
                                    <w:rPr>
                                      <w:b/>
                                      <w:sz w:val="12"/>
                                      <w:lang w:val="it-IT"/>
                                    </w:rPr>
                                  </w:pPr>
                                </w:p>
                                <w:p w14:paraId="188F76F7"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52D3AE4F" w14:textId="77777777" w:rsidR="00F92EF2" w:rsidRDefault="00F92EF2">
                                  <w:pPr>
                                    <w:pStyle w:val="TableParagraph"/>
                                    <w:spacing w:before="54"/>
                                    <w:jc w:val="left"/>
                                    <w:rPr>
                                      <w:b/>
                                      <w:sz w:val="12"/>
                                    </w:rPr>
                                  </w:pPr>
                                </w:p>
                                <w:p w14:paraId="1DD2E41B" w14:textId="77777777" w:rsidR="00F92EF2" w:rsidRDefault="00F92EF2">
                                  <w:pPr>
                                    <w:pStyle w:val="TableParagraph"/>
                                    <w:spacing w:before="0"/>
                                    <w:ind w:right="192"/>
                                    <w:rPr>
                                      <w:sz w:val="12"/>
                                    </w:rPr>
                                  </w:pPr>
                                  <w:r>
                                    <w:rPr>
                                      <w:color w:val="77787B"/>
                                      <w:spacing w:val="-10"/>
                                      <w:w w:val="85"/>
                                      <w:sz w:val="12"/>
                                    </w:rPr>
                                    <w:t>1</w:t>
                                  </w:r>
                                </w:p>
                              </w:tc>
                              <w:tc>
                                <w:tcPr>
                                  <w:tcW w:w="1336" w:type="dxa"/>
                                  <w:tcBorders>
                                    <w:top w:val="single" w:sz="4" w:space="0" w:color="77787B"/>
                                    <w:bottom w:val="single" w:sz="4" w:space="0" w:color="77787B"/>
                                  </w:tcBorders>
                                </w:tcPr>
                                <w:p w14:paraId="3E85A20C" w14:textId="77777777" w:rsidR="00F92EF2" w:rsidRDefault="00F92EF2">
                                  <w:pPr>
                                    <w:pStyle w:val="TableParagraph"/>
                                    <w:spacing w:before="54"/>
                                    <w:jc w:val="left"/>
                                    <w:rPr>
                                      <w:b/>
                                      <w:sz w:val="12"/>
                                    </w:rPr>
                                  </w:pPr>
                                </w:p>
                                <w:p w14:paraId="27A66FB7" w14:textId="77777777" w:rsidR="00F92EF2" w:rsidRDefault="00F92EF2">
                                  <w:pPr>
                                    <w:pStyle w:val="TableParagraph"/>
                                    <w:spacing w:before="0"/>
                                    <w:ind w:right="54"/>
                                    <w:rPr>
                                      <w:sz w:val="12"/>
                                    </w:rPr>
                                  </w:pPr>
                                  <w:r>
                                    <w:rPr>
                                      <w:color w:val="77787B"/>
                                      <w:spacing w:val="-4"/>
                                      <w:w w:val="85"/>
                                      <w:sz w:val="12"/>
                                    </w:rPr>
                                    <w:t>0.0%</w:t>
                                  </w:r>
                                </w:p>
                              </w:tc>
                            </w:tr>
                            <w:tr w:rsidR="00F92EF2" w14:paraId="551911EC" w14:textId="77777777">
                              <w:trPr>
                                <w:trHeight w:val="523"/>
                              </w:trPr>
                              <w:tc>
                                <w:tcPr>
                                  <w:tcW w:w="5842" w:type="dxa"/>
                                  <w:tcBorders>
                                    <w:top w:val="single" w:sz="4" w:space="0" w:color="77787B"/>
                                    <w:bottom w:val="single" w:sz="4" w:space="0" w:color="77787B"/>
                                  </w:tcBorders>
                                </w:tcPr>
                                <w:p w14:paraId="44BEDBF9" w14:textId="77777777" w:rsidR="00F92EF2" w:rsidRPr="007B5EF9" w:rsidRDefault="00F92EF2">
                                  <w:pPr>
                                    <w:pStyle w:val="TableParagraph"/>
                                    <w:tabs>
                                      <w:tab w:val="left" w:pos="397"/>
                                    </w:tabs>
                                    <w:spacing w:before="48"/>
                                    <w:ind w:left="57"/>
                                    <w:jc w:val="left"/>
                                    <w:rPr>
                                      <w:sz w:val="12"/>
                                      <w:lang w:val="it-IT"/>
                                    </w:rPr>
                                  </w:pPr>
                                  <w:r w:rsidRPr="007B5EF9">
                                    <w:rPr>
                                      <w:color w:val="77787B"/>
                                      <w:spacing w:val="-10"/>
                                      <w:w w:val="85"/>
                                      <w:sz w:val="12"/>
                                      <w:lang w:val="it-IT"/>
                                    </w:rPr>
                                    <w:t>5</w:t>
                                  </w:r>
                                  <w:r w:rsidRPr="007B5EF9">
                                    <w:rPr>
                                      <w:color w:val="77787B"/>
                                      <w:sz w:val="12"/>
                                      <w:lang w:val="it-IT"/>
                                    </w:rPr>
                                    <w:tab/>
                                  </w:r>
                                  <w:r w:rsidRPr="007B5EF9">
                                    <w:rPr>
                                      <w:color w:val="77787B"/>
                                      <w:w w:val="70"/>
                                      <w:sz w:val="12"/>
                                      <w:lang w:val="it-IT"/>
                                    </w:rPr>
                                    <w:t>Cuantumul și proporția activității economice menționate la rândul 5 din formularul 1, care este</w:t>
                                  </w:r>
                                </w:p>
                                <w:p w14:paraId="6909A7FC"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4.30 din anexele I și II la</w:t>
                                  </w:r>
                                  <w:r w:rsidRPr="007B5EF9">
                                    <w:rPr>
                                      <w:color w:val="77787B"/>
                                      <w:sz w:val="12"/>
                                      <w:lang w:val="it-IT"/>
                                    </w:rPr>
                                    <w:tab/>
                                  </w:r>
                                  <w:r w:rsidRPr="007B5EF9">
                                    <w:rPr>
                                      <w:color w:val="77787B"/>
                                      <w:spacing w:val="-10"/>
                                      <w:w w:val="85"/>
                                      <w:sz w:val="12"/>
                                      <w:lang w:val="it-IT"/>
                                    </w:rPr>
                                    <w:t>0</w:t>
                                  </w:r>
                                </w:p>
                                <w:p w14:paraId="327E6828"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366E98CE" w14:textId="77777777" w:rsidR="00F92EF2" w:rsidRPr="007B5EF9" w:rsidRDefault="00F92EF2">
                                  <w:pPr>
                                    <w:pStyle w:val="TableParagraph"/>
                                    <w:spacing w:before="54"/>
                                    <w:jc w:val="left"/>
                                    <w:rPr>
                                      <w:b/>
                                      <w:sz w:val="12"/>
                                      <w:lang w:val="it-IT"/>
                                    </w:rPr>
                                  </w:pPr>
                                </w:p>
                                <w:p w14:paraId="4BE8DB3F" w14:textId="77777777" w:rsidR="00F92EF2" w:rsidRDefault="00F92EF2">
                                  <w:pPr>
                                    <w:pStyle w:val="TableParagraph"/>
                                    <w:spacing w:before="0"/>
                                    <w:ind w:right="59"/>
                                    <w:rPr>
                                      <w:sz w:val="12"/>
                                    </w:rPr>
                                  </w:pPr>
                                  <w:r>
                                    <w:rPr>
                                      <w:color w:val="77787B"/>
                                      <w:spacing w:val="-4"/>
                                      <w:w w:val="85"/>
                                      <w:sz w:val="12"/>
                                    </w:rPr>
                                    <w:t>0.0%</w:t>
                                  </w:r>
                                </w:p>
                              </w:tc>
                              <w:tc>
                                <w:tcPr>
                                  <w:tcW w:w="1606" w:type="dxa"/>
                                  <w:tcBorders>
                                    <w:top w:val="single" w:sz="4" w:space="0" w:color="77787B"/>
                                    <w:bottom w:val="single" w:sz="4" w:space="0" w:color="77787B"/>
                                  </w:tcBorders>
                                </w:tcPr>
                                <w:p w14:paraId="3F2FD382" w14:textId="77777777" w:rsidR="00F92EF2" w:rsidRDefault="00F92EF2">
                                  <w:pPr>
                                    <w:pStyle w:val="TableParagraph"/>
                                    <w:spacing w:before="54"/>
                                    <w:jc w:val="left"/>
                                    <w:rPr>
                                      <w:b/>
                                      <w:sz w:val="12"/>
                                    </w:rPr>
                                  </w:pPr>
                                </w:p>
                                <w:p w14:paraId="28D1F0FA" w14:textId="77777777" w:rsidR="00F92EF2" w:rsidRDefault="00F92EF2">
                                  <w:pPr>
                                    <w:pStyle w:val="TableParagraph"/>
                                    <w:spacing w:before="0"/>
                                    <w:ind w:right="191"/>
                                    <w:rPr>
                                      <w:sz w:val="12"/>
                                    </w:rPr>
                                  </w:pPr>
                                  <w:r>
                                    <w:rPr>
                                      <w:color w:val="77787B"/>
                                      <w:spacing w:val="-10"/>
                                      <w:w w:val="85"/>
                                      <w:sz w:val="12"/>
                                    </w:rPr>
                                    <w:t>0</w:t>
                                  </w:r>
                                </w:p>
                              </w:tc>
                              <w:tc>
                                <w:tcPr>
                                  <w:tcW w:w="1336" w:type="dxa"/>
                                  <w:tcBorders>
                                    <w:top w:val="single" w:sz="4" w:space="0" w:color="77787B"/>
                                    <w:bottom w:val="single" w:sz="4" w:space="0" w:color="77787B"/>
                                  </w:tcBorders>
                                </w:tcPr>
                                <w:p w14:paraId="19167CFE" w14:textId="77777777" w:rsidR="00F92EF2" w:rsidRDefault="00F92EF2">
                                  <w:pPr>
                                    <w:pStyle w:val="TableParagraph"/>
                                    <w:spacing w:before="54"/>
                                    <w:jc w:val="left"/>
                                    <w:rPr>
                                      <w:b/>
                                      <w:sz w:val="12"/>
                                    </w:rPr>
                                  </w:pPr>
                                </w:p>
                                <w:p w14:paraId="0EC5CB68" w14:textId="77777777" w:rsidR="00F92EF2" w:rsidRDefault="00F92EF2">
                                  <w:pPr>
                                    <w:pStyle w:val="TableParagraph"/>
                                    <w:spacing w:before="0"/>
                                    <w:ind w:right="53"/>
                                    <w:rPr>
                                      <w:sz w:val="12"/>
                                    </w:rPr>
                                  </w:pPr>
                                  <w:r>
                                    <w:rPr>
                                      <w:color w:val="77787B"/>
                                      <w:spacing w:val="-4"/>
                                      <w:w w:val="85"/>
                                      <w:sz w:val="12"/>
                                    </w:rPr>
                                    <w:t>0.0%</w:t>
                                  </w:r>
                                </w:p>
                              </w:tc>
                            </w:tr>
                            <w:tr w:rsidR="00F92EF2" w14:paraId="5CCE2DB3" w14:textId="77777777">
                              <w:trPr>
                                <w:trHeight w:val="523"/>
                              </w:trPr>
                              <w:tc>
                                <w:tcPr>
                                  <w:tcW w:w="5842" w:type="dxa"/>
                                  <w:tcBorders>
                                    <w:top w:val="single" w:sz="4" w:space="0" w:color="77787B"/>
                                    <w:bottom w:val="single" w:sz="4" w:space="0" w:color="77787B"/>
                                  </w:tcBorders>
                                </w:tcPr>
                                <w:p w14:paraId="3DD16CF7" w14:textId="77777777" w:rsidR="00F92EF2" w:rsidRPr="007B5EF9" w:rsidRDefault="00F92EF2">
                                  <w:pPr>
                                    <w:pStyle w:val="TableParagraph"/>
                                    <w:tabs>
                                      <w:tab w:val="left" w:pos="397"/>
                                    </w:tabs>
                                    <w:spacing w:before="48"/>
                                    <w:ind w:left="57"/>
                                    <w:jc w:val="left"/>
                                    <w:rPr>
                                      <w:sz w:val="12"/>
                                      <w:lang w:val="it-IT"/>
                                    </w:rPr>
                                  </w:pPr>
                                  <w:r w:rsidRPr="007B5EF9">
                                    <w:rPr>
                                      <w:color w:val="77787B"/>
                                      <w:spacing w:val="-10"/>
                                      <w:w w:val="85"/>
                                      <w:sz w:val="12"/>
                                      <w:lang w:val="it-IT"/>
                                    </w:rPr>
                                    <w:t>6</w:t>
                                  </w:r>
                                  <w:r w:rsidRPr="007B5EF9">
                                    <w:rPr>
                                      <w:color w:val="77787B"/>
                                      <w:sz w:val="12"/>
                                      <w:lang w:val="it-IT"/>
                                    </w:rPr>
                                    <w:tab/>
                                  </w:r>
                                  <w:r w:rsidRPr="007B5EF9">
                                    <w:rPr>
                                      <w:color w:val="77787B"/>
                                      <w:w w:val="70"/>
                                      <w:sz w:val="12"/>
                                      <w:lang w:val="it-IT"/>
                                    </w:rPr>
                                    <w:t>Cuantumul și proporția activității economice menționate la rândul 6 din formularul 1, care este</w:t>
                                  </w:r>
                                </w:p>
                                <w:p w14:paraId="264E1E97"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4.31 din anexele I și II la</w:t>
                                  </w:r>
                                  <w:r w:rsidRPr="007B5EF9">
                                    <w:rPr>
                                      <w:color w:val="77787B"/>
                                      <w:sz w:val="12"/>
                                      <w:lang w:val="it-IT"/>
                                    </w:rPr>
                                    <w:tab/>
                                  </w:r>
                                  <w:r w:rsidRPr="007B5EF9">
                                    <w:rPr>
                                      <w:color w:val="77787B"/>
                                      <w:spacing w:val="-10"/>
                                      <w:w w:val="85"/>
                                      <w:sz w:val="12"/>
                                      <w:lang w:val="it-IT"/>
                                    </w:rPr>
                                    <w:t>0</w:t>
                                  </w:r>
                                </w:p>
                                <w:p w14:paraId="1DF85F0C"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5C63212E" w14:textId="77777777" w:rsidR="00F92EF2" w:rsidRPr="007B5EF9" w:rsidRDefault="00F92EF2">
                                  <w:pPr>
                                    <w:pStyle w:val="TableParagraph"/>
                                    <w:spacing w:before="53"/>
                                    <w:jc w:val="left"/>
                                    <w:rPr>
                                      <w:b/>
                                      <w:sz w:val="12"/>
                                      <w:lang w:val="it-IT"/>
                                    </w:rPr>
                                  </w:pPr>
                                </w:p>
                                <w:p w14:paraId="61FCC909" w14:textId="77777777" w:rsidR="00F92EF2" w:rsidRDefault="00F92EF2">
                                  <w:pPr>
                                    <w:pStyle w:val="TableParagraph"/>
                                    <w:spacing w:before="1"/>
                                    <w:ind w:right="59"/>
                                    <w:rPr>
                                      <w:sz w:val="12"/>
                                    </w:rPr>
                                  </w:pPr>
                                  <w:r>
                                    <w:rPr>
                                      <w:color w:val="77787B"/>
                                      <w:spacing w:val="-4"/>
                                      <w:w w:val="85"/>
                                      <w:sz w:val="12"/>
                                    </w:rPr>
                                    <w:t>0.0%</w:t>
                                  </w:r>
                                </w:p>
                              </w:tc>
                              <w:tc>
                                <w:tcPr>
                                  <w:tcW w:w="1606" w:type="dxa"/>
                                  <w:tcBorders>
                                    <w:top w:val="single" w:sz="4" w:space="0" w:color="77787B"/>
                                    <w:bottom w:val="single" w:sz="4" w:space="0" w:color="77787B"/>
                                  </w:tcBorders>
                                </w:tcPr>
                                <w:p w14:paraId="39B94A9E" w14:textId="77777777" w:rsidR="00F92EF2" w:rsidRDefault="00F92EF2">
                                  <w:pPr>
                                    <w:pStyle w:val="TableParagraph"/>
                                    <w:spacing w:before="53"/>
                                    <w:jc w:val="left"/>
                                    <w:rPr>
                                      <w:b/>
                                      <w:sz w:val="12"/>
                                    </w:rPr>
                                  </w:pPr>
                                </w:p>
                                <w:p w14:paraId="14705BE7" w14:textId="77777777" w:rsidR="00F92EF2" w:rsidRDefault="00F92EF2">
                                  <w:pPr>
                                    <w:pStyle w:val="TableParagraph"/>
                                    <w:spacing w:before="1"/>
                                    <w:ind w:right="191"/>
                                    <w:rPr>
                                      <w:sz w:val="12"/>
                                    </w:rPr>
                                  </w:pPr>
                                  <w:r>
                                    <w:rPr>
                                      <w:color w:val="77787B"/>
                                      <w:spacing w:val="-10"/>
                                      <w:w w:val="85"/>
                                      <w:sz w:val="12"/>
                                    </w:rPr>
                                    <w:t>0</w:t>
                                  </w:r>
                                </w:p>
                              </w:tc>
                              <w:tc>
                                <w:tcPr>
                                  <w:tcW w:w="1336" w:type="dxa"/>
                                  <w:tcBorders>
                                    <w:top w:val="single" w:sz="4" w:space="0" w:color="77787B"/>
                                    <w:bottom w:val="single" w:sz="4" w:space="0" w:color="77787B"/>
                                  </w:tcBorders>
                                </w:tcPr>
                                <w:p w14:paraId="358271DA" w14:textId="77777777" w:rsidR="00F92EF2" w:rsidRDefault="00F92EF2">
                                  <w:pPr>
                                    <w:pStyle w:val="TableParagraph"/>
                                    <w:spacing w:before="53"/>
                                    <w:jc w:val="left"/>
                                    <w:rPr>
                                      <w:b/>
                                      <w:sz w:val="12"/>
                                    </w:rPr>
                                  </w:pPr>
                                </w:p>
                                <w:p w14:paraId="6856963A" w14:textId="77777777" w:rsidR="00F92EF2" w:rsidRDefault="00F92EF2">
                                  <w:pPr>
                                    <w:pStyle w:val="TableParagraph"/>
                                    <w:spacing w:before="1"/>
                                    <w:ind w:right="53"/>
                                    <w:rPr>
                                      <w:sz w:val="12"/>
                                    </w:rPr>
                                  </w:pPr>
                                  <w:r>
                                    <w:rPr>
                                      <w:color w:val="77787B"/>
                                      <w:spacing w:val="-4"/>
                                      <w:w w:val="85"/>
                                      <w:sz w:val="12"/>
                                    </w:rPr>
                                    <w:t>0.0%</w:t>
                                  </w:r>
                                </w:p>
                              </w:tc>
                            </w:tr>
                            <w:tr w:rsidR="00F92EF2" w14:paraId="2A25A3C7" w14:textId="77777777">
                              <w:trPr>
                                <w:trHeight w:val="379"/>
                              </w:trPr>
                              <w:tc>
                                <w:tcPr>
                                  <w:tcW w:w="5842" w:type="dxa"/>
                                  <w:tcBorders>
                                    <w:top w:val="single" w:sz="4" w:space="0" w:color="77787B"/>
                                    <w:bottom w:val="single" w:sz="4" w:space="0" w:color="77787B"/>
                                  </w:tcBorders>
                                </w:tcPr>
                                <w:p w14:paraId="6CBC04D1" w14:textId="77777777" w:rsidR="00F92EF2" w:rsidRPr="007B5EF9" w:rsidRDefault="00F92EF2">
                                  <w:pPr>
                                    <w:pStyle w:val="TableParagraph"/>
                                    <w:tabs>
                                      <w:tab w:val="left" w:pos="397"/>
                                      <w:tab w:val="left" w:pos="5255"/>
                                    </w:tabs>
                                    <w:spacing w:before="48"/>
                                    <w:ind w:left="57"/>
                                    <w:jc w:val="left"/>
                                    <w:rPr>
                                      <w:b/>
                                      <w:sz w:val="12"/>
                                      <w:lang w:val="it-IT"/>
                                    </w:rPr>
                                  </w:pPr>
                                  <w:r w:rsidRPr="007B5EF9">
                                    <w:rPr>
                                      <w:color w:val="77787B"/>
                                      <w:spacing w:val="-10"/>
                                      <w:w w:val="85"/>
                                      <w:sz w:val="12"/>
                                      <w:lang w:val="it-IT"/>
                                    </w:rPr>
                                    <w:t>7</w:t>
                                  </w:r>
                                  <w:r w:rsidRPr="007B5EF9">
                                    <w:rPr>
                                      <w:color w:val="77787B"/>
                                      <w:sz w:val="12"/>
                                      <w:lang w:val="it-IT"/>
                                    </w:rPr>
                                    <w:tab/>
                                  </w:r>
                                  <w:r w:rsidRPr="007B5EF9">
                                    <w:rPr>
                                      <w:b/>
                                      <w:color w:val="77787B"/>
                                      <w:w w:val="70"/>
                                      <w:sz w:val="12"/>
                                      <w:lang w:val="it-IT"/>
                                    </w:rPr>
                                    <w:t>Cuantumul și proporția altor activități economice neeligibile din punctul de vedere al taxonomiei care nu sunt menționate</w:t>
                                  </w:r>
                                  <w:r w:rsidRPr="007B5EF9">
                                    <w:rPr>
                                      <w:b/>
                                      <w:color w:val="77787B"/>
                                      <w:sz w:val="12"/>
                                      <w:lang w:val="it-IT"/>
                                    </w:rPr>
                                    <w:tab/>
                                  </w:r>
                                  <w:r w:rsidRPr="007B5EF9">
                                    <w:rPr>
                                      <w:b/>
                                      <w:color w:val="77787B"/>
                                      <w:spacing w:val="-2"/>
                                      <w:w w:val="85"/>
                                      <w:position w:val="-6"/>
                                      <w:sz w:val="12"/>
                                      <w:lang w:val="it-IT"/>
                                    </w:rPr>
                                    <w:t>293,435</w:t>
                                  </w:r>
                                </w:p>
                              </w:tc>
                              <w:tc>
                                <w:tcPr>
                                  <w:tcW w:w="1307" w:type="dxa"/>
                                  <w:tcBorders>
                                    <w:top w:val="single" w:sz="4" w:space="0" w:color="77787B"/>
                                    <w:bottom w:val="single" w:sz="4" w:space="0" w:color="77787B"/>
                                  </w:tcBorders>
                                </w:tcPr>
                                <w:p w14:paraId="0411A923" w14:textId="77777777" w:rsidR="00F92EF2" w:rsidRDefault="00F92EF2">
                                  <w:pPr>
                                    <w:pStyle w:val="TableParagraph"/>
                                    <w:spacing w:before="120"/>
                                    <w:ind w:right="55"/>
                                    <w:rPr>
                                      <w:b/>
                                      <w:sz w:val="12"/>
                                    </w:rPr>
                                  </w:pPr>
                                  <w:r>
                                    <w:rPr>
                                      <w:b/>
                                      <w:color w:val="77787B"/>
                                      <w:spacing w:val="-4"/>
                                      <w:w w:val="85"/>
                                      <w:sz w:val="12"/>
                                    </w:rPr>
                                    <w:t>78.6%</w:t>
                                  </w:r>
                                </w:p>
                              </w:tc>
                              <w:tc>
                                <w:tcPr>
                                  <w:tcW w:w="1606" w:type="dxa"/>
                                  <w:tcBorders>
                                    <w:top w:val="single" w:sz="4" w:space="0" w:color="77787B"/>
                                    <w:bottom w:val="single" w:sz="4" w:space="0" w:color="77787B"/>
                                  </w:tcBorders>
                                </w:tcPr>
                                <w:p w14:paraId="349243B6" w14:textId="77777777" w:rsidR="00F92EF2" w:rsidRDefault="00F92EF2">
                                  <w:pPr>
                                    <w:pStyle w:val="TableParagraph"/>
                                    <w:spacing w:before="120"/>
                                    <w:ind w:right="191"/>
                                    <w:rPr>
                                      <w:b/>
                                      <w:sz w:val="12"/>
                                    </w:rPr>
                                  </w:pPr>
                                  <w:r>
                                    <w:rPr>
                                      <w:b/>
                                      <w:color w:val="77787B"/>
                                      <w:spacing w:val="-2"/>
                                      <w:w w:val="85"/>
                                      <w:sz w:val="12"/>
                                    </w:rPr>
                                    <w:t>299,558</w:t>
                                  </w:r>
                                </w:p>
                              </w:tc>
                              <w:tc>
                                <w:tcPr>
                                  <w:tcW w:w="1336" w:type="dxa"/>
                                  <w:tcBorders>
                                    <w:top w:val="single" w:sz="4" w:space="0" w:color="77787B"/>
                                    <w:bottom w:val="single" w:sz="4" w:space="0" w:color="77787B"/>
                                  </w:tcBorders>
                                </w:tcPr>
                                <w:p w14:paraId="6A3C6618" w14:textId="77777777" w:rsidR="00F92EF2" w:rsidRDefault="00F92EF2">
                                  <w:pPr>
                                    <w:pStyle w:val="TableParagraph"/>
                                    <w:spacing w:before="120"/>
                                    <w:ind w:right="53"/>
                                    <w:rPr>
                                      <w:b/>
                                      <w:sz w:val="12"/>
                                    </w:rPr>
                                  </w:pPr>
                                  <w:r>
                                    <w:rPr>
                                      <w:b/>
                                      <w:color w:val="77787B"/>
                                      <w:spacing w:val="-2"/>
                                      <w:w w:val="85"/>
                                      <w:sz w:val="12"/>
                                    </w:rPr>
                                    <w:t>80.3%</w:t>
                                  </w:r>
                                </w:p>
                              </w:tc>
                            </w:tr>
                            <w:tr w:rsidR="00F92EF2" w14:paraId="0A259FA3" w14:textId="77777777">
                              <w:trPr>
                                <w:trHeight w:val="259"/>
                              </w:trPr>
                              <w:tc>
                                <w:tcPr>
                                  <w:tcW w:w="5842" w:type="dxa"/>
                                  <w:tcBorders>
                                    <w:top w:val="single" w:sz="4" w:space="0" w:color="77787B"/>
                                  </w:tcBorders>
                                </w:tcPr>
                                <w:p w14:paraId="0108C2D8" w14:textId="77777777" w:rsidR="00F92EF2" w:rsidRPr="007B5EF9" w:rsidRDefault="00F92EF2">
                                  <w:pPr>
                                    <w:pStyle w:val="TableParagraph"/>
                                    <w:tabs>
                                      <w:tab w:val="left" w:pos="397"/>
                                      <w:tab w:val="left" w:pos="5255"/>
                                    </w:tabs>
                                    <w:spacing w:before="54" w:line="196" w:lineRule="auto"/>
                                    <w:ind w:left="57"/>
                                    <w:jc w:val="left"/>
                                    <w:rPr>
                                      <w:b/>
                                      <w:sz w:val="12"/>
                                      <w:lang w:val="it-IT"/>
                                    </w:rPr>
                                  </w:pPr>
                                  <w:r w:rsidRPr="007B5EF9">
                                    <w:rPr>
                                      <w:color w:val="77787B"/>
                                      <w:spacing w:val="-10"/>
                                      <w:w w:val="85"/>
                                      <w:sz w:val="12"/>
                                      <w:lang w:val="it-IT"/>
                                    </w:rPr>
                                    <w:t>8</w:t>
                                  </w:r>
                                  <w:r w:rsidRPr="007B5EF9">
                                    <w:rPr>
                                      <w:color w:val="77787B"/>
                                      <w:sz w:val="12"/>
                                      <w:lang w:val="it-IT"/>
                                    </w:rPr>
                                    <w:tab/>
                                  </w:r>
                                  <w:r w:rsidRPr="007B5EF9">
                                    <w:rPr>
                                      <w:b/>
                                      <w:color w:val="77787B"/>
                                      <w:w w:val="70"/>
                                      <w:sz w:val="12"/>
                                      <w:lang w:val="it-IT"/>
                                    </w:rPr>
                                    <w:t>Valoarea totală și proporția activităților economice neeligibile din punctul de vedere al taxonomiei din</w:t>
                                  </w:r>
                                  <w:r w:rsidRPr="007B5EF9">
                                    <w:rPr>
                                      <w:b/>
                                      <w:color w:val="77787B"/>
                                      <w:sz w:val="12"/>
                                      <w:lang w:val="it-IT"/>
                                    </w:rPr>
                                    <w:tab/>
                                  </w:r>
                                  <w:r w:rsidRPr="007B5EF9">
                                    <w:rPr>
                                      <w:b/>
                                      <w:color w:val="77787B"/>
                                      <w:spacing w:val="-2"/>
                                      <w:w w:val="85"/>
                                      <w:position w:val="-6"/>
                                      <w:sz w:val="12"/>
                                      <w:lang w:val="it-IT"/>
                                    </w:rPr>
                                    <w:t>293,438</w:t>
                                  </w:r>
                                </w:p>
                              </w:tc>
                              <w:tc>
                                <w:tcPr>
                                  <w:tcW w:w="1307" w:type="dxa"/>
                                  <w:tcBorders>
                                    <w:top w:val="single" w:sz="4" w:space="0" w:color="77787B"/>
                                  </w:tcBorders>
                                </w:tcPr>
                                <w:p w14:paraId="482778C3" w14:textId="77777777" w:rsidR="00F92EF2" w:rsidRDefault="00F92EF2">
                                  <w:pPr>
                                    <w:pStyle w:val="TableParagraph"/>
                                    <w:spacing w:before="120" w:line="119" w:lineRule="exact"/>
                                    <w:ind w:right="55"/>
                                    <w:rPr>
                                      <w:b/>
                                      <w:sz w:val="12"/>
                                    </w:rPr>
                                  </w:pPr>
                                  <w:r>
                                    <w:rPr>
                                      <w:b/>
                                      <w:color w:val="77787B"/>
                                      <w:spacing w:val="-4"/>
                                      <w:w w:val="85"/>
                                      <w:sz w:val="12"/>
                                    </w:rPr>
                                    <w:t>78.6%</w:t>
                                  </w:r>
                                </w:p>
                              </w:tc>
                              <w:tc>
                                <w:tcPr>
                                  <w:tcW w:w="1606" w:type="dxa"/>
                                  <w:tcBorders>
                                    <w:top w:val="single" w:sz="4" w:space="0" w:color="77787B"/>
                                  </w:tcBorders>
                                </w:tcPr>
                                <w:p w14:paraId="2D50B5B2" w14:textId="77777777" w:rsidR="00F92EF2" w:rsidRDefault="00F92EF2">
                                  <w:pPr>
                                    <w:pStyle w:val="TableParagraph"/>
                                    <w:spacing w:before="120" w:line="119" w:lineRule="exact"/>
                                    <w:ind w:right="188"/>
                                    <w:rPr>
                                      <w:b/>
                                      <w:sz w:val="12"/>
                                    </w:rPr>
                                  </w:pPr>
                                  <w:r>
                                    <w:rPr>
                                      <w:b/>
                                      <w:color w:val="77787B"/>
                                      <w:spacing w:val="-2"/>
                                      <w:w w:val="85"/>
                                      <w:sz w:val="12"/>
                                    </w:rPr>
                                    <w:t>299,575</w:t>
                                  </w:r>
                                </w:p>
                              </w:tc>
                              <w:tc>
                                <w:tcPr>
                                  <w:tcW w:w="1336" w:type="dxa"/>
                                  <w:tcBorders>
                                    <w:top w:val="single" w:sz="4" w:space="0" w:color="77787B"/>
                                  </w:tcBorders>
                                </w:tcPr>
                                <w:p w14:paraId="0C573F57" w14:textId="77777777" w:rsidR="00F92EF2" w:rsidRDefault="00F92EF2">
                                  <w:pPr>
                                    <w:pStyle w:val="TableParagraph"/>
                                    <w:spacing w:before="120" w:line="119" w:lineRule="exact"/>
                                    <w:ind w:right="53"/>
                                    <w:rPr>
                                      <w:b/>
                                      <w:sz w:val="12"/>
                                    </w:rPr>
                                  </w:pPr>
                                  <w:r>
                                    <w:rPr>
                                      <w:b/>
                                      <w:color w:val="77787B"/>
                                      <w:spacing w:val="-2"/>
                                      <w:w w:val="85"/>
                                      <w:sz w:val="12"/>
                                    </w:rPr>
                                    <w:t>80.3%</w:t>
                                  </w:r>
                                </w:p>
                              </w:tc>
                            </w:tr>
                          </w:tbl>
                          <w:p w14:paraId="6069D813"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1235F07A" id="Textbox 3300" o:spid="_x0000_s1520" type="#_x0000_t202" style="position:absolute;left:0;text-align:left;margin-left:42.35pt;margin-top:13.4pt;width:510.6pt;height:207.75pt;z-index:25182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&#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842"/>
                        <w:gridCol w:w="1307"/>
                        <w:gridCol w:w="1606"/>
                        <w:gridCol w:w="1336"/>
                      </w:tblGrid>
                      <w:tr w:rsidR="00F92EF2" w:rsidRPr="007B5EF9" w14:paraId="68E855F0" w14:textId="77777777">
                        <w:trPr>
                          <w:trHeight w:val="279"/>
                        </w:trPr>
                        <w:tc>
                          <w:tcPr>
                            <w:tcW w:w="5842" w:type="dxa"/>
                            <w:tcBorders>
                              <w:top w:val="single" w:sz="8" w:space="0" w:color="C5271C"/>
                              <w:bottom w:val="single" w:sz="4" w:space="0" w:color="77787B"/>
                            </w:tcBorders>
                          </w:tcPr>
                          <w:p w14:paraId="5284A221" w14:textId="77777777" w:rsidR="00F92EF2" w:rsidRPr="007B5EF9" w:rsidRDefault="00F92EF2">
                            <w:pPr>
                              <w:pStyle w:val="TableParagraph"/>
                              <w:tabs>
                                <w:tab w:val="left" w:pos="4326"/>
                              </w:tabs>
                              <w:spacing w:before="43"/>
                              <w:ind w:left="56"/>
                              <w:jc w:val="left"/>
                              <w:rPr>
                                <w:sz w:val="12"/>
                                <w:lang w:val="it-IT"/>
                              </w:rPr>
                            </w:pPr>
                            <w:r w:rsidRPr="007B5EF9">
                              <w:rPr>
                                <w:color w:val="C5271C"/>
                                <w:w w:val="80"/>
                                <w:sz w:val="12"/>
                                <w:lang w:val="it-IT"/>
                              </w:rPr>
                              <w:t>Rând Activități economice</w:t>
                            </w:r>
                            <w:r w:rsidRPr="007B5EF9">
                              <w:rPr>
                                <w:color w:val="C5271C"/>
                                <w:sz w:val="12"/>
                                <w:lang w:val="it-IT"/>
                              </w:rPr>
                              <w:tab/>
                            </w:r>
                            <w:r w:rsidRPr="007B5EF9">
                              <w:rPr>
                                <w:color w:val="C5271C"/>
                                <w:spacing w:val="2"/>
                                <w:w w:val="65"/>
                                <w:sz w:val="12"/>
                                <w:lang w:val="it-IT"/>
                              </w:rPr>
                              <w:t>Suma bazată pe CAPEX (milioane EUR)</w:t>
                            </w:r>
                          </w:p>
                        </w:tc>
                        <w:tc>
                          <w:tcPr>
                            <w:tcW w:w="1307" w:type="dxa"/>
                            <w:tcBorders>
                              <w:top w:val="single" w:sz="8" w:space="0" w:color="C5271C"/>
                              <w:bottom w:val="single" w:sz="4" w:space="0" w:color="77787B"/>
                            </w:tcBorders>
                          </w:tcPr>
                          <w:p w14:paraId="454CBEEE" w14:textId="77777777" w:rsidR="00F92EF2" w:rsidRDefault="00F92EF2">
                            <w:pPr>
                              <w:pStyle w:val="TableParagraph"/>
                              <w:spacing w:before="43"/>
                              <w:ind w:right="60"/>
                              <w:rPr>
                                <w:sz w:val="12"/>
                              </w:rPr>
                            </w:pPr>
                            <w:r>
                              <w:rPr>
                                <w:color w:val="C5271C"/>
                                <w:w w:val="65"/>
                                <w:sz w:val="12"/>
                              </w:rPr>
                              <w:t>Procentaj bazat pe CAPEX</w:t>
                            </w:r>
                          </w:p>
                        </w:tc>
                        <w:tc>
                          <w:tcPr>
                            <w:tcW w:w="1606" w:type="dxa"/>
                            <w:tcBorders>
                              <w:top w:val="single" w:sz="8" w:space="0" w:color="C5271C"/>
                              <w:bottom w:val="single" w:sz="4" w:space="0" w:color="77787B"/>
                            </w:tcBorders>
                          </w:tcPr>
                          <w:p w14:paraId="2C4587D4" w14:textId="77777777" w:rsidR="00F92EF2" w:rsidRPr="007B5EF9" w:rsidRDefault="00F92EF2">
                            <w:pPr>
                              <w:pStyle w:val="TableParagraph"/>
                              <w:spacing w:before="43"/>
                              <w:ind w:right="192"/>
                              <w:rPr>
                                <w:sz w:val="12"/>
                                <w:lang w:val="it-IT"/>
                              </w:rPr>
                            </w:pPr>
                            <w:r w:rsidRPr="007B5EF9">
                              <w:rPr>
                                <w:color w:val="C5271C"/>
                                <w:w w:val="70"/>
                                <w:sz w:val="12"/>
                                <w:lang w:val="it-IT"/>
                              </w:rPr>
                              <w:t>Suma bazată pe cifra de afaceri (milioane EUR)</w:t>
                            </w:r>
                          </w:p>
                        </w:tc>
                        <w:tc>
                          <w:tcPr>
                            <w:tcW w:w="1336" w:type="dxa"/>
                            <w:tcBorders>
                              <w:top w:val="single" w:sz="8" w:space="0" w:color="C5271C"/>
                              <w:bottom w:val="single" w:sz="4" w:space="0" w:color="77787B"/>
                            </w:tcBorders>
                          </w:tcPr>
                          <w:p w14:paraId="0278A1EB" w14:textId="77777777" w:rsidR="00F92EF2" w:rsidRPr="007B5EF9" w:rsidRDefault="00F92EF2">
                            <w:pPr>
                              <w:pStyle w:val="TableParagraph"/>
                              <w:spacing w:before="43"/>
                              <w:ind w:right="54"/>
                              <w:rPr>
                                <w:sz w:val="12"/>
                                <w:lang w:val="it-IT"/>
                              </w:rPr>
                            </w:pPr>
                            <w:r w:rsidRPr="007B5EF9">
                              <w:rPr>
                                <w:color w:val="C5271C"/>
                                <w:w w:val="70"/>
                                <w:sz w:val="12"/>
                                <w:lang w:val="it-IT"/>
                              </w:rPr>
                              <w:t>Procentaj bazat pe cifra de afaceri</w:t>
                            </w:r>
                          </w:p>
                        </w:tc>
                      </w:tr>
                      <w:tr w:rsidR="00F92EF2" w14:paraId="64D8594E" w14:textId="77777777">
                        <w:trPr>
                          <w:trHeight w:val="523"/>
                        </w:trPr>
                        <w:tc>
                          <w:tcPr>
                            <w:tcW w:w="5842" w:type="dxa"/>
                            <w:tcBorders>
                              <w:top w:val="single" w:sz="4" w:space="0" w:color="77787B"/>
                              <w:bottom w:val="single" w:sz="4" w:space="0" w:color="77787B"/>
                            </w:tcBorders>
                          </w:tcPr>
                          <w:p w14:paraId="3435C06B"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1</w:t>
                            </w:r>
                            <w:r w:rsidRPr="007B5EF9">
                              <w:rPr>
                                <w:color w:val="77787B"/>
                                <w:sz w:val="12"/>
                                <w:lang w:val="it-IT"/>
                              </w:rPr>
                              <w:tab/>
                            </w:r>
                            <w:r w:rsidRPr="007B5EF9">
                              <w:rPr>
                                <w:color w:val="77787B"/>
                                <w:w w:val="70"/>
                                <w:sz w:val="12"/>
                                <w:lang w:val="it-IT"/>
                              </w:rPr>
                              <w:t>Cuantumul și proporția activității economice menționate la rândul 1 din formularul 1, care este</w:t>
                            </w:r>
                          </w:p>
                          <w:p w14:paraId="0D238664" w14:textId="77777777" w:rsidR="00F92EF2" w:rsidRPr="007B5EF9" w:rsidRDefault="00F92EF2">
                            <w:pPr>
                              <w:pStyle w:val="TableParagraph"/>
                              <w:tabs>
                                <w:tab w:val="left" w:pos="5561"/>
                              </w:tabs>
                              <w:spacing w:before="6"/>
                              <w:ind w:left="396"/>
                              <w:jc w:val="left"/>
                              <w:rPr>
                                <w:sz w:val="12"/>
                                <w:lang w:val="it-IT"/>
                              </w:rPr>
                            </w:pPr>
                            <w:r w:rsidRPr="007B5EF9">
                              <w:rPr>
                                <w:color w:val="77787B"/>
                                <w:w w:val="70"/>
                                <w:sz w:val="12"/>
                                <w:lang w:val="it-IT"/>
                              </w:rPr>
                              <w:t>taxonomie neeligibilă în conformitate cu secțiunea 4.26 din anexele I și II la</w:t>
                            </w:r>
                            <w:r w:rsidRPr="007B5EF9">
                              <w:rPr>
                                <w:color w:val="77787B"/>
                                <w:sz w:val="12"/>
                                <w:lang w:val="it-IT"/>
                              </w:rPr>
                              <w:tab/>
                            </w:r>
                            <w:r w:rsidRPr="007B5EF9">
                              <w:rPr>
                                <w:color w:val="77787B"/>
                                <w:spacing w:val="-10"/>
                                <w:w w:val="85"/>
                                <w:sz w:val="12"/>
                                <w:lang w:val="it-IT"/>
                              </w:rPr>
                              <w:t>0</w:t>
                            </w:r>
                          </w:p>
                          <w:p w14:paraId="26E762AD" w14:textId="77777777" w:rsidR="00F92EF2" w:rsidRPr="007B5EF9" w:rsidRDefault="00F92EF2">
                            <w:pPr>
                              <w:pStyle w:val="TableParagraph"/>
                              <w:spacing w:before="6"/>
                              <w:ind w:left="396"/>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15C1511B" w14:textId="77777777" w:rsidR="00F92EF2" w:rsidRPr="007B5EF9" w:rsidRDefault="00F92EF2">
                            <w:pPr>
                              <w:pStyle w:val="TableParagraph"/>
                              <w:spacing w:before="54"/>
                              <w:jc w:val="left"/>
                              <w:rPr>
                                <w:b/>
                                <w:sz w:val="12"/>
                                <w:lang w:val="it-IT"/>
                              </w:rPr>
                            </w:pPr>
                          </w:p>
                          <w:p w14:paraId="34512C83"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29255DCE" w14:textId="77777777" w:rsidR="00F92EF2" w:rsidRDefault="00F92EF2">
                            <w:pPr>
                              <w:pStyle w:val="TableParagraph"/>
                              <w:spacing w:before="54"/>
                              <w:jc w:val="left"/>
                              <w:rPr>
                                <w:b/>
                                <w:sz w:val="12"/>
                              </w:rPr>
                            </w:pPr>
                          </w:p>
                          <w:p w14:paraId="198C74DD" w14:textId="77777777" w:rsidR="00F92EF2" w:rsidRDefault="00F92EF2">
                            <w:pPr>
                              <w:pStyle w:val="TableParagraph"/>
                              <w:spacing w:before="0"/>
                              <w:ind w:right="192"/>
                              <w:rPr>
                                <w:sz w:val="12"/>
                              </w:rPr>
                            </w:pPr>
                            <w:r>
                              <w:rPr>
                                <w:color w:val="77787B"/>
                                <w:spacing w:val="-10"/>
                                <w:w w:val="85"/>
                                <w:sz w:val="12"/>
                              </w:rPr>
                              <w:t>0</w:t>
                            </w:r>
                          </w:p>
                        </w:tc>
                        <w:tc>
                          <w:tcPr>
                            <w:tcW w:w="1336" w:type="dxa"/>
                            <w:tcBorders>
                              <w:top w:val="single" w:sz="4" w:space="0" w:color="77787B"/>
                              <w:bottom w:val="single" w:sz="4" w:space="0" w:color="77787B"/>
                            </w:tcBorders>
                          </w:tcPr>
                          <w:p w14:paraId="3C6C11A2" w14:textId="77777777" w:rsidR="00F92EF2" w:rsidRDefault="00F92EF2">
                            <w:pPr>
                              <w:pStyle w:val="TableParagraph"/>
                              <w:spacing w:before="54"/>
                              <w:jc w:val="left"/>
                              <w:rPr>
                                <w:b/>
                                <w:sz w:val="12"/>
                              </w:rPr>
                            </w:pPr>
                          </w:p>
                          <w:p w14:paraId="18ED5B68" w14:textId="77777777" w:rsidR="00F92EF2" w:rsidRDefault="00F92EF2">
                            <w:pPr>
                              <w:pStyle w:val="TableParagraph"/>
                              <w:spacing w:before="0"/>
                              <w:ind w:right="54"/>
                              <w:rPr>
                                <w:sz w:val="12"/>
                              </w:rPr>
                            </w:pPr>
                            <w:r>
                              <w:rPr>
                                <w:color w:val="77787B"/>
                                <w:spacing w:val="-4"/>
                                <w:w w:val="85"/>
                                <w:sz w:val="12"/>
                              </w:rPr>
                              <w:t>0.0%</w:t>
                            </w:r>
                          </w:p>
                        </w:tc>
                      </w:tr>
                      <w:tr w:rsidR="00F92EF2" w14:paraId="2BB1D5C7" w14:textId="77777777">
                        <w:trPr>
                          <w:trHeight w:val="523"/>
                        </w:trPr>
                        <w:tc>
                          <w:tcPr>
                            <w:tcW w:w="5842" w:type="dxa"/>
                            <w:tcBorders>
                              <w:top w:val="single" w:sz="4" w:space="0" w:color="77787B"/>
                              <w:bottom w:val="single" w:sz="4" w:space="0" w:color="77787B"/>
                            </w:tcBorders>
                          </w:tcPr>
                          <w:p w14:paraId="5AE6EBD6"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2</w:t>
                            </w:r>
                            <w:r w:rsidRPr="007B5EF9">
                              <w:rPr>
                                <w:color w:val="77787B"/>
                                <w:sz w:val="12"/>
                                <w:lang w:val="it-IT"/>
                              </w:rPr>
                              <w:tab/>
                            </w:r>
                            <w:r w:rsidRPr="007B5EF9">
                              <w:rPr>
                                <w:color w:val="77787B"/>
                                <w:w w:val="70"/>
                                <w:sz w:val="12"/>
                                <w:lang w:val="it-IT"/>
                              </w:rPr>
                              <w:t>Cuantumul și proporția activității economice menționate la rândul 2 din formularul 1, care este</w:t>
                            </w:r>
                          </w:p>
                          <w:p w14:paraId="67F25D29" w14:textId="77777777" w:rsidR="00F92EF2" w:rsidRPr="007B5EF9" w:rsidRDefault="00F92EF2">
                            <w:pPr>
                              <w:pStyle w:val="TableParagraph"/>
                              <w:tabs>
                                <w:tab w:val="left" w:pos="5561"/>
                              </w:tabs>
                              <w:spacing w:before="6"/>
                              <w:ind w:left="396"/>
                              <w:jc w:val="left"/>
                              <w:rPr>
                                <w:sz w:val="12"/>
                                <w:lang w:val="it-IT"/>
                              </w:rPr>
                            </w:pPr>
                            <w:r w:rsidRPr="007B5EF9">
                              <w:rPr>
                                <w:color w:val="77787B"/>
                                <w:w w:val="70"/>
                                <w:sz w:val="12"/>
                                <w:lang w:val="it-IT"/>
                              </w:rPr>
                              <w:t>taxonomie neeligibilă în conformitate cu secțiunea 4.27 din anexele I și II la</w:t>
                            </w:r>
                            <w:r w:rsidRPr="007B5EF9">
                              <w:rPr>
                                <w:color w:val="77787B"/>
                                <w:sz w:val="12"/>
                                <w:lang w:val="it-IT"/>
                              </w:rPr>
                              <w:tab/>
                            </w:r>
                            <w:r w:rsidRPr="007B5EF9">
                              <w:rPr>
                                <w:color w:val="77787B"/>
                                <w:spacing w:val="-10"/>
                                <w:w w:val="85"/>
                                <w:sz w:val="12"/>
                                <w:lang w:val="it-IT"/>
                              </w:rPr>
                              <w:t>0</w:t>
                            </w:r>
                          </w:p>
                          <w:p w14:paraId="57ECE7BA" w14:textId="77777777" w:rsidR="00F92EF2" w:rsidRPr="007B5EF9" w:rsidRDefault="00F92EF2">
                            <w:pPr>
                              <w:pStyle w:val="TableParagraph"/>
                              <w:spacing w:before="6"/>
                              <w:ind w:left="396"/>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3682B1BF" w14:textId="77777777" w:rsidR="00F92EF2" w:rsidRPr="007B5EF9" w:rsidRDefault="00F92EF2">
                            <w:pPr>
                              <w:pStyle w:val="TableParagraph"/>
                              <w:spacing w:before="54"/>
                              <w:jc w:val="left"/>
                              <w:rPr>
                                <w:b/>
                                <w:sz w:val="12"/>
                                <w:lang w:val="it-IT"/>
                              </w:rPr>
                            </w:pPr>
                          </w:p>
                          <w:p w14:paraId="4EE9CACC"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7A15C8DA" w14:textId="77777777" w:rsidR="00F92EF2" w:rsidRDefault="00F92EF2">
                            <w:pPr>
                              <w:pStyle w:val="TableParagraph"/>
                              <w:spacing w:before="54"/>
                              <w:jc w:val="left"/>
                              <w:rPr>
                                <w:b/>
                                <w:sz w:val="12"/>
                              </w:rPr>
                            </w:pPr>
                          </w:p>
                          <w:p w14:paraId="30C73DBF" w14:textId="77777777" w:rsidR="00F92EF2" w:rsidRDefault="00F92EF2">
                            <w:pPr>
                              <w:pStyle w:val="TableParagraph"/>
                              <w:spacing w:before="0"/>
                              <w:ind w:right="192"/>
                              <w:rPr>
                                <w:sz w:val="12"/>
                              </w:rPr>
                            </w:pPr>
                            <w:r>
                              <w:rPr>
                                <w:color w:val="77787B"/>
                                <w:spacing w:val="-10"/>
                                <w:w w:val="85"/>
                                <w:sz w:val="12"/>
                              </w:rPr>
                              <w:t>9</w:t>
                            </w:r>
                          </w:p>
                        </w:tc>
                        <w:tc>
                          <w:tcPr>
                            <w:tcW w:w="1336" w:type="dxa"/>
                            <w:tcBorders>
                              <w:top w:val="single" w:sz="4" w:space="0" w:color="77787B"/>
                              <w:bottom w:val="single" w:sz="4" w:space="0" w:color="77787B"/>
                            </w:tcBorders>
                          </w:tcPr>
                          <w:p w14:paraId="66988740" w14:textId="77777777" w:rsidR="00F92EF2" w:rsidRDefault="00F92EF2">
                            <w:pPr>
                              <w:pStyle w:val="TableParagraph"/>
                              <w:spacing w:before="54"/>
                              <w:jc w:val="left"/>
                              <w:rPr>
                                <w:b/>
                                <w:sz w:val="12"/>
                              </w:rPr>
                            </w:pPr>
                          </w:p>
                          <w:p w14:paraId="04898B4E" w14:textId="77777777" w:rsidR="00F92EF2" w:rsidRDefault="00F92EF2">
                            <w:pPr>
                              <w:pStyle w:val="TableParagraph"/>
                              <w:spacing w:before="0"/>
                              <w:ind w:right="54"/>
                              <w:rPr>
                                <w:sz w:val="12"/>
                              </w:rPr>
                            </w:pPr>
                            <w:r>
                              <w:rPr>
                                <w:color w:val="77787B"/>
                                <w:spacing w:val="-4"/>
                                <w:w w:val="85"/>
                                <w:sz w:val="12"/>
                              </w:rPr>
                              <w:t>0.0%</w:t>
                            </w:r>
                          </w:p>
                        </w:tc>
                      </w:tr>
                      <w:tr w:rsidR="00F92EF2" w14:paraId="597E4314" w14:textId="77777777">
                        <w:trPr>
                          <w:trHeight w:val="523"/>
                        </w:trPr>
                        <w:tc>
                          <w:tcPr>
                            <w:tcW w:w="5842" w:type="dxa"/>
                            <w:tcBorders>
                              <w:top w:val="single" w:sz="4" w:space="0" w:color="77787B"/>
                              <w:bottom w:val="single" w:sz="4" w:space="0" w:color="77787B"/>
                            </w:tcBorders>
                          </w:tcPr>
                          <w:p w14:paraId="6062EDBC" w14:textId="77777777" w:rsidR="00F92EF2" w:rsidRPr="007B5EF9" w:rsidRDefault="00F92EF2">
                            <w:pPr>
                              <w:pStyle w:val="TableParagraph"/>
                              <w:tabs>
                                <w:tab w:val="left" w:pos="396"/>
                              </w:tabs>
                              <w:spacing w:before="48"/>
                              <w:ind w:left="56"/>
                              <w:jc w:val="left"/>
                              <w:rPr>
                                <w:sz w:val="12"/>
                                <w:lang w:val="it-IT"/>
                              </w:rPr>
                            </w:pPr>
                            <w:r w:rsidRPr="007B5EF9">
                              <w:rPr>
                                <w:color w:val="77787B"/>
                                <w:spacing w:val="-10"/>
                                <w:w w:val="85"/>
                                <w:sz w:val="12"/>
                                <w:lang w:val="it-IT"/>
                              </w:rPr>
                              <w:t>3</w:t>
                            </w:r>
                            <w:r w:rsidRPr="007B5EF9">
                              <w:rPr>
                                <w:color w:val="77787B"/>
                                <w:sz w:val="12"/>
                                <w:lang w:val="it-IT"/>
                              </w:rPr>
                              <w:tab/>
                            </w:r>
                            <w:r w:rsidRPr="007B5EF9">
                              <w:rPr>
                                <w:color w:val="77787B"/>
                                <w:w w:val="70"/>
                                <w:sz w:val="12"/>
                                <w:lang w:val="it-IT"/>
                              </w:rPr>
                              <w:t>Cuantumul și proporția activității economice menționate la rândul 3 din formularul 1, care este</w:t>
                            </w:r>
                          </w:p>
                          <w:p w14:paraId="4E473936" w14:textId="77777777" w:rsidR="00F92EF2" w:rsidRPr="007B5EF9" w:rsidRDefault="00F92EF2">
                            <w:pPr>
                              <w:pStyle w:val="TableParagraph"/>
                              <w:tabs>
                                <w:tab w:val="right" w:pos="5612"/>
                              </w:tabs>
                              <w:spacing w:before="6"/>
                              <w:ind w:left="397"/>
                              <w:jc w:val="left"/>
                              <w:rPr>
                                <w:sz w:val="12"/>
                                <w:lang w:val="it-IT"/>
                              </w:rPr>
                            </w:pPr>
                            <w:r w:rsidRPr="007B5EF9">
                              <w:rPr>
                                <w:color w:val="77787B"/>
                                <w:w w:val="70"/>
                                <w:sz w:val="12"/>
                                <w:lang w:val="it-IT"/>
                              </w:rPr>
                              <w:t>taxonomie neeligibilă în conformitate cu secțiunea 4.28 din anexele I și II la</w:t>
                            </w:r>
                            <w:r w:rsidRPr="007B5EF9">
                              <w:rPr>
                                <w:color w:val="77787B"/>
                                <w:sz w:val="12"/>
                                <w:lang w:val="it-IT"/>
                              </w:rPr>
                              <w:tab/>
                            </w:r>
                            <w:r w:rsidRPr="007B5EF9">
                              <w:rPr>
                                <w:color w:val="77787B"/>
                                <w:spacing w:val="-10"/>
                                <w:w w:val="85"/>
                                <w:sz w:val="12"/>
                                <w:lang w:val="it-IT"/>
                              </w:rPr>
                              <w:t>3</w:t>
                            </w:r>
                          </w:p>
                          <w:p w14:paraId="1D6AA662"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1F7DC84F" w14:textId="77777777" w:rsidR="00F92EF2" w:rsidRPr="007B5EF9" w:rsidRDefault="00F92EF2">
                            <w:pPr>
                              <w:pStyle w:val="TableParagraph"/>
                              <w:spacing w:before="54"/>
                              <w:jc w:val="left"/>
                              <w:rPr>
                                <w:b/>
                                <w:sz w:val="12"/>
                                <w:lang w:val="it-IT"/>
                              </w:rPr>
                            </w:pPr>
                          </w:p>
                          <w:p w14:paraId="377A35D9"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667093AE" w14:textId="77777777" w:rsidR="00F92EF2" w:rsidRDefault="00F92EF2">
                            <w:pPr>
                              <w:pStyle w:val="TableParagraph"/>
                              <w:spacing w:before="54"/>
                              <w:jc w:val="left"/>
                              <w:rPr>
                                <w:b/>
                                <w:sz w:val="12"/>
                              </w:rPr>
                            </w:pPr>
                          </w:p>
                          <w:p w14:paraId="07DE6FDA" w14:textId="77777777" w:rsidR="00F92EF2" w:rsidRDefault="00F92EF2">
                            <w:pPr>
                              <w:pStyle w:val="TableParagraph"/>
                              <w:spacing w:before="0"/>
                              <w:ind w:right="192"/>
                              <w:rPr>
                                <w:sz w:val="12"/>
                              </w:rPr>
                            </w:pPr>
                            <w:r>
                              <w:rPr>
                                <w:color w:val="77787B"/>
                                <w:spacing w:val="-10"/>
                                <w:w w:val="85"/>
                                <w:sz w:val="12"/>
                              </w:rPr>
                              <w:t>6</w:t>
                            </w:r>
                          </w:p>
                        </w:tc>
                        <w:tc>
                          <w:tcPr>
                            <w:tcW w:w="1336" w:type="dxa"/>
                            <w:tcBorders>
                              <w:top w:val="single" w:sz="4" w:space="0" w:color="77787B"/>
                              <w:bottom w:val="single" w:sz="4" w:space="0" w:color="77787B"/>
                            </w:tcBorders>
                          </w:tcPr>
                          <w:p w14:paraId="7B75B869" w14:textId="77777777" w:rsidR="00F92EF2" w:rsidRDefault="00F92EF2">
                            <w:pPr>
                              <w:pStyle w:val="TableParagraph"/>
                              <w:spacing w:before="54"/>
                              <w:jc w:val="left"/>
                              <w:rPr>
                                <w:b/>
                                <w:sz w:val="12"/>
                              </w:rPr>
                            </w:pPr>
                          </w:p>
                          <w:p w14:paraId="6E309984" w14:textId="77777777" w:rsidR="00F92EF2" w:rsidRDefault="00F92EF2">
                            <w:pPr>
                              <w:pStyle w:val="TableParagraph"/>
                              <w:spacing w:before="0"/>
                              <w:ind w:right="54"/>
                              <w:rPr>
                                <w:sz w:val="12"/>
                              </w:rPr>
                            </w:pPr>
                            <w:r>
                              <w:rPr>
                                <w:color w:val="77787B"/>
                                <w:spacing w:val="-4"/>
                                <w:w w:val="85"/>
                                <w:sz w:val="12"/>
                              </w:rPr>
                              <w:t>0.0%</w:t>
                            </w:r>
                          </w:p>
                        </w:tc>
                      </w:tr>
                      <w:tr w:rsidR="00F92EF2" w14:paraId="371892A7" w14:textId="77777777">
                        <w:trPr>
                          <w:trHeight w:val="523"/>
                        </w:trPr>
                        <w:tc>
                          <w:tcPr>
                            <w:tcW w:w="5842" w:type="dxa"/>
                            <w:tcBorders>
                              <w:top w:val="single" w:sz="4" w:space="0" w:color="77787B"/>
                              <w:bottom w:val="single" w:sz="4" w:space="0" w:color="77787B"/>
                            </w:tcBorders>
                          </w:tcPr>
                          <w:p w14:paraId="5BE04648" w14:textId="77777777" w:rsidR="00F92EF2" w:rsidRPr="007B5EF9" w:rsidRDefault="00F92EF2">
                            <w:pPr>
                              <w:pStyle w:val="TableParagraph"/>
                              <w:tabs>
                                <w:tab w:val="left" w:pos="397"/>
                              </w:tabs>
                              <w:spacing w:before="48"/>
                              <w:ind w:left="56"/>
                              <w:jc w:val="left"/>
                              <w:rPr>
                                <w:sz w:val="12"/>
                                <w:lang w:val="it-IT"/>
                              </w:rPr>
                            </w:pPr>
                            <w:r w:rsidRPr="007B5EF9">
                              <w:rPr>
                                <w:color w:val="77787B"/>
                                <w:spacing w:val="-10"/>
                                <w:w w:val="85"/>
                                <w:sz w:val="12"/>
                                <w:lang w:val="it-IT"/>
                              </w:rPr>
                              <w:t>4</w:t>
                            </w:r>
                            <w:r w:rsidRPr="007B5EF9">
                              <w:rPr>
                                <w:color w:val="77787B"/>
                                <w:sz w:val="12"/>
                                <w:lang w:val="it-IT"/>
                              </w:rPr>
                              <w:tab/>
                            </w:r>
                            <w:r w:rsidRPr="007B5EF9">
                              <w:rPr>
                                <w:color w:val="77787B"/>
                                <w:w w:val="70"/>
                                <w:sz w:val="12"/>
                                <w:lang w:val="it-IT"/>
                              </w:rPr>
                              <w:t>Cuantumul și proporția activității economice menționate la rândul 4 din formularul 1, care este</w:t>
                            </w:r>
                          </w:p>
                          <w:p w14:paraId="45F52733"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4.29 din anexele I și II la</w:t>
                            </w:r>
                            <w:r w:rsidRPr="007B5EF9">
                              <w:rPr>
                                <w:color w:val="77787B"/>
                                <w:sz w:val="12"/>
                                <w:lang w:val="it-IT"/>
                              </w:rPr>
                              <w:tab/>
                            </w:r>
                            <w:r w:rsidRPr="007B5EF9">
                              <w:rPr>
                                <w:color w:val="77787B"/>
                                <w:spacing w:val="-10"/>
                                <w:w w:val="85"/>
                                <w:sz w:val="12"/>
                                <w:lang w:val="it-IT"/>
                              </w:rPr>
                              <w:t>0</w:t>
                            </w:r>
                          </w:p>
                          <w:p w14:paraId="68EDB0B5"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01A10027" w14:textId="77777777" w:rsidR="00F92EF2" w:rsidRPr="007B5EF9" w:rsidRDefault="00F92EF2">
                            <w:pPr>
                              <w:pStyle w:val="TableParagraph"/>
                              <w:spacing w:before="54"/>
                              <w:jc w:val="left"/>
                              <w:rPr>
                                <w:b/>
                                <w:sz w:val="12"/>
                                <w:lang w:val="it-IT"/>
                              </w:rPr>
                            </w:pPr>
                          </w:p>
                          <w:p w14:paraId="188F76F7" w14:textId="77777777" w:rsidR="00F92EF2" w:rsidRDefault="00F92EF2">
                            <w:pPr>
                              <w:pStyle w:val="TableParagraph"/>
                              <w:spacing w:before="0"/>
                              <w:ind w:right="60"/>
                              <w:rPr>
                                <w:sz w:val="12"/>
                              </w:rPr>
                            </w:pPr>
                            <w:r>
                              <w:rPr>
                                <w:color w:val="77787B"/>
                                <w:spacing w:val="-4"/>
                                <w:w w:val="85"/>
                                <w:sz w:val="12"/>
                              </w:rPr>
                              <w:t>0.0%</w:t>
                            </w:r>
                          </w:p>
                        </w:tc>
                        <w:tc>
                          <w:tcPr>
                            <w:tcW w:w="1606" w:type="dxa"/>
                            <w:tcBorders>
                              <w:top w:val="single" w:sz="4" w:space="0" w:color="77787B"/>
                              <w:bottom w:val="single" w:sz="4" w:space="0" w:color="77787B"/>
                            </w:tcBorders>
                          </w:tcPr>
                          <w:p w14:paraId="52D3AE4F" w14:textId="77777777" w:rsidR="00F92EF2" w:rsidRDefault="00F92EF2">
                            <w:pPr>
                              <w:pStyle w:val="TableParagraph"/>
                              <w:spacing w:before="54"/>
                              <w:jc w:val="left"/>
                              <w:rPr>
                                <w:b/>
                                <w:sz w:val="12"/>
                              </w:rPr>
                            </w:pPr>
                          </w:p>
                          <w:p w14:paraId="1DD2E41B" w14:textId="77777777" w:rsidR="00F92EF2" w:rsidRDefault="00F92EF2">
                            <w:pPr>
                              <w:pStyle w:val="TableParagraph"/>
                              <w:spacing w:before="0"/>
                              <w:ind w:right="192"/>
                              <w:rPr>
                                <w:sz w:val="12"/>
                              </w:rPr>
                            </w:pPr>
                            <w:r>
                              <w:rPr>
                                <w:color w:val="77787B"/>
                                <w:spacing w:val="-10"/>
                                <w:w w:val="85"/>
                                <w:sz w:val="12"/>
                              </w:rPr>
                              <w:t>1</w:t>
                            </w:r>
                          </w:p>
                        </w:tc>
                        <w:tc>
                          <w:tcPr>
                            <w:tcW w:w="1336" w:type="dxa"/>
                            <w:tcBorders>
                              <w:top w:val="single" w:sz="4" w:space="0" w:color="77787B"/>
                              <w:bottom w:val="single" w:sz="4" w:space="0" w:color="77787B"/>
                            </w:tcBorders>
                          </w:tcPr>
                          <w:p w14:paraId="3E85A20C" w14:textId="77777777" w:rsidR="00F92EF2" w:rsidRDefault="00F92EF2">
                            <w:pPr>
                              <w:pStyle w:val="TableParagraph"/>
                              <w:spacing w:before="54"/>
                              <w:jc w:val="left"/>
                              <w:rPr>
                                <w:b/>
                                <w:sz w:val="12"/>
                              </w:rPr>
                            </w:pPr>
                          </w:p>
                          <w:p w14:paraId="27A66FB7" w14:textId="77777777" w:rsidR="00F92EF2" w:rsidRDefault="00F92EF2">
                            <w:pPr>
                              <w:pStyle w:val="TableParagraph"/>
                              <w:spacing w:before="0"/>
                              <w:ind w:right="54"/>
                              <w:rPr>
                                <w:sz w:val="12"/>
                              </w:rPr>
                            </w:pPr>
                            <w:r>
                              <w:rPr>
                                <w:color w:val="77787B"/>
                                <w:spacing w:val="-4"/>
                                <w:w w:val="85"/>
                                <w:sz w:val="12"/>
                              </w:rPr>
                              <w:t>0.0%</w:t>
                            </w:r>
                          </w:p>
                        </w:tc>
                      </w:tr>
                      <w:tr w:rsidR="00F92EF2" w14:paraId="551911EC" w14:textId="77777777">
                        <w:trPr>
                          <w:trHeight w:val="523"/>
                        </w:trPr>
                        <w:tc>
                          <w:tcPr>
                            <w:tcW w:w="5842" w:type="dxa"/>
                            <w:tcBorders>
                              <w:top w:val="single" w:sz="4" w:space="0" w:color="77787B"/>
                              <w:bottom w:val="single" w:sz="4" w:space="0" w:color="77787B"/>
                            </w:tcBorders>
                          </w:tcPr>
                          <w:p w14:paraId="44BEDBF9" w14:textId="77777777" w:rsidR="00F92EF2" w:rsidRPr="007B5EF9" w:rsidRDefault="00F92EF2">
                            <w:pPr>
                              <w:pStyle w:val="TableParagraph"/>
                              <w:tabs>
                                <w:tab w:val="left" w:pos="397"/>
                              </w:tabs>
                              <w:spacing w:before="48"/>
                              <w:ind w:left="57"/>
                              <w:jc w:val="left"/>
                              <w:rPr>
                                <w:sz w:val="12"/>
                                <w:lang w:val="it-IT"/>
                              </w:rPr>
                            </w:pPr>
                            <w:r w:rsidRPr="007B5EF9">
                              <w:rPr>
                                <w:color w:val="77787B"/>
                                <w:spacing w:val="-10"/>
                                <w:w w:val="85"/>
                                <w:sz w:val="12"/>
                                <w:lang w:val="it-IT"/>
                              </w:rPr>
                              <w:t>5</w:t>
                            </w:r>
                            <w:r w:rsidRPr="007B5EF9">
                              <w:rPr>
                                <w:color w:val="77787B"/>
                                <w:sz w:val="12"/>
                                <w:lang w:val="it-IT"/>
                              </w:rPr>
                              <w:tab/>
                            </w:r>
                            <w:r w:rsidRPr="007B5EF9">
                              <w:rPr>
                                <w:color w:val="77787B"/>
                                <w:w w:val="70"/>
                                <w:sz w:val="12"/>
                                <w:lang w:val="it-IT"/>
                              </w:rPr>
                              <w:t>Cuantumul și proporția activității economice menționate la rândul 5 din formularul 1, care este</w:t>
                            </w:r>
                          </w:p>
                          <w:p w14:paraId="6909A7FC"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4.30 din anexele I și II la</w:t>
                            </w:r>
                            <w:r w:rsidRPr="007B5EF9">
                              <w:rPr>
                                <w:color w:val="77787B"/>
                                <w:sz w:val="12"/>
                                <w:lang w:val="it-IT"/>
                              </w:rPr>
                              <w:tab/>
                            </w:r>
                            <w:r w:rsidRPr="007B5EF9">
                              <w:rPr>
                                <w:color w:val="77787B"/>
                                <w:spacing w:val="-10"/>
                                <w:w w:val="85"/>
                                <w:sz w:val="12"/>
                                <w:lang w:val="it-IT"/>
                              </w:rPr>
                              <w:t>0</w:t>
                            </w:r>
                          </w:p>
                          <w:p w14:paraId="327E6828"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366E98CE" w14:textId="77777777" w:rsidR="00F92EF2" w:rsidRPr="007B5EF9" w:rsidRDefault="00F92EF2">
                            <w:pPr>
                              <w:pStyle w:val="TableParagraph"/>
                              <w:spacing w:before="54"/>
                              <w:jc w:val="left"/>
                              <w:rPr>
                                <w:b/>
                                <w:sz w:val="12"/>
                                <w:lang w:val="it-IT"/>
                              </w:rPr>
                            </w:pPr>
                          </w:p>
                          <w:p w14:paraId="4BE8DB3F" w14:textId="77777777" w:rsidR="00F92EF2" w:rsidRDefault="00F92EF2">
                            <w:pPr>
                              <w:pStyle w:val="TableParagraph"/>
                              <w:spacing w:before="0"/>
                              <w:ind w:right="59"/>
                              <w:rPr>
                                <w:sz w:val="12"/>
                              </w:rPr>
                            </w:pPr>
                            <w:r>
                              <w:rPr>
                                <w:color w:val="77787B"/>
                                <w:spacing w:val="-4"/>
                                <w:w w:val="85"/>
                                <w:sz w:val="12"/>
                              </w:rPr>
                              <w:t>0.0%</w:t>
                            </w:r>
                          </w:p>
                        </w:tc>
                        <w:tc>
                          <w:tcPr>
                            <w:tcW w:w="1606" w:type="dxa"/>
                            <w:tcBorders>
                              <w:top w:val="single" w:sz="4" w:space="0" w:color="77787B"/>
                              <w:bottom w:val="single" w:sz="4" w:space="0" w:color="77787B"/>
                            </w:tcBorders>
                          </w:tcPr>
                          <w:p w14:paraId="3F2FD382" w14:textId="77777777" w:rsidR="00F92EF2" w:rsidRDefault="00F92EF2">
                            <w:pPr>
                              <w:pStyle w:val="TableParagraph"/>
                              <w:spacing w:before="54"/>
                              <w:jc w:val="left"/>
                              <w:rPr>
                                <w:b/>
                                <w:sz w:val="12"/>
                              </w:rPr>
                            </w:pPr>
                          </w:p>
                          <w:p w14:paraId="28D1F0FA" w14:textId="77777777" w:rsidR="00F92EF2" w:rsidRDefault="00F92EF2">
                            <w:pPr>
                              <w:pStyle w:val="TableParagraph"/>
                              <w:spacing w:before="0"/>
                              <w:ind w:right="191"/>
                              <w:rPr>
                                <w:sz w:val="12"/>
                              </w:rPr>
                            </w:pPr>
                            <w:r>
                              <w:rPr>
                                <w:color w:val="77787B"/>
                                <w:spacing w:val="-10"/>
                                <w:w w:val="85"/>
                                <w:sz w:val="12"/>
                              </w:rPr>
                              <w:t>0</w:t>
                            </w:r>
                          </w:p>
                        </w:tc>
                        <w:tc>
                          <w:tcPr>
                            <w:tcW w:w="1336" w:type="dxa"/>
                            <w:tcBorders>
                              <w:top w:val="single" w:sz="4" w:space="0" w:color="77787B"/>
                              <w:bottom w:val="single" w:sz="4" w:space="0" w:color="77787B"/>
                            </w:tcBorders>
                          </w:tcPr>
                          <w:p w14:paraId="19167CFE" w14:textId="77777777" w:rsidR="00F92EF2" w:rsidRDefault="00F92EF2">
                            <w:pPr>
                              <w:pStyle w:val="TableParagraph"/>
                              <w:spacing w:before="54"/>
                              <w:jc w:val="left"/>
                              <w:rPr>
                                <w:b/>
                                <w:sz w:val="12"/>
                              </w:rPr>
                            </w:pPr>
                          </w:p>
                          <w:p w14:paraId="0EC5CB68" w14:textId="77777777" w:rsidR="00F92EF2" w:rsidRDefault="00F92EF2">
                            <w:pPr>
                              <w:pStyle w:val="TableParagraph"/>
                              <w:spacing w:before="0"/>
                              <w:ind w:right="53"/>
                              <w:rPr>
                                <w:sz w:val="12"/>
                              </w:rPr>
                            </w:pPr>
                            <w:r>
                              <w:rPr>
                                <w:color w:val="77787B"/>
                                <w:spacing w:val="-4"/>
                                <w:w w:val="85"/>
                                <w:sz w:val="12"/>
                              </w:rPr>
                              <w:t>0.0%</w:t>
                            </w:r>
                          </w:p>
                        </w:tc>
                      </w:tr>
                      <w:tr w:rsidR="00F92EF2" w14:paraId="5CCE2DB3" w14:textId="77777777">
                        <w:trPr>
                          <w:trHeight w:val="523"/>
                        </w:trPr>
                        <w:tc>
                          <w:tcPr>
                            <w:tcW w:w="5842" w:type="dxa"/>
                            <w:tcBorders>
                              <w:top w:val="single" w:sz="4" w:space="0" w:color="77787B"/>
                              <w:bottom w:val="single" w:sz="4" w:space="0" w:color="77787B"/>
                            </w:tcBorders>
                          </w:tcPr>
                          <w:p w14:paraId="3DD16CF7" w14:textId="77777777" w:rsidR="00F92EF2" w:rsidRPr="007B5EF9" w:rsidRDefault="00F92EF2">
                            <w:pPr>
                              <w:pStyle w:val="TableParagraph"/>
                              <w:tabs>
                                <w:tab w:val="left" w:pos="397"/>
                              </w:tabs>
                              <w:spacing w:before="48"/>
                              <w:ind w:left="57"/>
                              <w:jc w:val="left"/>
                              <w:rPr>
                                <w:sz w:val="12"/>
                                <w:lang w:val="it-IT"/>
                              </w:rPr>
                            </w:pPr>
                            <w:r w:rsidRPr="007B5EF9">
                              <w:rPr>
                                <w:color w:val="77787B"/>
                                <w:spacing w:val="-10"/>
                                <w:w w:val="85"/>
                                <w:sz w:val="12"/>
                                <w:lang w:val="it-IT"/>
                              </w:rPr>
                              <w:t>6</w:t>
                            </w:r>
                            <w:r w:rsidRPr="007B5EF9">
                              <w:rPr>
                                <w:color w:val="77787B"/>
                                <w:sz w:val="12"/>
                                <w:lang w:val="it-IT"/>
                              </w:rPr>
                              <w:tab/>
                            </w:r>
                            <w:r w:rsidRPr="007B5EF9">
                              <w:rPr>
                                <w:color w:val="77787B"/>
                                <w:w w:val="70"/>
                                <w:sz w:val="12"/>
                                <w:lang w:val="it-IT"/>
                              </w:rPr>
                              <w:t>Cuantumul și proporția activității economice menționate la rândul 6 din formularul 1, care este</w:t>
                            </w:r>
                          </w:p>
                          <w:p w14:paraId="264E1E97" w14:textId="77777777" w:rsidR="00F92EF2" w:rsidRPr="007B5EF9" w:rsidRDefault="00F92EF2">
                            <w:pPr>
                              <w:pStyle w:val="TableParagraph"/>
                              <w:tabs>
                                <w:tab w:val="left" w:pos="5562"/>
                              </w:tabs>
                              <w:spacing w:before="6"/>
                              <w:ind w:left="397"/>
                              <w:jc w:val="left"/>
                              <w:rPr>
                                <w:sz w:val="12"/>
                                <w:lang w:val="it-IT"/>
                              </w:rPr>
                            </w:pPr>
                            <w:r w:rsidRPr="007B5EF9">
                              <w:rPr>
                                <w:color w:val="77787B"/>
                                <w:w w:val="70"/>
                                <w:sz w:val="12"/>
                                <w:lang w:val="it-IT"/>
                              </w:rPr>
                              <w:t>taxonomie neeligibilă în conformitate cu secțiunea 4.31 din anexele I și II la</w:t>
                            </w:r>
                            <w:r w:rsidRPr="007B5EF9">
                              <w:rPr>
                                <w:color w:val="77787B"/>
                                <w:sz w:val="12"/>
                                <w:lang w:val="it-IT"/>
                              </w:rPr>
                              <w:tab/>
                            </w:r>
                            <w:r w:rsidRPr="007B5EF9">
                              <w:rPr>
                                <w:color w:val="77787B"/>
                                <w:spacing w:val="-10"/>
                                <w:w w:val="85"/>
                                <w:sz w:val="12"/>
                                <w:lang w:val="it-IT"/>
                              </w:rPr>
                              <w:t>0</w:t>
                            </w:r>
                          </w:p>
                          <w:p w14:paraId="1DF85F0C" w14:textId="77777777" w:rsidR="00F92EF2" w:rsidRPr="007B5EF9" w:rsidRDefault="00F92EF2">
                            <w:pPr>
                              <w:pStyle w:val="TableParagraph"/>
                              <w:spacing w:before="6"/>
                              <w:ind w:left="397"/>
                              <w:jc w:val="left"/>
                              <w:rPr>
                                <w:sz w:val="12"/>
                                <w:lang w:val="it-IT"/>
                              </w:rPr>
                            </w:pPr>
                            <w:r w:rsidRPr="007B5EF9">
                              <w:rPr>
                                <w:color w:val="77787B"/>
                                <w:w w:val="70"/>
                                <w:sz w:val="12"/>
                                <w:lang w:val="it-IT"/>
                              </w:rPr>
                              <w:t>Regulamentul 2021/2139 la numitorul indicatorilor-cheie de performanță aplicabili</w:t>
                            </w:r>
                          </w:p>
                        </w:tc>
                        <w:tc>
                          <w:tcPr>
                            <w:tcW w:w="1307" w:type="dxa"/>
                            <w:tcBorders>
                              <w:top w:val="single" w:sz="4" w:space="0" w:color="77787B"/>
                              <w:bottom w:val="single" w:sz="4" w:space="0" w:color="77787B"/>
                            </w:tcBorders>
                          </w:tcPr>
                          <w:p w14:paraId="5C63212E" w14:textId="77777777" w:rsidR="00F92EF2" w:rsidRPr="007B5EF9" w:rsidRDefault="00F92EF2">
                            <w:pPr>
                              <w:pStyle w:val="TableParagraph"/>
                              <w:spacing w:before="53"/>
                              <w:jc w:val="left"/>
                              <w:rPr>
                                <w:b/>
                                <w:sz w:val="12"/>
                                <w:lang w:val="it-IT"/>
                              </w:rPr>
                            </w:pPr>
                          </w:p>
                          <w:p w14:paraId="61FCC909" w14:textId="77777777" w:rsidR="00F92EF2" w:rsidRDefault="00F92EF2">
                            <w:pPr>
                              <w:pStyle w:val="TableParagraph"/>
                              <w:spacing w:before="1"/>
                              <w:ind w:right="59"/>
                              <w:rPr>
                                <w:sz w:val="12"/>
                              </w:rPr>
                            </w:pPr>
                            <w:r>
                              <w:rPr>
                                <w:color w:val="77787B"/>
                                <w:spacing w:val="-4"/>
                                <w:w w:val="85"/>
                                <w:sz w:val="12"/>
                              </w:rPr>
                              <w:t>0.0%</w:t>
                            </w:r>
                          </w:p>
                        </w:tc>
                        <w:tc>
                          <w:tcPr>
                            <w:tcW w:w="1606" w:type="dxa"/>
                            <w:tcBorders>
                              <w:top w:val="single" w:sz="4" w:space="0" w:color="77787B"/>
                              <w:bottom w:val="single" w:sz="4" w:space="0" w:color="77787B"/>
                            </w:tcBorders>
                          </w:tcPr>
                          <w:p w14:paraId="39B94A9E" w14:textId="77777777" w:rsidR="00F92EF2" w:rsidRDefault="00F92EF2">
                            <w:pPr>
                              <w:pStyle w:val="TableParagraph"/>
                              <w:spacing w:before="53"/>
                              <w:jc w:val="left"/>
                              <w:rPr>
                                <w:b/>
                                <w:sz w:val="12"/>
                              </w:rPr>
                            </w:pPr>
                          </w:p>
                          <w:p w14:paraId="14705BE7" w14:textId="77777777" w:rsidR="00F92EF2" w:rsidRDefault="00F92EF2">
                            <w:pPr>
                              <w:pStyle w:val="TableParagraph"/>
                              <w:spacing w:before="1"/>
                              <w:ind w:right="191"/>
                              <w:rPr>
                                <w:sz w:val="12"/>
                              </w:rPr>
                            </w:pPr>
                            <w:r>
                              <w:rPr>
                                <w:color w:val="77787B"/>
                                <w:spacing w:val="-10"/>
                                <w:w w:val="85"/>
                                <w:sz w:val="12"/>
                              </w:rPr>
                              <w:t>0</w:t>
                            </w:r>
                          </w:p>
                        </w:tc>
                        <w:tc>
                          <w:tcPr>
                            <w:tcW w:w="1336" w:type="dxa"/>
                            <w:tcBorders>
                              <w:top w:val="single" w:sz="4" w:space="0" w:color="77787B"/>
                              <w:bottom w:val="single" w:sz="4" w:space="0" w:color="77787B"/>
                            </w:tcBorders>
                          </w:tcPr>
                          <w:p w14:paraId="358271DA" w14:textId="77777777" w:rsidR="00F92EF2" w:rsidRDefault="00F92EF2">
                            <w:pPr>
                              <w:pStyle w:val="TableParagraph"/>
                              <w:spacing w:before="53"/>
                              <w:jc w:val="left"/>
                              <w:rPr>
                                <w:b/>
                                <w:sz w:val="12"/>
                              </w:rPr>
                            </w:pPr>
                          </w:p>
                          <w:p w14:paraId="6856963A" w14:textId="77777777" w:rsidR="00F92EF2" w:rsidRDefault="00F92EF2">
                            <w:pPr>
                              <w:pStyle w:val="TableParagraph"/>
                              <w:spacing w:before="1"/>
                              <w:ind w:right="53"/>
                              <w:rPr>
                                <w:sz w:val="12"/>
                              </w:rPr>
                            </w:pPr>
                            <w:r>
                              <w:rPr>
                                <w:color w:val="77787B"/>
                                <w:spacing w:val="-4"/>
                                <w:w w:val="85"/>
                                <w:sz w:val="12"/>
                              </w:rPr>
                              <w:t>0.0%</w:t>
                            </w:r>
                          </w:p>
                        </w:tc>
                      </w:tr>
                      <w:tr w:rsidR="00F92EF2" w14:paraId="2A25A3C7" w14:textId="77777777">
                        <w:trPr>
                          <w:trHeight w:val="379"/>
                        </w:trPr>
                        <w:tc>
                          <w:tcPr>
                            <w:tcW w:w="5842" w:type="dxa"/>
                            <w:tcBorders>
                              <w:top w:val="single" w:sz="4" w:space="0" w:color="77787B"/>
                              <w:bottom w:val="single" w:sz="4" w:space="0" w:color="77787B"/>
                            </w:tcBorders>
                          </w:tcPr>
                          <w:p w14:paraId="6CBC04D1" w14:textId="77777777" w:rsidR="00F92EF2" w:rsidRPr="007B5EF9" w:rsidRDefault="00F92EF2">
                            <w:pPr>
                              <w:pStyle w:val="TableParagraph"/>
                              <w:tabs>
                                <w:tab w:val="left" w:pos="397"/>
                                <w:tab w:val="left" w:pos="5255"/>
                              </w:tabs>
                              <w:spacing w:before="48"/>
                              <w:ind w:left="57"/>
                              <w:jc w:val="left"/>
                              <w:rPr>
                                <w:b/>
                                <w:sz w:val="12"/>
                                <w:lang w:val="it-IT"/>
                              </w:rPr>
                            </w:pPr>
                            <w:r w:rsidRPr="007B5EF9">
                              <w:rPr>
                                <w:color w:val="77787B"/>
                                <w:spacing w:val="-10"/>
                                <w:w w:val="85"/>
                                <w:sz w:val="12"/>
                                <w:lang w:val="it-IT"/>
                              </w:rPr>
                              <w:t>7</w:t>
                            </w:r>
                            <w:r w:rsidRPr="007B5EF9">
                              <w:rPr>
                                <w:color w:val="77787B"/>
                                <w:sz w:val="12"/>
                                <w:lang w:val="it-IT"/>
                              </w:rPr>
                              <w:tab/>
                            </w:r>
                            <w:r w:rsidRPr="007B5EF9">
                              <w:rPr>
                                <w:b/>
                                <w:color w:val="77787B"/>
                                <w:w w:val="70"/>
                                <w:sz w:val="12"/>
                                <w:lang w:val="it-IT"/>
                              </w:rPr>
                              <w:t>Cuantumul și proporția altor activități economice neeligibile din punctul de vedere al taxonomiei care nu sunt menționate</w:t>
                            </w:r>
                            <w:r w:rsidRPr="007B5EF9">
                              <w:rPr>
                                <w:b/>
                                <w:color w:val="77787B"/>
                                <w:sz w:val="12"/>
                                <w:lang w:val="it-IT"/>
                              </w:rPr>
                              <w:tab/>
                            </w:r>
                            <w:r w:rsidRPr="007B5EF9">
                              <w:rPr>
                                <w:b/>
                                <w:color w:val="77787B"/>
                                <w:spacing w:val="-2"/>
                                <w:w w:val="85"/>
                                <w:position w:val="-6"/>
                                <w:sz w:val="12"/>
                                <w:lang w:val="it-IT"/>
                              </w:rPr>
                              <w:t>293,435</w:t>
                            </w:r>
                          </w:p>
                        </w:tc>
                        <w:tc>
                          <w:tcPr>
                            <w:tcW w:w="1307" w:type="dxa"/>
                            <w:tcBorders>
                              <w:top w:val="single" w:sz="4" w:space="0" w:color="77787B"/>
                              <w:bottom w:val="single" w:sz="4" w:space="0" w:color="77787B"/>
                            </w:tcBorders>
                          </w:tcPr>
                          <w:p w14:paraId="0411A923" w14:textId="77777777" w:rsidR="00F92EF2" w:rsidRDefault="00F92EF2">
                            <w:pPr>
                              <w:pStyle w:val="TableParagraph"/>
                              <w:spacing w:before="120"/>
                              <w:ind w:right="55"/>
                              <w:rPr>
                                <w:b/>
                                <w:sz w:val="12"/>
                              </w:rPr>
                            </w:pPr>
                            <w:r>
                              <w:rPr>
                                <w:b/>
                                <w:color w:val="77787B"/>
                                <w:spacing w:val="-4"/>
                                <w:w w:val="85"/>
                                <w:sz w:val="12"/>
                              </w:rPr>
                              <w:t>78.6%</w:t>
                            </w:r>
                          </w:p>
                        </w:tc>
                        <w:tc>
                          <w:tcPr>
                            <w:tcW w:w="1606" w:type="dxa"/>
                            <w:tcBorders>
                              <w:top w:val="single" w:sz="4" w:space="0" w:color="77787B"/>
                              <w:bottom w:val="single" w:sz="4" w:space="0" w:color="77787B"/>
                            </w:tcBorders>
                          </w:tcPr>
                          <w:p w14:paraId="349243B6" w14:textId="77777777" w:rsidR="00F92EF2" w:rsidRDefault="00F92EF2">
                            <w:pPr>
                              <w:pStyle w:val="TableParagraph"/>
                              <w:spacing w:before="120"/>
                              <w:ind w:right="191"/>
                              <w:rPr>
                                <w:b/>
                                <w:sz w:val="12"/>
                              </w:rPr>
                            </w:pPr>
                            <w:r>
                              <w:rPr>
                                <w:b/>
                                <w:color w:val="77787B"/>
                                <w:spacing w:val="-2"/>
                                <w:w w:val="85"/>
                                <w:sz w:val="12"/>
                              </w:rPr>
                              <w:t>299,558</w:t>
                            </w:r>
                          </w:p>
                        </w:tc>
                        <w:tc>
                          <w:tcPr>
                            <w:tcW w:w="1336" w:type="dxa"/>
                            <w:tcBorders>
                              <w:top w:val="single" w:sz="4" w:space="0" w:color="77787B"/>
                              <w:bottom w:val="single" w:sz="4" w:space="0" w:color="77787B"/>
                            </w:tcBorders>
                          </w:tcPr>
                          <w:p w14:paraId="6A3C6618" w14:textId="77777777" w:rsidR="00F92EF2" w:rsidRDefault="00F92EF2">
                            <w:pPr>
                              <w:pStyle w:val="TableParagraph"/>
                              <w:spacing w:before="120"/>
                              <w:ind w:right="53"/>
                              <w:rPr>
                                <w:b/>
                                <w:sz w:val="12"/>
                              </w:rPr>
                            </w:pPr>
                            <w:r>
                              <w:rPr>
                                <w:b/>
                                <w:color w:val="77787B"/>
                                <w:spacing w:val="-2"/>
                                <w:w w:val="85"/>
                                <w:sz w:val="12"/>
                              </w:rPr>
                              <w:t>80.3%</w:t>
                            </w:r>
                          </w:p>
                        </w:tc>
                      </w:tr>
                      <w:tr w:rsidR="00F92EF2" w14:paraId="0A259FA3" w14:textId="77777777">
                        <w:trPr>
                          <w:trHeight w:val="259"/>
                        </w:trPr>
                        <w:tc>
                          <w:tcPr>
                            <w:tcW w:w="5842" w:type="dxa"/>
                            <w:tcBorders>
                              <w:top w:val="single" w:sz="4" w:space="0" w:color="77787B"/>
                            </w:tcBorders>
                          </w:tcPr>
                          <w:p w14:paraId="0108C2D8" w14:textId="77777777" w:rsidR="00F92EF2" w:rsidRPr="007B5EF9" w:rsidRDefault="00F92EF2">
                            <w:pPr>
                              <w:pStyle w:val="TableParagraph"/>
                              <w:tabs>
                                <w:tab w:val="left" w:pos="397"/>
                                <w:tab w:val="left" w:pos="5255"/>
                              </w:tabs>
                              <w:spacing w:before="54" w:line="196" w:lineRule="auto"/>
                              <w:ind w:left="57"/>
                              <w:jc w:val="left"/>
                              <w:rPr>
                                <w:b/>
                                <w:sz w:val="12"/>
                                <w:lang w:val="it-IT"/>
                              </w:rPr>
                            </w:pPr>
                            <w:r w:rsidRPr="007B5EF9">
                              <w:rPr>
                                <w:color w:val="77787B"/>
                                <w:spacing w:val="-10"/>
                                <w:w w:val="85"/>
                                <w:sz w:val="12"/>
                                <w:lang w:val="it-IT"/>
                              </w:rPr>
                              <w:t>8</w:t>
                            </w:r>
                            <w:r w:rsidRPr="007B5EF9">
                              <w:rPr>
                                <w:color w:val="77787B"/>
                                <w:sz w:val="12"/>
                                <w:lang w:val="it-IT"/>
                              </w:rPr>
                              <w:tab/>
                            </w:r>
                            <w:r w:rsidRPr="007B5EF9">
                              <w:rPr>
                                <w:b/>
                                <w:color w:val="77787B"/>
                                <w:w w:val="70"/>
                                <w:sz w:val="12"/>
                                <w:lang w:val="it-IT"/>
                              </w:rPr>
                              <w:t>Valoarea totală și proporția activităților economice neeligibile din punctul de vedere al taxonomiei din</w:t>
                            </w:r>
                            <w:r w:rsidRPr="007B5EF9">
                              <w:rPr>
                                <w:b/>
                                <w:color w:val="77787B"/>
                                <w:sz w:val="12"/>
                                <w:lang w:val="it-IT"/>
                              </w:rPr>
                              <w:tab/>
                            </w:r>
                            <w:r w:rsidRPr="007B5EF9">
                              <w:rPr>
                                <w:b/>
                                <w:color w:val="77787B"/>
                                <w:spacing w:val="-2"/>
                                <w:w w:val="85"/>
                                <w:position w:val="-6"/>
                                <w:sz w:val="12"/>
                                <w:lang w:val="it-IT"/>
                              </w:rPr>
                              <w:t>293,438</w:t>
                            </w:r>
                          </w:p>
                        </w:tc>
                        <w:tc>
                          <w:tcPr>
                            <w:tcW w:w="1307" w:type="dxa"/>
                            <w:tcBorders>
                              <w:top w:val="single" w:sz="4" w:space="0" w:color="77787B"/>
                            </w:tcBorders>
                          </w:tcPr>
                          <w:p w14:paraId="482778C3" w14:textId="77777777" w:rsidR="00F92EF2" w:rsidRDefault="00F92EF2">
                            <w:pPr>
                              <w:pStyle w:val="TableParagraph"/>
                              <w:spacing w:before="120" w:line="119" w:lineRule="exact"/>
                              <w:ind w:right="55"/>
                              <w:rPr>
                                <w:b/>
                                <w:sz w:val="12"/>
                              </w:rPr>
                            </w:pPr>
                            <w:r>
                              <w:rPr>
                                <w:b/>
                                <w:color w:val="77787B"/>
                                <w:spacing w:val="-4"/>
                                <w:w w:val="85"/>
                                <w:sz w:val="12"/>
                              </w:rPr>
                              <w:t>78.6%</w:t>
                            </w:r>
                          </w:p>
                        </w:tc>
                        <w:tc>
                          <w:tcPr>
                            <w:tcW w:w="1606" w:type="dxa"/>
                            <w:tcBorders>
                              <w:top w:val="single" w:sz="4" w:space="0" w:color="77787B"/>
                            </w:tcBorders>
                          </w:tcPr>
                          <w:p w14:paraId="2D50B5B2" w14:textId="77777777" w:rsidR="00F92EF2" w:rsidRDefault="00F92EF2">
                            <w:pPr>
                              <w:pStyle w:val="TableParagraph"/>
                              <w:spacing w:before="120" w:line="119" w:lineRule="exact"/>
                              <w:ind w:right="188"/>
                              <w:rPr>
                                <w:b/>
                                <w:sz w:val="12"/>
                              </w:rPr>
                            </w:pPr>
                            <w:r>
                              <w:rPr>
                                <w:b/>
                                <w:color w:val="77787B"/>
                                <w:spacing w:val="-2"/>
                                <w:w w:val="85"/>
                                <w:sz w:val="12"/>
                              </w:rPr>
                              <w:t>299,575</w:t>
                            </w:r>
                          </w:p>
                        </w:tc>
                        <w:tc>
                          <w:tcPr>
                            <w:tcW w:w="1336" w:type="dxa"/>
                            <w:tcBorders>
                              <w:top w:val="single" w:sz="4" w:space="0" w:color="77787B"/>
                            </w:tcBorders>
                          </w:tcPr>
                          <w:p w14:paraId="0C573F57" w14:textId="77777777" w:rsidR="00F92EF2" w:rsidRDefault="00F92EF2">
                            <w:pPr>
                              <w:pStyle w:val="TableParagraph"/>
                              <w:spacing w:before="120" w:line="119" w:lineRule="exact"/>
                              <w:ind w:right="53"/>
                              <w:rPr>
                                <w:b/>
                                <w:sz w:val="12"/>
                              </w:rPr>
                            </w:pPr>
                            <w:r>
                              <w:rPr>
                                <w:b/>
                                <w:color w:val="77787B"/>
                                <w:spacing w:val="-2"/>
                                <w:w w:val="85"/>
                                <w:sz w:val="12"/>
                              </w:rPr>
                              <w:t>80.3%</w:t>
                            </w:r>
                          </w:p>
                        </w:tc>
                      </w:tr>
                    </w:tbl>
                    <w:p w14:paraId="6069D813" w14:textId="77777777" w:rsidR="00F92EF2" w:rsidRDefault="00F92EF2" w:rsidP="00F92EF2">
                      <w:pPr>
                        <w:pStyle w:val="BodyText"/>
                      </w:pPr>
                    </w:p>
                  </w:txbxContent>
                </v:textbox>
                <w10:wrap anchorx="page"/>
              </v:shape>
            </w:pict>
          </mc:Fallback>
        </mc:AlternateContent>
      </w:r>
      <w:r w:rsidRPr="005F7124">
        <w:rPr>
          <w:b/>
          <w:color w:val="C5271C"/>
          <w:w w:val="80"/>
          <w:sz w:val="18"/>
          <w:lang w:val="it-IT"/>
        </w:rPr>
        <w:t>Modelul 5 – Taxonomie activități economice neeligibile</w:t>
      </w:r>
    </w:p>
    <w:p w14:paraId="2206DC10" w14:textId="77777777" w:rsidR="00F92EF2" w:rsidRPr="00AA1C66" w:rsidRDefault="00F92EF2" w:rsidP="00F92EF2">
      <w:pPr>
        <w:pStyle w:val="BodyText"/>
        <w:rPr>
          <w:b/>
          <w:lang w:val="it-IT"/>
        </w:rPr>
      </w:pPr>
    </w:p>
    <w:p w14:paraId="7C350E93" w14:textId="77777777" w:rsidR="00F92EF2" w:rsidRPr="00AA1C66" w:rsidRDefault="00F92EF2" w:rsidP="00F92EF2">
      <w:pPr>
        <w:pStyle w:val="BodyText"/>
        <w:rPr>
          <w:b/>
          <w:lang w:val="it-IT"/>
        </w:rPr>
      </w:pPr>
    </w:p>
    <w:p w14:paraId="1A7D2985" w14:textId="77777777" w:rsidR="00F92EF2" w:rsidRPr="00AA1C66" w:rsidRDefault="00F92EF2" w:rsidP="00F92EF2">
      <w:pPr>
        <w:pStyle w:val="BodyText"/>
        <w:rPr>
          <w:b/>
          <w:lang w:val="it-IT"/>
        </w:rPr>
      </w:pPr>
    </w:p>
    <w:p w14:paraId="4EAEA091" w14:textId="77777777" w:rsidR="00F92EF2" w:rsidRPr="00AA1C66" w:rsidRDefault="00F92EF2" w:rsidP="00F92EF2">
      <w:pPr>
        <w:pStyle w:val="BodyText"/>
        <w:rPr>
          <w:b/>
          <w:lang w:val="it-IT"/>
        </w:rPr>
      </w:pPr>
    </w:p>
    <w:p w14:paraId="1C52BEEF" w14:textId="77777777" w:rsidR="00F92EF2" w:rsidRPr="00AA1C66" w:rsidRDefault="00F92EF2" w:rsidP="00F92EF2">
      <w:pPr>
        <w:pStyle w:val="BodyText"/>
        <w:rPr>
          <w:b/>
          <w:lang w:val="it-IT"/>
        </w:rPr>
      </w:pPr>
    </w:p>
    <w:p w14:paraId="2D738BA6" w14:textId="77777777" w:rsidR="00F92EF2" w:rsidRPr="00AA1C66" w:rsidRDefault="00F92EF2" w:rsidP="00F92EF2">
      <w:pPr>
        <w:pStyle w:val="BodyText"/>
        <w:rPr>
          <w:b/>
          <w:lang w:val="it-IT"/>
        </w:rPr>
      </w:pPr>
    </w:p>
    <w:p w14:paraId="44C13B51" w14:textId="77777777" w:rsidR="00F92EF2" w:rsidRPr="00AA1C66" w:rsidRDefault="00F92EF2" w:rsidP="00F92EF2">
      <w:pPr>
        <w:pStyle w:val="BodyText"/>
        <w:rPr>
          <w:b/>
          <w:lang w:val="it-IT"/>
        </w:rPr>
      </w:pPr>
    </w:p>
    <w:p w14:paraId="440D6E5D" w14:textId="77777777" w:rsidR="00F92EF2" w:rsidRPr="00AA1C66" w:rsidRDefault="00F92EF2" w:rsidP="00F92EF2">
      <w:pPr>
        <w:pStyle w:val="BodyText"/>
        <w:rPr>
          <w:b/>
          <w:lang w:val="it-IT"/>
        </w:rPr>
      </w:pPr>
    </w:p>
    <w:p w14:paraId="524FBAC1" w14:textId="77777777" w:rsidR="00F92EF2" w:rsidRPr="00AA1C66" w:rsidRDefault="00F92EF2" w:rsidP="00F92EF2">
      <w:pPr>
        <w:pStyle w:val="BodyText"/>
        <w:rPr>
          <w:b/>
          <w:lang w:val="it-IT"/>
        </w:rPr>
      </w:pPr>
    </w:p>
    <w:p w14:paraId="57BC5734" w14:textId="77777777" w:rsidR="00F92EF2" w:rsidRPr="00AA1C66" w:rsidRDefault="00F92EF2" w:rsidP="00F92EF2">
      <w:pPr>
        <w:pStyle w:val="BodyText"/>
        <w:rPr>
          <w:b/>
          <w:lang w:val="it-IT"/>
        </w:rPr>
      </w:pPr>
    </w:p>
    <w:p w14:paraId="6F6A3E9A" w14:textId="77777777" w:rsidR="00F92EF2" w:rsidRPr="00AA1C66" w:rsidRDefault="00F92EF2" w:rsidP="00F92EF2">
      <w:pPr>
        <w:pStyle w:val="BodyText"/>
        <w:rPr>
          <w:b/>
          <w:lang w:val="it-IT"/>
        </w:rPr>
      </w:pPr>
    </w:p>
    <w:p w14:paraId="59F09C8B" w14:textId="77777777" w:rsidR="00F92EF2" w:rsidRPr="00AA1C66" w:rsidRDefault="00F92EF2" w:rsidP="00F92EF2">
      <w:pPr>
        <w:pStyle w:val="BodyText"/>
        <w:rPr>
          <w:b/>
          <w:lang w:val="it-IT"/>
        </w:rPr>
      </w:pPr>
    </w:p>
    <w:p w14:paraId="7EB27169" w14:textId="77777777" w:rsidR="00F92EF2" w:rsidRPr="00AA1C66" w:rsidRDefault="00F92EF2" w:rsidP="00F92EF2">
      <w:pPr>
        <w:pStyle w:val="BodyText"/>
        <w:rPr>
          <w:b/>
          <w:lang w:val="it-IT"/>
        </w:rPr>
      </w:pPr>
    </w:p>
    <w:p w14:paraId="1EB5BF16" w14:textId="77777777" w:rsidR="00F92EF2" w:rsidRPr="00AA1C66" w:rsidRDefault="00F92EF2" w:rsidP="00F92EF2">
      <w:pPr>
        <w:pStyle w:val="BodyText"/>
        <w:rPr>
          <w:b/>
          <w:lang w:val="it-IT"/>
        </w:rPr>
      </w:pPr>
    </w:p>
    <w:p w14:paraId="3D705EDF" w14:textId="77777777" w:rsidR="00F92EF2" w:rsidRPr="00AA1C66" w:rsidRDefault="00F92EF2" w:rsidP="00F92EF2">
      <w:pPr>
        <w:pStyle w:val="BodyText"/>
        <w:rPr>
          <w:b/>
          <w:lang w:val="it-IT"/>
        </w:rPr>
      </w:pPr>
    </w:p>
    <w:p w14:paraId="1AF46D7A" w14:textId="77777777" w:rsidR="00F92EF2" w:rsidRPr="00AA1C66" w:rsidRDefault="00F92EF2" w:rsidP="00F92EF2">
      <w:pPr>
        <w:pStyle w:val="BodyText"/>
        <w:spacing w:before="191"/>
        <w:rPr>
          <w:b/>
          <w:lang w:val="it-IT"/>
        </w:rPr>
      </w:pPr>
    </w:p>
    <w:p w14:paraId="2E189A58" w14:textId="77777777" w:rsidR="00F92EF2" w:rsidRPr="00AA1C66" w:rsidRDefault="00F92EF2" w:rsidP="00F92EF2">
      <w:pPr>
        <w:spacing w:line="390" w:lineRule="atLeast"/>
        <w:ind w:left="1064" w:right="7562"/>
        <w:rPr>
          <w:b/>
          <w:sz w:val="12"/>
          <w:lang w:val="it-IT"/>
        </w:rPr>
      </w:pPr>
      <w:r>
        <w:rPr>
          <w:noProof/>
        </w:rPr>
        <mc:AlternateContent>
          <mc:Choice Requires="wpg">
            <w:drawing>
              <wp:anchor distT="0" distB="0" distL="0" distR="0" simplePos="0" relativeHeight="251970560" behindDoc="1" locked="0" layoutInCell="1" allowOverlap="1" wp14:anchorId="3EEFCEFF" wp14:editId="10E4D552">
                <wp:simplePos x="0" y="0"/>
                <wp:positionH relativeFrom="page">
                  <wp:posOffset>575999</wp:posOffset>
                </wp:positionH>
                <wp:positionV relativeFrom="paragraph">
                  <wp:posOffset>514140</wp:posOffset>
                </wp:positionV>
                <wp:extent cx="6408420" cy="12700"/>
                <wp:effectExtent l="0" t="0" r="0" b="0"/>
                <wp:wrapTopAndBottom/>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302" name="Graphic 3302"/>
                        <wps:cNvSpPr/>
                        <wps:spPr>
                          <a:xfrm>
                            <a:off x="0" y="6350"/>
                            <a:ext cx="216535" cy="1270"/>
                          </a:xfrm>
                          <a:custGeom>
                            <a:avLst/>
                            <a:gdLst/>
                            <a:ahLst/>
                            <a:cxnLst/>
                            <a:rect l="l" t="t" r="r" b="b"/>
                            <a:pathLst>
                              <a:path w="216535">
                                <a:moveTo>
                                  <a:pt x="0" y="0"/>
                                </a:moveTo>
                                <a:lnTo>
                                  <a:pt x="216001" y="0"/>
                                </a:lnTo>
                              </a:path>
                            </a:pathLst>
                          </a:custGeom>
                          <a:ln w="12700">
                            <a:solidFill>
                              <a:srgbClr val="C5271C"/>
                            </a:solidFill>
                            <a:prstDash val="solid"/>
                          </a:ln>
                        </wps:spPr>
                        <wps:bodyPr wrap="square" lIns="0" tIns="0" rIns="0" bIns="0" rtlCol="0">
                          <a:prstTxWarp prst="textNoShape">
                            <a:avLst/>
                          </a:prstTxWarp>
                          <a:noAutofit/>
                        </wps:bodyPr>
                      </wps:wsp>
                      <wps:wsp>
                        <wps:cNvPr id="3303" name="Graphic 3303"/>
                        <wps:cNvSpPr/>
                        <wps:spPr>
                          <a:xfrm>
                            <a:off x="216000" y="6350"/>
                            <a:ext cx="2448560" cy="1270"/>
                          </a:xfrm>
                          <a:custGeom>
                            <a:avLst/>
                            <a:gdLst/>
                            <a:ahLst/>
                            <a:cxnLst/>
                            <a:rect l="l" t="t" r="r" b="b"/>
                            <a:pathLst>
                              <a:path w="2448560">
                                <a:moveTo>
                                  <a:pt x="0" y="0"/>
                                </a:moveTo>
                                <a:lnTo>
                                  <a:pt x="2448001" y="0"/>
                                </a:lnTo>
                              </a:path>
                            </a:pathLst>
                          </a:custGeom>
                          <a:ln w="12700">
                            <a:solidFill>
                              <a:srgbClr val="C5271C"/>
                            </a:solidFill>
                            <a:prstDash val="solid"/>
                          </a:ln>
                        </wps:spPr>
                        <wps:bodyPr wrap="square" lIns="0" tIns="0" rIns="0" bIns="0" rtlCol="0">
                          <a:prstTxWarp prst="textNoShape">
                            <a:avLst/>
                          </a:prstTxWarp>
                          <a:noAutofit/>
                        </wps:bodyPr>
                      </wps:wsp>
                      <wps:wsp>
                        <wps:cNvPr id="3304" name="Graphic 3304"/>
                        <wps:cNvSpPr/>
                        <wps:spPr>
                          <a:xfrm>
                            <a:off x="2664000" y="6350"/>
                            <a:ext cx="936625" cy="1270"/>
                          </a:xfrm>
                          <a:custGeom>
                            <a:avLst/>
                            <a:gdLst/>
                            <a:ahLst/>
                            <a:cxnLst/>
                            <a:rect l="l" t="t" r="r" b="b"/>
                            <a:pathLst>
                              <a:path w="936625">
                                <a:moveTo>
                                  <a:pt x="0" y="0"/>
                                </a:moveTo>
                                <a:lnTo>
                                  <a:pt x="936002" y="0"/>
                                </a:lnTo>
                              </a:path>
                            </a:pathLst>
                          </a:custGeom>
                          <a:ln w="12700">
                            <a:solidFill>
                              <a:srgbClr val="C5271C"/>
                            </a:solidFill>
                            <a:prstDash val="solid"/>
                          </a:ln>
                        </wps:spPr>
                        <wps:bodyPr wrap="square" lIns="0" tIns="0" rIns="0" bIns="0" rtlCol="0">
                          <a:prstTxWarp prst="textNoShape">
                            <a:avLst/>
                          </a:prstTxWarp>
                          <a:noAutofit/>
                        </wps:bodyPr>
                      </wps:wsp>
                      <wps:wsp>
                        <wps:cNvPr id="3305" name="Graphic 3305"/>
                        <wps:cNvSpPr/>
                        <wps:spPr>
                          <a:xfrm>
                            <a:off x="3600000" y="6350"/>
                            <a:ext cx="936625" cy="1270"/>
                          </a:xfrm>
                          <a:custGeom>
                            <a:avLst/>
                            <a:gdLst/>
                            <a:ahLst/>
                            <a:cxnLst/>
                            <a:rect l="l" t="t" r="r" b="b"/>
                            <a:pathLst>
                              <a:path w="936625">
                                <a:moveTo>
                                  <a:pt x="0" y="0"/>
                                </a:moveTo>
                                <a:lnTo>
                                  <a:pt x="936002" y="0"/>
                                </a:lnTo>
                              </a:path>
                            </a:pathLst>
                          </a:custGeom>
                          <a:ln w="12700">
                            <a:solidFill>
                              <a:srgbClr val="C5271C"/>
                            </a:solidFill>
                            <a:prstDash val="solid"/>
                          </a:ln>
                        </wps:spPr>
                        <wps:bodyPr wrap="square" lIns="0" tIns="0" rIns="0" bIns="0" rtlCol="0">
                          <a:prstTxWarp prst="textNoShape">
                            <a:avLst/>
                          </a:prstTxWarp>
                          <a:noAutofit/>
                        </wps:bodyPr>
                      </wps:wsp>
                      <wps:wsp>
                        <wps:cNvPr id="3306" name="Graphic 3306"/>
                        <wps:cNvSpPr/>
                        <wps:spPr>
                          <a:xfrm>
                            <a:off x="4536000" y="6350"/>
                            <a:ext cx="936625" cy="1270"/>
                          </a:xfrm>
                          <a:custGeom>
                            <a:avLst/>
                            <a:gdLst/>
                            <a:ahLst/>
                            <a:cxnLst/>
                            <a:rect l="l" t="t" r="r" b="b"/>
                            <a:pathLst>
                              <a:path w="936625">
                                <a:moveTo>
                                  <a:pt x="0" y="0"/>
                                </a:moveTo>
                                <a:lnTo>
                                  <a:pt x="936002" y="0"/>
                                </a:lnTo>
                              </a:path>
                            </a:pathLst>
                          </a:custGeom>
                          <a:ln w="12700">
                            <a:solidFill>
                              <a:srgbClr val="C5271C"/>
                            </a:solidFill>
                            <a:prstDash val="solid"/>
                          </a:ln>
                        </wps:spPr>
                        <wps:bodyPr wrap="square" lIns="0" tIns="0" rIns="0" bIns="0" rtlCol="0">
                          <a:prstTxWarp prst="textNoShape">
                            <a:avLst/>
                          </a:prstTxWarp>
                          <a:noAutofit/>
                        </wps:bodyPr>
                      </wps:wsp>
                      <wps:wsp>
                        <wps:cNvPr id="3307" name="Graphic 3307"/>
                        <wps:cNvSpPr/>
                        <wps:spPr>
                          <a:xfrm>
                            <a:off x="5472000" y="6350"/>
                            <a:ext cx="936625" cy="1270"/>
                          </a:xfrm>
                          <a:custGeom>
                            <a:avLst/>
                            <a:gdLst/>
                            <a:ahLst/>
                            <a:cxnLst/>
                            <a:rect l="l" t="t" r="r" b="b"/>
                            <a:pathLst>
                              <a:path w="936625">
                                <a:moveTo>
                                  <a:pt x="0" y="0"/>
                                </a:moveTo>
                                <a:lnTo>
                                  <a:pt x="936002"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598564E" id="Group 3301" o:spid="_x0000_s1026" style="position:absolute;margin-left:45.35pt;margin-top:40.5pt;width:504.6pt;height:1pt;z-index:-25134592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">
                <v:shape id="Graphic 3302" o:spid="_x0000_s1027" style="position:absolute;top:63;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" path="m,l216001,e" filled="f" strokecolor="#c5271c" strokeweight="1pt">
                  <v:path arrowok="t"/>
                </v:shape>
                <v:shape id="Graphic 3303" o:spid="_x0000_s1028" style="position:absolute;left:2160;top:63;width:24485;height:13;visibility:visible;mso-wrap-style:square;v-text-anchor:top" coordsize="2448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" path="m,l2448001,e" filled="f" strokecolor="#c5271c" strokeweight="1pt">
                  <v:path arrowok="t"/>
                </v:shape>
                <v:shape id="Graphic 3304" o:spid="_x0000_s1029" style="position:absolute;left:26640;top:63;width:9366;height:13;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" path="m,l936002,e" filled="f" strokecolor="#c5271c" strokeweight="1pt">
                  <v:path arrowok="t"/>
                </v:shape>
                <v:shape id="Graphic 3305" o:spid="_x0000_s1030" style="position:absolute;left:36000;top:63;width:9366;height:13;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" path="m,l936002,e" filled="f" strokecolor="#c5271c" strokeweight="1pt">
                  <v:path arrowok="t"/>
                </v:shape>
                <v:shape id="Graphic 3306" o:spid="_x0000_s1031" style="position:absolute;left:45360;top:63;width:9366;height:13;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" path="m,l936002,e" filled="f" strokecolor="#c5271c" strokeweight="1pt">
                  <v:path arrowok="t"/>
                </v:shape>
                <v:shape id="Graphic 3307" o:spid="_x0000_s1032" style="position:absolute;left:54720;top:63;width:9366;height:13;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" path="m,l936002,e" filled="f" strokecolor="#c5271c" strokeweight="1pt">
                  <v:path arrowok="t"/>
                </v:shape>
                <w10:wrap type="topAndBottom" anchorx="page"/>
              </v:group>
            </w:pict>
          </mc:Fallback>
        </mc:AlternateContent>
      </w:r>
      <w:r w:rsidRPr="005F7124">
        <w:rPr>
          <w:b/>
          <w:color w:val="77787B"/>
          <w:w w:val="70"/>
          <w:sz w:val="12"/>
          <w:lang w:val="it-IT"/>
        </w:rPr>
        <w:t xml:space="preserve">la rândurile 1-6 de mai sus, în numitorul indicatorului-cheie de performanță aplicabil </w:t>
      </w:r>
      <w:r w:rsidRPr="005F7124">
        <w:rPr>
          <w:b/>
          <w:color w:val="77787B"/>
          <w:w w:val="80"/>
          <w:sz w:val="12"/>
          <w:lang w:val="it-IT"/>
        </w:rPr>
        <w:t>numitorului indicatorului-cheie de performanță aplicabil</w:t>
      </w:r>
    </w:p>
    <w:p w14:paraId="00E5DE37" w14:textId="77777777" w:rsidR="00F92EF2" w:rsidRPr="00AA1C66" w:rsidRDefault="00F92EF2" w:rsidP="00F92EF2">
      <w:pPr>
        <w:spacing w:line="390" w:lineRule="atLeast"/>
        <w:rPr>
          <w:sz w:val="12"/>
          <w:lang w:val="it-IT"/>
        </w:rPr>
        <w:sectPr w:rsidR="00F92EF2" w:rsidRPr="00AA1C66" w:rsidSect="00F92EF2">
          <w:footerReference w:type="default" r:id="rId55"/>
          <w:pgSz w:w="11910" w:h="16840"/>
          <w:pgMar w:top="0" w:right="220" w:bottom="500" w:left="240" w:header="0" w:footer="311" w:gutter="0"/>
          <w:cols w:space="708"/>
        </w:sectPr>
      </w:pPr>
    </w:p>
    <w:p w14:paraId="0D8A98F5"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5D8659C" wp14:editId="367D6CCC">
                <wp:extent cx="6996996" cy="450850"/>
                <wp:effectExtent l="0" t="0" r="13970" b="6350"/>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50850"/>
                          <a:chOff x="0" y="0"/>
                          <a:chExt cx="6996996" cy="450850"/>
                        </a:xfrm>
                      </wpg:grpSpPr>
                      <wps:wsp>
                        <wps:cNvPr id="3309" name="Graphic 3309"/>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310" name="Graphic 3310"/>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311" name="Textbox 3311"/>
                        <wps:cNvSpPr txBox="1"/>
                        <wps:spPr>
                          <a:xfrm>
                            <a:off x="222561" y="135468"/>
                            <a:ext cx="180975" cy="135890"/>
                          </a:xfrm>
                          <a:prstGeom prst="rect">
                            <a:avLst/>
                          </a:prstGeom>
                        </wps:spPr>
                        <wps:txbx>
                          <w:txbxContent>
                            <w:p w14:paraId="477EE2CB" w14:textId="77777777" w:rsidR="00F92EF2" w:rsidRDefault="00F92EF2" w:rsidP="00F92EF2">
                              <w:pPr>
                                <w:spacing w:before="4"/>
                                <w:rPr>
                                  <w:b/>
                                  <w:sz w:val="18"/>
                                </w:rPr>
                              </w:pPr>
                              <w:r>
                                <w:rPr>
                                  <w:b/>
                                  <w:color w:val="C5271C"/>
                                  <w:spacing w:val="-10"/>
                                  <w:sz w:val="18"/>
                                </w:rPr>
                                <w:t>118</w:t>
                              </w:r>
                            </w:p>
                          </w:txbxContent>
                        </wps:txbx>
                        <wps:bodyPr wrap="square" lIns="0" tIns="0" rIns="0" bIns="0" rtlCol="0">
                          <a:noAutofit/>
                        </wps:bodyPr>
                      </wps:wsp>
                      <wps:wsp>
                        <wps:cNvPr id="3312" name="Textbox 3312"/>
                        <wps:cNvSpPr txBox="1"/>
                        <wps:spPr>
                          <a:xfrm>
                            <a:off x="936000" y="141496"/>
                            <a:ext cx="1819900" cy="309354"/>
                          </a:xfrm>
                          <a:prstGeom prst="rect">
                            <a:avLst/>
                          </a:prstGeom>
                        </wps:spPr>
                        <wps:txbx>
                          <w:txbxContent>
                            <w:p w14:paraId="54A10302"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313" name="Textbox 3313"/>
                        <wps:cNvSpPr txBox="1"/>
                        <wps:spPr>
                          <a:xfrm>
                            <a:off x="3899466" y="137995"/>
                            <a:ext cx="3097530" cy="120014"/>
                          </a:xfrm>
                          <a:prstGeom prst="rect">
                            <a:avLst/>
                          </a:prstGeom>
                        </wps:spPr>
                        <wps:txbx>
                          <w:txbxContent>
                            <w:p w14:paraId="708EBC9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5D8659C" id="Group 3308" o:spid="_x0000_s1521" style="width:550.95pt;height:35.5pt;mso-position-horizontal-relative:char;mso-position-vertical-relative:line" coordsize="69969,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">
                <v:shape id="Graphic 3309" o:spid="_x0000_s1522"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" path="m,l6840004,e" filled="f" strokecolor="#d1d3d4" strokeweight=".5pt">
                  <v:path arrowok="t"/>
                </v:shape>
                <v:shape id="Graphic 3310" o:spid="_x0000_s1523"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" path="m1001703,l,,,409766r367648,-142l418479,406099r49527,-10355l515560,378795r44909,-23303l602065,326071,1001703,xe" fillcolor="#d1d3d4" stroked="f">
                  <v:path arrowok="t"/>
                </v:shape>
                <v:shape id="Textbox 3311" o:spid="_x0000_s1524"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" filled="f" stroked="f">
                  <v:textbox inset="0,0,0,0">
                    <w:txbxContent>
                      <w:p w14:paraId="477EE2CB" w14:textId="77777777" w:rsidR="00F92EF2" w:rsidRDefault="00F92EF2" w:rsidP="00F92EF2">
                        <w:pPr>
                          <w:spacing w:before="4"/>
                          <w:rPr>
                            <w:b/>
                            <w:sz w:val="18"/>
                          </w:rPr>
                        </w:pPr>
                        <w:r>
                          <w:rPr>
                            <w:b/>
                            <w:color w:val="C5271C"/>
                            <w:spacing w:val="-10"/>
                            <w:sz w:val="18"/>
                          </w:rPr>
                          <w:t>118</w:t>
                        </w:r>
                      </w:p>
                    </w:txbxContent>
                  </v:textbox>
                </v:shape>
                <v:shape id="Textbox 3312" o:spid="_x0000_s1525" type="#_x0000_t202" style="position:absolute;left:9360;top:1414;width:18199;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" filled="f" stroked="f">
                  <v:textbox inset="0,0,0,0">
                    <w:txbxContent>
                      <w:p w14:paraId="54A10302" w14:textId="77777777" w:rsidR="00F92EF2" w:rsidRDefault="00F92EF2" w:rsidP="00F92EF2">
                        <w:pPr>
                          <w:spacing w:before="6"/>
                          <w:rPr>
                            <w:b/>
                            <w:sz w:val="16"/>
                          </w:rPr>
                        </w:pPr>
                        <w:r>
                          <w:rPr>
                            <w:b/>
                            <w:color w:val="C5271C"/>
                            <w:sz w:val="16"/>
                          </w:rPr>
                          <w:t>Grupul Generali</w:t>
                        </w:r>
                      </w:p>
                    </w:txbxContent>
                  </v:textbox>
                </v:shape>
                <v:shape id="Textbox 3313" o:spid="_x0000_s1526"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" filled="f" stroked="f">
                  <v:textbox inset="0,0,0,0">
                    <w:txbxContent>
                      <w:p w14:paraId="708EBC9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191AB298" w14:textId="77777777" w:rsidR="00F92EF2" w:rsidRDefault="00F92EF2" w:rsidP="00F92EF2">
      <w:pPr>
        <w:pStyle w:val="BodyText"/>
        <w:spacing w:before="101"/>
        <w:rPr>
          <w:b/>
          <w:sz w:val="34"/>
        </w:rPr>
      </w:pPr>
    </w:p>
    <w:p w14:paraId="30422A0E" w14:textId="77777777" w:rsidR="00F92EF2" w:rsidRPr="00AA1C66" w:rsidRDefault="00F92EF2" w:rsidP="00F92EF2">
      <w:pPr>
        <w:pStyle w:val="Heading5"/>
        <w:spacing w:before="1"/>
        <w:jc w:val="both"/>
        <w:rPr>
          <w:lang w:val="it-IT"/>
        </w:rPr>
      </w:pPr>
      <w:r w:rsidRPr="005F7124">
        <w:rPr>
          <w:color w:val="C5271C"/>
          <w:lang w:val="it-IT"/>
        </w:rPr>
        <w:t>Asigurări generale: subscrierea riscurilor legate de schimbările climatice</w:t>
      </w:r>
    </w:p>
    <w:p w14:paraId="75541916" w14:textId="77777777" w:rsidR="00F92EF2" w:rsidRPr="00AA1C66" w:rsidRDefault="00F92EF2" w:rsidP="00F92EF2">
      <w:pPr>
        <w:pStyle w:val="BodyText"/>
        <w:spacing w:before="119" w:line="278" w:lineRule="auto"/>
        <w:ind w:left="667" w:right="684"/>
        <w:jc w:val="both"/>
        <w:rPr>
          <w:lang w:val="it-IT"/>
        </w:rPr>
      </w:pPr>
      <w:r w:rsidRPr="005F7124">
        <w:rPr>
          <w:color w:val="77787B"/>
          <w:spacing w:val="-2"/>
          <w:lang w:val="it-IT"/>
        </w:rPr>
        <w:t>Grupul identifică activitatea de asigurare generală aliniată la taxonomia UE ca fiind acele soluții de asigurare care se încadrează în anumite linii de activitate - identificate în conformitate cu clasificarea Solvabilitate II67 - care acoperă pericolele legate de climă și care respectă criteriile tehnice de examinare, astfel cum sunt definite în anexa II la Regulamentul delegat al UE 2021/2139.</w:t>
      </w:r>
    </w:p>
    <w:p w14:paraId="365359D1" w14:textId="77777777" w:rsidR="00F92EF2" w:rsidRPr="00AA1C66" w:rsidRDefault="00F92EF2" w:rsidP="00F92EF2">
      <w:pPr>
        <w:pStyle w:val="BodyText"/>
        <w:spacing w:before="32"/>
        <w:rPr>
          <w:lang w:val="it-IT"/>
        </w:rPr>
      </w:pPr>
    </w:p>
    <w:p w14:paraId="36A969B0" w14:textId="77777777" w:rsidR="00F92EF2" w:rsidRPr="00AA1C66" w:rsidRDefault="00F92EF2" w:rsidP="00F92EF2">
      <w:pPr>
        <w:pStyle w:val="BodyText"/>
        <w:ind w:left="667"/>
        <w:jc w:val="both"/>
        <w:rPr>
          <w:lang w:val="it-IT"/>
        </w:rPr>
      </w:pPr>
      <w:r w:rsidRPr="005F7124">
        <w:rPr>
          <w:color w:val="77787B"/>
          <w:spacing w:val="-2"/>
          <w:lang w:val="it-IT"/>
        </w:rPr>
        <w:t>Grupul a stabilit următorul proces de raportare a activităților de asigurare generală aliniate la taxonomia UE:</w:t>
      </w:r>
    </w:p>
    <w:p w14:paraId="1C4858B6" w14:textId="77777777" w:rsidR="00F92EF2" w:rsidRPr="00AA1C66" w:rsidRDefault="00F92EF2" w:rsidP="00F92EF2">
      <w:pPr>
        <w:pStyle w:val="BodyText"/>
        <w:spacing w:before="188"/>
        <w:rPr>
          <w:sz w:val="20"/>
          <w:lang w:val="it-IT"/>
        </w:rPr>
      </w:pPr>
      <w:r>
        <w:rPr>
          <w:noProof/>
        </w:rPr>
        <mc:AlternateContent>
          <mc:Choice Requires="wpg">
            <w:drawing>
              <wp:anchor distT="0" distB="0" distL="0" distR="0" simplePos="0" relativeHeight="251971584" behindDoc="1" locked="0" layoutInCell="1" allowOverlap="1" wp14:anchorId="39FF4D8D" wp14:editId="124EE6CD">
                <wp:simplePos x="0" y="0"/>
                <wp:positionH relativeFrom="page">
                  <wp:posOffset>576003</wp:posOffset>
                </wp:positionH>
                <wp:positionV relativeFrom="paragraph">
                  <wp:posOffset>281088</wp:posOffset>
                </wp:positionV>
                <wp:extent cx="6408420" cy="3117215"/>
                <wp:effectExtent l="0" t="0" r="0" b="0"/>
                <wp:wrapTopAndBottom/>
                <wp:docPr id="3314"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3117215"/>
                          <a:chOff x="0" y="0"/>
                          <a:chExt cx="6408420" cy="3117215"/>
                        </a:xfrm>
                      </wpg:grpSpPr>
                      <wps:wsp>
                        <wps:cNvPr id="3315" name="Graphic 3315"/>
                        <wps:cNvSpPr/>
                        <wps:spPr>
                          <a:xfrm>
                            <a:off x="0" y="0"/>
                            <a:ext cx="6408420" cy="3117215"/>
                          </a:xfrm>
                          <a:custGeom>
                            <a:avLst/>
                            <a:gdLst/>
                            <a:ahLst/>
                            <a:cxnLst/>
                            <a:rect l="l" t="t" r="r" b="b"/>
                            <a:pathLst>
                              <a:path w="6408420" h="3117215">
                                <a:moveTo>
                                  <a:pt x="6408000" y="0"/>
                                </a:moveTo>
                                <a:lnTo>
                                  <a:pt x="179997" y="0"/>
                                </a:lnTo>
                                <a:lnTo>
                                  <a:pt x="132144" y="6430"/>
                                </a:lnTo>
                                <a:lnTo>
                                  <a:pt x="89146" y="24576"/>
                                </a:lnTo>
                                <a:lnTo>
                                  <a:pt x="52717" y="52722"/>
                                </a:lnTo>
                                <a:lnTo>
                                  <a:pt x="24573" y="89152"/>
                                </a:lnTo>
                                <a:lnTo>
                                  <a:pt x="6429" y="132149"/>
                                </a:lnTo>
                                <a:lnTo>
                                  <a:pt x="0" y="179997"/>
                                </a:lnTo>
                                <a:lnTo>
                                  <a:pt x="0" y="3116961"/>
                                </a:lnTo>
                                <a:lnTo>
                                  <a:pt x="6191999" y="3116961"/>
                                </a:lnTo>
                                <a:lnTo>
                                  <a:pt x="6241525" y="3111256"/>
                                </a:lnTo>
                                <a:lnTo>
                                  <a:pt x="6286989" y="3095005"/>
                                </a:lnTo>
                                <a:lnTo>
                                  <a:pt x="6327095" y="3069506"/>
                                </a:lnTo>
                                <a:lnTo>
                                  <a:pt x="6360546" y="3036056"/>
                                </a:lnTo>
                                <a:lnTo>
                                  <a:pt x="6386045" y="2995949"/>
                                </a:lnTo>
                                <a:lnTo>
                                  <a:pt x="6402295" y="2950485"/>
                                </a:lnTo>
                                <a:lnTo>
                                  <a:pt x="6408000" y="2900959"/>
                                </a:lnTo>
                                <a:lnTo>
                                  <a:pt x="6408000" y="0"/>
                                </a:lnTo>
                                <a:close/>
                              </a:path>
                            </a:pathLst>
                          </a:custGeom>
                          <a:solidFill>
                            <a:srgbClr val="EBEBEC"/>
                          </a:solidFill>
                        </wps:spPr>
                        <wps:bodyPr wrap="square" lIns="0" tIns="0" rIns="0" bIns="0" rtlCol="0">
                          <a:prstTxWarp prst="textNoShape">
                            <a:avLst/>
                          </a:prstTxWarp>
                          <a:noAutofit/>
                        </wps:bodyPr>
                      </wps:wsp>
                      <pic:pic xmlns:pic="http://schemas.openxmlformats.org/drawingml/2006/picture">
                        <pic:nvPicPr>
                          <pic:cNvPr id="3316" name="Image 3316"/>
                          <pic:cNvPicPr/>
                        </pic:nvPicPr>
                        <pic:blipFill>
                          <a:blip r:embed="rId56" cstate="print"/>
                          <a:stretch>
                            <a:fillRect/>
                          </a:stretch>
                        </pic:blipFill>
                        <pic:spPr>
                          <a:xfrm>
                            <a:off x="128818" y="765422"/>
                            <a:ext cx="6135250" cy="1845001"/>
                          </a:xfrm>
                          <a:prstGeom prst="rect">
                            <a:avLst/>
                          </a:prstGeom>
                        </pic:spPr>
                      </pic:pic>
                      <wps:wsp>
                        <wps:cNvPr id="3317" name="Textbox 3317"/>
                        <wps:cNvSpPr txBox="1"/>
                        <wps:spPr>
                          <a:xfrm>
                            <a:off x="447420" y="266622"/>
                            <a:ext cx="938530" cy="920115"/>
                          </a:xfrm>
                          <a:prstGeom prst="rect">
                            <a:avLst/>
                          </a:prstGeom>
                        </wps:spPr>
                        <wps:txbx>
                          <w:txbxContent>
                            <w:p w14:paraId="400A2C27" w14:textId="77777777" w:rsidR="00F92EF2" w:rsidRDefault="00F92EF2" w:rsidP="00F92EF2">
                              <w:pPr>
                                <w:spacing w:before="2" w:line="278" w:lineRule="auto"/>
                                <w:rPr>
                                  <w:sz w:val="18"/>
                                </w:rPr>
                              </w:pPr>
                              <w:r>
                                <w:rPr>
                                  <w:color w:val="C5271C"/>
                                  <w:w w:val="105"/>
                                  <w:sz w:val="18"/>
                                </w:rPr>
                                <w:t>Identificarea activităților economice eligibile</w:t>
                              </w:r>
                            </w:p>
                            <w:p w14:paraId="614CAC48" w14:textId="77777777" w:rsidR="00F92EF2" w:rsidRDefault="00F92EF2" w:rsidP="00F92EF2">
                              <w:pPr>
                                <w:spacing w:before="59"/>
                                <w:ind w:left="745"/>
                                <w:rPr>
                                  <w:sz w:val="58"/>
                                </w:rPr>
                              </w:pPr>
                              <w:r>
                                <w:rPr>
                                  <w:color w:val="77787B"/>
                                  <w:spacing w:val="-5"/>
                                  <w:w w:val="95"/>
                                  <w:sz w:val="58"/>
                                </w:rPr>
                                <w:t>01</w:t>
                              </w:r>
                            </w:p>
                          </w:txbxContent>
                        </wps:txbx>
                        <wps:bodyPr wrap="square" lIns="0" tIns="0" rIns="0" bIns="0" rtlCol="0">
                          <a:noAutofit/>
                        </wps:bodyPr>
                      </wps:wsp>
                      <wps:wsp>
                        <wps:cNvPr id="3318" name="Textbox 3318"/>
                        <wps:cNvSpPr txBox="1"/>
                        <wps:spPr>
                          <a:xfrm>
                            <a:off x="2202497" y="266508"/>
                            <a:ext cx="1931035" cy="920115"/>
                          </a:xfrm>
                          <a:prstGeom prst="rect">
                            <a:avLst/>
                          </a:prstGeom>
                        </wps:spPr>
                        <wps:txbx>
                          <w:txbxContent>
                            <w:p w14:paraId="4CAB22F5" w14:textId="77777777" w:rsidR="00F92EF2" w:rsidRPr="007B5EF9" w:rsidRDefault="00F92EF2" w:rsidP="00F92EF2">
                              <w:pPr>
                                <w:spacing w:before="2" w:line="278" w:lineRule="auto"/>
                                <w:ind w:right="8"/>
                                <w:rPr>
                                  <w:sz w:val="18"/>
                                  <w:lang w:val="it-IT"/>
                                </w:rPr>
                              </w:pPr>
                              <w:r w:rsidRPr="007B5EF9">
                                <w:rPr>
                                  <w:color w:val="C5271C"/>
                                  <w:w w:val="105"/>
                                  <w:sz w:val="18"/>
                                  <w:lang w:val="it-IT"/>
                                </w:rPr>
                                <w:t>Evaluarea principiului "Nu prejudiciază în mod semnificativ" alte obiective de mediu</w:t>
                              </w:r>
                            </w:p>
                            <w:p w14:paraId="5C68FCF9" w14:textId="77777777" w:rsidR="00F92EF2" w:rsidRDefault="00F92EF2" w:rsidP="00F92EF2">
                              <w:pPr>
                                <w:spacing w:before="59"/>
                                <w:ind w:left="1773"/>
                                <w:rPr>
                                  <w:sz w:val="58"/>
                                </w:rPr>
                              </w:pPr>
                              <w:r>
                                <w:rPr>
                                  <w:color w:val="77787B"/>
                                  <w:spacing w:val="-5"/>
                                  <w:w w:val="95"/>
                                  <w:sz w:val="58"/>
                                </w:rPr>
                                <w:t>03</w:t>
                              </w:r>
                            </w:p>
                          </w:txbxContent>
                        </wps:txbx>
                        <wps:bodyPr wrap="square" lIns="0" tIns="0" rIns="0" bIns="0" rtlCol="0">
                          <a:noAutofit/>
                        </wps:bodyPr>
                      </wps:wsp>
                      <wps:wsp>
                        <wps:cNvPr id="3319" name="Textbox 3319"/>
                        <wps:cNvSpPr txBox="1"/>
                        <wps:spPr>
                          <a:xfrm>
                            <a:off x="5256593" y="418870"/>
                            <a:ext cx="876935" cy="767715"/>
                          </a:xfrm>
                          <a:prstGeom prst="rect">
                            <a:avLst/>
                          </a:prstGeom>
                        </wps:spPr>
                        <wps:txbx>
                          <w:txbxContent>
                            <w:p w14:paraId="074E8203" w14:textId="77777777" w:rsidR="00F92EF2" w:rsidRDefault="00F92EF2" w:rsidP="00F92EF2">
                              <w:pPr>
                                <w:spacing w:before="2" w:line="278" w:lineRule="auto"/>
                                <w:rPr>
                                  <w:sz w:val="18"/>
                                </w:rPr>
                              </w:pPr>
                              <w:r>
                                <w:rPr>
                                  <w:color w:val="C5271C"/>
                                  <w:w w:val="105"/>
                                  <w:sz w:val="18"/>
                                </w:rPr>
                                <w:t>Calculul indicatorilor financiari</w:t>
                              </w:r>
                            </w:p>
                            <w:p w14:paraId="69DE62E3" w14:textId="77777777" w:rsidR="00F92EF2" w:rsidRDefault="00F92EF2" w:rsidP="00F92EF2">
                              <w:pPr>
                                <w:spacing w:before="59"/>
                                <w:ind w:left="654"/>
                                <w:rPr>
                                  <w:sz w:val="58"/>
                                </w:rPr>
                              </w:pPr>
                              <w:r>
                                <w:rPr>
                                  <w:color w:val="77787B"/>
                                  <w:spacing w:val="-5"/>
                                  <w:w w:val="95"/>
                                  <w:sz w:val="58"/>
                                </w:rPr>
                                <w:t>05</w:t>
                              </w:r>
                            </w:p>
                          </w:txbxContent>
                        </wps:txbx>
                        <wps:bodyPr wrap="square" lIns="0" tIns="0" rIns="0" bIns="0" rtlCol="0">
                          <a:noAutofit/>
                        </wps:bodyPr>
                      </wps:wsp>
                      <wps:wsp>
                        <wps:cNvPr id="3320" name="Textbox 3320"/>
                        <wps:cNvSpPr txBox="1"/>
                        <wps:spPr>
                          <a:xfrm>
                            <a:off x="1327302" y="2129075"/>
                            <a:ext cx="1196975" cy="810260"/>
                          </a:xfrm>
                          <a:prstGeom prst="rect">
                            <a:avLst/>
                          </a:prstGeom>
                        </wps:spPr>
                        <wps:txbx>
                          <w:txbxContent>
                            <w:p w14:paraId="5E6F3E55" w14:textId="77777777" w:rsidR="00F92EF2" w:rsidRDefault="00F92EF2" w:rsidP="00F92EF2">
                              <w:pPr>
                                <w:spacing w:line="663" w:lineRule="exact"/>
                                <w:ind w:left="1162"/>
                                <w:rPr>
                                  <w:sz w:val="58"/>
                                </w:rPr>
                              </w:pPr>
                              <w:r>
                                <w:rPr>
                                  <w:color w:val="77787B"/>
                                  <w:spacing w:val="-5"/>
                                  <w:w w:val="95"/>
                                  <w:sz w:val="58"/>
                                </w:rPr>
                                <w:t>02</w:t>
                              </w:r>
                            </w:p>
                            <w:p w14:paraId="6CB71CB7" w14:textId="77777777" w:rsidR="00F92EF2" w:rsidRDefault="00F92EF2" w:rsidP="00F92EF2">
                              <w:pPr>
                                <w:spacing w:before="130" w:line="240" w:lineRule="atLeast"/>
                                <w:rPr>
                                  <w:sz w:val="18"/>
                                </w:rPr>
                              </w:pPr>
                              <w:r>
                                <w:rPr>
                                  <w:color w:val="C5271C"/>
                                  <w:w w:val="105"/>
                                  <w:sz w:val="18"/>
                                </w:rPr>
                                <w:t>Analiza contribuției substanțiale</w:t>
                              </w:r>
                            </w:p>
                          </w:txbxContent>
                        </wps:txbx>
                        <wps:bodyPr wrap="square" lIns="0" tIns="0" rIns="0" bIns="0" rtlCol="0">
                          <a:noAutofit/>
                        </wps:bodyPr>
                      </wps:wsp>
                      <wps:wsp>
                        <wps:cNvPr id="3321" name="Textbox 3321"/>
                        <wps:cNvSpPr txBox="1"/>
                        <wps:spPr>
                          <a:xfrm>
                            <a:off x="3889337" y="2129075"/>
                            <a:ext cx="1249680" cy="810260"/>
                          </a:xfrm>
                          <a:prstGeom prst="rect">
                            <a:avLst/>
                          </a:prstGeom>
                        </wps:spPr>
                        <wps:txbx>
                          <w:txbxContent>
                            <w:p w14:paraId="6715F17E" w14:textId="77777777" w:rsidR="00F92EF2" w:rsidRDefault="00F92EF2" w:rsidP="00F92EF2">
                              <w:pPr>
                                <w:spacing w:line="663" w:lineRule="exact"/>
                                <w:ind w:left="902"/>
                                <w:rPr>
                                  <w:sz w:val="58"/>
                                </w:rPr>
                              </w:pPr>
                              <w:r>
                                <w:rPr>
                                  <w:color w:val="77787B"/>
                                  <w:spacing w:val="-5"/>
                                  <w:w w:val="95"/>
                                  <w:sz w:val="58"/>
                                </w:rPr>
                                <w:t>04</w:t>
                              </w:r>
                            </w:p>
                            <w:p w14:paraId="4FDE4AEF" w14:textId="77777777" w:rsidR="00F92EF2" w:rsidRDefault="00F92EF2" w:rsidP="00F92EF2">
                              <w:pPr>
                                <w:spacing w:before="130" w:line="240" w:lineRule="atLeast"/>
                                <w:ind w:right="10"/>
                                <w:rPr>
                                  <w:sz w:val="18"/>
                                </w:rPr>
                              </w:pPr>
                              <w:r>
                                <w:rPr>
                                  <w:color w:val="C5271C"/>
                                  <w:w w:val="105"/>
                                  <w:sz w:val="18"/>
                                </w:rPr>
                                <w:t>Verificarea garanțiilor minime</w:t>
                              </w:r>
                            </w:p>
                          </w:txbxContent>
                        </wps:txbx>
                        <wps:bodyPr wrap="square" lIns="0" tIns="0" rIns="0" bIns="0" rtlCol="0">
                          <a:noAutofit/>
                        </wps:bodyPr>
                      </wps:wsp>
                    </wpg:wgp>
                  </a:graphicData>
                </a:graphic>
              </wp:anchor>
            </w:drawing>
          </mc:Choice>
          <mc:Fallback>
            <w:pict>
              <v:group w14:anchorId="39FF4D8D" id="Group 3314" o:spid="_x0000_s1527" style="position:absolute;margin-left:45.35pt;margin-top:22.15pt;width:504.6pt;height:245.45pt;z-index:-251344896;mso-wrap-distance-left:0;mso-wrap-distance-right:0;mso-position-horizontal-relative:page;mso-position-vertical-relative:text" coordsize="64084,3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">
                <v:shape id="Graphic 3315" o:spid="_x0000_s1528" style="position:absolute;width:64084;height:31172;visibility:visible;mso-wrap-style:square;v-text-anchor:top" coordsize="6408420,31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" path="m6408000,l179997,,132144,6430,89146,24576,52717,52722,24573,89152,6429,132149,,179997,,3116961r6191999,l6241525,3111256r45464,-16251l6327095,3069506r33451,-33450l6386045,2995949r16250,-45464l6408000,2900959,6408000,xe" fillcolor="#ebebec" stroked="f">
                  <v:path arrowok="t"/>
                </v:shape>
                <v:shape id="Image 3316" o:spid="_x0000_s1529" type="#_x0000_t75" style="position:absolute;left:1288;top:7654;width:61352;height:1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">
                  <v:imagedata r:id="rId57" o:title=""/>
                </v:shape>
                <v:shape id="Textbox 3317" o:spid="_x0000_s1530" type="#_x0000_t202" style="position:absolute;left:4474;top:2666;width:9385;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" filled="f" stroked="f">
                  <v:textbox inset="0,0,0,0">
                    <w:txbxContent>
                      <w:p w14:paraId="400A2C27" w14:textId="77777777" w:rsidR="00F92EF2" w:rsidRDefault="00F92EF2" w:rsidP="00F92EF2">
                        <w:pPr>
                          <w:spacing w:before="2" w:line="278" w:lineRule="auto"/>
                          <w:rPr>
                            <w:sz w:val="18"/>
                          </w:rPr>
                        </w:pPr>
                        <w:r>
                          <w:rPr>
                            <w:color w:val="C5271C"/>
                            <w:w w:val="105"/>
                            <w:sz w:val="18"/>
                          </w:rPr>
                          <w:t>Identificarea activităților economice eligibile</w:t>
                        </w:r>
                      </w:p>
                      <w:p w14:paraId="614CAC48" w14:textId="77777777" w:rsidR="00F92EF2" w:rsidRDefault="00F92EF2" w:rsidP="00F92EF2">
                        <w:pPr>
                          <w:spacing w:before="59"/>
                          <w:ind w:left="745"/>
                          <w:rPr>
                            <w:sz w:val="58"/>
                          </w:rPr>
                        </w:pPr>
                        <w:r>
                          <w:rPr>
                            <w:color w:val="77787B"/>
                            <w:spacing w:val="-5"/>
                            <w:w w:val="95"/>
                            <w:sz w:val="58"/>
                          </w:rPr>
                          <w:t>01</w:t>
                        </w:r>
                      </w:p>
                    </w:txbxContent>
                  </v:textbox>
                </v:shape>
                <v:shape id="Textbox 3318" o:spid="_x0000_s1531" type="#_x0000_t202" style="position:absolute;left:22024;top:2665;width:19311;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" filled="f" stroked="f">
                  <v:textbox inset="0,0,0,0">
                    <w:txbxContent>
                      <w:p w14:paraId="4CAB22F5" w14:textId="77777777" w:rsidR="00F92EF2" w:rsidRPr="007B5EF9" w:rsidRDefault="00F92EF2" w:rsidP="00F92EF2">
                        <w:pPr>
                          <w:spacing w:before="2" w:line="278" w:lineRule="auto"/>
                          <w:ind w:right="8"/>
                          <w:rPr>
                            <w:sz w:val="18"/>
                            <w:lang w:val="it-IT"/>
                          </w:rPr>
                        </w:pPr>
                        <w:r w:rsidRPr="007B5EF9">
                          <w:rPr>
                            <w:color w:val="C5271C"/>
                            <w:w w:val="105"/>
                            <w:sz w:val="18"/>
                            <w:lang w:val="it-IT"/>
                          </w:rPr>
                          <w:t>Evaluarea principiului "Nu prejudiciază în mod semnificativ" alte obiective de mediu</w:t>
                        </w:r>
                      </w:p>
                      <w:p w14:paraId="5C68FCF9" w14:textId="77777777" w:rsidR="00F92EF2" w:rsidRDefault="00F92EF2" w:rsidP="00F92EF2">
                        <w:pPr>
                          <w:spacing w:before="59"/>
                          <w:ind w:left="1773"/>
                          <w:rPr>
                            <w:sz w:val="58"/>
                          </w:rPr>
                        </w:pPr>
                        <w:r>
                          <w:rPr>
                            <w:color w:val="77787B"/>
                            <w:spacing w:val="-5"/>
                            <w:w w:val="95"/>
                            <w:sz w:val="58"/>
                          </w:rPr>
                          <w:t>03</w:t>
                        </w:r>
                      </w:p>
                    </w:txbxContent>
                  </v:textbox>
                </v:shape>
                <v:shape id="Textbox 3319" o:spid="_x0000_s1532" type="#_x0000_t202" style="position:absolute;left:52565;top:4188;width:8770;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" filled="f" stroked="f">
                  <v:textbox inset="0,0,0,0">
                    <w:txbxContent>
                      <w:p w14:paraId="074E8203" w14:textId="77777777" w:rsidR="00F92EF2" w:rsidRDefault="00F92EF2" w:rsidP="00F92EF2">
                        <w:pPr>
                          <w:spacing w:before="2" w:line="278" w:lineRule="auto"/>
                          <w:rPr>
                            <w:sz w:val="18"/>
                          </w:rPr>
                        </w:pPr>
                        <w:r>
                          <w:rPr>
                            <w:color w:val="C5271C"/>
                            <w:w w:val="105"/>
                            <w:sz w:val="18"/>
                          </w:rPr>
                          <w:t>Calculul indicatorilor financiari</w:t>
                        </w:r>
                      </w:p>
                      <w:p w14:paraId="69DE62E3" w14:textId="77777777" w:rsidR="00F92EF2" w:rsidRDefault="00F92EF2" w:rsidP="00F92EF2">
                        <w:pPr>
                          <w:spacing w:before="59"/>
                          <w:ind w:left="654"/>
                          <w:rPr>
                            <w:sz w:val="58"/>
                          </w:rPr>
                        </w:pPr>
                        <w:r>
                          <w:rPr>
                            <w:color w:val="77787B"/>
                            <w:spacing w:val="-5"/>
                            <w:w w:val="95"/>
                            <w:sz w:val="58"/>
                          </w:rPr>
                          <w:t>05</w:t>
                        </w:r>
                      </w:p>
                    </w:txbxContent>
                  </v:textbox>
                </v:shape>
                <v:shape id="Textbox 3320" o:spid="_x0000_s1533" type="#_x0000_t202" style="position:absolute;left:13273;top:21290;width:11969;height: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" filled="f" stroked="f">
                  <v:textbox inset="0,0,0,0">
                    <w:txbxContent>
                      <w:p w14:paraId="5E6F3E55" w14:textId="77777777" w:rsidR="00F92EF2" w:rsidRDefault="00F92EF2" w:rsidP="00F92EF2">
                        <w:pPr>
                          <w:spacing w:line="663" w:lineRule="exact"/>
                          <w:ind w:left="1162"/>
                          <w:rPr>
                            <w:sz w:val="58"/>
                          </w:rPr>
                        </w:pPr>
                        <w:r>
                          <w:rPr>
                            <w:color w:val="77787B"/>
                            <w:spacing w:val="-5"/>
                            <w:w w:val="95"/>
                            <w:sz w:val="58"/>
                          </w:rPr>
                          <w:t>02</w:t>
                        </w:r>
                      </w:p>
                      <w:p w14:paraId="6CB71CB7" w14:textId="77777777" w:rsidR="00F92EF2" w:rsidRDefault="00F92EF2" w:rsidP="00F92EF2">
                        <w:pPr>
                          <w:spacing w:before="130" w:line="240" w:lineRule="atLeast"/>
                          <w:rPr>
                            <w:sz w:val="18"/>
                          </w:rPr>
                        </w:pPr>
                        <w:r>
                          <w:rPr>
                            <w:color w:val="C5271C"/>
                            <w:w w:val="105"/>
                            <w:sz w:val="18"/>
                          </w:rPr>
                          <w:t>Analiza contribuției substanțiale</w:t>
                        </w:r>
                      </w:p>
                    </w:txbxContent>
                  </v:textbox>
                </v:shape>
                <v:shape id="Textbox 3321" o:spid="_x0000_s1534" type="#_x0000_t202" style="position:absolute;left:38893;top:21290;width:12497;height: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" filled="f" stroked="f">
                  <v:textbox inset="0,0,0,0">
                    <w:txbxContent>
                      <w:p w14:paraId="6715F17E" w14:textId="77777777" w:rsidR="00F92EF2" w:rsidRDefault="00F92EF2" w:rsidP="00F92EF2">
                        <w:pPr>
                          <w:spacing w:line="663" w:lineRule="exact"/>
                          <w:ind w:left="902"/>
                          <w:rPr>
                            <w:sz w:val="58"/>
                          </w:rPr>
                        </w:pPr>
                        <w:r>
                          <w:rPr>
                            <w:color w:val="77787B"/>
                            <w:spacing w:val="-5"/>
                            <w:w w:val="95"/>
                            <w:sz w:val="58"/>
                          </w:rPr>
                          <w:t>04</w:t>
                        </w:r>
                      </w:p>
                      <w:p w14:paraId="4FDE4AEF" w14:textId="77777777" w:rsidR="00F92EF2" w:rsidRDefault="00F92EF2" w:rsidP="00F92EF2">
                        <w:pPr>
                          <w:spacing w:before="130" w:line="240" w:lineRule="atLeast"/>
                          <w:ind w:right="10"/>
                          <w:rPr>
                            <w:sz w:val="18"/>
                          </w:rPr>
                        </w:pPr>
                        <w:r>
                          <w:rPr>
                            <w:color w:val="C5271C"/>
                            <w:w w:val="105"/>
                            <w:sz w:val="18"/>
                          </w:rPr>
                          <w:t>Verificarea garanțiilor minime</w:t>
                        </w:r>
                      </w:p>
                    </w:txbxContent>
                  </v:textbox>
                </v:shape>
                <w10:wrap type="topAndBottom" anchorx="page"/>
              </v:group>
            </w:pict>
          </mc:Fallback>
        </mc:AlternateContent>
      </w:r>
    </w:p>
    <w:p w14:paraId="1E7FF471" w14:textId="77777777" w:rsidR="00F92EF2" w:rsidRPr="00AA1C66" w:rsidRDefault="00F92EF2" w:rsidP="00F92EF2">
      <w:pPr>
        <w:pStyle w:val="BodyText"/>
        <w:spacing w:before="198"/>
        <w:rPr>
          <w:lang w:val="it-IT"/>
        </w:rPr>
      </w:pPr>
    </w:p>
    <w:p w14:paraId="2DD160FA" w14:textId="77777777" w:rsidR="00F92EF2" w:rsidRDefault="00F92EF2" w:rsidP="00F92EF2">
      <w:pPr>
        <w:numPr>
          <w:ilvl w:val="0"/>
          <w:numId w:val="27"/>
        </w:numPr>
        <w:tabs>
          <w:tab w:val="left" w:pos="975"/>
        </w:tabs>
        <w:ind w:hanging="308"/>
        <w:jc w:val="both"/>
        <w:rPr>
          <w:b/>
        </w:rPr>
      </w:pPr>
      <w:r>
        <w:rPr>
          <w:b/>
          <w:color w:val="C5271C"/>
          <w:w w:val="80"/>
        </w:rPr>
        <w:t>Identificarea întreprinderilor eligibile</w:t>
      </w:r>
    </w:p>
    <w:p w14:paraId="54822D10" w14:textId="77777777" w:rsidR="00F92EF2" w:rsidRPr="00AA1C66" w:rsidRDefault="00F92EF2" w:rsidP="00F92EF2">
      <w:pPr>
        <w:pStyle w:val="BodyText"/>
        <w:spacing w:before="24" w:line="278" w:lineRule="auto"/>
        <w:ind w:left="667" w:right="685"/>
        <w:jc w:val="both"/>
        <w:rPr>
          <w:lang w:val="it-IT"/>
        </w:rPr>
      </w:pPr>
      <w:r w:rsidRPr="005F7124">
        <w:rPr>
          <w:color w:val="77787B"/>
          <w:spacing w:val="-2"/>
          <w:lang w:val="it-IT"/>
        </w:rPr>
        <w:t>În conformitate cu Regulamentul delegat 2021/2178/UE, primele brute subscrise ale segmentului P&amp;C sunt raportate ca fiind aliniate, limitate la acele linii de activitate considerate eligibile în temeiul regulamentului și la acoperirile legate de pericolele legate de climă.</w:t>
      </w:r>
    </w:p>
    <w:p w14:paraId="21079B47" w14:textId="77777777" w:rsidR="00F92EF2" w:rsidRPr="00AA1C66" w:rsidRDefault="00F92EF2" w:rsidP="00F92EF2">
      <w:pPr>
        <w:pStyle w:val="BodyText"/>
        <w:spacing w:line="278" w:lineRule="auto"/>
        <w:ind w:left="667" w:right="684"/>
        <w:jc w:val="both"/>
        <w:rPr>
          <w:lang w:val="it-IT"/>
        </w:rPr>
      </w:pPr>
      <w:r w:rsidRPr="005F7124">
        <w:rPr>
          <w:color w:val="77787B"/>
          <w:lang w:val="it-IT"/>
        </w:rPr>
        <w:t>Având în vedere Comunicarea Comisiei Europene C/2024/6691 din noiembrie 2024, Grupul a considerat că partea din prima de asigurare referitoare exclusiv la pericolele legate de climă este eligibilă pentru taxonomia UE. Această abordare reprezintă o schimbare față de anii precedenți, când Grupul a considerat eligibile primele brute totale atribuite liniilor de activitate, inclusiv cel puțin un produs care oferă acoperire explicită pentru pericolele legate de climă, așa cum sunt definite de Taxonomia UE, și nu doar partea din prima acestor produse și polițe atribuibilă evenimentelor legate de climă. Această nouă abordare are ca rezultat o limitare semnificativă a domeniului de eligibilitate în comparație cu ceea ce a fost raportat în anul precedent, reușind în același timp să separe în mod clar primele brute care acoperă pericolele legate de climă.</w:t>
      </w:r>
    </w:p>
    <w:p w14:paraId="3BDCABD0" w14:textId="77777777" w:rsidR="00F92EF2" w:rsidRPr="00AA1C66" w:rsidRDefault="00F92EF2" w:rsidP="00F92EF2">
      <w:pPr>
        <w:numPr>
          <w:ilvl w:val="0"/>
          <w:numId w:val="27"/>
        </w:numPr>
        <w:tabs>
          <w:tab w:val="left" w:pos="975"/>
        </w:tabs>
        <w:spacing w:before="202"/>
        <w:ind w:hanging="308"/>
        <w:jc w:val="both"/>
        <w:rPr>
          <w:b/>
          <w:lang w:val="it-IT"/>
        </w:rPr>
      </w:pPr>
      <w:r w:rsidRPr="005F7124">
        <w:rPr>
          <w:b/>
          <w:color w:val="C5271C"/>
          <w:w w:val="80"/>
          <w:lang w:val="it-IT"/>
        </w:rPr>
        <w:t>Analiza contribuției substanțiale la adaptarea la schimbările climatice</w:t>
      </w:r>
    </w:p>
    <w:p w14:paraId="1BB82D2C" w14:textId="77777777" w:rsidR="00F92EF2" w:rsidRDefault="00F92EF2" w:rsidP="00F92EF2">
      <w:pPr>
        <w:pStyle w:val="BodyText"/>
        <w:spacing w:before="24" w:line="278" w:lineRule="auto"/>
        <w:ind w:left="667" w:right="684"/>
        <w:jc w:val="both"/>
      </w:pPr>
      <w:r w:rsidRPr="005F7124">
        <w:rPr>
          <w:color w:val="77787B"/>
          <w:lang w:val="it-IT"/>
        </w:rPr>
        <w:t xml:space="preserve">Pentru ca un produs sau o politică să fie considerată aliniată la taxonomia UE, acesta trebuie să respecte toate următoarele criterii tehnice de examinare. </w:t>
      </w:r>
      <w:r w:rsidRPr="00AA1C66">
        <w:rPr>
          <w:color w:val="77787B"/>
        </w:rPr>
        <w:t>Mai jos este abordarea Grupului față de aceste criterii:</w:t>
      </w:r>
    </w:p>
    <w:p w14:paraId="03A9A5F6" w14:textId="77777777" w:rsidR="00F92EF2" w:rsidRDefault="00F92EF2" w:rsidP="00F92EF2">
      <w:pPr>
        <w:pStyle w:val="BodyText"/>
        <w:spacing w:before="14"/>
      </w:pPr>
    </w:p>
    <w:p w14:paraId="1E5091F4" w14:textId="77777777" w:rsidR="00F92EF2" w:rsidRDefault="00F92EF2" w:rsidP="00F92EF2">
      <w:pPr>
        <w:numPr>
          <w:ilvl w:val="1"/>
          <w:numId w:val="27"/>
        </w:numPr>
        <w:tabs>
          <w:tab w:val="left" w:pos="892"/>
        </w:tabs>
        <w:ind w:left="892" w:hanging="225"/>
        <w:jc w:val="both"/>
        <w:rPr>
          <w:b/>
          <w:sz w:val="20"/>
        </w:rPr>
      </w:pPr>
      <w:r>
        <w:rPr>
          <w:b/>
          <w:color w:val="77787B"/>
          <w:sz w:val="20"/>
        </w:rPr>
        <w:t>Leadership în modelarea și stabilirea prețurilor riscurilor climatice</w:t>
      </w:r>
    </w:p>
    <w:p w14:paraId="13FC1157" w14:textId="77777777" w:rsidR="00F92EF2" w:rsidRPr="00AA1C66" w:rsidRDefault="00F92EF2" w:rsidP="00F92EF2">
      <w:pPr>
        <w:pStyle w:val="BodyText"/>
        <w:spacing w:before="29" w:line="278" w:lineRule="auto"/>
        <w:ind w:left="667" w:right="684"/>
        <w:jc w:val="both"/>
        <w:rPr>
          <w:lang w:val="it-IT"/>
        </w:rPr>
      </w:pPr>
      <w:r w:rsidRPr="005F7124">
        <w:rPr>
          <w:color w:val="77787B"/>
          <w:lang w:val="it-IT"/>
        </w:rPr>
        <w:t>Grupul optimizează continuu modelarea și stabilirea prețurilor riscului climatic, inclusiv prin utilizarea modelelor actuariale, care sunt actualizate periodic, pentru a estima pierderile potențiale, inclusiv pierderile catastrofale afectate de schimbările climatice. Ca urmare, Grupul și-a confirmat abordarea flexibilă a ajustărilor de prețuri, inclusiv având în vedere creșterea costurilor de reasigurare ca urmare a creșterii pierderilor cauzate de catastrofe în ultimii ani. Metodologiile de stabilire a prețurilor au fost identificate și descrise în Planul tehnic de stabilire a prețurilor pentru catastrofe naturale emis tuturor companiilor de asigurări ale grupului. Aceste metodologii se bazează pe o utilizare extinsă a modelelor NAT CAT externe, eventual îmbogățite cu date istorice ale companiei. Aceste metodologii reflectă în mod adecvat riscul care decurge din schimbările climatice, deoarece se bazează nu numai pe pierderile istorice, ci și pe scenarii anticipative, atunci când este cazul. De fapt, în cazul în care apar elemente relevante în cursul anului (de exemplu, evenimente climatice extraordinare), Grupul ia măsuri prompte pentru a se asigura că aceste aspecte sunt actualizate în calibrarea modelelor cât mai curând posibil.</w:t>
      </w:r>
    </w:p>
    <w:p w14:paraId="4831E5F6" w14:textId="77777777" w:rsidR="00F92EF2" w:rsidRPr="00AA1C66" w:rsidRDefault="00F92EF2" w:rsidP="00F92EF2">
      <w:pPr>
        <w:pStyle w:val="BodyText"/>
        <w:rPr>
          <w:lang w:val="it-IT"/>
        </w:rPr>
      </w:pPr>
    </w:p>
    <w:p w14:paraId="3C611860" w14:textId="78E88B3A" w:rsidR="00F92EF2" w:rsidRPr="00AA1C66" w:rsidRDefault="00F92EF2" w:rsidP="00F92EF2">
      <w:pPr>
        <w:pStyle w:val="BodyText"/>
        <w:rPr>
          <w:lang w:val="it-IT"/>
        </w:rPr>
      </w:pPr>
    </w:p>
    <w:p w14:paraId="73F0FADB" w14:textId="77777777" w:rsidR="00F92EF2" w:rsidRPr="00AA1C66" w:rsidRDefault="00F92EF2" w:rsidP="00F92EF2">
      <w:pPr>
        <w:pStyle w:val="BodyText"/>
        <w:rPr>
          <w:lang w:val="it-IT"/>
        </w:rPr>
      </w:pPr>
    </w:p>
    <w:p w14:paraId="7ED4978B" w14:textId="77777777" w:rsidR="00F92EF2" w:rsidRPr="00AA1C66" w:rsidRDefault="00F92EF2" w:rsidP="00F92EF2">
      <w:pPr>
        <w:pStyle w:val="BodyText"/>
        <w:rPr>
          <w:lang w:val="it-IT"/>
        </w:rPr>
      </w:pPr>
    </w:p>
    <w:p w14:paraId="3CC6B698" w14:textId="77777777" w:rsidR="00F92EF2" w:rsidRPr="00AA1C66" w:rsidRDefault="00F92EF2" w:rsidP="00F92EF2">
      <w:pPr>
        <w:pStyle w:val="BodyText"/>
        <w:spacing w:before="136"/>
        <w:rPr>
          <w:lang w:val="it-IT"/>
        </w:rPr>
      </w:pPr>
    </w:p>
    <w:p w14:paraId="2E57ABE1" w14:textId="77777777" w:rsidR="00F92EF2" w:rsidRPr="00AA1C66" w:rsidRDefault="00F92EF2" w:rsidP="00F92EF2">
      <w:pPr>
        <w:pStyle w:val="ListParagraph"/>
        <w:numPr>
          <w:ilvl w:val="0"/>
          <w:numId w:val="30"/>
        </w:numPr>
        <w:tabs>
          <w:tab w:val="left" w:pos="864"/>
        </w:tabs>
        <w:spacing w:before="1"/>
        <w:ind w:left="864" w:hanging="197"/>
        <w:contextualSpacing w:val="0"/>
        <w:rPr>
          <w:sz w:val="12"/>
          <w:lang w:val="it-IT"/>
        </w:rPr>
      </w:pPr>
      <w:r w:rsidRPr="005F7124">
        <w:rPr>
          <w:color w:val="77787B"/>
          <w:w w:val="80"/>
          <w:sz w:val="12"/>
          <w:lang w:val="it-IT"/>
        </w:rPr>
        <w:t>Servicii de asigurare (asigurări generale), astfel cum sunt definite în anexa I la Regulamentul delegat 2015/35/UE al Comisiei Europene din 10 octombrie 2014.</w:t>
      </w:r>
    </w:p>
    <w:p w14:paraId="7469953A"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118EBEA5" w14:textId="77777777" w:rsidR="00F92EF2" w:rsidRPr="00AA1C66" w:rsidRDefault="00F92EF2" w:rsidP="00F92EF2">
      <w:pPr>
        <w:pStyle w:val="BodyText"/>
        <w:rPr>
          <w:sz w:val="20"/>
          <w:lang w:val="it-IT"/>
        </w:rPr>
      </w:pPr>
      <w:r>
        <w:rPr>
          <w:noProof/>
        </w:rPr>
        <w:lastRenderedPageBreak/>
        <mc:AlternateContent>
          <mc:Choice Requires="wpg">
            <w:drawing>
              <wp:anchor distT="0" distB="0" distL="0" distR="0" simplePos="0" relativeHeight="251822080" behindDoc="0" locked="0" layoutInCell="1" allowOverlap="1" wp14:anchorId="77F9125F" wp14:editId="2543B853">
                <wp:simplePos x="0" y="0"/>
                <wp:positionH relativeFrom="page">
                  <wp:posOffset>577850</wp:posOffset>
                </wp:positionH>
                <wp:positionV relativeFrom="page">
                  <wp:posOffset>0</wp:posOffset>
                </wp:positionV>
                <wp:extent cx="6983545" cy="410209"/>
                <wp:effectExtent l="0" t="0" r="8255" b="9525"/>
                <wp:wrapNone/>
                <wp:docPr id="3322" name="Group 3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3323" name="Graphic 3323"/>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324" name="Graphic 3324"/>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325" name="Textbox 3325"/>
                        <wps:cNvSpPr txBox="1"/>
                        <wps:spPr>
                          <a:xfrm>
                            <a:off x="1" y="141495"/>
                            <a:ext cx="2228849" cy="268079"/>
                          </a:xfrm>
                          <a:prstGeom prst="rect">
                            <a:avLst/>
                          </a:prstGeom>
                        </wps:spPr>
                        <wps:txbx>
                          <w:txbxContent>
                            <w:p w14:paraId="3FA14BC1"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326" name="Textbox 3326"/>
                        <wps:cNvSpPr txBox="1"/>
                        <wps:spPr>
                          <a:xfrm>
                            <a:off x="6594071" y="135468"/>
                            <a:ext cx="180975" cy="135890"/>
                          </a:xfrm>
                          <a:prstGeom prst="rect">
                            <a:avLst/>
                          </a:prstGeom>
                        </wps:spPr>
                        <wps:txbx>
                          <w:txbxContent>
                            <w:p w14:paraId="2B9ED650" w14:textId="77777777" w:rsidR="00F92EF2" w:rsidRDefault="00F92EF2" w:rsidP="00F92EF2">
                              <w:pPr>
                                <w:spacing w:before="4"/>
                                <w:rPr>
                                  <w:b/>
                                  <w:sz w:val="18"/>
                                </w:rPr>
                              </w:pPr>
                              <w:r>
                                <w:rPr>
                                  <w:b/>
                                  <w:color w:val="C5271C"/>
                                  <w:spacing w:val="-5"/>
                                  <w:w w:val="90"/>
                                  <w:sz w:val="18"/>
                                </w:rPr>
                                <w:t>119</w:t>
                              </w:r>
                            </w:p>
                          </w:txbxContent>
                        </wps:txbx>
                        <wps:bodyPr wrap="square" lIns="0" tIns="0" rIns="0" bIns="0" rtlCol="0">
                          <a:noAutofit/>
                        </wps:bodyPr>
                      </wps:wsp>
                    </wpg:wgp>
                  </a:graphicData>
                </a:graphic>
              </wp:anchor>
            </w:drawing>
          </mc:Choice>
          <mc:Fallback>
            <w:pict>
              <v:group w14:anchorId="77F9125F" id="Group 3322" o:spid="_x0000_s1535" style="position:absolute;margin-left:45.5pt;margin-top:0;width:549.9pt;height:32.3pt;z-index:251822080;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">
                <v:shape id="Graphic 3323" o:spid="_x0000_s1536"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" path="m,l6767995,e" filled="f" strokecolor="#d1d3d4" strokeweight=".5pt">
                  <v:path arrowok="t"/>
                </v:shape>
                <v:shape id="Graphic 3324" o:spid="_x0000_s1537"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" path="m1296004,l513720,,,410031r1051648,-407l1102479,406099r49528,-10355l1199560,378795r44909,-23303l1286065,326071r9939,-8110l1296004,xe" fillcolor="#d1d3d4" stroked="f">
                  <v:path arrowok="t"/>
                </v:shape>
                <v:shape id="Textbox 3325" o:spid="_x0000_s1538" type="#_x0000_t202" style="position:absolute;top:1414;width:22288;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mU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ss55lMYAAADdAAAA&#10;DwAAAAAAAAAAAAAAAAAHAgAAZHJzL2Rvd25yZXYueG1sUEsFBgAAAAADAAMAtwAAAPoCAAAAAA==&#10;" filled="f" stroked="f">
                  <v:textbox inset="0,0,0,0">
                    <w:txbxContent>
                      <w:p w14:paraId="3FA14BC1" w14:textId="77777777" w:rsidR="00F92EF2" w:rsidRDefault="00F92EF2" w:rsidP="00F92EF2">
                        <w:pPr>
                          <w:spacing w:before="6"/>
                          <w:rPr>
                            <w:b/>
                            <w:sz w:val="16"/>
                          </w:rPr>
                        </w:pPr>
                        <w:r>
                          <w:rPr>
                            <w:b/>
                            <w:color w:val="C5271C"/>
                            <w:spacing w:val="-2"/>
                            <w:sz w:val="16"/>
                          </w:rPr>
                          <w:t>Declarație de sustenabilitate</w:t>
                        </w:r>
                      </w:p>
                    </w:txbxContent>
                  </v:textbox>
                </v:shape>
                <v:shape id="Textbox 3326" o:spid="_x0000_s1539"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" filled="f" stroked="f">
                  <v:textbox inset="0,0,0,0">
                    <w:txbxContent>
                      <w:p w14:paraId="2B9ED650" w14:textId="77777777" w:rsidR="00F92EF2" w:rsidRDefault="00F92EF2" w:rsidP="00F92EF2">
                        <w:pPr>
                          <w:spacing w:before="4"/>
                          <w:rPr>
                            <w:b/>
                            <w:sz w:val="18"/>
                          </w:rPr>
                        </w:pPr>
                        <w:r>
                          <w:rPr>
                            <w:b/>
                            <w:color w:val="C5271C"/>
                            <w:spacing w:val="-5"/>
                            <w:w w:val="90"/>
                            <w:sz w:val="18"/>
                          </w:rPr>
                          <w:t>119</w:t>
                        </w:r>
                      </w:p>
                    </w:txbxContent>
                  </v:textbox>
                </v:shape>
                <w10:wrap anchorx="page" anchory="page"/>
              </v:group>
            </w:pict>
          </mc:Fallback>
        </mc:AlternateContent>
      </w:r>
    </w:p>
    <w:p w14:paraId="681C5BBB" w14:textId="77777777" w:rsidR="00F92EF2" w:rsidRPr="00AA1C66" w:rsidRDefault="00F92EF2" w:rsidP="00F92EF2">
      <w:pPr>
        <w:pStyle w:val="BodyText"/>
        <w:rPr>
          <w:sz w:val="20"/>
          <w:lang w:val="it-IT"/>
        </w:rPr>
      </w:pPr>
    </w:p>
    <w:p w14:paraId="22F80973" w14:textId="77777777" w:rsidR="00F92EF2" w:rsidRPr="00AA1C66" w:rsidRDefault="00F92EF2" w:rsidP="00F92EF2">
      <w:pPr>
        <w:pStyle w:val="BodyText"/>
        <w:spacing w:before="159"/>
        <w:rPr>
          <w:sz w:val="20"/>
          <w:lang w:val="it-IT"/>
        </w:rPr>
      </w:pPr>
    </w:p>
    <w:p w14:paraId="208F4590" w14:textId="77777777" w:rsidR="00F92EF2" w:rsidRDefault="00F92EF2" w:rsidP="00F92EF2">
      <w:pPr>
        <w:numPr>
          <w:ilvl w:val="1"/>
          <w:numId w:val="27"/>
        </w:numPr>
        <w:tabs>
          <w:tab w:val="left" w:pos="900"/>
        </w:tabs>
        <w:ind w:left="900" w:hanging="233"/>
        <w:jc w:val="both"/>
        <w:rPr>
          <w:b/>
          <w:sz w:val="20"/>
        </w:rPr>
      </w:pPr>
      <w:r>
        <w:rPr>
          <w:b/>
          <w:color w:val="77787B"/>
          <w:sz w:val="20"/>
        </w:rPr>
        <w:t>Proiectarea produsului</w:t>
      </w:r>
    </w:p>
    <w:p w14:paraId="336C7569" w14:textId="77777777" w:rsidR="00F92EF2" w:rsidRPr="00AA1C66" w:rsidRDefault="00F92EF2" w:rsidP="00F92EF2">
      <w:pPr>
        <w:pStyle w:val="BodyText"/>
        <w:spacing w:before="29" w:line="278" w:lineRule="auto"/>
        <w:ind w:left="667" w:right="684"/>
        <w:jc w:val="both"/>
        <w:rPr>
          <w:lang w:val="it-IT"/>
        </w:rPr>
      </w:pPr>
      <w:r w:rsidRPr="005F7124">
        <w:rPr>
          <w:color w:val="77787B"/>
          <w:lang w:val="it-IT"/>
        </w:rPr>
        <w:t>EIOPA definește acțiunile preventive ca fiind măsuri structurale și servicii puse în aplicare de deținătorul poliței ex ante în cazul unei pierderi care reduc expunerea fizică a deținătorului poliței la riscurile legate de climă prin reducerea probabilității sau a gravității unei pierderi legate de climă. Grupul încurajează adoptarea unor astfel de măsuri de adaptare și acțiuni preventive de către asigurați, reflectând reducerea riscurilor climatice în termenii și condițiile poliței.</w:t>
      </w:r>
    </w:p>
    <w:p w14:paraId="62E11DA6"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Utilizarea măsurilor de adaptare este în prezent mai răspândită pentru clienții corporativi, utilizând activități de evaluare a riscurilor și contracte de asigurare personalizate, în comparație cu activitățile mai standardizate pentru persoane fizice și întreprinderile mici și mijlocii. În special, Grupul oferă servicii de consultanță pentru a aduce îmbunătățiri tehnice și organizaționale care pot spori protecția activelor asigurate împotriva evenimentelor naturale extreme, definind programe de prevenire a pierderilor și monitorizând periodic implementarea acestora.</w:t>
      </w:r>
    </w:p>
    <w:p w14:paraId="713B67B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În ceea ce privește segmentul de retail și IMM-uri, Grupul își propune să conștientizeze deținătorii de polițe de asigurare cu privire la impactul potențial al riscurilor climatice și la cele mai adecvate măsuri de prevenire pentru a reduce riscul. În acest sens, inițiativa "</w:t>
      </w:r>
      <w:r w:rsidRPr="005F7124">
        <w:rPr>
          <w:i/>
          <w:color w:val="77787B"/>
          <w:spacing w:val="-4"/>
          <w:lang w:val="it-IT"/>
        </w:rPr>
        <w:t>Semplice Come... ascoltare le previsioni meteo</w:t>
      </w:r>
      <w:r w:rsidRPr="005F7124">
        <w:rPr>
          <w:color w:val="77787B"/>
          <w:lang w:val="it-IT"/>
        </w:rPr>
        <w:t>' (Simplu ca... ascultarea prognozelor meteo), podcastul Generali Italia care vorbește despre evenimentele atmosferice și despre modul în care acestea se schimbă, din trecut în viitor, de la cauze la consecințe, de la riscuri la adaptare, pentru a ajuta la înțelegerea lor și a le înfrunta cu conștientizare.</w:t>
      </w:r>
    </w:p>
    <w:p w14:paraId="0F067501" w14:textId="77777777" w:rsidR="00F92EF2" w:rsidRPr="00AA1C66" w:rsidRDefault="00F92EF2" w:rsidP="00F92EF2">
      <w:pPr>
        <w:pStyle w:val="BodyText"/>
        <w:spacing w:before="13"/>
        <w:rPr>
          <w:lang w:val="it-IT"/>
        </w:rPr>
      </w:pPr>
    </w:p>
    <w:p w14:paraId="05C370B9" w14:textId="77777777" w:rsidR="00F92EF2" w:rsidRPr="00AA1C66" w:rsidRDefault="00F92EF2" w:rsidP="00F92EF2">
      <w:pPr>
        <w:numPr>
          <w:ilvl w:val="1"/>
          <w:numId w:val="27"/>
        </w:numPr>
        <w:tabs>
          <w:tab w:val="left" w:pos="892"/>
        </w:tabs>
        <w:ind w:left="892" w:hanging="225"/>
        <w:jc w:val="both"/>
        <w:rPr>
          <w:b/>
          <w:sz w:val="20"/>
          <w:lang w:val="it-IT"/>
        </w:rPr>
      </w:pPr>
      <w:r w:rsidRPr="005F7124">
        <w:rPr>
          <w:b/>
          <w:color w:val="77787B"/>
          <w:sz w:val="20"/>
          <w:lang w:val="it-IT"/>
        </w:rPr>
        <w:t>Soluții inovatoare de acoperire a asigurărilor</w:t>
      </w:r>
    </w:p>
    <w:p w14:paraId="35C81604" w14:textId="77777777" w:rsidR="00F92EF2" w:rsidRPr="00AA1C66" w:rsidRDefault="00F92EF2" w:rsidP="00F92EF2">
      <w:pPr>
        <w:pStyle w:val="BodyText"/>
        <w:spacing w:before="28" w:line="278" w:lineRule="auto"/>
        <w:ind w:left="667" w:right="684"/>
        <w:jc w:val="both"/>
        <w:rPr>
          <w:lang w:val="it-IT"/>
        </w:rPr>
      </w:pPr>
      <w:r w:rsidRPr="005F7124">
        <w:rPr>
          <w:color w:val="77787B"/>
          <w:lang w:val="it-IT"/>
        </w:rPr>
        <w:t>Grupul oferă soluții modulare care acoperă riscurile legate de climă în funcție de cererea clienților. Cererea deținătorilor de polițe pentru acoperirea riscurilor legate de climă și modul în care produsul de asigurare răspunde la această cerere sunt documentate la nivel de produs în procesul de dezvoltare a produsului.</w:t>
      </w:r>
    </w:p>
    <w:p w14:paraId="580162C1" w14:textId="77777777" w:rsidR="00F92EF2" w:rsidRPr="00AA1C66" w:rsidRDefault="00F92EF2" w:rsidP="00F92EF2">
      <w:pPr>
        <w:pStyle w:val="BodyText"/>
        <w:spacing w:before="14"/>
        <w:rPr>
          <w:lang w:val="it-IT"/>
        </w:rPr>
      </w:pPr>
    </w:p>
    <w:p w14:paraId="48367502" w14:textId="77777777" w:rsidR="00F92EF2" w:rsidRDefault="00F92EF2" w:rsidP="00F92EF2">
      <w:pPr>
        <w:numPr>
          <w:ilvl w:val="1"/>
          <w:numId w:val="27"/>
        </w:numPr>
        <w:tabs>
          <w:tab w:val="left" w:pos="900"/>
        </w:tabs>
        <w:ind w:left="900" w:hanging="233"/>
        <w:jc w:val="both"/>
        <w:rPr>
          <w:b/>
          <w:sz w:val="20"/>
        </w:rPr>
      </w:pPr>
      <w:r>
        <w:rPr>
          <w:b/>
          <w:color w:val="77787B"/>
          <w:sz w:val="20"/>
        </w:rPr>
        <w:t>Partajarea datelor</w:t>
      </w:r>
    </w:p>
    <w:p w14:paraId="6C33A0F8" w14:textId="77777777" w:rsidR="00F92EF2" w:rsidRPr="00AA1C66" w:rsidRDefault="00F92EF2" w:rsidP="00F92EF2">
      <w:pPr>
        <w:pStyle w:val="BodyText"/>
        <w:spacing w:before="29" w:line="278" w:lineRule="auto"/>
        <w:ind w:left="667" w:right="684"/>
        <w:jc w:val="both"/>
        <w:rPr>
          <w:lang w:val="it-IT"/>
        </w:rPr>
      </w:pPr>
      <w:r w:rsidRPr="005F7124">
        <w:rPr>
          <w:color w:val="77787B"/>
          <w:lang w:val="it-IT"/>
        </w:rPr>
        <w:t>Printr-un formular special, Grupul pune la dispoziția autorităților publice și a instituțiilor de cercetare o parte semnificativă a datelor privind pierderile legate de riscul climatic în vederea îmbunătățirii politicilor de cercetare și adaptare la schimbările climatice prin furnizarea unui nivel de granularitate a informațiilor suficient pentru utilizarea declarată de instituțiile respective.</w:t>
      </w:r>
    </w:p>
    <w:p w14:paraId="13B342BB" w14:textId="77777777" w:rsidR="00F92EF2" w:rsidRPr="00AA1C66" w:rsidRDefault="00F92EF2" w:rsidP="00F92EF2">
      <w:pPr>
        <w:spacing w:before="147"/>
        <w:ind w:left="667"/>
        <w:rPr>
          <w:sz w:val="12"/>
          <w:lang w:val="it-IT"/>
        </w:rPr>
      </w:pPr>
      <w:r>
        <w:rPr>
          <w:noProof/>
          <w:position w:val="-5"/>
        </w:rPr>
        <w:drawing>
          <wp:inline distT="0" distB="0" distL="0" distR="0" wp14:anchorId="01D10C07" wp14:editId="4BC71773">
            <wp:extent cx="144059" cy="143353"/>
            <wp:effectExtent l="0" t="0" r="0" b="0"/>
            <wp:docPr id="3327" name="Image 3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7" name="Image 3327"/>
                    <pic:cNvPicPr/>
                  </pic:nvPicPr>
                  <pic:blipFill>
                    <a:blip r:embed="rId58" cstate="print"/>
                    <a:stretch>
                      <a:fillRect/>
                    </a:stretch>
                  </pic:blipFill>
                  <pic:spPr>
                    <a:xfrm>
                      <a:off x="0" y="0"/>
                      <a:ext cx="144059" cy="143353"/>
                    </a:xfrm>
                    <a:prstGeom prst="rect">
                      <a:avLst/>
                    </a:prstGeom>
                  </pic:spPr>
                </pic:pic>
              </a:graphicData>
            </a:graphic>
          </wp:inline>
        </w:drawing>
      </w:r>
      <w:r w:rsidRPr="005F7124">
        <w:rPr>
          <w:rFonts w:ascii="Times New Roman"/>
          <w:spacing w:val="40"/>
          <w:sz w:val="20"/>
          <w:lang w:val="it-IT"/>
        </w:rPr>
        <w:t xml:space="preserve"> </w:t>
      </w:r>
      <w:hyperlink r:id="rId59">
        <w:r w:rsidRPr="005F7124">
          <w:rPr>
            <w:color w:val="77787B"/>
            <w:spacing w:val="2"/>
            <w:w w:val="80"/>
            <w:sz w:val="12"/>
            <w:lang w:val="it-IT"/>
          </w:rPr>
          <w:t>www.generali.com/sustainability/responsible-insurer/EU-Taxonomy-TSC-4-Data-sharing</w:t>
        </w:r>
      </w:hyperlink>
      <w:r w:rsidRPr="005F7124">
        <w:rPr>
          <w:color w:val="77787B"/>
          <w:spacing w:val="2"/>
          <w:w w:val="80"/>
          <w:sz w:val="12"/>
          <w:lang w:val="it-IT"/>
        </w:rPr>
        <w:t xml:space="preserve"> pentru mai multe informații despre schimbul de date</w:t>
      </w:r>
    </w:p>
    <w:p w14:paraId="5F13C47E" w14:textId="77777777" w:rsidR="00F92EF2" w:rsidRPr="00AA1C66" w:rsidRDefault="00F92EF2" w:rsidP="00F92EF2">
      <w:pPr>
        <w:pStyle w:val="BodyText"/>
        <w:rPr>
          <w:sz w:val="12"/>
          <w:lang w:val="it-IT"/>
        </w:rPr>
      </w:pPr>
    </w:p>
    <w:p w14:paraId="1465F755" w14:textId="77777777" w:rsidR="00F92EF2" w:rsidRPr="00AA1C66" w:rsidRDefault="00F92EF2" w:rsidP="00F92EF2">
      <w:pPr>
        <w:pStyle w:val="BodyText"/>
        <w:spacing w:before="52"/>
        <w:rPr>
          <w:sz w:val="12"/>
          <w:lang w:val="it-IT"/>
        </w:rPr>
      </w:pPr>
    </w:p>
    <w:p w14:paraId="26CE3E63" w14:textId="77777777" w:rsidR="00F92EF2" w:rsidRDefault="00F92EF2" w:rsidP="00F92EF2">
      <w:pPr>
        <w:numPr>
          <w:ilvl w:val="1"/>
          <w:numId w:val="27"/>
        </w:numPr>
        <w:tabs>
          <w:tab w:val="left" w:pos="892"/>
        </w:tabs>
        <w:ind w:left="892" w:hanging="225"/>
        <w:rPr>
          <w:b/>
          <w:sz w:val="20"/>
        </w:rPr>
      </w:pPr>
      <w:r>
        <w:rPr>
          <w:b/>
          <w:color w:val="77787B"/>
          <w:sz w:val="20"/>
        </w:rPr>
        <w:t>Nivel ridicat de servicii în situații post-dezastru</w:t>
      </w:r>
    </w:p>
    <w:p w14:paraId="513C32E2" w14:textId="77777777" w:rsidR="00F92EF2" w:rsidRPr="00AA1C66" w:rsidRDefault="00F92EF2" w:rsidP="00F92EF2">
      <w:pPr>
        <w:pStyle w:val="BodyText"/>
        <w:spacing w:before="29"/>
        <w:ind w:left="667"/>
        <w:rPr>
          <w:lang w:val="it-IT"/>
        </w:rPr>
      </w:pPr>
      <w:r w:rsidRPr="005F7124">
        <w:rPr>
          <w:color w:val="77787B"/>
          <w:spacing w:val="-4"/>
          <w:lang w:val="it-IT"/>
        </w:rPr>
        <w:t>Companiile din grup sunt obligate să implementeze sisteme adecvate de gestionare a fluxului de daune în cazul unor evenimente catastrofale (de exemplu,</w:t>
      </w:r>
    </w:p>
    <w:p w14:paraId="0D78D68E" w14:textId="77777777" w:rsidR="00F92EF2" w:rsidRPr="00AA1C66" w:rsidRDefault="00F92EF2" w:rsidP="00F92EF2">
      <w:pPr>
        <w:pStyle w:val="BodyText"/>
        <w:spacing w:before="33"/>
        <w:ind w:left="667"/>
        <w:rPr>
          <w:lang w:val="it-IT"/>
        </w:rPr>
      </w:pPr>
      <w:r w:rsidRPr="005F7124">
        <w:rPr>
          <w:i/>
          <w:color w:val="77787B"/>
          <w:spacing w:val="-4"/>
          <w:lang w:val="it-IT"/>
        </w:rPr>
        <w:t xml:space="preserve">Serviciul Generali Qui per Voi </w:t>
      </w:r>
      <w:r w:rsidRPr="005F7124">
        <w:rPr>
          <w:color w:val="77787B"/>
          <w:spacing w:val="-4"/>
          <w:lang w:val="it-IT"/>
        </w:rPr>
        <w:t>al Generali Italia), în conformitate cu procedurile dedicate pentru evenimentele NAT CAT.</w:t>
      </w:r>
    </w:p>
    <w:p w14:paraId="6FCBBFE1" w14:textId="77777777" w:rsidR="00F92EF2" w:rsidRPr="00AA1C66" w:rsidRDefault="00F92EF2" w:rsidP="00F92EF2">
      <w:pPr>
        <w:pStyle w:val="BodyText"/>
        <w:spacing w:before="29"/>
        <w:rPr>
          <w:lang w:val="it-IT"/>
        </w:rPr>
      </w:pPr>
    </w:p>
    <w:p w14:paraId="768D00B6" w14:textId="77777777" w:rsidR="00F92EF2" w:rsidRPr="00AA1C66" w:rsidRDefault="00F92EF2" w:rsidP="00F92EF2">
      <w:pPr>
        <w:numPr>
          <w:ilvl w:val="0"/>
          <w:numId w:val="27"/>
        </w:numPr>
        <w:tabs>
          <w:tab w:val="left" w:pos="975"/>
        </w:tabs>
        <w:ind w:hanging="308"/>
        <w:rPr>
          <w:b/>
          <w:lang w:val="it-IT"/>
        </w:rPr>
      </w:pPr>
      <w:r w:rsidRPr="005F7124">
        <w:rPr>
          <w:b/>
          <w:color w:val="C5271C"/>
          <w:w w:val="80"/>
          <w:lang w:val="it-IT"/>
        </w:rPr>
        <w:t>Evaluarea principiului de a nu provoca daune semnificative atenuării schimbărilor climatice</w:t>
      </w:r>
    </w:p>
    <w:p w14:paraId="1A614E90" w14:textId="77777777" w:rsidR="00F92EF2" w:rsidRPr="00AA1C66" w:rsidRDefault="00F92EF2" w:rsidP="00F92EF2">
      <w:pPr>
        <w:pStyle w:val="BodyText"/>
        <w:spacing w:before="24" w:line="278" w:lineRule="auto"/>
        <w:ind w:left="667" w:right="684"/>
        <w:jc w:val="both"/>
        <w:rPr>
          <w:lang w:val="it-IT"/>
        </w:rPr>
      </w:pPr>
      <w:r w:rsidRPr="005F7124">
        <w:rPr>
          <w:color w:val="77787B"/>
          <w:lang w:val="it-IT"/>
        </w:rPr>
        <w:t>Evaluarea impune ca asigurarea să nu acopere activitățile legate de extracția, depozitarea, transportul sau producția de combustibili fosili sau asigurarea vehiculelor, bunurilor sau a altor active utilizate în astfel de scopuri. În ceea ce privește activitățile legate de combustibili fosili, din 2018, Grupul a aplicat restricții clienților pentru activitățile legate de cărbune, evitând noile subscrieri și reducând expunerile existente. În plus, Grupul nu asigură clienții atât pentru activitățile convenționale cât și pentru cele neconvenționale de petrol și gaze din amonte. Pentru sectoarele neconvenționale ale nisipurilor bituminoase și fracturării hidraulice (fracturare hidraulică), excluderile se aplică și segmentului midstream.</w:t>
      </w:r>
    </w:p>
    <w:p w14:paraId="220FBB50" w14:textId="77777777" w:rsidR="00F92EF2" w:rsidRDefault="00F92EF2" w:rsidP="00F92EF2">
      <w:pPr>
        <w:numPr>
          <w:ilvl w:val="0"/>
          <w:numId w:val="27"/>
        </w:numPr>
        <w:tabs>
          <w:tab w:val="left" w:pos="975"/>
        </w:tabs>
        <w:spacing w:before="202"/>
        <w:ind w:hanging="308"/>
        <w:rPr>
          <w:b/>
        </w:rPr>
      </w:pPr>
      <w:r>
        <w:rPr>
          <w:b/>
          <w:color w:val="C5271C"/>
          <w:w w:val="80"/>
        </w:rPr>
        <w:t>Verificarea garanțiilor minime</w:t>
      </w:r>
    </w:p>
    <w:p w14:paraId="5091AD19" w14:textId="77777777" w:rsidR="00F92EF2" w:rsidRPr="00AA1C66" w:rsidRDefault="00F92EF2" w:rsidP="00F92EF2">
      <w:pPr>
        <w:pStyle w:val="BodyText"/>
        <w:spacing w:before="25" w:line="278" w:lineRule="auto"/>
        <w:ind w:left="667" w:right="684"/>
        <w:jc w:val="both"/>
        <w:rPr>
          <w:lang w:val="it-IT"/>
        </w:rPr>
      </w:pPr>
      <w:r w:rsidRPr="005F7124">
        <w:rPr>
          <w:color w:val="77787B"/>
          <w:lang w:val="it-IT"/>
        </w:rPr>
        <w:t>Sunt prevăzute garanții minime la articolele 3 și 18 din Regulamentul UE 2020/852 pentru a se asigura că întreprinderile care desfășoară activități durabile din punct de vedere ecologic în conformitate cu criteriile tehnice de examinare din taxonomia UE respectă anumite standarde minime de guvernanță și nu încalcă normele sociale. Pentru a asigura conformitatea cu cerințele de reglementare, întreprinderile trebuie să își desfășoare activitățile în conformitate cu Orientările OCDE pentru întreprinderile multinaționale și cu Principiile directoare ale ONU privind afacerile și drepturile omului, inclusiv principiile și drepturile stabilite în cele opt convenții fundamentale identificate în Declarația Organizației Internaționale a Muncii privind principiile și drepturile fundamentale la locul de muncă și în Carta internațională a drepturilor omului. În punerea în aplicare a acestor proceduri, întreprinderile sunt, de asemenea, obligate să respecte principiul de a nu provoca prejudicii semnificative (DNSH) prevăzut la articolul 2 alineatul (17) din Regulamentul UE 2019/2088 (Regulamentul privind publicarea informațiilor privind finanțarea durabilă).</w:t>
      </w:r>
    </w:p>
    <w:p w14:paraId="7FAA8B65" w14:textId="77777777" w:rsidR="00F92EF2" w:rsidRPr="00AA1C66" w:rsidRDefault="00F92EF2" w:rsidP="00F92EF2">
      <w:pPr>
        <w:pStyle w:val="BodyText"/>
        <w:spacing w:line="278" w:lineRule="auto"/>
        <w:ind w:left="667" w:right="684"/>
        <w:jc w:val="both"/>
        <w:rPr>
          <w:lang w:val="it-IT"/>
        </w:rPr>
      </w:pPr>
      <w:r w:rsidRPr="005F7124">
        <w:rPr>
          <w:color w:val="77787B"/>
          <w:lang w:val="it-IT"/>
        </w:rPr>
        <w:t>Grupul efectuează o analiză aprofundată a activităților sale de-a lungul întregului lanț valoric, cu referire specială la problemele legate de drepturile omului, corupție, concurență și fiscalitate. Pentru a asigura respectarea garanțiilor minime, Grupul verifică dacă politicile și liniile directoare adoptate de companiile sale iau în considerare cerințele cadrelor internaționale menționate mai sus și reflectă angajamentul Grupului față de aceste aspecte.</w:t>
      </w:r>
    </w:p>
    <w:p w14:paraId="4CB2906F"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Politicile și procedurile Grupului asigură implementarea unui proces de due diligence și/sau evaluare a riscurilor, precum și identificarea procedurilor de remediere pentru impactul negativ major și/sau riscurile legate de problemele menționate mai sus.</w:t>
      </w:r>
    </w:p>
    <w:p w14:paraId="795BDE2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În cele din urmă, Grupul confirmă eficacitatea procedurilor și proceselor existente în gestionarea aspectelor legate de garanțiile minime.</w:t>
      </w:r>
    </w:p>
    <w:p w14:paraId="546619E4" w14:textId="77777777" w:rsidR="00F92EF2" w:rsidRPr="00AA1C66" w:rsidRDefault="00F92EF2" w:rsidP="00F92EF2">
      <w:pPr>
        <w:spacing w:before="195"/>
        <w:ind w:left="984"/>
        <w:rPr>
          <w:sz w:val="12"/>
          <w:lang w:val="it-IT"/>
        </w:rPr>
      </w:pPr>
      <w:r>
        <w:rPr>
          <w:noProof/>
        </w:rPr>
        <w:drawing>
          <wp:anchor distT="0" distB="0" distL="0" distR="0" simplePos="0" relativeHeight="251823104" behindDoc="0" locked="0" layoutInCell="1" allowOverlap="1" wp14:anchorId="2FDB6561" wp14:editId="0ECD197A">
            <wp:simplePos x="0" y="0"/>
            <wp:positionH relativeFrom="page">
              <wp:posOffset>575995</wp:posOffset>
            </wp:positionH>
            <wp:positionV relativeFrom="paragraph">
              <wp:posOffset>94534</wp:posOffset>
            </wp:positionV>
            <wp:extent cx="144004" cy="140512"/>
            <wp:effectExtent l="0" t="0" r="0" b="0"/>
            <wp:wrapNone/>
            <wp:docPr id="3328" name="Image 3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8" name="Image 3328"/>
                    <pic:cNvPicPr/>
                  </pic:nvPicPr>
                  <pic:blipFill>
                    <a:blip r:embed="rId9" cstate="print"/>
                    <a:stretch>
                      <a:fillRect/>
                    </a:stretch>
                  </pic:blipFill>
                  <pic:spPr>
                    <a:xfrm>
                      <a:off x="0" y="0"/>
                      <a:ext cx="144004" cy="140512"/>
                    </a:xfrm>
                    <a:prstGeom prst="rect">
                      <a:avLst/>
                    </a:prstGeom>
                  </pic:spPr>
                </pic:pic>
              </a:graphicData>
            </a:graphic>
          </wp:anchor>
        </w:drawing>
      </w:r>
      <w:r w:rsidRPr="005F7124">
        <w:rPr>
          <w:color w:val="77787B"/>
          <w:w w:val="80"/>
          <w:sz w:val="12"/>
          <w:lang w:val="it-IT"/>
        </w:rPr>
        <w:t>Informații generale, Declarație privind obligația de diligență necesară</w:t>
      </w:r>
    </w:p>
    <w:p w14:paraId="6BFC21C2"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42A7F8D3"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6D570BA0" wp14:editId="12AE9B77">
                <wp:extent cx="6996996" cy="603250"/>
                <wp:effectExtent l="0" t="0" r="13970" b="0"/>
                <wp:docPr id="3329"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603250"/>
                          <a:chOff x="0" y="0"/>
                          <a:chExt cx="6996996" cy="603250"/>
                        </a:xfrm>
                      </wpg:grpSpPr>
                      <wps:wsp>
                        <wps:cNvPr id="3330" name="Graphic 333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331" name="Graphic 333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332" name="Textbox 3332"/>
                        <wps:cNvSpPr txBox="1"/>
                        <wps:spPr>
                          <a:xfrm>
                            <a:off x="222561" y="135468"/>
                            <a:ext cx="180975" cy="135890"/>
                          </a:xfrm>
                          <a:prstGeom prst="rect">
                            <a:avLst/>
                          </a:prstGeom>
                        </wps:spPr>
                        <wps:txbx>
                          <w:txbxContent>
                            <w:p w14:paraId="509BF45D" w14:textId="77777777" w:rsidR="00F92EF2" w:rsidRDefault="00F92EF2" w:rsidP="00F92EF2">
                              <w:pPr>
                                <w:spacing w:before="4"/>
                                <w:rPr>
                                  <w:b/>
                                  <w:sz w:val="18"/>
                                </w:rPr>
                              </w:pPr>
                              <w:r>
                                <w:rPr>
                                  <w:b/>
                                  <w:color w:val="C5271C"/>
                                  <w:spacing w:val="-10"/>
                                  <w:sz w:val="18"/>
                                </w:rPr>
                                <w:t>120</w:t>
                              </w:r>
                            </w:p>
                          </w:txbxContent>
                        </wps:txbx>
                        <wps:bodyPr wrap="square" lIns="0" tIns="0" rIns="0" bIns="0" rtlCol="0">
                          <a:noAutofit/>
                        </wps:bodyPr>
                      </wps:wsp>
                      <wps:wsp>
                        <wps:cNvPr id="3333" name="Textbox 3333"/>
                        <wps:cNvSpPr txBox="1"/>
                        <wps:spPr>
                          <a:xfrm>
                            <a:off x="936000" y="141496"/>
                            <a:ext cx="2092950" cy="461754"/>
                          </a:xfrm>
                          <a:prstGeom prst="rect">
                            <a:avLst/>
                          </a:prstGeom>
                        </wps:spPr>
                        <wps:txbx>
                          <w:txbxContent>
                            <w:p w14:paraId="6AEFBAE5"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334" name="Textbox 3334"/>
                        <wps:cNvSpPr txBox="1"/>
                        <wps:spPr>
                          <a:xfrm>
                            <a:off x="3899466" y="137995"/>
                            <a:ext cx="3097530" cy="120014"/>
                          </a:xfrm>
                          <a:prstGeom prst="rect">
                            <a:avLst/>
                          </a:prstGeom>
                        </wps:spPr>
                        <wps:txbx>
                          <w:txbxContent>
                            <w:p w14:paraId="352BE17F"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6D570BA0" id="Group 3329" o:spid="_x0000_s1540" style="width:550.95pt;height:47.5pt;mso-position-horizontal-relative:char;mso-position-vertical-relative:line" coordsize="69969,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">
                <v:shape id="Graphic 3330" o:spid="_x0000_s1541"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" path="m,l6840004,e" filled="f" strokecolor="#d1d3d4" strokeweight=".5pt">
                  <v:path arrowok="t"/>
                </v:shape>
                <v:shape id="Graphic 3331" o:spid="_x0000_s1542"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" path="m1001703,l,,,409766r367648,-142l418479,406099r49527,-10355l515560,378795r44909,-23303l602065,326071,1001703,xe" fillcolor="#d1d3d4" stroked="f">
                  <v:path arrowok="t"/>
                </v:shape>
                <v:shape id="Textbox 3332" o:spid="_x0000_s1543"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" filled="f" stroked="f">
                  <v:textbox inset="0,0,0,0">
                    <w:txbxContent>
                      <w:p w14:paraId="509BF45D" w14:textId="77777777" w:rsidR="00F92EF2" w:rsidRDefault="00F92EF2" w:rsidP="00F92EF2">
                        <w:pPr>
                          <w:spacing w:before="4"/>
                          <w:rPr>
                            <w:b/>
                            <w:sz w:val="18"/>
                          </w:rPr>
                        </w:pPr>
                        <w:r>
                          <w:rPr>
                            <w:b/>
                            <w:color w:val="C5271C"/>
                            <w:spacing w:val="-10"/>
                            <w:sz w:val="18"/>
                          </w:rPr>
                          <w:t>120</w:t>
                        </w:r>
                      </w:p>
                    </w:txbxContent>
                  </v:textbox>
                </v:shape>
                <v:shape id="Textbox 3333" o:spid="_x0000_s1544" type="#_x0000_t202" style="position:absolute;left:9360;top:1414;width:20929;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" filled="f" stroked="f">
                  <v:textbox inset="0,0,0,0">
                    <w:txbxContent>
                      <w:p w14:paraId="6AEFBAE5" w14:textId="77777777" w:rsidR="00F92EF2" w:rsidRDefault="00F92EF2" w:rsidP="00F92EF2">
                        <w:pPr>
                          <w:spacing w:before="6"/>
                          <w:rPr>
                            <w:b/>
                            <w:sz w:val="16"/>
                          </w:rPr>
                        </w:pPr>
                        <w:r>
                          <w:rPr>
                            <w:b/>
                            <w:color w:val="C5271C"/>
                            <w:sz w:val="16"/>
                          </w:rPr>
                          <w:t>Grupul Generali</w:t>
                        </w:r>
                      </w:p>
                    </w:txbxContent>
                  </v:textbox>
                </v:shape>
                <v:shape id="Textbox 3334" o:spid="_x0000_s1545"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" filled="f" stroked="f">
                  <v:textbox inset="0,0,0,0">
                    <w:txbxContent>
                      <w:p w14:paraId="352BE17F"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41019F7A" w14:textId="77777777" w:rsidR="00F92EF2" w:rsidRDefault="00F92EF2" w:rsidP="00F92EF2">
      <w:pPr>
        <w:pStyle w:val="BodyText"/>
        <w:rPr>
          <w:sz w:val="22"/>
        </w:rPr>
      </w:pPr>
    </w:p>
    <w:p w14:paraId="764FE994" w14:textId="77777777" w:rsidR="00F92EF2" w:rsidRDefault="00F92EF2" w:rsidP="00F92EF2">
      <w:pPr>
        <w:pStyle w:val="BodyText"/>
        <w:spacing w:before="99"/>
        <w:rPr>
          <w:sz w:val="22"/>
        </w:rPr>
      </w:pPr>
    </w:p>
    <w:p w14:paraId="72C0BFEF" w14:textId="77777777" w:rsidR="00F92EF2" w:rsidRDefault="00F92EF2" w:rsidP="00F92EF2">
      <w:pPr>
        <w:numPr>
          <w:ilvl w:val="0"/>
          <w:numId w:val="27"/>
        </w:numPr>
        <w:tabs>
          <w:tab w:val="left" w:pos="975"/>
        </w:tabs>
        <w:ind w:hanging="308"/>
        <w:rPr>
          <w:b/>
        </w:rPr>
      </w:pPr>
      <w:r>
        <w:rPr>
          <w:b/>
          <w:color w:val="C5271C"/>
          <w:w w:val="80"/>
        </w:rPr>
        <w:t>Calculul indicatorilor financiari</w:t>
      </w:r>
    </w:p>
    <w:p w14:paraId="679026B0" w14:textId="77777777" w:rsidR="00F92EF2" w:rsidRPr="00AA1C66" w:rsidRDefault="00F92EF2" w:rsidP="00F92EF2">
      <w:pPr>
        <w:pStyle w:val="BodyText"/>
        <w:spacing w:before="25" w:line="278" w:lineRule="auto"/>
        <w:ind w:left="667" w:right="684"/>
        <w:jc w:val="both"/>
        <w:rPr>
          <w:lang w:val="it-IT"/>
        </w:rPr>
      </w:pPr>
      <w:r w:rsidRPr="005F7124">
        <w:rPr>
          <w:color w:val="77787B"/>
          <w:spacing w:val="-4"/>
          <w:lang w:val="it-IT"/>
        </w:rPr>
        <w:t>La calcularea primelor aliniate, Grupul a decis, în cazul produselor multi-risc, să raporteze doar partea din prime care se referă la acoperirea riscurilor legate de climă, adoptând o metodologie specifică de calcul al indicatorului de aliniere. Grupul a estimat componenta reasigurată a primelor aliniate, identificând în cadrul primelor brute componenta climatică a primelor cedate, pe baza modelelor de catastrofă utilizate sau a ratei pierderilor de catastrofă.</w:t>
      </w:r>
    </w:p>
    <w:p w14:paraId="20291950" w14:textId="77777777" w:rsidR="00F92EF2" w:rsidRPr="00AA1C66" w:rsidRDefault="00F92EF2" w:rsidP="00F92EF2">
      <w:pPr>
        <w:pStyle w:val="BodyText"/>
        <w:spacing w:before="32"/>
        <w:rPr>
          <w:lang w:val="it-IT"/>
        </w:rPr>
      </w:pPr>
    </w:p>
    <w:p w14:paraId="63BCD0B3" w14:textId="77777777" w:rsidR="00F92EF2" w:rsidRPr="00AA1C66" w:rsidRDefault="00F92EF2" w:rsidP="00F92EF2">
      <w:pPr>
        <w:ind w:left="667"/>
        <w:jc w:val="both"/>
        <w:rPr>
          <w:b/>
          <w:sz w:val="18"/>
          <w:lang w:val="it-IT"/>
        </w:rPr>
      </w:pPr>
      <w:r w:rsidRPr="005F7124">
        <w:rPr>
          <w:b/>
          <w:color w:val="C5271C"/>
          <w:w w:val="80"/>
          <w:sz w:val="18"/>
          <w:lang w:val="it-IT"/>
        </w:rPr>
        <w:t>Model: ICP de subscriere pentru întreprinderile de asigurare generală și de reasigurare generală</w:t>
      </w:r>
    </w:p>
    <w:p w14:paraId="5D9F5D89" w14:textId="77777777" w:rsidR="00F92EF2" w:rsidRPr="00AA1C66" w:rsidRDefault="00F92EF2" w:rsidP="00F92EF2">
      <w:pPr>
        <w:pStyle w:val="BodyText"/>
        <w:spacing w:before="11"/>
        <w:rPr>
          <w:b/>
          <w:sz w:val="6"/>
          <w:lang w:val="it-IT"/>
        </w:rPr>
      </w:pPr>
      <w:r>
        <w:rPr>
          <w:noProof/>
        </w:rPr>
        <mc:AlternateContent>
          <mc:Choice Requires="wpg">
            <w:drawing>
              <wp:anchor distT="0" distB="0" distL="0" distR="0" simplePos="0" relativeHeight="251972608" behindDoc="1" locked="0" layoutInCell="1" allowOverlap="1" wp14:anchorId="41D0CEAA" wp14:editId="02953178">
                <wp:simplePos x="0" y="0"/>
                <wp:positionH relativeFrom="page">
                  <wp:posOffset>575999</wp:posOffset>
                </wp:positionH>
                <wp:positionV relativeFrom="paragraph">
                  <wp:posOffset>66219</wp:posOffset>
                </wp:positionV>
                <wp:extent cx="6408420" cy="12700"/>
                <wp:effectExtent l="0" t="0" r="0" b="0"/>
                <wp:wrapTopAndBottom/>
                <wp:docPr id="3335" name="Group 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336" name="Graphic 3336"/>
                        <wps:cNvSpPr/>
                        <wps:spPr>
                          <a:xfrm>
                            <a:off x="532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37" name="Graphic 3337"/>
                        <wps:cNvSpPr/>
                        <wps:spPr>
                          <a:xfrm>
                            <a:off x="586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38" name="Graphic 3338"/>
                        <wps:cNvSpPr/>
                        <wps:spPr>
                          <a:xfrm>
                            <a:off x="2627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39" name="Graphic 3339"/>
                        <wps:cNvSpPr/>
                        <wps:spPr>
                          <a:xfrm>
                            <a:off x="3167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40" name="Graphic 3340"/>
                        <wps:cNvSpPr/>
                        <wps:spPr>
                          <a:xfrm>
                            <a:off x="370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41" name="Graphic 3341"/>
                        <wps:cNvSpPr/>
                        <wps:spPr>
                          <a:xfrm>
                            <a:off x="424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42" name="Graphic 3342"/>
                        <wps:cNvSpPr/>
                        <wps:spPr>
                          <a:xfrm>
                            <a:off x="478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43" name="Graphic 3343"/>
                        <wps:cNvSpPr/>
                        <wps:spPr>
                          <a:xfrm>
                            <a:off x="0" y="6350"/>
                            <a:ext cx="288290" cy="1270"/>
                          </a:xfrm>
                          <a:custGeom>
                            <a:avLst/>
                            <a:gdLst/>
                            <a:ahLst/>
                            <a:cxnLst/>
                            <a:rect l="l" t="t" r="r" b="b"/>
                            <a:pathLst>
                              <a:path w="288290">
                                <a:moveTo>
                                  <a:pt x="0" y="0"/>
                                </a:moveTo>
                                <a:lnTo>
                                  <a:pt x="287997" y="0"/>
                                </a:lnTo>
                              </a:path>
                            </a:pathLst>
                          </a:custGeom>
                          <a:ln w="12700">
                            <a:solidFill>
                              <a:srgbClr val="C5271C"/>
                            </a:solidFill>
                            <a:prstDash val="solid"/>
                          </a:ln>
                        </wps:spPr>
                        <wps:bodyPr wrap="square" lIns="0" tIns="0" rIns="0" bIns="0" rtlCol="0">
                          <a:prstTxWarp prst="textNoShape">
                            <a:avLst/>
                          </a:prstTxWarp>
                          <a:noAutofit/>
                        </wps:bodyPr>
                      </wps:wsp>
                      <wps:wsp>
                        <wps:cNvPr id="3344" name="Graphic 3344"/>
                        <wps:cNvSpPr/>
                        <wps:spPr>
                          <a:xfrm>
                            <a:off x="288000" y="6350"/>
                            <a:ext cx="1260475" cy="1270"/>
                          </a:xfrm>
                          <a:custGeom>
                            <a:avLst/>
                            <a:gdLst/>
                            <a:ahLst/>
                            <a:cxnLst/>
                            <a:rect l="l" t="t" r="r" b="b"/>
                            <a:pathLst>
                              <a:path w="1260475">
                                <a:moveTo>
                                  <a:pt x="0" y="0"/>
                                </a:moveTo>
                                <a:lnTo>
                                  <a:pt x="1260005" y="0"/>
                                </a:lnTo>
                              </a:path>
                            </a:pathLst>
                          </a:custGeom>
                          <a:ln w="12700">
                            <a:solidFill>
                              <a:srgbClr val="C5271C"/>
                            </a:solidFill>
                            <a:prstDash val="solid"/>
                          </a:ln>
                        </wps:spPr>
                        <wps:bodyPr wrap="square" lIns="0" tIns="0" rIns="0" bIns="0" rtlCol="0">
                          <a:prstTxWarp prst="textNoShape">
                            <a:avLst/>
                          </a:prstTxWarp>
                          <a:noAutofit/>
                        </wps:bodyPr>
                      </wps:wsp>
                      <wps:wsp>
                        <wps:cNvPr id="3345" name="Graphic 3345"/>
                        <wps:cNvSpPr/>
                        <wps:spPr>
                          <a:xfrm>
                            <a:off x="154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46" name="Graphic 3346"/>
                        <wps:cNvSpPr/>
                        <wps:spPr>
                          <a:xfrm>
                            <a:off x="208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3DA5422" id="Group 3335" o:spid="_x0000_s1026" style="position:absolute;margin-left:45.35pt;margin-top:5.2pt;width:504.6pt;height:1pt;z-index:-25134387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">
                <v:shape id="Graphic 3336" o:spid="_x0000_s1027" style="position:absolute;left:532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" path="m,l540004,e" filled="f" strokecolor="#c5271c" strokeweight="1pt">
                  <v:path arrowok="t"/>
                </v:shape>
                <v:shape id="Graphic 3337" o:spid="_x0000_s1028" style="position:absolute;left:586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" path="m,l540004,e" filled="f" strokecolor="#c5271c" strokeweight="1pt">
                  <v:path arrowok="t"/>
                </v:shape>
                <v:shape id="Graphic 3338" o:spid="_x0000_s1029" style="position:absolute;left:2627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" path="m,l540004,e" filled="f" strokecolor="#c5271c" strokeweight="1pt">
                  <v:path arrowok="t"/>
                </v:shape>
                <v:shape id="Graphic 3339" o:spid="_x0000_s1030" style="position:absolute;left:3167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" path="m,l540004,e" filled="f" strokecolor="#c5271c" strokeweight="1pt">
                  <v:path arrowok="t"/>
                </v:shape>
                <v:shape id="Graphic 3340" o:spid="_x0000_s1031" style="position:absolute;left:370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" path="m,l540004,e" filled="f" strokecolor="#c5271c" strokeweight="1pt">
                  <v:path arrowok="t"/>
                </v:shape>
                <v:shape id="Graphic 3341" o:spid="_x0000_s1032" style="position:absolute;left:424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" path="m,l540004,e" filled="f" strokecolor="#c5271c" strokeweight="1pt">
                  <v:path arrowok="t"/>
                </v:shape>
                <v:shape id="Graphic 3342" o:spid="_x0000_s1033" style="position:absolute;left:478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" path="m,l540004,e" filled="f" strokecolor="#c5271c" strokeweight="1pt">
                  <v:path arrowok="t"/>
                </v:shape>
                <v:shape id="Graphic 3343" o:spid="_x0000_s1034" style="position:absolute;top:63;width:2882;height:13;visibility:visible;mso-wrap-style:square;v-text-anchor:top" coordsize="28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" path="m,l287997,e" filled="f" strokecolor="#c5271c" strokeweight="1pt">
                  <v:path arrowok="t"/>
                </v:shape>
                <v:shape id="Graphic 3344" o:spid="_x0000_s1035" style="position:absolute;left:2880;top:63;width:12604;height:13;visibility:visible;mso-wrap-style:square;v-text-anchor:top" coordsize="1260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" path="m,l1260005,e" filled="f" strokecolor="#c5271c" strokeweight="1pt">
                  <v:path arrowok="t"/>
                </v:shape>
                <v:shape id="Graphic 3345" o:spid="_x0000_s1036" style="position:absolute;left:154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" path="m,l540004,e" filled="f" strokecolor="#c5271c" strokeweight="1pt">
                  <v:path arrowok="t"/>
                </v:shape>
                <v:shape id="Graphic 3346" o:spid="_x0000_s1037" style="position:absolute;left:208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" path="m,l540004,e" filled="f" strokecolor="#c5271c" strokeweight="1pt">
                  <v:path arrowok="t"/>
                </v:shape>
                <w10:wrap type="topAndBottom" anchorx="page"/>
              </v:group>
            </w:pict>
          </mc:Fallback>
        </mc:AlternateContent>
      </w:r>
    </w:p>
    <w:p w14:paraId="45D429EF" w14:textId="77777777" w:rsidR="00F92EF2" w:rsidRPr="00AA1C66" w:rsidRDefault="00F92EF2" w:rsidP="00F92EF2">
      <w:pPr>
        <w:tabs>
          <w:tab w:val="left" w:pos="6232"/>
        </w:tabs>
        <w:spacing w:before="48"/>
        <w:ind w:left="1539"/>
        <w:rPr>
          <w:sz w:val="12"/>
          <w:lang w:val="it-IT"/>
        </w:rPr>
      </w:pPr>
      <w:r w:rsidRPr="005F7124">
        <w:rPr>
          <w:color w:val="C5271C"/>
          <w:w w:val="80"/>
          <w:sz w:val="12"/>
          <w:lang w:val="it-IT"/>
        </w:rPr>
        <w:t>Contribuție substanțială la adaptarea la schimbările climatice</w:t>
      </w:r>
      <w:r w:rsidRPr="005F7124">
        <w:rPr>
          <w:color w:val="C5271C"/>
          <w:sz w:val="12"/>
          <w:lang w:val="it-IT"/>
        </w:rPr>
        <w:tab/>
      </w:r>
      <w:r w:rsidRPr="005F7124">
        <w:rPr>
          <w:color w:val="C5271C"/>
          <w:w w:val="75"/>
          <w:sz w:val="12"/>
          <w:lang w:val="it-IT"/>
        </w:rPr>
        <w:t>DNSH (nu face rău semnificativ)</w:t>
      </w:r>
    </w:p>
    <w:p w14:paraId="77599581" w14:textId="77777777" w:rsidR="00F92EF2" w:rsidRPr="00AA1C66" w:rsidRDefault="00F92EF2" w:rsidP="00F92EF2">
      <w:pPr>
        <w:pStyle w:val="BodyText"/>
        <w:rPr>
          <w:sz w:val="12"/>
          <w:lang w:val="it-IT"/>
        </w:rPr>
      </w:pPr>
    </w:p>
    <w:p w14:paraId="42C97458" w14:textId="77777777" w:rsidR="00F92EF2" w:rsidRPr="00AA1C66" w:rsidRDefault="00F92EF2" w:rsidP="00F92EF2">
      <w:pPr>
        <w:pStyle w:val="BodyText"/>
        <w:rPr>
          <w:sz w:val="12"/>
          <w:lang w:val="it-IT"/>
        </w:rPr>
      </w:pPr>
    </w:p>
    <w:p w14:paraId="45811ED2" w14:textId="77777777" w:rsidR="00F92EF2" w:rsidRPr="00AA1C66" w:rsidRDefault="00F92EF2" w:rsidP="00F92EF2">
      <w:pPr>
        <w:pStyle w:val="BodyText"/>
        <w:rPr>
          <w:sz w:val="12"/>
          <w:lang w:val="it-IT"/>
        </w:rPr>
      </w:pPr>
    </w:p>
    <w:p w14:paraId="058849BD" w14:textId="77777777" w:rsidR="00F92EF2" w:rsidRPr="00AA1C66" w:rsidRDefault="00F92EF2" w:rsidP="00F92EF2">
      <w:pPr>
        <w:pStyle w:val="BodyText"/>
        <w:rPr>
          <w:sz w:val="12"/>
          <w:lang w:val="it-IT"/>
        </w:rPr>
      </w:pPr>
    </w:p>
    <w:p w14:paraId="58819D44" w14:textId="77777777" w:rsidR="00F92EF2" w:rsidRPr="00AA1C66" w:rsidRDefault="00F92EF2" w:rsidP="00F92EF2">
      <w:pPr>
        <w:pStyle w:val="BodyText"/>
        <w:rPr>
          <w:sz w:val="12"/>
          <w:lang w:val="it-IT"/>
        </w:rPr>
      </w:pPr>
    </w:p>
    <w:p w14:paraId="7F7B3016" w14:textId="77777777" w:rsidR="00F92EF2" w:rsidRPr="00AA1C66" w:rsidRDefault="00F92EF2" w:rsidP="00F92EF2">
      <w:pPr>
        <w:pStyle w:val="BodyText"/>
        <w:rPr>
          <w:sz w:val="12"/>
          <w:lang w:val="it-IT"/>
        </w:rPr>
      </w:pPr>
    </w:p>
    <w:p w14:paraId="33F0BBE5" w14:textId="77777777" w:rsidR="00F92EF2" w:rsidRPr="00AA1C66" w:rsidRDefault="00F92EF2" w:rsidP="00F92EF2">
      <w:pPr>
        <w:pStyle w:val="BodyText"/>
        <w:rPr>
          <w:sz w:val="12"/>
          <w:lang w:val="it-IT"/>
        </w:rPr>
      </w:pPr>
    </w:p>
    <w:p w14:paraId="35651C6E" w14:textId="77777777" w:rsidR="00F92EF2" w:rsidRPr="00AA1C66" w:rsidRDefault="00F92EF2" w:rsidP="00F92EF2">
      <w:pPr>
        <w:pStyle w:val="BodyText"/>
        <w:rPr>
          <w:sz w:val="12"/>
          <w:lang w:val="it-IT"/>
        </w:rPr>
      </w:pPr>
    </w:p>
    <w:p w14:paraId="03007272" w14:textId="77777777" w:rsidR="00F92EF2" w:rsidRPr="00AA1C66" w:rsidRDefault="00F92EF2" w:rsidP="00F92EF2">
      <w:pPr>
        <w:pStyle w:val="BodyText"/>
        <w:spacing w:before="135"/>
        <w:rPr>
          <w:sz w:val="12"/>
          <w:lang w:val="it-IT"/>
        </w:rPr>
      </w:pPr>
    </w:p>
    <w:p w14:paraId="433321A8" w14:textId="77777777" w:rsidR="00F92EF2" w:rsidRPr="00AA1C66" w:rsidRDefault="00F92EF2" w:rsidP="00F92EF2">
      <w:pPr>
        <w:ind w:left="1177"/>
        <w:rPr>
          <w:b/>
          <w:sz w:val="12"/>
          <w:lang w:val="it-IT"/>
        </w:rPr>
      </w:pPr>
      <w:r>
        <w:rPr>
          <w:noProof/>
        </w:rPr>
        <mc:AlternateContent>
          <mc:Choice Requires="wps">
            <w:drawing>
              <wp:anchor distT="0" distB="0" distL="0" distR="0" simplePos="0" relativeHeight="251824128" behindDoc="0" locked="0" layoutInCell="1" allowOverlap="1" wp14:anchorId="309776AD" wp14:editId="3DB09986">
                <wp:simplePos x="0" y="0"/>
                <wp:positionH relativeFrom="page">
                  <wp:posOffset>537899</wp:posOffset>
                </wp:positionH>
                <wp:positionV relativeFrom="paragraph">
                  <wp:posOffset>-818780</wp:posOffset>
                </wp:positionV>
                <wp:extent cx="6484620" cy="2490470"/>
                <wp:effectExtent l="0" t="0" r="0" b="0"/>
                <wp:wrapNone/>
                <wp:docPr id="3347" name="Text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24904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01"/>
                              <w:gridCol w:w="766"/>
                              <w:gridCol w:w="849"/>
                              <w:gridCol w:w="794"/>
                              <w:gridCol w:w="968"/>
                              <w:gridCol w:w="874"/>
                              <w:gridCol w:w="859"/>
                              <w:gridCol w:w="685"/>
                              <w:gridCol w:w="958"/>
                              <w:gridCol w:w="731"/>
                            </w:tblGrid>
                            <w:tr w:rsidR="00F92EF2" w14:paraId="786A8D13" w14:textId="77777777">
                              <w:trPr>
                                <w:trHeight w:val="533"/>
                              </w:trPr>
                              <w:tc>
                                <w:tcPr>
                                  <w:tcW w:w="3367" w:type="dxa"/>
                                  <w:gridSpan w:val="2"/>
                                  <w:tcBorders>
                                    <w:top w:val="single" w:sz="4" w:space="0" w:color="77787B"/>
                                    <w:bottom w:val="single" w:sz="4" w:space="0" w:color="77787B"/>
                                  </w:tcBorders>
                                </w:tcPr>
                                <w:p w14:paraId="352809B5" w14:textId="77777777" w:rsidR="00F92EF2" w:rsidRDefault="00F92EF2">
                                  <w:pPr>
                                    <w:pStyle w:val="TableParagraph"/>
                                    <w:tabs>
                                      <w:tab w:val="left" w:pos="2328"/>
                                    </w:tabs>
                                    <w:spacing w:before="53"/>
                                    <w:ind w:right="133"/>
                                    <w:rPr>
                                      <w:sz w:val="12"/>
                                    </w:rPr>
                                  </w:pPr>
                                  <w:r>
                                    <w:rPr>
                                      <w:color w:val="C5271C"/>
                                      <w:w w:val="80"/>
                                      <w:sz w:val="12"/>
                                    </w:rPr>
                                    <w:t xml:space="preserve">Economic </w:t>
                                  </w:r>
                                  <w:r>
                                    <w:rPr>
                                      <w:color w:val="C5271C"/>
                                      <w:spacing w:val="-2"/>
                                      <w:w w:val="90"/>
                                      <w:sz w:val="12"/>
                                    </w:rPr>
                                    <w:t>Activități</w:t>
                                  </w:r>
                                  <w:r>
                                    <w:rPr>
                                      <w:color w:val="C5271C"/>
                                      <w:sz w:val="12"/>
                                    </w:rPr>
                                    <w:tab/>
                                  </w:r>
                                  <w:r>
                                    <w:rPr>
                                      <w:color w:val="C5271C"/>
                                      <w:spacing w:val="-2"/>
                                      <w:w w:val="90"/>
                                      <w:sz w:val="12"/>
                                    </w:rPr>
                                    <w:t>Absolut</w:t>
                                  </w:r>
                                </w:p>
                                <w:p w14:paraId="5C093F31" w14:textId="77777777" w:rsidR="00F92EF2" w:rsidRDefault="00F92EF2">
                                  <w:pPr>
                                    <w:pStyle w:val="TableParagraph"/>
                                    <w:spacing w:before="6"/>
                                    <w:ind w:right="133"/>
                                    <w:rPr>
                                      <w:sz w:val="12"/>
                                    </w:rPr>
                                  </w:pPr>
                                  <w:r>
                                    <w:rPr>
                                      <w:color w:val="C5271C"/>
                                      <w:spacing w:val="-2"/>
                                      <w:w w:val="95"/>
                                      <w:sz w:val="12"/>
                                    </w:rPr>
                                    <w:t>Primele</w:t>
                                  </w:r>
                                </w:p>
                                <w:p w14:paraId="69CA1DDB" w14:textId="77777777" w:rsidR="00F92EF2" w:rsidRDefault="00F92EF2">
                                  <w:pPr>
                                    <w:pStyle w:val="TableParagraph"/>
                                    <w:spacing w:before="6"/>
                                    <w:ind w:right="133"/>
                                    <w:rPr>
                                      <w:sz w:val="12"/>
                                    </w:rPr>
                                  </w:pPr>
                                  <w:r>
                                    <w:rPr>
                                      <w:color w:val="C5271C"/>
                                      <w:w w:val="80"/>
                                      <w:sz w:val="12"/>
                                    </w:rPr>
                                    <w:t xml:space="preserve">anul </w:t>
                                  </w:r>
                                  <w:r>
                                    <w:rPr>
                                      <w:color w:val="C5271C"/>
                                      <w:spacing w:val="-10"/>
                                      <w:w w:val="95"/>
                                      <w:sz w:val="12"/>
                                    </w:rPr>
                                    <w:t>t</w:t>
                                  </w:r>
                                </w:p>
                              </w:tc>
                              <w:tc>
                                <w:tcPr>
                                  <w:tcW w:w="849" w:type="dxa"/>
                                  <w:tcBorders>
                                    <w:top w:val="single" w:sz="4" w:space="0" w:color="77787B"/>
                                    <w:bottom w:val="single" w:sz="4" w:space="0" w:color="77787B"/>
                                  </w:tcBorders>
                                </w:tcPr>
                                <w:p w14:paraId="09E83959" w14:textId="77777777" w:rsidR="00F92EF2" w:rsidRDefault="00F92EF2">
                                  <w:pPr>
                                    <w:pStyle w:val="TableParagraph"/>
                                    <w:spacing w:before="53" w:line="249" w:lineRule="auto"/>
                                    <w:ind w:left="235" w:right="132" w:hanging="104"/>
                                    <w:rPr>
                                      <w:sz w:val="12"/>
                                    </w:rPr>
                                  </w:pPr>
                                  <w:r>
                                    <w:rPr>
                                      <w:color w:val="C5271C"/>
                                      <w:spacing w:val="-2"/>
                                      <w:w w:val="85"/>
                                      <w:sz w:val="12"/>
                                    </w:rPr>
                                    <w:t>Proporția primelor,</w:t>
                                  </w:r>
                                </w:p>
                                <w:p w14:paraId="2CECB631" w14:textId="77777777" w:rsidR="00F92EF2" w:rsidRDefault="00F92EF2">
                                  <w:pPr>
                                    <w:pStyle w:val="TableParagraph"/>
                                    <w:spacing w:before="1"/>
                                    <w:ind w:right="132"/>
                                    <w:rPr>
                                      <w:sz w:val="12"/>
                                    </w:rPr>
                                  </w:pPr>
                                  <w:r>
                                    <w:rPr>
                                      <w:color w:val="C5271C"/>
                                      <w:w w:val="80"/>
                                      <w:sz w:val="12"/>
                                    </w:rPr>
                                    <w:t xml:space="preserve">anul </w:t>
                                  </w:r>
                                  <w:r>
                                    <w:rPr>
                                      <w:color w:val="C5271C"/>
                                      <w:spacing w:val="-10"/>
                                      <w:w w:val="95"/>
                                      <w:sz w:val="12"/>
                                    </w:rPr>
                                    <w:t>t</w:t>
                                  </w:r>
                                </w:p>
                              </w:tc>
                              <w:tc>
                                <w:tcPr>
                                  <w:tcW w:w="794" w:type="dxa"/>
                                  <w:tcBorders>
                                    <w:top w:val="single" w:sz="4" w:space="0" w:color="77787B"/>
                                    <w:bottom w:val="single" w:sz="4" w:space="0" w:color="77787B"/>
                                  </w:tcBorders>
                                </w:tcPr>
                                <w:p w14:paraId="10164BBF" w14:textId="77777777" w:rsidR="00F92EF2" w:rsidRDefault="00F92EF2">
                                  <w:pPr>
                                    <w:pStyle w:val="TableParagraph"/>
                                    <w:spacing w:before="53" w:line="249" w:lineRule="auto"/>
                                    <w:ind w:left="237" w:right="75" w:hanging="104"/>
                                    <w:rPr>
                                      <w:sz w:val="12"/>
                                    </w:rPr>
                                  </w:pPr>
                                  <w:r>
                                    <w:rPr>
                                      <w:color w:val="C5271C"/>
                                      <w:spacing w:val="-2"/>
                                      <w:w w:val="85"/>
                                      <w:sz w:val="12"/>
                                    </w:rPr>
                                    <w:t xml:space="preserve">Proporția primelor, </w:t>
                                  </w:r>
                                  <w:r>
                                    <w:rPr>
                                      <w:color w:val="C5271C"/>
                                      <w:w w:val="95"/>
                                      <w:sz w:val="12"/>
                                    </w:rPr>
                                    <w:t>anul t-1</w:t>
                                  </w:r>
                                </w:p>
                              </w:tc>
                              <w:tc>
                                <w:tcPr>
                                  <w:tcW w:w="968" w:type="dxa"/>
                                  <w:tcBorders>
                                    <w:top w:val="single" w:sz="4" w:space="0" w:color="77787B"/>
                                    <w:bottom w:val="single" w:sz="4" w:space="0" w:color="77787B"/>
                                  </w:tcBorders>
                                </w:tcPr>
                                <w:p w14:paraId="42649EFA" w14:textId="77777777" w:rsidR="00F92EF2" w:rsidRDefault="00F92EF2">
                                  <w:pPr>
                                    <w:pStyle w:val="TableParagraph"/>
                                    <w:spacing w:before="53"/>
                                    <w:ind w:right="192"/>
                                    <w:rPr>
                                      <w:sz w:val="12"/>
                                    </w:rPr>
                                  </w:pPr>
                                  <w:r>
                                    <w:rPr>
                                      <w:color w:val="C5271C"/>
                                      <w:w w:val="80"/>
                                      <w:sz w:val="12"/>
                                    </w:rPr>
                                    <w:t xml:space="preserve">Schimbările climatice </w:t>
                                  </w:r>
                                </w:p>
                                <w:p w14:paraId="2933A654" w14:textId="77777777" w:rsidR="00F92EF2" w:rsidRDefault="00F92EF2">
                                  <w:pPr>
                                    <w:pStyle w:val="TableParagraph"/>
                                    <w:spacing w:before="6"/>
                                    <w:ind w:right="193"/>
                                    <w:rPr>
                                      <w:sz w:val="12"/>
                                    </w:rPr>
                                  </w:pPr>
                                  <w:r>
                                    <w:rPr>
                                      <w:color w:val="C5271C"/>
                                      <w:spacing w:val="-2"/>
                                      <w:w w:val="95"/>
                                      <w:sz w:val="12"/>
                                    </w:rPr>
                                    <w:t>Atenuare</w:t>
                                  </w:r>
                                </w:p>
                              </w:tc>
                              <w:tc>
                                <w:tcPr>
                                  <w:tcW w:w="874" w:type="dxa"/>
                                  <w:tcBorders>
                                    <w:top w:val="single" w:sz="4" w:space="0" w:color="77787B"/>
                                    <w:bottom w:val="single" w:sz="4" w:space="0" w:color="77787B"/>
                                  </w:tcBorders>
                                </w:tcPr>
                                <w:p w14:paraId="3D809F43" w14:textId="77777777" w:rsidR="00F92EF2" w:rsidRPr="007B5EF9" w:rsidRDefault="00F92EF2">
                                  <w:pPr>
                                    <w:pStyle w:val="TableParagraph"/>
                                    <w:spacing w:before="53" w:line="249" w:lineRule="auto"/>
                                    <w:ind w:left="210" w:right="216" w:hanging="12"/>
                                    <w:rPr>
                                      <w:sz w:val="12"/>
                                      <w:lang w:val="it-IT"/>
                                    </w:rPr>
                                  </w:pPr>
                                  <w:r w:rsidRPr="007B5EF9">
                                    <w:rPr>
                                      <w:color w:val="C5271C"/>
                                      <w:spacing w:val="-4"/>
                                      <w:w w:val="85"/>
                                      <w:sz w:val="12"/>
                                      <w:lang w:val="it-IT"/>
                                    </w:rPr>
                                    <w:t xml:space="preserve">Resurse de apă și </w:t>
                                  </w:r>
                                  <w:r w:rsidRPr="007B5EF9">
                                    <w:rPr>
                                      <w:color w:val="C5271C"/>
                                      <w:spacing w:val="-2"/>
                                      <w:w w:val="95"/>
                                      <w:sz w:val="12"/>
                                      <w:lang w:val="it-IT"/>
                                    </w:rPr>
                                    <w:t xml:space="preserve">marine </w:t>
                                  </w:r>
                                </w:p>
                              </w:tc>
                              <w:tc>
                                <w:tcPr>
                                  <w:tcW w:w="859" w:type="dxa"/>
                                  <w:tcBorders>
                                    <w:top w:val="single" w:sz="4" w:space="0" w:color="77787B"/>
                                    <w:bottom w:val="single" w:sz="4" w:space="0" w:color="77787B"/>
                                  </w:tcBorders>
                                </w:tcPr>
                                <w:p w14:paraId="0A6A9067" w14:textId="77777777" w:rsidR="00F92EF2" w:rsidRDefault="00F92EF2">
                                  <w:pPr>
                                    <w:pStyle w:val="TableParagraph"/>
                                    <w:spacing w:before="53" w:line="249" w:lineRule="auto"/>
                                    <w:ind w:left="224" w:firstLine="59"/>
                                    <w:jc w:val="left"/>
                                    <w:rPr>
                                      <w:sz w:val="12"/>
                                    </w:rPr>
                                  </w:pPr>
                                  <w:r>
                                    <w:rPr>
                                      <w:color w:val="C5271C"/>
                                      <w:spacing w:val="-2"/>
                                      <w:w w:val="80"/>
                                      <w:sz w:val="12"/>
                                    </w:rPr>
                                    <w:t>Economia circulară</w:t>
                                  </w:r>
                                </w:p>
                              </w:tc>
                              <w:tc>
                                <w:tcPr>
                                  <w:tcW w:w="685" w:type="dxa"/>
                                  <w:tcBorders>
                                    <w:top w:val="single" w:sz="4" w:space="0" w:color="77787B"/>
                                    <w:bottom w:val="single" w:sz="4" w:space="0" w:color="77787B"/>
                                  </w:tcBorders>
                                </w:tcPr>
                                <w:p w14:paraId="353288B3" w14:textId="77777777" w:rsidR="00F92EF2" w:rsidRDefault="00F92EF2">
                                  <w:pPr>
                                    <w:pStyle w:val="TableParagraph"/>
                                    <w:spacing w:before="53"/>
                                    <w:ind w:right="60"/>
                                    <w:rPr>
                                      <w:sz w:val="12"/>
                                    </w:rPr>
                                  </w:pPr>
                                  <w:r>
                                    <w:rPr>
                                      <w:color w:val="C5271C"/>
                                      <w:spacing w:val="-2"/>
                                      <w:w w:val="95"/>
                                      <w:sz w:val="12"/>
                                    </w:rPr>
                                    <w:t>Poluare</w:t>
                                  </w:r>
                                </w:p>
                              </w:tc>
                              <w:tc>
                                <w:tcPr>
                                  <w:tcW w:w="958" w:type="dxa"/>
                                  <w:tcBorders>
                                    <w:top w:val="single" w:sz="4" w:space="0" w:color="77787B"/>
                                    <w:bottom w:val="single" w:sz="4" w:space="0" w:color="77787B"/>
                                  </w:tcBorders>
                                </w:tcPr>
                                <w:p w14:paraId="6EB3073A" w14:textId="77777777" w:rsidR="00F92EF2" w:rsidRDefault="00F92EF2">
                                  <w:pPr>
                                    <w:pStyle w:val="TableParagraph"/>
                                    <w:spacing w:before="53" w:line="249" w:lineRule="auto"/>
                                    <w:ind w:left="254" w:hanging="184"/>
                                    <w:jc w:val="left"/>
                                    <w:rPr>
                                      <w:sz w:val="12"/>
                                    </w:rPr>
                                  </w:pPr>
                                  <w:r>
                                    <w:rPr>
                                      <w:color w:val="C5271C"/>
                                      <w:w w:val="80"/>
                                      <w:sz w:val="12"/>
                                    </w:rPr>
                                    <w:t>Biodiversitate și ecosisteme</w:t>
                                  </w:r>
                                </w:p>
                              </w:tc>
                              <w:tc>
                                <w:tcPr>
                                  <w:tcW w:w="731" w:type="dxa"/>
                                  <w:tcBorders>
                                    <w:top w:val="single" w:sz="4" w:space="0" w:color="77787B"/>
                                    <w:bottom w:val="single" w:sz="4" w:space="0" w:color="77787B"/>
                                  </w:tcBorders>
                                </w:tcPr>
                                <w:p w14:paraId="652931DB" w14:textId="77777777" w:rsidR="00F92EF2" w:rsidRDefault="00F92EF2">
                                  <w:pPr>
                                    <w:pStyle w:val="TableParagraph"/>
                                    <w:spacing w:before="53" w:line="249" w:lineRule="auto"/>
                                    <w:ind w:left="180" w:firstLine="81"/>
                                    <w:jc w:val="left"/>
                                    <w:rPr>
                                      <w:sz w:val="12"/>
                                    </w:rPr>
                                  </w:pPr>
                                  <w:r>
                                    <w:rPr>
                                      <w:color w:val="C5271C"/>
                                      <w:spacing w:val="-2"/>
                                      <w:w w:val="85"/>
                                      <w:sz w:val="12"/>
                                    </w:rPr>
                                    <w:t xml:space="preserve">Garanții minime </w:t>
                                  </w:r>
                                </w:p>
                              </w:tc>
                            </w:tr>
                            <w:tr w:rsidR="00F92EF2" w14:paraId="73A382F1" w14:textId="77777777">
                              <w:trPr>
                                <w:trHeight w:val="194"/>
                              </w:trPr>
                              <w:tc>
                                <w:tcPr>
                                  <w:tcW w:w="3367" w:type="dxa"/>
                                  <w:gridSpan w:val="2"/>
                                  <w:tcBorders>
                                    <w:top w:val="single" w:sz="4" w:space="0" w:color="77787B"/>
                                  </w:tcBorders>
                                </w:tcPr>
                                <w:p w14:paraId="2AB30F09" w14:textId="77777777" w:rsidR="00F92EF2" w:rsidRDefault="00F92EF2">
                                  <w:pPr>
                                    <w:pStyle w:val="TableParagraph"/>
                                    <w:spacing w:before="53" w:line="121" w:lineRule="exact"/>
                                    <w:ind w:right="132"/>
                                    <w:rPr>
                                      <w:sz w:val="12"/>
                                    </w:rPr>
                                  </w:pPr>
                                  <w:r>
                                    <w:rPr>
                                      <w:color w:val="C5271C"/>
                                      <w:spacing w:val="-2"/>
                                      <w:w w:val="90"/>
                                      <w:sz w:val="12"/>
                                    </w:rPr>
                                    <w:t>Valută</w:t>
                                  </w:r>
                                </w:p>
                              </w:tc>
                              <w:tc>
                                <w:tcPr>
                                  <w:tcW w:w="849" w:type="dxa"/>
                                  <w:tcBorders>
                                    <w:top w:val="single" w:sz="4" w:space="0" w:color="77787B"/>
                                  </w:tcBorders>
                                </w:tcPr>
                                <w:p w14:paraId="32548CEF" w14:textId="77777777" w:rsidR="00F92EF2" w:rsidRDefault="00F92EF2">
                                  <w:pPr>
                                    <w:pStyle w:val="TableParagraph"/>
                                    <w:spacing w:before="53" w:line="121" w:lineRule="exact"/>
                                    <w:ind w:right="132"/>
                                    <w:rPr>
                                      <w:sz w:val="12"/>
                                    </w:rPr>
                                  </w:pPr>
                                  <w:r>
                                    <w:rPr>
                                      <w:color w:val="C5271C"/>
                                      <w:spacing w:val="-10"/>
                                      <w:w w:val="95"/>
                                      <w:sz w:val="12"/>
                                    </w:rPr>
                                    <w:t>%</w:t>
                                  </w:r>
                                </w:p>
                              </w:tc>
                              <w:tc>
                                <w:tcPr>
                                  <w:tcW w:w="794" w:type="dxa"/>
                                  <w:tcBorders>
                                    <w:top w:val="single" w:sz="4" w:space="0" w:color="77787B"/>
                                  </w:tcBorders>
                                </w:tcPr>
                                <w:p w14:paraId="70AF7D4B" w14:textId="77777777" w:rsidR="00F92EF2" w:rsidRDefault="00F92EF2">
                                  <w:pPr>
                                    <w:pStyle w:val="TableParagraph"/>
                                    <w:spacing w:before="53" w:line="121" w:lineRule="exact"/>
                                    <w:ind w:right="75"/>
                                    <w:rPr>
                                      <w:sz w:val="12"/>
                                    </w:rPr>
                                  </w:pPr>
                                  <w:r>
                                    <w:rPr>
                                      <w:color w:val="C5271C"/>
                                      <w:spacing w:val="-10"/>
                                      <w:w w:val="95"/>
                                      <w:sz w:val="12"/>
                                    </w:rPr>
                                    <w:t>%</w:t>
                                  </w:r>
                                </w:p>
                              </w:tc>
                              <w:tc>
                                <w:tcPr>
                                  <w:tcW w:w="968" w:type="dxa"/>
                                  <w:tcBorders>
                                    <w:top w:val="single" w:sz="4" w:space="0" w:color="77787B"/>
                                  </w:tcBorders>
                                </w:tcPr>
                                <w:p w14:paraId="1766A999" w14:textId="77777777" w:rsidR="00F92EF2" w:rsidRDefault="00F92EF2">
                                  <w:pPr>
                                    <w:pStyle w:val="TableParagraph"/>
                                    <w:spacing w:before="53" w:line="121" w:lineRule="exact"/>
                                    <w:ind w:right="193"/>
                                    <w:rPr>
                                      <w:sz w:val="12"/>
                                    </w:rPr>
                                  </w:pPr>
                                  <w:r>
                                    <w:rPr>
                                      <w:color w:val="C5271C"/>
                                      <w:spacing w:val="-5"/>
                                      <w:w w:val="85"/>
                                      <w:sz w:val="12"/>
                                    </w:rPr>
                                    <w:t>Da / N</w:t>
                                  </w:r>
                                </w:p>
                              </w:tc>
                              <w:tc>
                                <w:tcPr>
                                  <w:tcW w:w="874" w:type="dxa"/>
                                  <w:tcBorders>
                                    <w:top w:val="single" w:sz="4" w:space="0" w:color="77787B"/>
                                  </w:tcBorders>
                                </w:tcPr>
                                <w:p w14:paraId="58851617" w14:textId="77777777" w:rsidR="00F92EF2" w:rsidRDefault="00F92EF2">
                                  <w:pPr>
                                    <w:pStyle w:val="TableParagraph"/>
                                    <w:spacing w:before="53" w:line="121" w:lineRule="exact"/>
                                    <w:ind w:right="217"/>
                                    <w:rPr>
                                      <w:sz w:val="12"/>
                                    </w:rPr>
                                  </w:pPr>
                                  <w:r>
                                    <w:rPr>
                                      <w:color w:val="C5271C"/>
                                      <w:spacing w:val="-5"/>
                                      <w:w w:val="85"/>
                                      <w:sz w:val="12"/>
                                    </w:rPr>
                                    <w:t>Da / N</w:t>
                                  </w:r>
                                </w:p>
                              </w:tc>
                              <w:tc>
                                <w:tcPr>
                                  <w:tcW w:w="859" w:type="dxa"/>
                                  <w:tcBorders>
                                    <w:top w:val="single" w:sz="4" w:space="0" w:color="77787B"/>
                                  </w:tcBorders>
                                </w:tcPr>
                                <w:p w14:paraId="04AD6373" w14:textId="77777777" w:rsidR="00F92EF2" w:rsidRDefault="00F92EF2">
                                  <w:pPr>
                                    <w:pStyle w:val="TableParagraph"/>
                                    <w:spacing w:before="53" w:line="121" w:lineRule="exact"/>
                                    <w:ind w:right="225"/>
                                    <w:rPr>
                                      <w:sz w:val="12"/>
                                    </w:rPr>
                                  </w:pPr>
                                  <w:r>
                                    <w:rPr>
                                      <w:color w:val="C5271C"/>
                                      <w:spacing w:val="-5"/>
                                      <w:w w:val="85"/>
                                      <w:sz w:val="12"/>
                                    </w:rPr>
                                    <w:t>Da / N</w:t>
                                  </w:r>
                                </w:p>
                              </w:tc>
                              <w:tc>
                                <w:tcPr>
                                  <w:tcW w:w="685" w:type="dxa"/>
                                  <w:tcBorders>
                                    <w:top w:val="single" w:sz="4" w:space="0" w:color="77787B"/>
                                  </w:tcBorders>
                                </w:tcPr>
                                <w:p w14:paraId="0ACCE642" w14:textId="77777777" w:rsidR="00F92EF2" w:rsidRDefault="00F92EF2">
                                  <w:pPr>
                                    <w:pStyle w:val="TableParagraph"/>
                                    <w:spacing w:before="53" w:line="121" w:lineRule="exact"/>
                                    <w:ind w:right="60"/>
                                    <w:rPr>
                                      <w:sz w:val="12"/>
                                    </w:rPr>
                                  </w:pPr>
                                  <w:r>
                                    <w:rPr>
                                      <w:color w:val="C5271C"/>
                                      <w:spacing w:val="-5"/>
                                      <w:w w:val="85"/>
                                      <w:sz w:val="12"/>
                                    </w:rPr>
                                    <w:t>Da / N</w:t>
                                  </w:r>
                                </w:p>
                              </w:tc>
                              <w:tc>
                                <w:tcPr>
                                  <w:tcW w:w="958" w:type="dxa"/>
                                  <w:tcBorders>
                                    <w:top w:val="single" w:sz="4" w:space="0" w:color="77787B"/>
                                  </w:tcBorders>
                                </w:tcPr>
                                <w:p w14:paraId="71AA1D48" w14:textId="77777777" w:rsidR="00F92EF2" w:rsidRDefault="00F92EF2">
                                  <w:pPr>
                                    <w:pStyle w:val="TableParagraph"/>
                                    <w:spacing w:before="53" w:line="121" w:lineRule="exact"/>
                                    <w:ind w:right="167"/>
                                    <w:rPr>
                                      <w:sz w:val="12"/>
                                    </w:rPr>
                                  </w:pPr>
                                  <w:r>
                                    <w:rPr>
                                      <w:color w:val="C5271C"/>
                                      <w:spacing w:val="-5"/>
                                      <w:w w:val="85"/>
                                      <w:sz w:val="12"/>
                                    </w:rPr>
                                    <w:t>Da / N</w:t>
                                  </w:r>
                                </w:p>
                              </w:tc>
                              <w:tc>
                                <w:tcPr>
                                  <w:tcW w:w="731" w:type="dxa"/>
                                  <w:tcBorders>
                                    <w:top w:val="single" w:sz="4" w:space="0" w:color="77787B"/>
                                  </w:tcBorders>
                                </w:tcPr>
                                <w:p w14:paraId="263252E9" w14:textId="77777777" w:rsidR="00F92EF2" w:rsidRDefault="00F92EF2">
                                  <w:pPr>
                                    <w:pStyle w:val="TableParagraph"/>
                                    <w:spacing w:before="53" w:line="121" w:lineRule="exact"/>
                                    <w:ind w:right="48"/>
                                    <w:rPr>
                                      <w:sz w:val="12"/>
                                    </w:rPr>
                                  </w:pPr>
                                  <w:r>
                                    <w:rPr>
                                      <w:color w:val="C5271C"/>
                                      <w:spacing w:val="-5"/>
                                      <w:w w:val="85"/>
                                      <w:sz w:val="12"/>
                                    </w:rPr>
                                    <w:t>Da / N</w:t>
                                  </w:r>
                                </w:p>
                              </w:tc>
                            </w:tr>
                            <w:tr w:rsidR="00F92EF2" w14:paraId="33B4E4C0" w14:textId="77777777">
                              <w:trPr>
                                <w:trHeight w:val="195"/>
                              </w:trPr>
                              <w:tc>
                                <w:tcPr>
                                  <w:tcW w:w="3367" w:type="dxa"/>
                                  <w:gridSpan w:val="2"/>
                                  <w:tcBorders>
                                    <w:bottom w:val="single" w:sz="4" w:space="0" w:color="77787B"/>
                                  </w:tcBorders>
                                </w:tcPr>
                                <w:p w14:paraId="62E350A2" w14:textId="77777777" w:rsidR="00F92EF2" w:rsidRDefault="00F92EF2">
                                  <w:pPr>
                                    <w:pStyle w:val="TableParagraph"/>
                                    <w:spacing w:before="2"/>
                                    <w:ind w:right="133"/>
                                    <w:rPr>
                                      <w:sz w:val="12"/>
                                    </w:rPr>
                                  </w:pPr>
                                  <w:r>
                                    <w:rPr>
                                      <w:color w:val="C5271C"/>
                                      <w:w w:val="80"/>
                                      <w:sz w:val="12"/>
                                    </w:rPr>
                                    <w:t>(milioane EUR</w:t>
                                  </w:r>
                                  <w:r>
                                    <w:rPr>
                                      <w:color w:val="C5271C"/>
                                      <w:spacing w:val="-2"/>
                                      <w:w w:val="85"/>
                                      <w:sz w:val="12"/>
                                    </w:rPr>
                                    <w:t xml:space="preserve"> )</w:t>
                                  </w:r>
                                </w:p>
                              </w:tc>
                              <w:tc>
                                <w:tcPr>
                                  <w:tcW w:w="849" w:type="dxa"/>
                                  <w:tcBorders>
                                    <w:bottom w:val="single" w:sz="4" w:space="0" w:color="77787B"/>
                                  </w:tcBorders>
                                </w:tcPr>
                                <w:p w14:paraId="45994512" w14:textId="77777777" w:rsidR="00F92EF2" w:rsidRDefault="00F92EF2">
                                  <w:pPr>
                                    <w:pStyle w:val="TableParagraph"/>
                                    <w:spacing w:before="0"/>
                                    <w:jc w:val="left"/>
                                    <w:rPr>
                                      <w:rFonts w:ascii="Times New Roman"/>
                                      <w:sz w:val="12"/>
                                    </w:rPr>
                                  </w:pPr>
                                </w:p>
                              </w:tc>
                              <w:tc>
                                <w:tcPr>
                                  <w:tcW w:w="794" w:type="dxa"/>
                                  <w:tcBorders>
                                    <w:bottom w:val="single" w:sz="4" w:space="0" w:color="77787B"/>
                                  </w:tcBorders>
                                </w:tcPr>
                                <w:p w14:paraId="23FBA4CC" w14:textId="77777777" w:rsidR="00F92EF2" w:rsidRDefault="00F92EF2">
                                  <w:pPr>
                                    <w:pStyle w:val="TableParagraph"/>
                                    <w:spacing w:before="0"/>
                                    <w:jc w:val="left"/>
                                    <w:rPr>
                                      <w:rFonts w:ascii="Times New Roman"/>
                                      <w:sz w:val="12"/>
                                    </w:rPr>
                                  </w:pPr>
                                </w:p>
                              </w:tc>
                              <w:tc>
                                <w:tcPr>
                                  <w:tcW w:w="968" w:type="dxa"/>
                                  <w:tcBorders>
                                    <w:bottom w:val="single" w:sz="4" w:space="0" w:color="77787B"/>
                                  </w:tcBorders>
                                </w:tcPr>
                                <w:p w14:paraId="07EDF71C" w14:textId="77777777" w:rsidR="00F92EF2" w:rsidRDefault="00F92EF2">
                                  <w:pPr>
                                    <w:pStyle w:val="TableParagraph"/>
                                    <w:spacing w:before="0"/>
                                    <w:jc w:val="left"/>
                                    <w:rPr>
                                      <w:rFonts w:ascii="Times New Roman"/>
                                      <w:sz w:val="12"/>
                                    </w:rPr>
                                  </w:pPr>
                                </w:p>
                              </w:tc>
                              <w:tc>
                                <w:tcPr>
                                  <w:tcW w:w="874" w:type="dxa"/>
                                  <w:tcBorders>
                                    <w:bottom w:val="single" w:sz="4" w:space="0" w:color="77787B"/>
                                  </w:tcBorders>
                                </w:tcPr>
                                <w:p w14:paraId="4F2DAE36" w14:textId="77777777" w:rsidR="00F92EF2" w:rsidRDefault="00F92EF2">
                                  <w:pPr>
                                    <w:pStyle w:val="TableParagraph"/>
                                    <w:spacing w:before="0"/>
                                    <w:jc w:val="left"/>
                                    <w:rPr>
                                      <w:rFonts w:ascii="Times New Roman"/>
                                      <w:sz w:val="12"/>
                                    </w:rPr>
                                  </w:pPr>
                                </w:p>
                              </w:tc>
                              <w:tc>
                                <w:tcPr>
                                  <w:tcW w:w="859" w:type="dxa"/>
                                  <w:tcBorders>
                                    <w:bottom w:val="single" w:sz="4" w:space="0" w:color="77787B"/>
                                  </w:tcBorders>
                                </w:tcPr>
                                <w:p w14:paraId="26811A92" w14:textId="77777777" w:rsidR="00F92EF2" w:rsidRDefault="00F92EF2">
                                  <w:pPr>
                                    <w:pStyle w:val="TableParagraph"/>
                                    <w:spacing w:before="0"/>
                                    <w:jc w:val="left"/>
                                    <w:rPr>
                                      <w:rFonts w:ascii="Times New Roman"/>
                                      <w:sz w:val="12"/>
                                    </w:rPr>
                                  </w:pPr>
                                </w:p>
                              </w:tc>
                              <w:tc>
                                <w:tcPr>
                                  <w:tcW w:w="685" w:type="dxa"/>
                                  <w:tcBorders>
                                    <w:bottom w:val="single" w:sz="4" w:space="0" w:color="77787B"/>
                                  </w:tcBorders>
                                </w:tcPr>
                                <w:p w14:paraId="41E51B6C" w14:textId="77777777" w:rsidR="00F92EF2" w:rsidRDefault="00F92EF2">
                                  <w:pPr>
                                    <w:pStyle w:val="TableParagraph"/>
                                    <w:spacing w:before="0"/>
                                    <w:jc w:val="left"/>
                                    <w:rPr>
                                      <w:rFonts w:ascii="Times New Roman"/>
                                      <w:sz w:val="12"/>
                                    </w:rPr>
                                  </w:pPr>
                                </w:p>
                              </w:tc>
                              <w:tc>
                                <w:tcPr>
                                  <w:tcW w:w="958" w:type="dxa"/>
                                  <w:tcBorders>
                                    <w:bottom w:val="single" w:sz="4" w:space="0" w:color="77787B"/>
                                  </w:tcBorders>
                                </w:tcPr>
                                <w:p w14:paraId="0D59C38C" w14:textId="77777777" w:rsidR="00F92EF2" w:rsidRDefault="00F92EF2">
                                  <w:pPr>
                                    <w:pStyle w:val="TableParagraph"/>
                                    <w:spacing w:before="0"/>
                                    <w:jc w:val="left"/>
                                    <w:rPr>
                                      <w:rFonts w:ascii="Times New Roman"/>
                                      <w:sz w:val="12"/>
                                    </w:rPr>
                                  </w:pPr>
                                </w:p>
                              </w:tc>
                              <w:tc>
                                <w:tcPr>
                                  <w:tcW w:w="731" w:type="dxa"/>
                                  <w:tcBorders>
                                    <w:bottom w:val="single" w:sz="4" w:space="0" w:color="77787B"/>
                                  </w:tcBorders>
                                </w:tcPr>
                                <w:p w14:paraId="47AF8602" w14:textId="77777777" w:rsidR="00F92EF2" w:rsidRDefault="00F92EF2">
                                  <w:pPr>
                                    <w:pStyle w:val="TableParagraph"/>
                                    <w:spacing w:before="0"/>
                                    <w:jc w:val="left"/>
                                    <w:rPr>
                                      <w:rFonts w:ascii="Times New Roman"/>
                                      <w:sz w:val="12"/>
                                    </w:rPr>
                                  </w:pPr>
                                </w:p>
                              </w:tc>
                            </w:tr>
                            <w:tr w:rsidR="00F92EF2" w14:paraId="083C8E3E" w14:textId="77777777">
                              <w:trPr>
                                <w:trHeight w:val="677"/>
                              </w:trPr>
                              <w:tc>
                                <w:tcPr>
                                  <w:tcW w:w="3367" w:type="dxa"/>
                                  <w:gridSpan w:val="2"/>
                                  <w:tcBorders>
                                    <w:top w:val="single" w:sz="4" w:space="0" w:color="77787B"/>
                                    <w:bottom w:val="single" w:sz="4" w:space="0" w:color="77787B"/>
                                  </w:tcBorders>
                                </w:tcPr>
                                <w:p w14:paraId="3DB8746A" w14:textId="77777777" w:rsidR="00F92EF2" w:rsidRPr="007B5EF9" w:rsidRDefault="00F92EF2">
                                  <w:pPr>
                                    <w:pStyle w:val="TableParagraph"/>
                                    <w:spacing w:before="53"/>
                                    <w:ind w:left="510"/>
                                    <w:jc w:val="left"/>
                                    <w:rPr>
                                      <w:b/>
                                      <w:sz w:val="12"/>
                                      <w:lang w:val="it-IT"/>
                                    </w:rPr>
                                  </w:pPr>
                                  <w:r w:rsidRPr="007B5EF9">
                                    <w:rPr>
                                      <w:b/>
                                      <w:color w:val="77787B"/>
                                      <w:w w:val="80"/>
                                      <w:sz w:val="12"/>
                                      <w:lang w:val="it-IT"/>
                                    </w:rPr>
                                    <w:t>Asigurare și reasigurare generală</w:t>
                                  </w:r>
                                </w:p>
                                <w:p w14:paraId="6856D81A" w14:textId="77777777" w:rsidR="00F92EF2" w:rsidRPr="007B5EF9" w:rsidRDefault="00F92EF2">
                                  <w:pPr>
                                    <w:pStyle w:val="TableParagraph"/>
                                    <w:tabs>
                                      <w:tab w:val="left" w:pos="510"/>
                                      <w:tab w:val="left" w:pos="2967"/>
                                    </w:tabs>
                                    <w:spacing w:before="6"/>
                                    <w:ind w:left="56"/>
                                    <w:jc w:val="left"/>
                                    <w:rPr>
                                      <w:b/>
                                      <w:sz w:val="12"/>
                                      <w:lang w:val="it-IT"/>
                                    </w:rPr>
                                  </w:pPr>
                                  <w:r w:rsidRPr="007B5EF9">
                                    <w:rPr>
                                      <w:b/>
                                      <w:color w:val="77787B"/>
                                      <w:spacing w:val="-5"/>
                                      <w:w w:val="95"/>
                                      <w:position w:val="-6"/>
                                      <w:sz w:val="12"/>
                                      <w:lang w:val="it-IT"/>
                                    </w:rPr>
                                    <w:t>A.1</w:t>
                                  </w:r>
                                  <w:r w:rsidRPr="007B5EF9">
                                    <w:rPr>
                                      <w:b/>
                                      <w:color w:val="77787B"/>
                                      <w:position w:val="-6"/>
                                      <w:sz w:val="12"/>
                                      <w:lang w:val="it-IT"/>
                                    </w:rPr>
                                    <w:tab/>
                                  </w:r>
                                  <w:r w:rsidRPr="007B5EF9">
                                    <w:rPr>
                                      <w:b/>
                                      <w:color w:val="77787B"/>
                                      <w:w w:val="80"/>
                                      <w:sz w:val="12"/>
                                      <w:lang w:val="it-IT"/>
                                    </w:rPr>
                                    <w:t>subscriere aliniată la taxonomie</w:t>
                                  </w:r>
                                  <w:r w:rsidRPr="007B5EF9">
                                    <w:rPr>
                                      <w:b/>
                                      <w:color w:val="77787B"/>
                                      <w:sz w:val="12"/>
                                      <w:lang w:val="it-IT"/>
                                    </w:rPr>
                                    <w:tab/>
                                  </w:r>
                                  <w:r w:rsidRPr="007B5EF9">
                                    <w:rPr>
                                      <w:b/>
                                      <w:color w:val="77787B"/>
                                      <w:spacing w:val="-4"/>
                                      <w:w w:val="95"/>
                                      <w:position w:val="-6"/>
                                      <w:sz w:val="12"/>
                                      <w:lang w:val="it-IT"/>
                                    </w:rPr>
                                    <w:t>1,006</w:t>
                                  </w:r>
                                </w:p>
                                <w:p w14:paraId="66AD563A" w14:textId="77777777" w:rsidR="00F92EF2" w:rsidRDefault="00F92EF2">
                                  <w:pPr>
                                    <w:pStyle w:val="TableParagraph"/>
                                    <w:spacing w:before="80"/>
                                    <w:ind w:left="510"/>
                                    <w:jc w:val="left"/>
                                    <w:rPr>
                                      <w:b/>
                                      <w:sz w:val="12"/>
                                    </w:rPr>
                                  </w:pPr>
                                  <w:r>
                                    <w:rPr>
                                      <w:b/>
                                      <w:color w:val="77787B"/>
                                      <w:spacing w:val="-2"/>
                                      <w:w w:val="95"/>
                                      <w:sz w:val="12"/>
                                    </w:rPr>
                                    <w:t>durabile)</w:t>
                                  </w:r>
                                </w:p>
                              </w:tc>
                              <w:tc>
                                <w:tcPr>
                                  <w:tcW w:w="849" w:type="dxa"/>
                                  <w:tcBorders>
                                    <w:top w:val="single" w:sz="4" w:space="0" w:color="77787B"/>
                                    <w:bottom w:val="single" w:sz="4" w:space="0" w:color="77787B"/>
                                  </w:tcBorders>
                                </w:tcPr>
                                <w:p w14:paraId="22D1E7C8" w14:textId="77777777" w:rsidR="00F92EF2" w:rsidRDefault="00F92EF2">
                                  <w:pPr>
                                    <w:pStyle w:val="TableParagraph"/>
                                    <w:spacing w:before="131"/>
                                    <w:jc w:val="left"/>
                                    <w:rPr>
                                      <w:sz w:val="12"/>
                                    </w:rPr>
                                  </w:pPr>
                                </w:p>
                                <w:p w14:paraId="69B5AF08" w14:textId="77777777" w:rsidR="00F92EF2" w:rsidRDefault="00F92EF2">
                                  <w:pPr>
                                    <w:pStyle w:val="TableParagraph"/>
                                    <w:spacing w:before="0"/>
                                    <w:ind w:right="131"/>
                                    <w:rPr>
                                      <w:b/>
                                      <w:sz w:val="12"/>
                                    </w:rPr>
                                  </w:pPr>
                                  <w:r>
                                    <w:rPr>
                                      <w:b/>
                                      <w:color w:val="77787B"/>
                                      <w:spacing w:val="-4"/>
                                      <w:w w:val="95"/>
                                      <w:sz w:val="12"/>
                                    </w:rPr>
                                    <w:t>3.0%</w:t>
                                  </w:r>
                                </w:p>
                              </w:tc>
                              <w:tc>
                                <w:tcPr>
                                  <w:tcW w:w="794" w:type="dxa"/>
                                  <w:tcBorders>
                                    <w:top w:val="single" w:sz="4" w:space="0" w:color="77787B"/>
                                    <w:bottom w:val="single" w:sz="4" w:space="0" w:color="77787B"/>
                                  </w:tcBorders>
                                </w:tcPr>
                                <w:p w14:paraId="7A08BBC4" w14:textId="77777777" w:rsidR="00F92EF2" w:rsidRDefault="00F92EF2">
                                  <w:pPr>
                                    <w:pStyle w:val="TableParagraph"/>
                                    <w:spacing w:before="131"/>
                                    <w:jc w:val="left"/>
                                    <w:rPr>
                                      <w:sz w:val="12"/>
                                    </w:rPr>
                                  </w:pPr>
                                </w:p>
                                <w:p w14:paraId="3C1843B1" w14:textId="77777777" w:rsidR="00F92EF2" w:rsidRDefault="00F92EF2">
                                  <w:pPr>
                                    <w:pStyle w:val="TableParagraph"/>
                                    <w:spacing w:before="0"/>
                                    <w:ind w:right="75"/>
                                    <w:rPr>
                                      <w:b/>
                                      <w:sz w:val="12"/>
                                    </w:rPr>
                                  </w:pPr>
                                  <w:r>
                                    <w:rPr>
                                      <w:b/>
                                      <w:color w:val="77787B"/>
                                      <w:spacing w:val="-4"/>
                                      <w:w w:val="95"/>
                                      <w:sz w:val="12"/>
                                    </w:rPr>
                                    <w:t>3.0%</w:t>
                                  </w:r>
                                </w:p>
                              </w:tc>
                              <w:tc>
                                <w:tcPr>
                                  <w:tcW w:w="968" w:type="dxa"/>
                                  <w:tcBorders>
                                    <w:top w:val="single" w:sz="4" w:space="0" w:color="77787B"/>
                                    <w:bottom w:val="single" w:sz="4" w:space="0" w:color="77787B"/>
                                  </w:tcBorders>
                                </w:tcPr>
                                <w:p w14:paraId="09E9AFF3" w14:textId="77777777" w:rsidR="00F92EF2" w:rsidRDefault="00F92EF2">
                                  <w:pPr>
                                    <w:pStyle w:val="TableParagraph"/>
                                    <w:spacing w:before="131"/>
                                    <w:jc w:val="left"/>
                                    <w:rPr>
                                      <w:sz w:val="12"/>
                                    </w:rPr>
                                  </w:pPr>
                                </w:p>
                                <w:p w14:paraId="650FBE2A" w14:textId="77777777" w:rsidR="00F92EF2" w:rsidRDefault="00F92EF2">
                                  <w:pPr>
                                    <w:pStyle w:val="TableParagraph"/>
                                    <w:spacing w:before="0"/>
                                    <w:ind w:right="193"/>
                                    <w:rPr>
                                      <w:b/>
                                      <w:sz w:val="12"/>
                                    </w:rPr>
                                  </w:pPr>
                                  <w:r>
                                    <w:rPr>
                                      <w:b/>
                                      <w:color w:val="77787B"/>
                                      <w:spacing w:val="-10"/>
                                      <w:w w:val="85"/>
                                      <w:sz w:val="12"/>
                                    </w:rPr>
                                    <w:t>Y</w:t>
                                  </w:r>
                                </w:p>
                              </w:tc>
                              <w:tc>
                                <w:tcPr>
                                  <w:tcW w:w="874" w:type="dxa"/>
                                  <w:tcBorders>
                                    <w:top w:val="single" w:sz="4" w:space="0" w:color="77787B"/>
                                    <w:bottom w:val="single" w:sz="4" w:space="0" w:color="77787B"/>
                                  </w:tcBorders>
                                </w:tcPr>
                                <w:p w14:paraId="27FF36A3" w14:textId="77777777" w:rsidR="00F92EF2" w:rsidRDefault="00F92EF2">
                                  <w:pPr>
                                    <w:pStyle w:val="TableParagraph"/>
                                    <w:spacing w:before="131"/>
                                    <w:jc w:val="left"/>
                                    <w:rPr>
                                      <w:sz w:val="12"/>
                                    </w:rPr>
                                  </w:pPr>
                                </w:p>
                                <w:p w14:paraId="04DFDBD7" w14:textId="77777777" w:rsidR="00F92EF2" w:rsidRDefault="00F92EF2">
                                  <w:pPr>
                                    <w:pStyle w:val="TableParagraph"/>
                                    <w:spacing w:before="0"/>
                                    <w:ind w:right="216"/>
                                    <w:rPr>
                                      <w:b/>
                                      <w:sz w:val="12"/>
                                    </w:rPr>
                                  </w:pPr>
                                  <w:r>
                                    <w:rPr>
                                      <w:b/>
                                      <w:color w:val="77787B"/>
                                      <w:spacing w:val="-10"/>
                                      <w:w w:val="85"/>
                                      <w:sz w:val="12"/>
                                    </w:rPr>
                                    <w:t>Y</w:t>
                                  </w:r>
                                </w:p>
                              </w:tc>
                              <w:tc>
                                <w:tcPr>
                                  <w:tcW w:w="859" w:type="dxa"/>
                                  <w:tcBorders>
                                    <w:top w:val="single" w:sz="4" w:space="0" w:color="77787B"/>
                                    <w:bottom w:val="single" w:sz="4" w:space="0" w:color="77787B"/>
                                  </w:tcBorders>
                                </w:tcPr>
                                <w:p w14:paraId="1B018BAB" w14:textId="77777777" w:rsidR="00F92EF2" w:rsidRDefault="00F92EF2">
                                  <w:pPr>
                                    <w:pStyle w:val="TableParagraph"/>
                                    <w:spacing w:before="131"/>
                                    <w:jc w:val="left"/>
                                    <w:rPr>
                                      <w:sz w:val="12"/>
                                    </w:rPr>
                                  </w:pPr>
                                </w:p>
                                <w:p w14:paraId="2557DA51" w14:textId="77777777" w:rsidR="00F92EF2" w:rsidRDefault="00F92EF2">
                                  <w:pPr>
                                    <w:pStyle w:val="TableParagraph"/>
                                    <w:spacing w:before="0"/>
                                    <w:ind w:right="225"/>
                                    <w:rPr>
                                      <w:b/>
                                      <w:sz w:val="12"/>
                                    </w:rPr>
                                  </w:pPr>
                                  <w:r>
                                    <w:rPr>
                                      <w:b/>
                                      <w:color w:val="77787B"/>
                                      <w:spacing w:val="-10"/>
                                      <w:w w:val="85"/>
                                      <w:sz w:val="12"/>
                                    </w:rPr>
                                    <w:t>Y</w:t>
                                  </w:r>
                                </w:p>
                              </w:tc>
                              <w:tc>
                                <w:tcPr>
                                  <w:tcW w:w="685" w:type="dxa"/>
                                  <w:tcBorders>
                                    <w:top w:val="single" w:sz="4" w:space="0" w:color="77787B"/>
                                    <w:bottom w:val="single" w:sz="4" w:space="0" w:color="77787B"/>
                                  </w:tcBorders>
                                </w:tcPr>
                                <w:p w14:paraId="365F1BEF" w14:textId="77777777" w:rsidR="00F92EF2" w:rsidRDefault="00F92EF2">
                                  <w:pPr>
                                    <w:pStyle w:val="TableParagraph"/>
                                    <w:spacing w:before="131"/>
                                    <w:jc w:val="left"/>
                                    <w:rPr>
                                      <w:sz w:val="12"/>
                                    </w:rPr>
                                  </w:pPr>
                                </w:p>
                                <w:p w14:paraId="79BF76BD" w14:textId="77777777" w:rsidR="00F92EF2" w:rsidRDefault="00F92EF2">
                                  <w:pPr>
                                    <w:pStyle w:val="TableParagraph"/>
                                    <w:spacing w:before="0"/>
                                    <w:ind w:right="59"/>
                                    <w:rPr>
                                      <w:b/>
                                      <w:sz w:val="12"/>
                                    </w:rPr>
                                  </w:pPr>
                                  <w:r>
                                    <w:rPr>
                                      <w:b/>
                                      <w:color w:val="77787B"/>
                                      <w:spacing w:val="-10"/>
                                      <w:w w:val="85"/>
                                      <w:sz w:val="12"/>
                                    </w:rPr>
                                    <w:t>Y</w:t>
                                  </w:r>
                                </w:p>
                              </w:tc>
                              <w:tc>
                                <w:tcPr>
                                  <w:tcW w:w="958" w:type="dxa"/>
                                  <w:tcBorders>
                                    <w:top w:val="single" w:sz="4" w:space="0" w:color="77787B"/>
                                    <w:bottom w:val="single" w:sz="4" w:space="0" w:color="77787B"/>
                                  </w:tcBorders>
                                </w:tcPr>
                                <w:p w14:paraId="413B2579" w14:textId="77777777" w:rsidR="00F92EF2" w:rsidRDefault="00F92EF2">
                                  <w:pPr>
                                    <w:pStyle w:val="TableParagraph"/>
                                    <w:spacing w:before="131"/>
                                    <w:jc w:val="left"/>
                                    <w:rPr>
                                      <w:sz w:val="12"/>
                                    </w:rPr>
                                  </w:pPr>
                                </w:p>
                                <w:p w14:paraId="151973B1" w14:textId="77777777" w:rsidR="00F92EF2" w:rsidRDefault="00F92EF2">
                                  <w:pPr>
                                    <w:pStyle w:val="TableParagraph"/>
                                    <w:spacing w:before="0"/>
                                    <w:ind w:right="167"/>
                                    <w:rPr>
                                      <w:b/>
                                      <w:sz w:val="12"/>
                                    </w:rPr>
                                  </w:pPr>
                                  <w:r>
                                    <w:rPr>
                                      <w:b/>
                                      <w:color w:val="77787B"/>
                                      <w:spacing w:val="-10"/>
                                      <w:w w:val="85"/>
                                      <w:sz w:val="12"/>
                                    </w:rPr>
                                    <w:t>Y</w:t>
                                  </w:r>
                                </w:p>
                              </w:tc>
                              <w:tc>
                                <w:tcPr>
                                  <w:tcW w:w="731" w:type="dxa"/>
                                  <w:tcBorders>
                                    <w:top w:val="single" w:sz="4" w:space="0" w:color="77787B"/>
                                    <w:bottom w:val="single" w:sz="4" w:space="0" w:color="77787B"/>
                                  </w:tcBorders>
                                </w:tcPr>
                                <w:p w14:paraId="0C7813E3" w14:textId="77777777" w:rsidR="00F92EF2" w:rsidRDefault="00F92EF2">
                                  <w:pPr>
                                    <w:pStyle w:val="TableParagraph"/>
                                    <w:spacing w:before="131"/>
                                    <w:jc w:val="left"/>
                                    <w:rPr>
                                      <w:sz w:val="12"/>
                                    </w:rPr>
                                  </w:pPr>
                                </w:p>
                                <w:p w14:paraId="759FA2FC" w14:textId="77777777" w:rsidR="00F92EF2" w:rsidRDefault="00F92EF2">
                                  <w:pPr>
                                    <w:pStyle w:val="TableParagraph"/>
                                    <w:spacing w:before="0"/>
                                    <w:ind w:right="47"/>
                                    <w:rPr>
                                      <w:b/>
                                      <w:sz w:val="12"/>
                                    </w:rPr>
                                  </w:pPr>
                                  <w:r>
                                    <w:rPr>
                                      <w:b/>
                                      <w:color w:val="77787B"/>
                                      <w:spacing w:val="-10"/>
                                      <w:w w:val="85"/>
                                      <w:sz w:val="12"/>
                                    </w:rPr>
                                    <w:t>Y</w:t>
                                  </w:r>
                                </w:p>
                              </w:tc>
                            </w:tr>
                            <w:tr w:rsidR="00F92EF2" w14:paraId="08A56DE4" w14:textId="77777777">
                              <w:trPr>
                                <w:trHeight w:val="245"/>
                              </w:trPr>
                              <w:tc>
                                <w:tcPr>
                                  <w:tcW w:w="3367" w:type="dxa"/>
                                  <w:gridSpan w:val="2"/>
                                  <w:tcBorders>
                                    <w:top w:val="single" w:sz="4" w:space="0" w:color="77787B"/>
                                    <w:bottom w:val="single" w:sz="4" w:space="0" w:color="77787B"/>
                                  </w:tcBorders>
                                </w:tcPr>
                                <w:p w14:paraId="16299B32" w14:textId="77777777" w:rsidR="00F92EF2" w:rsidRDefault="00F92EF2">
                                  <w:pPr>
                                    <w:pStyle w:val="TableParagraph"/>
                                    <w:tabs>
                                      <w:tab w:val="left" w:pos="510"/>
                                      <w:tab w:val="right" w:pos="3234"/>
                                    </w:tabs>
                                    <w:spacing w:before="53"/>
                                    <w:ind w:left="57"/>
                                    <w:jc w:val="left"/>
                                    <w:rPr>
                                      <w:sz w:val="12"/>
                                    </w:rPr>
                                  </w:pPr>
                                  <w:r>
                                    <w:rPr>
                                      <w:color w:val="77787B"/>
                                      <w:spacing w:val="-4"/>
                                      <w:w w:val="95"/>
                                      <w:sz w:val="12"/>
                                    </w:rPr>
                                    <w:t>A.1.1</w:t>
                                  </w:r>
                                  <w:r>
                                    <w:rPr>
                                      <w:color w:val="77787B"/>
                                      <w:sz w:val="12"/>
                                    </w:rPr>
                                    <w:tab/>
                                  </w:r>
                                  <w:r>
                                    <w:rPr>
                                      <w:color w:val="77787B"/>
                                      <w:w w:val="80"/>
                                      <w:sz w:val="12"/>
                                    </w:rPr>
                                    <w:t>Din care reasigurate</w:t>
                                  </w:r>
                                  <w:r>
                                    <w:rPr>
                                      <w:color w:val="77787B"/>
                                      <w:sz w:val="12"/>
                                    </w:rPr>
                                    <w:tab/>
                                  </w:r>
                                  <w:r>
                                    <w:rPr>
                                      <w:color w:val="77787B"/>
                                      <w:spacing w:val="-5"/>
                                      <w:w w:val="95"/>
                                      <w:sz w:val="12"/>
                                    </w:rPr>
                                    <w:t>226</w:t>
                                  </w:r>
                                </w:p>
                              </w:tc>
                              <w:tc>
                                <w:tcPr>
                                  <w:tcW w:w="849" w:type="dxa"/>
                                  <w:tcBorders>
                                    <w:top w:val="single" w:sz="4" w:space="0" w:color="77787B"/>
                                    <w:bottom w:val="single" w:sz="4" w:space="0" w:color="77787B"/>
                                  </w:tcBorders>
                                </w:tcPr>
                                <w:p w14:paraId="55338941" w14:textId="77777777" w:rsidR="00F92EF2" w:rsidRDefault="00F92EF2">
                                  <w:pPr>
                                    <w:pStyle w:val="TableParagraph"/>
                                    <w:spacing w:before="53"/>
                                    <w:ind w:right="131"/>
                                    <w:rPr>
                                      <w:sz w:val="12"/>
                                    </w:rPr>
                                  </w:pPr>
                                  <w:r>
                                    <w:rPr>
                                      <w:color w:val="77787B"/>
                                      <w:spacing w:val="-4"/>
                                      <w:w w:val="95"/>
                                      <w:sz w:val="12"/>
                                    </w:rPr>
                                    <w:t>0.7%</w:t>
                                  </w:r>
                                </w:p>
                              </w:tc>
                              <w:tc>
                                <w:tcPr>
                                  <w:tcW w:w="794" w:type="dxa"/>
                                  <w:tcBorders>
                                    <w:top w:val="single" w:sz="4" w:space="0" w:color="77787B"/>
                                    <w:bottom w:val="single" w:sz="4" w:space="0" w:color="77787B"/>
                                  </w:tcBorders>
                                </w:tcPr>
                                <w:p w14:paraId="35257661" w14:textId="77777777" w:rsidR="00F92EF2" w:rsidRDefault="00F92EF2">
                                  <w:pPr>
                                    <w:pStyle w:val="TableParagraph"/>
                                    <w:spacing w:before="53"/>
                                    <w:ind w:right="75"/>
                                    <w:rPr>
                                      <w:sz w:val="12"/>
                                    </w:rPr>
                                  </w:pPr>
                                  <w:r>
                                    <w:rPr>
                                      <w:color w:val="77787B"/>
                                      <w:spacing w:val="-4"/>
                                      <w:w w:val="95"/>
                                      <w:sz w:val="12"/>
                                    </w:rPr>
                                    <w:t>0.6%</w:t>
                                  </w:r>
                                </w:p>
                              </w:tc>
                              <w:tc>
                                <w:tcPr>
                                  <w:tcW w:w="968" w:type="dxa"/>
                                  <w:tcBorders>
                                    <w:top w:val="single" w:sz="4" w:space="0" w:color="77787B"/>
                                    <w:bottom w:val="single" w:sz="4" w:space="0" w:color="77787B"/>
                                  </w:tcBorders>
                                </w:tcPr>
                                <w:p w14:paraId="793B3310" w14:textId="77777777" w:rsidR="00F92EF2" w:rsidRDefault="00F92EF2">
                                  <w:pPr>
                                    <w:pStyle w:val="TableParagraph"/>
                                    <w:spacing w:before="53"/>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6F22E61E" w14:textId="77777777" w:rsidR="00F92EF2" w:rsidRDefault="00F92EF2">
                                  <w:pPr>
                                    <w:pStyle w:val="TableParagraph"/>
                                    <w:spacing w:before="53"/>
                                    <w:ind w:right="216"/>
                                    <w:rPr>
                                      <w:sz w:val="12"/>
                                    </w:rPr>
                                  </w:pPr>
                                  <w:r>
                                    <w:rPr>
                                      <w:color w:val="77787B"/>
                                      <w:spacing w:val="-10"/>
                                      <w:w w:val="80"/>
                                      <w:sz w:val="12"/>
                                    </w:rPr>
                                    <w:t>Y</w:t>
                                  </w:r>
                                </w:p>
                              </w:tc>
                              <w:tc>
                                <w:tcPr>
                                  <w:tcW w:w="859" w:type="dxa"/>
                                  <w:tcBorders>
                                    <w:top w:val="single" w:sz="4" w:space="0" w:color="77787B"/>
                                    <w:bottom w:val="single" w:sz="4" w:space="0" w:color="77787B"/>
                                  </w:tcBorders>
                                </w:tcPr>
                                <w:p w14:paraId="28E3101A" w14:textId="77777777" w:rsidR="00F92EF2" w:rsidRDefault="00F92EF2">
                                  <w:pPr>
                                    <w:pStyle w:val="TableParagraph"/>
                                    <w:spacing w:before="53"/>
                                    <w:ind w:right="225"/>
                                    <w:rPr>
                                      <w:sz w:val="12"/>
                                    </w:rPr>
                                  </w:pPr>
                                  <w:r>
                                    <w:rPr>
                                      <w:color w:val="77787B"/>
                                      <w:spacing w:val="-10"/>
                                      <w:w w:val="80"/>
                                      <w:sz w:val="12"/>
                                    </w:rPr>
                                    <w:t>Y</w:t>
                                  </w:r>
                                </w:p>
                              </w:tc>
                              <w:tc>
                                <w:tcPr>
                                  <w:tcW w:w="685" w:type="dxa"/>
                                  <w:tcBorders>
                                    <w:top w:val="single" w:sz="4" w:space="0" w:color="77787B"/>
                                    <w:bottom w:val="single" w:sz="4" w:space="0" w:color="77787B"/>
                                  </w:tcBorders>
                                </w:tcPr>
                                <w:p w14:paraId="29ED6B05" w14:textId="77777777" w:rsidR="00F92EF2" w:rsidRDefault="00F92EF2">
                                  <w:pPr>
                                    <w:pStyle w:val="TableParagraph"/>
                                    <w:spacing w:before="53"/>
                                    <w:ind w:right="59"/>
                                    <w:rPr>
                                      <w:sz w:val="12"/>
                                    </w:rPr>
                                  </w:pPr>
                                  <w:r>
                                    <w:rPr>
                                      <w:color w:val="77787B"/>
                                      <w:spacing w:val="-10"/>
                                      <w:w w:val="80"/>
                                      <w:sz w:val="12"/>
                                    </w:rPr>
                                    <w:t>Y</w:t>
                                  </w:r>
                                </w:p>
                              </w:tc>
                              <w:tc>
                                <w:tcPr>
                                  <w:tcW w:w="958" w:type="dxa"/>
                                  <w:tcBorders>
                                    <w:top w:val="single" w:sz="4" w:space="0" w:color="77787B"/>
                                    <w:bottom w:val="single" w:sz="4" w:space="0" w:color="77787B"/>
                                  </w:tcBorders>
                                </w:tcPr>
                                <w:p w14:paraId="142F73CA" w14:textId="77777777" w:rsidR="00F92EF2" w:rsidRDefault="00F92EF2">
                                  <w:pPr>
                                    <w:pStyle w:val="TableParagraph"/>
                                    <w:spacing w:before="53"/>
                                    <w:ind w:right="167"/>
                                    <w:rPr>
                                      <w:sz w:val="12"/>
                                    </w:rPr>
                                  </w:pPr>
                                  <w:r>
                                    <w:rPr>
                                      <w:color w:val="77787B"/>
                                      <w:spacing w:val="-10"/>
                                      <w:w w:val="80"/>
                                      <w:sz w:val="12"/>
                                    </w:rPr>
                                    <w:t>Y</w:t>
                                  </w:r>
                                </w:p>
                              </w:tc>
                              <w:tc>
                                <w:tcPr>
                                  <w:tcW w:w="731" w:type="dxa"/>
                                  <w:tcBorders>
                                    <w:top w:val="single" w:sz="4" w:space="0" w:color="77787B"/>
                                    <w:bottom w:val="single" w:sz="4" w:space="0" w:color="77787B"/>
                                  </w:tcBorders>
                                </w:tcPr>
                                <w:p w14:paraId="7B79BF1B" w14:textId="77777777" w:rsidR="00F92EF2" w:rsidRDefault="00F92EF2">
                                  <w:pPr>
                                    <w:pStyle w:val="TableParagraph"/>
                                    <w:spacing w:before="53"/>
                                    <w:ind w:right="47"/>
                                    <w:rPr>
                                      <w:sz w:val="12"/>
                                    </w:rPr>
                                  </w:pPr>
                                  <w:r>
                                    <w:rPr>
                                      <w:color w:val="77787B"/>
                                      <w:spacing w:val="-10"/>
                                      <w:w w:val="80"/>
                                      <w:sz w:val="12"/>
                                    </w:rPr>
                                    <w:t>Y</w:t>
                                  </w:r>
                                </w:p>
                              </w:tc>
                            </w:tr>
                            <w:tr w:rsidR="00F92EF2" w14:paraId="33A3750D" w14:textId="77777777">
                              <w:trPr>
                                <w:trHeight w:val="389"/>
                              </w:trPr>
                              <w:tc>
                                <w:tcPr>
                                  <w:tcW w:w="3367" w:type="dxa"/>
                                  <w:gridSpan w:val="2"/>
                                  <w:tcBorders>
                                    <w:top w:val="single" w:sz="4" w:space="0" w:color="77787B"/>
                                    <w:bottom w:val="single" w:sz="4" w:space="0" w:color="77787B"/>
                                  </w:tcBorders>
                                </w:tcPr>
                                <w:p w14:paraId="4D7579B3" w14:textId="77777777" w:rsidR="00F92EF2" w:rsidRDefault="00F92EF2">
                                  <w:pPr>
                                    <w:pStyle w:val="TableParagraph"/>
                                    <w:tabs>
                                      <w:tab w:val="left" w:pos="510"/>
                                      <w:tab w:val="left" w:pos="3174"/>
                                    </w:tabs>
                                    <w:spacing w:before="53"/>
                                    <w:ind w:left="57"/>
                                    <w:jc w:val="left"/>
                                    <w:rPr>
                                      <w:sz w:val="12"/>
                                    </w:rPr>
                                  </w:pPr>
                                  <w:r>
                                    <w:rPr>
                                      <w:color w:val="77787B"/>
                                      <w:spacing w:val="-4"/>
                                      <w:w w:val="95"/>
                                      <w:position w:val="-6"/>
                                      <w:sz w:val="12"/>
                                    </w:rPr>
                                    <w:t>A.1.2</w:t>
                                  </w:r>
                                  <w:r>
                                    <w:rPr>
                                      <w:color w:val="77787B"/>
                                      <w:position w:val="-6"/>
                                      <w:sz w:val="12"/>
                                    </w:rPr>
                                    <w:tab/>
                                  </w:r>
                                  <w:r>
                                    <w:rPr>
                                      <w:color w:val="77787B"/>
                                      <w:w w:val="80"/>
                                      <w:sz w:val="12"/>
                                    </w:rPr>
                                    <w:t>Din care provin din reasigurare</w:t>
                                  </w:r>
                                  <w:r>
                                    <w:rPr>
                                      <w:color w:val="77787B"/>
                                      <w:sz w:val="12"/>
                                    </w:rPr>
                                    <w:tab/>
                                  </w:r>
                                  <w:r>
                                    <w:rPr>
                                      <w:color w:val="77787B"/>
                                      <w:spacing w:val="-10"/>
                                      <w:w w:val="95"/>
                                      <w:position w:val="-6"/>
                                      <w:sz w:val="12"/>
                                    </w:rPr>
                                    <w:t>0</w:t>
                                  </w:r>
                                </w:p>
                              </w:tc>
                              <w:tc>
                                <w:tcPr>
                                  <w:tcW w:w="849" w:type="dxa"/>
                                  <w:tcBorders>
                                    <w:top w:val="single" w:sz="4" w:space="0" w:color="77787B"/>
                                    <w:bottom w:val="single" w:sz="4" w:space="0" w:color="77787B"/>
                                  </w:tcBorders>
                                </w:tcPr>
                                <w:p w14:paraId="2ECAB8DF" w14:textId="77777777" w:rsidR="00F92EF2" w:rsidRDefault="00F92EF2">
                                  <w:pPr>
                                    <w:pStyle w:val="TableParagraph"/>
                                    <w:spacing w:before="125"/>
                                    <w:ind w:right="131"/>
                                    <w:rPr>
                                      <w:sz w:val="12"/>
                                    </w:rPr>
                                  </w:pPr>
                                  <w:r>
                                    <w:rPr>
                                      <w:color w:val="77787B"/>
                                      <w:spacing w:val="-4"/>
                                      <w:w w:val="95"/>
                                      <w:sz w:val="12"/>
                                    </w:rPr>
                                    <w:t>0.0%</w:t>
                                  </w:r>
                                </w:p>
                              </w:tc>
                              <w:tc>
                                <w:tcPr>
                                  <w:tcW w:w="794" w:type="dxa"/>
                                  <w:tcBorders>
                                    <w:top w:val="single" w:sz="4" w:space="0" w:color="77787B"/>
                                    <w:bottom w:val="single" w:sz="4" w:space="0" w:color="77787B"/>
                                  </w:tcBorders>
                                </w:tcPr>
                                <w:p w14:paraId="32230B9E" w14:textId="77777777" w:rsidR="00F92EF2" w:rsidRDefault="00F92EF2">
                                  <w:pPr>
                                    <w:pStyle w:val="TableParagraph"/>
                                    <w:spacing w:before="125"/>
                                    <w:ind w:right="75"/>
                                    <w:rPr>
                                      <w:sz w:val="12"/>
                                    </w:rPr>
                                  </w:pPr>
                                  <w:r>
                                    <w:rPr>
                                      <w:color w:val="77787B"/>
                                      <w:spacing w:val="-4"/>
                                      <w:w w:val="95"/>
                                      <w:sz w:val="12"/>
                                    </w:rPr>
                                    <w:t>0.0%</w:t>
                                  </w:r>
                                </w:p>
                              </w:tc>
                              <w:tc>
                                <w:tcPr>
                                  <w:tcW w:w="968" w:type="dxa"/>
                                  <w:tcBorders>
                                    <w:top w:val="single" w:sz="4" w:space="0" w:color="77787B"/>
                                    <w:bottom w:val="single" w:sz="4" w:space="0" w:color="77787B"/>
                                  </w:tcBorders>
                                </w:tcPr>
                                <w:p w14:paraId="0581869E" w14:textId="77777777" w:rsidR="00F92EF2" w:rsidRDefault="00F92EF2">
                                  <w:pPr>
                                    <w:pStyle w:val="TableParagraph"/>
                                    <w:spacing w:before="125"/>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5516032F" w14:textId="77777777" w:rsidR="00F92EF2" w:rsidRDefault="00F92EF2">
                                  <w:pPr>
                                    <w:pStyle w:val="TableParagraph"/>
                                    <w:spacing w:before="125"/>
                                    <w:ind w:right="216"/>
                                    <w:rPr>
                                      <w:sz w:val="12"/>
                                    </w:rPr>
                                  </w:pPr>
                                  <w:r>
                                    <w:rPr>
                                      <w:color w:val="77787B"/>
                                      <w:spacing w:val="-10"/>
                                      <w:w w:val="80"/>
                                      <w:sz w:val="12"/>
                                    </w:rPr>
                                    <w:t>Y</w:t>
                                  </w:r>
                                </w:p>
                              </w:tc>
                              <w:tc>
                                <w:tcPr>
                                  <w:tcW w:w="859" w:type="dxa"/>
                                  <w:tcBorders>
                                    <w:top w:val="single" w:sz="4" w:space="0" w:color="77787B"/>
                                    <w:bottom w:val="single" w:sz="4" w:space="0" w:color="77787B"/>
                                  </w:tcBorders>
                                </w:tcPr>
                                <w:p w14:paraId="48850D39" w14:textId="77777777" w:rsidR="00F92EF2" w:rsidRDefault="00F92EF2">
                                  <w:pPr>
                                    <w:pStyle w:val="TableParagraph"/>
                                    <w:spacing w:before="125"/>
                                    <w:ind w:right="224"/>
                                    <w:rPr>
                                      <w:sz w:val="12"/>
                                    </w:rPr>
                                  </w:pPr>
                                  <w:r>
                                    <w:rPr>
                                      <w:color w:val="77787B"/>
                                      <w:spacing w:val="-10"/>
                                      <w:w w:val="80"/>
                                      <w:sz w:val="12"/>
                                    </w:rPr>
                                    <w:t>Y</w:t>
                                  </w:r>
                                </w:p>
                              </w:tc>
                              <w:tc>
                                <w:tcPr>
                                  <w:tcW w:w="685" w:type="dxa"/>
                                  <w:tcBorders>
                                    <w:top w:val="single" w:sz="4" w:space="0" w:color="77787B"/>
                                    <w:bottom w:val="single" w:sz="4" w:space="0" w:color="77787B"/>
                                  </w:tcBorders>
                                </w:tcPr>
                                <w:p w14:paraId="335913CE" w14:textId="77777777" w:rsidR="00F92EF2" w:rsidRDefault="00F92EF2">
                                  <w:pPr>
                                    <w:pStyle w:val="TableParagraph"/>
                                    <w:spacing w:before="125"/>
                                    <w:ind w:right="59"/>
                                    <w:rPr>
                                      <w:sz w:val="12"/>
                                    </w:rPr>
                                  </w:pPr>
                                  <w:r>
                                    <w:rPr>
                                      <w:color w:val="77787B"/>
                                      <w:spacing w:val="-10"/>
                                      <w:w w:val="80"/>
                                      <w:sz w:val="12"/>
                                    </w:rPr>
                                    <w:t>Y</w:t>
                                  </w:r>
                                </w:p>
                              </w:tc>
                              <w:tc>
                                <w:tcPr>
                                  <w:tcW w:w="958" w:type="dxa"/>
                                  <w:tcBorders>
                                    <w:top w:val="single" w:sz="4" w:space="0" w:color="77787B"/>
                                    <w:bottom w:val="single" w:sz="4" w:space="0" w:color="77787B"/>
                                  </w:tcBorders>
                                </w:tcPr>
                                <w:p w14:paraId="7B59A657" w14:textId="77777777" w:rsidR="00F92EF2" w:rsidRDefault="00F92EF2">
                                  <w:pPr>
                                    <w:pStyle w:val="TableParagraph"/>
                                    <w:spacing w:before="125"/>
                                    <w:ind w:right="166"/>
                                    <w:rPr>
                                      <w:sz w:val="12"/>
                                    </w:rPr>
                                  </w:pPr>
                                  <w:r>
                                    <w:rPr>
                                      <w:color w:val="77787B"/>
                                      <w:spacing w:val="-10"/>
                                      <w:w w:val="80"/>
                                      <w:sz w:val="12"/>
                                    </w:rPr>
                                    <w:t>Y</w:t>
                                  </w:r>
                                </w:p>
                              </w:tc>
                              <w:tc>
                                <w:tcPr>
                                  <w:tcW w:w="731" w:type="dxa"/>
                                  <w:tcBorders>
                                    <w:top w:val="single" w:sz="4" w:space="0" w:color="77787B"/>
                                    <w:bottom w:val="single" w:sz="4" w:space="0" w:color="77787B"/>
                                  </w:tcBorders>
                                </w:tcPr>
                                <w:p w14:paraId="394F5603" w14:textId="77777777" w:rsidR="00F92EF2" w:rsidRDefault="00F92EF2">
                                  <w:pPr>
                                    <w:pStyle w:val="TableParagraph"/>
                                    <w:spacing w:before="125"/>
                                    <w:ind w:right="47"/>
                                    <w:rPr>
                                      <w:sz w:val="12"/>
                                    </w:rPr>
                                  </w:pPr>
                                  <w:r>
                                    <w:rPr>
                                      <w:color w:val="77787B"/>
                                      <w:spacing w:val="-10"/>
                                      <w:w w:val="80"/>
                                      <w:sz w:val="12"/>
                                    </w:rPr>
                                    <w:t>Y</w:t>
                                  </w:r>
                                </w:p>
                              </w:tc>
                            </w:tr>
                            <w:tr w:rsidR="00F92EF2" w14:paraId="3055AAA9" w14:textId="77777777">
                              <w:trPr>
                                <w:trHeight w:val="245"/>
                              </w:trPr>
                              <w:tc>
                                <w:tcPr>
                                  <w:tcW w:w="3367" w:type="dxa"/>
                                  <w:gridSpan w:val="2"/>
                                  <w:tcBorders>
                                    <w:top w:val="single" w:sz="4" w:space="0" w:color="77787B"/>
                                    <w:bottom w:val="single" w:sz="4" w:space="0" w:color="77787B"/>
                                  </w:tcBorders>
                                </w:tcPr>
                                <w:p w14:paraId="20CE43E6" w14:textId="77777777" w:rsidR="00F92EF2" w:rsidRDefault="00F92EF2">
                                  <w:pPr>
                                    <w:pStyle w:val="TableParagraph"/>
                                    <w:tabs>
                                      <w:tab w:val="left" w:pos="3190"/>
                                    </w:tabs>
                                    <w:spacing w:before="53"/>
                                    <w:ind w:left="57"/>
                                    <w:jc w:val="left"/>
                                    <w:rPr>
                                      <w:sz w:val="12"/>
                                    </w:rPr>
                                  </w:pPr>
                                  <w:r>
                                    <w:rPr>
                                      <w:color w:val="77787B"/>
                                      <w:w w:val="85"/>
                                      <w:sz w:val="12"/>
                                    </w:rPr>
                                    <w:t>A.1.2.1 Din care reasigurate (retrocesiune)</w:t>
                                  </w:r>
                                  <w:r>
                                    <w:rPr>
                                      <w:color w:val="77787B"/>
                                      <w:sz w:val="12"/>
                                    </w:rPr>
                                    <w:tab/>
                                  </w:r>
                                  <w:r>
                                    <w:rPr>
                                      <w:color w:val="77787B"/>
                                      <w:spacing w:val="-10"/>
                                      <w:w w:val="90"/>
                                      <w:sz w:val="12"/>
                                    </w:rPr>
                                    <w:t>-</w:t>
                                  </w:r>
                                </w:p>
                              </w:tc>
                              <w:tc>
                                <w:tcPr>
                                  <w:tcW w:w="849" w:type="dxa"/>
                                  <w:tcBorders>
                                    <w:top w:val="single" w:sz="4" w:space="0" w:color="77787B"/>
                                    <w:bottom w:val="single" w:sz="4" w:space="0" w:color="77787B"/>
                                  </w:tcBorders>
                                </w:tcPr>
                                <w:p w14:paraId="240F8FAB" w14:textId="77777777" w:rsidR="00F92EF2" w:rsidRDefault="00F92EF2">
                                  <w:pPr>
                                    <w:pStyle w:val="TableParagraph"/>
                                    <w:spacing w:before="53"/>
                                    <w:ind w:right="131"/>
                                    <w:rPr>
                                      <w:sz w:val="12"/>
                                    </w:rPr>
                                  </w:pPr>
                                  <w:r>
                                    <w:rPr>
                                      <w:color w:val="77787B"/>
                                      <w:spacing w:val="-4"/>
                                      <w:w w:val="95"/>
                                      <w:sz w:val="12"/>
                                    </w:rPr>
                                    <w:t>0.0%</w:t>
                                  </w:r>
                                </w:p>
                              </w:tc>
                              <w:tc>
                                <w:tcPr>
                                  <w:tcW w:w="794" w:type="dxa"/>
                                  <w:tcBorders>
                                    <w:top w:val="single" w:sz="4" w:space="0" w:color="77787B"/>
                                    <w:bottom w:val="single" w:sz="4" w:space="0" w:color="77787B"/>
                                  </w:tcBorders>
                                </w:tcPr>
                                <w:p w14:paraId="0407670B" w14:textId="77777777" w:rsidR="00F92EF2" w:rsidRDefault="00F92EF2">
                                  <w:pPr>
                                    <w:pStyle w:val="TableParagraph"/>
                                    <w:spacing w:before="53"/>
                                    <w:ind w:right="74"/>
                                    <w:rPr>
                                      <w:sz w:val="12"/>
                                    </w:rPr>
                                  </w:pPr>
                                  <w:r>
                                    <w:rPr>
                                      <w:color w:val="77787B"/>
                                      <w:spacing w:val="-4"/>
                                      <w:w w:val="95"/>
                                      <w:sz w:val="12"/>
                                    </w:rPr>
                                    <w:t>0.0%</w:t>
                                  </w:r>
                                </w:p>
                              </w:tc>
                              <w:tc>
                                <w:tcPr>
                                  <w:tcW w:w="968" w:type="dxa"/>
                                  <w:tcBorders>
                                    <w:top w:val="single" w:sz="4" w:space="0" w:color="77787B"/>
                                    <w:bottom w:val="single" w:sz="4" w:space="0" w:color="77787B"/>
                                  </w:tcBorders>
                                </w:tcPr>
                                <w:p w14:paraId="2B08D542" w14:textId="77777777" w:rsidR="00F92EF2" w:rsidRDefault="00F92EF2">
                                  <w:pPr>
                                    <w:pStyle w:val="TableParagraph"/>
                                    <w:spacing w:before="53"/>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0CEA0AAA" w14:textId="77777777" w:rsidR="00F92EF2" w:rsidRDefault="00F92EF2">
                                  <w:pPr>
                                    <w:pStyle w:val="TableParagraph"/>
                                    <w:spacing w:before="53"/>
                                    <w:ind w:right="215"/>
                                    <w:rPr>
                                      <w:sz w:val="12"/>
                                    </w:rPr>
                                  </w:pPr>
                                  <w:r>
                                    <w:rPr>
                                      <w:color w:val="77787B"/>
                                      <w:spacing w:val="-10"/>
                                      <w:w w:val="80"/>
                                      <w:sz w:val="12"/>
                                    </w:rPr>
                                    <w:t>Y</w:t>
                                  </w:r>
                                </w:p>
                              </w:tc>
                              <w:tc>
                                <w:tcPr>
                                  <w:tcW w:w="859" w:type="dxa"/>
                                  <w:tcBorders>
                                    <w:top w:val="single" w:sz="4" w:space="0" w:color="77787B"/>
                                    <w:bottom w:val="single" w:sz="4" w:space="0" w:color="77787B"/>
                                  </w:tcBorders>
                                </w:tcPr>
                                <w:p w14:paraId="09A7CC64" w14:textId="77777777" w:rsidR="00F92EF2" w:rsidRDefault="00F92EF2">
                                  <w:pPr>
                                    <w:pStyle w:val="TableParagraph"/>
                                    <w:spacing w:before="53"/>
                                    <w:ind w:right="224"/>
                                    <w:rPr>
                                      <w:sz w:val="12"/>
                                    </w:rPr>
                                  </w:pPr>
                                  <w:r>
                                    <w:rPr>
                                      <w:color w:val="77787B"/>
                                      <w:spacing w:val="-10"/>
                                      <w:w w:val="80"/>
                                      <w:sz w:val="12"/>
                                    </w:rPr>
                                    <w:t>Y</w:t>
                                  </w:r>
                                </w:p>
                              </w:tc>
                              <w:tc>
                                <w:tcPr>
                                  <w:tcW w:w="685" w:type="dxa"/>
                                  <w:tcBorders>
                                    <w:top w:val="single" w:sz="4" w:space="0" w:color="77787B"/>
                                    <w:bottom w:val="single" w:sz="4" w:space="0" w:color="77787B"/>
                                  </w:tcBorders>
                                </w:tcPr>
                                <w:p w14:paraId="0558C763" w14:textId="77777777" w:rsidR="00F92EF2" w:rsidRDefault="00F92EF2">
                                  <w:pPr>
                                    <w:pStyle w:val="TableParagraph"/>
                                    <w:spacing w:before="53"/>
                                    <w:ind w:right="58"/>
                                    <w:rPr>
                                      <w:sz w:val="12"/>
                                    </w:rPr>
                                  </w:pPr>
                                  <w:r>
                                    <w:rPr>
                                      <w:color w:val="77787B"/>
                                      <w:spacing w:val="-10"/>
                                      <w:w w:val="80"/>
                                      <w:sz w:val="12"/>
                                    </w:rPr>
                                    <w:t>Y</w:t>
                                  </w:r>
                                </w:p>
                              </w:tc>
                              <w:tc>
                                <w:tcPr>
                                  <w:tcW w:w="958" w:type="dxa"/>
                                  <w:tcBorders>
                                    <w:top w:val="single" w:sz="4" w:space="0" w:color="77787B"/>
                                    <w:bottom w:val="single" w:sz="4" w:space="0" w:color="77787B"/>
                                  </w:tcBorders>
                                </w:tcPr>
                                <w:p w14:paraId="39E5D724" w14:textId="77777777" w:rsidR="00F92EF2" w:rsidRDefault="00F92EF2">
                                  <w:pPr>
                                    <w:pStyle w:val="TableParagraph"/>
                                    <w:spacing w:before="53"/>
                                    <w:ind w:right="166"/>
                                    <w:rPr>
                                      <w:sz w:val="12"/>
                                    </w:rPr>
                                  </w:pPr>
                                  <w:r>
                                    <w:rPr>
                                      <w:color w:val="77787B"/>
                                      <w:spacing w:val="-10"/>
                                      <w:w w:val="80"/>
                                      <w:sz w:val="12"/>
                                    </w:rPr>
                                    <w:t>Y</w:t>
                                  </w:r>
                                </w:p>
                              </w:tc>
                              <w:tc>
                                <w:tcPr>
                                  <w:tcW w:w="731" w:type="dxa"/>
                                  <w:tcBorders>
                                    <w:top w:val="single" w:sz="4" w:space="0" w:color="77787B"/>
                                    <w:bottom w:val="single" w:sz="4" w:space="0" w:color="77787B"/>
                                  </w:tcBorders>
                                </w:tcPr>
                                <w:p w14:paraId="417B4011" w14:textId="77777777" w:rsidR="00F92EF2" w:rsidRDefault="00F92EF2">
                                  <w:pPr>
                                    <w:pStyle w:val="TableParagraph"/>
                                    <w:spacing w:before="53"/>
                                    <w:ind w:right="47"/>
                                    <w:rPr>
                                      <w:sz w:val="12"/>
                                    </w:rPr>
                                  </w:pPr>
                                  <w:r>
                                    <w:rPr>
                                      <w:color w:val="77787B"/>
                                      <w:spacing w:val="-10"/>
                                      <w:w w:val="80"/>
                                      <w:sz w:val="12"/>
                                    </w:rPr>
                                    <w:t>Y</w:t>
                                  </w:r>
                                </w:p>
                              </w:tc>
                            </w:tr>
                            <w:tr w:rsidR="00F92EF2" w14:paraId="4FF28803" w14:textId="77777777">
                              <w:trPr>
                                <w:trHeight w:val="480"/>
                              </w:trPr>
                              <w:tc>
                                <w:tcPr>
                                  <w:tcW w:w="3367" w:type="dxa"/>
                                  <w:gridSpan w:val="2"/>
                                  <w:tcBorders>
                                    <w:top w:val="single" w:sz="4" w:space="0" w:color="77787B"/>
                                  </w:tcBorders>
                                </w:tcPr>
                                <w:p w14:paraId="6180F11B" w14:textId="77777777" w:rsidR="00F92EF2" w:rsidRPr="007B5EF9" w:rsidRDefault="00F92EF2">
                                  <w:pPr>
                                    <w:pStyle w:val="TableParagraph"/>
                                    <w:spacing w:before="53" w:line="249" w:lineRule="auto"/>
                                    <w:ind w:left="511" w:right="570"/>
                                    <w:jc w:val="left"/>
                                    <w:rPr>
                                      <w:b/>
                                      <w:sz w:val="12"/>
                                      <w:lang w:val="it-IT"/>
                                    </w:rPr>
                                  </w:pPr>
                                  <w:r w:rsidRPr="007B5EF9">
                                    <w:rPr>
                                      <w:b/>
                                      <w:color w:val="77787B"/>
                                      <w:w w:val="85"/>
                                      <w:sz w:val="12"/>
                                      <w:lang w:val="it-IT"/>
                                    </w:rPr>
                                    <w:t xml:space="preserve">Subscriere de asigurări generale și de reasigurare Eligibilă </w:t>
                                  </w:r>
                                  <w:r w:rsidRPr="007B5EF9">
                                    <w:rPr>
                                      <w:b/>
                                      <w:color w:val="77787B"/>
                                      <w:spacing w:val="2"/>
                                      <w:w w:val="80"/>
                                      <w:sz w:val="12"/>
                                      <w:lang w:val="it-IT"/>
                                    </w:rPr>
                                    <w:t>pentru taxonomie, dar</w:t>
                                  </w:r>
                                </w:p>
                                <w:p w14:paraId="2AAE7F3D" w14:textId="77777777" w:rsidR="00F92EF2" w:rsidRPr="007B5EF9" w:rsidRDefault="00F92EF2">
                                  <w:pPr>
                                    <w:pStyle w:val="TableParagraph"/>
                                    <w:tabs>
                                      <w:tab w:val="left" w:pos="511"/>
                                      <w:tab w:val="left" w:pos="3188"/>
                                    </w:tabs>
                                    <w:spacing w:before="1" w:line="119" w:lineRule="exact"/>
                                    <w:ind w:left="57"/>
                                    <w:jc w:val="left"/>
                                    <w:rPr>
                                      <w:b/>
                                      <w:sz w:val="12"/>
                                      <w:lang w:val="it-IT"/>
                                    </w:rPr>
                                  </w:pPr>
                                  <w:r w:rsidRPr="007B5EF9">
                                    <w:rPr>
                                      <w:b/>
                                      <w:color w:val="77787B"/>
                                      <w:spacing w:val="-5"/>
                                      <w:sz w:val="12"/>
                                      <w:lang w:val="it-IT"/>
                                    </w:rPr>
                                    <w:t>A.2</w:t>
                                  </w:r>
                                  <w:r w:rsidRPr="007B5EF9">
                                    <w:rPr>
                                      <w:b/>
                                      <w:color w:val="77787B"/>
                                      <w:sz w:val="12"/>
                                      <w:lang w:val="it-IT"/>
                                    </w:rPr>
                                    <w:tab/>
                                  </w:r>
                                  <w:r w:rsidRPr="007B5EF9">
                                    <w:rPr>
                                      <w:b/>
                                      <w:color w:val="77787B"/>
                                      <w:w w:val="80"/>
                                      <w:sz w:val="12"/>
                                      <w:lang w:val="it-IT"/>
                                    </w:rPr>
                                    <w:t>nu este durabil din punct de vedere ecologic</w:t>
                                  </w:r>
                                  <w:r w:rsidRPr="007B5EF9">
                                    <w:rPr>
                                      <w:b/>
                                      <w:color w:val="77787B"/>
                                      <w:sz w:val="12"/>
                                      <w:lang w:val="it-IT"/>
                                    </w:rPr>
                                    <w:tab/>
                                  </w:r>
                                  <w:r w:rsidRPr="007B5EF9">
                                    <w:rPr>
                                      <w:b/>
                                      <w:color w:val="77787B"/>
                                      <w:spacing w:val="-10"/>
                                      <w:sz w:val="12"/>
                                      <w:lang w:val="it-IT"/>
                                    </w:rPr>
                                    <w:t>-</w:t>
                                  </w:r>
                                </w:p>
                              </w:tc>
                              <w:tc>
                                <w:tcPr>
                                  <w:tcW w:w="849" w:type="dxa"/>
                                  <w:tcBorders>
                                    <w:top w:val="single" w:sz="4" w:space="0" w:color="77787B"/>
                                  </w:tcBorders>
                                </w:tcPr>
                                <w:p w14:paraId="03540641" w14:textId="77777777" w:rsidR="00F92EF2" w:rsidRPr="007B5EF9" w:rsidRDefault="00F92EF2">
                                  <w:pPr>
                                    <w:pStyle w:val="TableParagraph"/>
                                    <w:spacing w:before="0"/>
                                    <w:jc w:val="left"/>
                                    <w:rPr>
                                      <w:sz w:val="12"/>
                                      <w:lang w:val="it-IT"/>
                                    </w:rPr>
                                  </w:pPr>
                                </w:p>
                                <w:p w14:paraId="49809CD7" w14:textId="77777777" w:rsidR="00F92EF2" w:rsidRPr="007B5EF9" w:rsidRDefault="00F92EF2">
                                  <w:pPr>
                                    <w:pStyle w:val="TableParagraph"/>
                                    <w:spacing w:before="64"/>
                                    <w:jc w:val="left"/>
                                    <w:rPr>
                                      <w:sz w:val="12"/>
                                      <w:lang w:val="it-IT"/>
                                    </w:rPr>
                                  </w:pPr>
                                </w:p>
                                <w:p w14:paraId="660DCAE8" w14:textId="77777777" w:rsidR="00F92EF2" w:rsidRDefault="00F92EF2">
                                  <w:pPr>
                                    <w:pStyle w:val="TableParagraph"/>
                                    <w:spacing w:before="1" w:line="119" w:lineRule="exact"/>
                                    <w:ind w:right="130"/>
                                    <w:rPr>
                                      <w:b/>
                                      <w:sz w:val="12"/>
                                    </w:rPr>
                                  </w:pPr>
                                  <w:r>
                                    <w:rPr>
                                      <w:b/>
                                      <w:color w:val="77787B"/>
                                      <w:spacing w:val="-4"/>
                                      <w:w w:val="95"/>
                                      <w:sz w:val="12"/>
                                    </w:rPr>
                                    <w:t>0.0%</w:t>
                                  </w:r>
                                </w:p>
                              </w:tc>
                              <w:tc>
                                <w:tcPr>
                                  <w:tcW w:w="794" w:type="dxa"/>
                                  <w:tcBorders>
                                    <w:top w:val="single" w:sz="4" w:space="0" w:color="77787B"/>
                                  </w:tcBorders>
                                </w:tcPr>
                                <w:p w14:paraId="3A2E1F37" w14:textId="77777777" w:rsidR="00F92EF2" w:rsidRDefault="00F92EF2">
                                  <w:pPr>
                                    <w:pStyle w:val="TableParagraph"/>
                                    <w:spacing w:before="0"/>
                                    <w:jc w:val="left"/>
                                    <w:rPr>
                                      <w:sz w:val="12"/>
                                    </w:rPr>
                                  </w:pPr>
                                </w:p>
                                <w:p w14:paraId="16706144" w14:textId="77777777" w:rsidR="00F92EF2" w:rsidRDefault="00F92EF2">
                                  <w:pPr>
                                    <w:pStyle w:val="TableParagraph"/>
                                    <w:spacing w:before="64"/>
                                    <w:jc w:val="left"/>
                                    <w:rPr>
                                      <w:sz w:val="12"/>
                                    </w:rPr>
                                  </w:pPr>
                                </w:p>
                                <w:p w14:paraId="705030D6" w14:textId="77777777" w:rsidR="00F92EF2" w:rsidRDefault="00F92EF2">
                                  <w:pPr>
                                    <w:pStyle w:val="TableParagraph"/>
                                    <w:spacing w:before="1" w:line="119" w:lineRule="exact"/>
                                    <w:ind w:right="74"/>
                                    <w:rPr>
                                      <w:b/>
                                      <w:sz w:val="12"/>
                                    </w:rPr>
                                  </w:pPr>
                                  <w:r>
                                    <w:rPr>
                                      <w:b/>
                                      <w:color w:val="77787B"/>
                                      <w:spacing w:val="-4"/>
                                      <w:w w:val="95"/>
                                      <w:sz w:val="12"/>
                                    </w:rPr>
                                    <w:t>0.0%</w:t>
                                  </w:r>
                                </w:p>
                              </w:tc>
                              <w:tc>
                                <w:tcPr>
                                  <w:tcW w:w="968" w:type="dxa"/>
                                  <w:tcBorders>
                                    <w:top w:val="single" w:sz="4" w:space="0" w:color="77787B"/>
                                  </w:tcBorders>
                                </w:tcPr>
                                <w:p w14:paraId="4F6E785A" w14:textId="77777777" w:rsidR="00F92EF2" w:rsidRDefault="00F92EF2">
                                  <w:pPr>
                                    <w:pStyle w:val="TableParagraph"/>
                                    <w:spacing w:before="0"/>
                                    <w:jc w:val="left"/>
                                    <w:rPr>
                                      <w:rFonts w:ascii="Times New Roman"/>
                                      <w:sz w:val="16"/>
                                    </w:rPr>
                                  </w:pPr>
                                </w:p>
                              </w:tc>
                              <w:tc>
                                <w:tcPr>
                                  <w:tcW w:w="874" w:type="dxa"/>
                                  <w:tcBorders>
                                    <w:top w:val="single" w:sz="4" w:space="0" w:color="77787B"/>
                                  </w:tcBorders>
                                </w:tcPr>
                                <w:p w14:paraId="5C0C0337" w14:textId="77777777" w:rsidR="00F92EF2" w:rsidRDefault="00F92EF2">
                                  <w:pPr>
                                    <w:pStyle w:val="TableParagraph"/>
                                    <w:spacing w:before="0"/>
                                    <w:jc w:val="left"/>
                                    <w:rPr>
                                      <w:rFonts w:ascii="Times New Roman"/>
                                      <w:sz w:val="16"/>
                                    </w:rPr>
                                  </w:pPr>
                                </w:p>
                              </w:tc>
                              <w:tc>
                                <w:tcPr>
                                  <w:tcW w:w="859" w:type="dxa"/>
                                  <w:tcBorders>
                                    <w:top w:val="single" w:sz="4" w:space="0" w:color="77787B"/>
                                  </w:tcBorders>
                                </w:tcPr>
                                <w:p w14:paraId="53E42BBF" w14:textId="77777777" w:rsidR="00F92EF2" w:rsidRDefault="00F92EF2">
                                  <w:pPr>
                                    <w:pStyle w:val="TableParagraph"/>
                                    <w:spacing w:before="0"/>
                                    <w:jc w:val="left"/>
                                    <w:rPr>
                                      <w:rFonts w:ascii="Times New Roman"/>
                                      <w:sz w:val="16"/>
                                    </w:rPr>
                                  </w:pPr>
                                </w:p>
                              </w:tc>
                              <w:tc>
                                <w:tcPr>
                                  <w:tcW w:w="685" w:type="dxa"/>
                                  <w:tcBorders>
                                    <w:top w:val="single" w:sz="4" w:space="0" w:color="77787B"/>
                                  </w:tcBorders>
                                </w:tcPr>
                                <w:p w14:paraId="736F2543" w14:textId="77777777" w:rsidR="00F92EF2" w:rsidRDefault="00F92EF2">
                                  <w:pPr>
                                    <w:pStyle w:val="TableParagraph"/>
                                    <w:spacing w:before="0"/>
                                    <w:jc w:val="left"/>
                                    <w:rPr>
                                      <w:rFonts w:ascii="Times New Roman"/>
                                      <w:sz w:val="16"/>
                                    </w:rPr>
                                  </w:pPr>
                                </w:p>
                              </w:tc>
                              <w:tc>
                                <w:tcPr>
                                  <w:tcW w:w="958" w:type="dxa"/>
                                  <w:tcBorders>
                                    <w:top w:val="single" w:sz="4" w:space="0" w:color="77787B"/>
                                  </w:tcBorders>
                                </w:tcPr>
                                <w:p w14:paraId="09F5643E" w14:textId="77777777" w:rsidR="00F92EF2" w:rsidRDefault="00F92EF2">
                                  <w:pPr>
                                    <w:pStyle w:val="TableParagraph"/>
                                    <w:spacing w:before="0"/>
                                    <w:jc w:val="left"/>
                                    <w:rPr>
                                      <w:rFonts w:ascii="Times New Roman"/>
                                      <w:sz w:val="16"/>
                                    </w:rPr>
                                  </w:pPr>
                                </w:p>
                              </w:tc>
                              <w:tc>
                                <w:tcPr>
                                  <w:tcW w:w="731" w:type="dxa"/>
                                  <w:tcBorders>
                                    <w:top w:val="single" w:sz="4" w:space="0" w:color="77787B"/>
                                  </w:tcBorders>
                                </w:tcPr>
                                <w:p w14:paraId="26135D64" w14:textId="77777777" w:rsidR="00F92EF2" w:rsidRDefault="00F92EF2">
                                  <w:pPr>
                                    <w:pStyle w:val="TableParagraph"/>
                                    <w:spacing w:before="0"/>
                                    <w:jc w:val="left"/>
                                    <w:rPr>
                                      <w:rFonts w:ascii="Times New Roman"/>
                                      <w:sz w:val="16"/>
                                    </w:rPr>
                                  </w:pPr>
                                </w:p>
                              </w:tc>
                            </w:tr>
                            <w:tr w:rsidR="00F92EF2" w:rsidRPr="007B5EF9" w14:paraId="3B176CB6" w14:textId="77777777">
                              <w:trPr>
                                <w:trHeight w:val="341"/>
                              </w:trPr>
                              <w:tc>
                                <w:tcPr>
                                  <w:tcW w:w="2601" w:type="dxa"/>
                                  <w:tcBorders>
                                    <w:bottom w:val="single" w:sz="4" w:space="0" w:color="77787B"/>
                                  </w:tcBorders>
                                </w:tcPr>
                                <w:p w14:paraId="2658CE42" w14:textId="77777777" w:rsidR="00F92EF2" w:rsidRPr="007B5EF9" w:rsidRDefault="00F92EF2">
                                  <w:pPr>
                                    <w:pStyle w:val="TableParagraph"/>
                                    <w:spacing w:before="2" w:line="249" w:lineRule="auto"/>
                                    <w:ind w:left="511" w:right="112"/>
                                    <w:jc w:val="left"/>
                                    <w:rPr>
                                      <w:b/>
                                      <w:sz w:val="12"/>
                                      <w:lang w:val="it-IT"/>
                                    </w:rPr>
                                  </w:pPr>
                                  <w:r w:rsidRPr="007B5EF9">
                                    <w:rPr>
                                      <w:b/>
                                      <w:color w:val="77787B"/>
                                      <w:w w:val="80"/>
                                      <w:sz w:val="12"/>
                                      <w:lang w:val="it-IT"/>
                                    </w:rPr>
                                    <w:t xml:space="preserve">activități (nu activități aliniate la taxonomie </w:t>
                                  </w:r>
                                  <w:r w:rsidRPr="007B5EF9">
                                    <w:rPr>
                                      <w:b/>
                                      <w:color w:val="77787B"/>
                                      <w:spacing w:val="-2"/>
                                      <w:w w:val="95"/>
                                      <w:sz w:val="12"/>
                                      <w:lang w:val="it-IT"/>
                                    </w:rPr>
                                    <w:t>)</w:t>
                                  </w:r>
                                </w:p>
                              </w:tc>
                              <w:tc>
                                <w:tcPr>
                                  <w:tcW w:w="766" w:type="dxa"/>
                                  <w:tcBorders>
                                    <w:bottom w:val="single" w:sz="4" w:space="0" w:color="77787B"/>
                                  </w:tcBorders>
                                </w:tcPr>
                                <w:p w14:paraId="37ED746C" w14:textId="77777777" w:rsidR="00F92EF2" w:rsidRPr="007B5EF9" w:rsidRDefault="00F92EF2">
                                  <w:pPr>
                                    <w:pStyle w:val="TableParagraph"/>
                                    <w:spacing w:before="0"/>
                                    <w:jc w:val="left"/>
                                    <w:rPr>
                                      <w:rFonts w:ascii="Times New Roman"/>
                                      <w:sz w:val="16"/>
                                      <w:lang w:val="it-IT"/>
                                    </w:rPr>
                                  </w:pPr>
                                </w:p>
                              </w:tc>
                              <w:tc>
                                <w:tcPr>
                                  <w:tcW w:w="849" w:type="dxa"/>
                                  <w:tcBorders>
                                    <w:bottom w:val="single" w:sz="4" w:space="0" w:color="77787B"/>
                                  </w:tcBorders>
                                </w:tcPr>
                                <w:p w14:paraId="2B9820C9" w14:textId="77777777" w:rsidR="00F92EF2" w:rsidRPr="007B5EF9" w:rsidRDefault="00F92EF2">
                                  <w:pPr>
                                    <w:pStyle w:val="TableParagraph"/>
                                    <w:spacing w:before="0"/>
                                    <w:jc w:val="left"/>
                                    <w:rPr>
                                      <w:rFonts w:ascii="Times New Roman"/>
                                      <w:sz w:val="16"/>
                                      <w:lang w:val="it-IT"/>
                                    </w:rPr>
                                  </w:pPr>
                                </w:p>
                              </w:tc>
                              <w:tc>
                                <w:tcPr>
                                  <w:tcW w:w="794" w:type="dxa"/>
                                  <w:tcBorders>
                                    <w:bottom w:val="single" w:sz="4" w:space="0" w:color="77787B"/>
                                  </w:tcBorders>
                                </w:tcPr>
                                <w:p w14:paraId="062E98CA" w14:textId="77777777" w:rsidR="00F92EF2" w:rsidRPr="007B5EF9" w:rsidRDefault="00F92EF2">
                                  <w:pPr>
                                    <w:pStyle w:val="TableParagraph"/>
                                    <w:spacing w:before="0"/>
                                    <w:jc w:val="left"/>
                                    <w:rPr>
                                      <w:rFonts w:ascii="Times New Roman"/>
                                      <w:sz w:val="16"/>
                                      <w:lang w:val="it-IT"/>
                                    </w:rPr>
                                  </w:pPr>
                                </w:p>
                              </w:tc>
                              <w:tc>
                                <w:tcPr>
                                  <w:tcW w:w="968" w:type="dxa"/>
                                  <w:tcBorders>
                                    <w:bottom w:val="single" w:sz="4" w:space="0" w:color="77787B"/>
                                  </w:tcBorders>
                                </w:tcPr>
                                <w:p w14:paraId="44A821B9" w14:textId="77777777" w:rsidR="00F92EF2" w:rsidRPr="007B5EF9" w:rsidRDefault="00F92EF2">
                                  <w:pPr>
                                    <w:pStyle w:val="TableParagraph"/>
                                    <w:spacing w:before="0"/>
                                    <w:jc w:val="left"/>
                                    <w:rPr>
                                      <w:rFonts w:ascii="Times New Roman"/>
                                      <w:sz w:val="16"/>
                                      <w:lang w:val="it-IT"/>
                                    </w:rPr>
                                  </w:pPr>
                                </w:p>
                              </w:tc>
                              <w:tc>
                                <w:tcPr>
                                  <w:tcW w:w="874" w:type="dxa"/>
                                  <w:tcBorders>
                                    <w:bottom w:val="single" w:sz="4" w:space="0" w:color="77787B"/>
                                  </w:tcBorders>
                                </w:tcPr>
                                <w:p w14:paraId="012293B9" w14:textId="77777777" w:rsidR="00F92EF2" w:rsidRPr="007B5EF9" w:rsidRDefault="00F92EF2">
                                  <w:pPr>
                                    <w:pStyle w:val="TableParagraph"/>
                                    <w:spacing w:before="0"/>
                                    <w:jc w:val="left"/>
                                    <w:rPr>
                                      <w:rFonts w:ascii="Times New Roman"/>
                                      <w:sz w:val="16"/>
                                      <w:lang w:val="it-IT"/>
                                    </w:rPr>
                                  </w:pPr>
                                </w:p>
                              </w:tc>
                              <w:tc>
                                <w:tcPr>
                                  <w:tcW w:w="859" w:type="dxa"/>
                                  <w:tcBorders>
                                    <w:bottom w:val="single" w:sz="4" w:space="0" w:color="77787B"/>
                                  </w:tcBorders>
                                </w:tcPr>
                                <w:p w14:paraId="2689C7B2" w14:textId="77777777" w:rsidR="00F92EF2" w:rsidRPr="007B5EF9" w:rsidRDefault="00F92EF2">
                                  <w:pPr>
                                    <w:pStyle w:val="TableParagraph"/>
                                    <w:spacing w:before="0"/>
                                    <w:jc w:val="left"/>
                                    <w:rPr>
                                      <w:rFonts w:ascii="Times New Roman"/>
                                      <w:sz w:val="16"/>
                                      <w:lang w:val="it-IT"/>
                                    </w:rPr>
                                  </w:pPr>
                                </w:p>
                              </w:tc>
                              <w:tc>
                                <w:tcPr>
                                  <w:tcW w:w="685" w:type="dxa"/>
                                  <w:tcBorders>
                                    <w:bottom w:val="single" w:sz="4" w:space="0" w:color="77787B"/>
                                  </w:tcBorders>
                                </w:tcPr>
                                <w:p w14:paraId="0EBEC6F1" w14:textId="77777777" w:rsidR="00F92EF2" w:rsidRPr="007B5EF9" w:rsidRDefault="00F92EF2">
                                  <w:pPr>
                                    <w:pStyle w:val="TableParagraph"/>
                                    <w:spacing w:before="0"/>
                                    <w:jc w:val="left"/>
                                    <w:rPr>
                                      <w:rFonts w:ascii="Times New Roman"/>
                                      <w:sz w:val="16"/>
                                      <w:lang w:val="it-IT"/>
                                    </w:rPr>
                                  </w:pPr>
                                </w:p>
                              </w:tc>
                              <w:tc>
                                <w:tcPr>
                                  <w:tcW w:w="958" w:type="dxa"/>
                                  <w:tcBorders>
                                    <w:bottom w:val="single" w:sz="4" w:space="0" w:color="77787B"/>
                                  </w:tcBorders>
                                </w:tcPr>
                                <w:p w14:paraId="47E2D145" w14:textId="77777777" w:rsidR="00F92EF2" w:rsidRPr="007B5EF9" w:rsidRDefault="00F92EF2">
                                  <w:pPr>
                                    <w:pStyle w:val="TableParagraph"/>
                                    <w:spacing w:before="0"/>
                                    <w:jc w:val="left"/>
                                    <w:rPr>
                                      <w:rFonts w:ascii="Times New Roman"/>
                                      <w:sz w:val="16"/>
                                      <w:lang w:val="it-IT"/>
                                    </w:rPr>
                                  </w:pPr>
                                </w:p>
                              </w:tc>
                              <w:tc>
                                <w:tcPr>
                                  <w:tcW w:w="731" w:type="dxa"/>
                                  <w:tcBorders>
                                    <w:bottom w:val="single" w:sz="4" w:space="0" w:color="77787B"/>
                                  </w:tcBorders>
                                </w:tcPr>
                                <w:p w14:paraId="638331B9" w14:textId="77777777" w:rsidR="00F92EF2" w:rsidRPr="007B5EF9" w:rsidRDefault="00F92EF2">
                                  <w:pPr>
                                    <w:pStyle w:val="TableParagraph"/>
                                    <w:spacing w:before="0"/>
                                    <w:jc w:val="left"/>
                                    <w:rPr>
                                      <w:rFonts w:ascii="Times New Roman"/>
                                      <w:sz w:val="16"/>
                                      <w:lang w:val="it-IT"/>
                                    </w:rPr>
                                  </w:pPr>
                                </w:p>
                              </w:tc>
                            </w:tr>
                            <w:tr w:rsidR="00F92EF2" w14:paraId="42B030FE" w14:textId="77777777">
                              <w:trPr>
                                <w:trHeight w:val="337"/>
                              </w:trPr>
                              <w:tc>
                                <w:tcPr>
                                  <w:tcW w:w="2601" w:type="dxa"/>
                                  <w:tcBorders>
                                    <w:top w:val="single" w:sz="4" w:space="0" w:color="77787B"/>
                                  </w:tcBorders>
                                </w:tcPr>
                                <w:p w14:paraId="0CB2482E" w14:textId="77777777" w:rsidR="00F92EF2" w:rsidRDefault="00F92EF2">
                                  <w:pPr>
                                    <w:pStyle w:val="TableParagraph"/>
                                    <w:spacing w:before="53"/>
                                    <w:ind w:right="372"/>
                                    <w:rPr>
                                      <w:b/>
                                      <w:sz w:val="12"/>
                                    </w:rPr>
                                  </w:pPr>
                                  <w:r>
                                    <w:rPr>
                                      <w:b/>
                                      <w:color w:val="77787B"/>
                                      <w:w w:val="80"/>
                                      <w:sz w:val="12"/>
                                    </w:rPr>
                                    <w:t>Asigurare și reasigurare generală</w:t>
                                  </w:r>
                                </w:p>
                                <w:p w14:paraId="2E87B9D2" w14:textId="77777777" w:rsidR="00F92EF2" w:rsidRDefault="00F92EF2">
                                  <w:pPr>
                                    <w:pStyle w:val="TableParagraph"/>
                                    <w:tabs>
                                      <w:tab w:val="left" w:pos="453"/>
                                    </w:tabs>
                                    <w:spacing w:before="6" w:line="120" w:lineRule="exact"/>
                                    <w:ind w:right="304"/>
                                    <w:rPr>
                                      <w:b/>
                                      <w:sz w:val="12"/>
                                    </w:rPr>
                                  </w:pPr>
                                  <w:r>
                                    <w:rPr>
                                      <w:b/>
                                      <w:color w:val="77787B"/>
                                      <w:spacing w:val="-5"/>
                                      <w:w w:val="95"/>
                                      <w:sz w:val="12"/>
                                    </w:rPr>
                                    <w:t>B.</w:t>
                                  </w:r>
                                  <w:r>
                                    <w:rPr>
                                      <w:b/>
                                      <w:color w:val="77787B"/>
                                      <w:sz w:val="12"/>
                                    </w:rPr>
                                    <w:tab/>
                                  </w:r>
                                  <w:r>
                                    <w:rPr>
                                      <w:b/>
                                      <w:color w:val="77787B"/>
                                      <w:w w:val="80"/>
                                      <w:sz w:val="12"/>
                                    </w:rPr>
                                    <w:t>subscribere Taxonomie neeligibilă</w:t>
                                  </w:r>
                                </w:p>
                              </w:tc>
                              <w:tc>
                                <w:tcPr>
                                  <w:tcW w:w="766" w:type="dxa"/>
                                  <w:tcBorders>
                                    <w:top w:val="single" w:sz="4" w:space="0" w:color="77787B"/>
                                  </w:tcBorders>
                                </w:tcPr>
                                <w:p w14:paraId="27F06E1B" w14:textId="77777777" w:rsidR="00F92EF2" w:rsidRDefault="00F92EF2">
                                  <w:pPr>
                                    <w:pStyle w:val="TableParagraph"/>
                                    <w:spacing w:before="58"/>
                                    <w:jc w:val="left"/>
                                    <w:rPr>
                                      <w:sz w:val="12"/>
                                    </w:rPr>
                                  </w:pPr>
                                </w:p>
                                <w:p w14:paraId="4DBCB9DB" w14:textId="77777777" w:rsidR="00F92EF2" w:rsidRDefault="00F92EF2">
                                  <w:pPr>
                                    <w:pStyle w:val="TableParagraph"/>
                                    <w:spacing w:before="1" w:line="120" w:lineRule="exact"/>
                                    <w:ind w:left="306"/>
                                    <w:jc w:val="left"/>
                                    <w:rPr>
                                      <w:b/>
                                      <w:sz w:val="12"/>
                                    </w:rPr>
                                  </w:pPr>
                                  <w:r>
                                    <w:rPr>
                                      <w:b/>
                                      <w:color w:val="77787B"/>
                                      <w:spacing w:val="-2"/>
                                      <w:w w:val="95"/>
                                      <w:sz w:val="12"/>
                                    </w:rPr>
                                    <w:t>32,750</w:t>
                                  </w:r>
                                </w:p>
                              </w:tc>
                              <w:tc>
                                <w:tcPr>
                                  <w:tcW w:w="849" w:type="dxa"/>
                                  <w:tcBorders>
                                    <w:top w:val="single" w:sz="4" w:space="0" w:color="77787B"/>
                                  </w:tcBorders>
                                </w:tcPr>
                                <w:p w14:paraId="5C32DB4D" w14:textId="77777777" w:rsidR="00F92EF2" w:rsidRDefault="00F92EF2">
                                  <w:pPr>
                                    <w:pStyle w:val="TableParagraph"/>
                                    <w:spacing w:before="58"/>
                                    <w:jc w:val="left"/>
                                    <w:rPr>
                                      <w:sz w:val="12"/>
                                    </w:rPr>
                                  </w:pPr>
                                </w:p>
                                <w:p w14:paraId="26140386" w14:textId="77777777" w:rsidR="00F92EF2" w:rsidRDefault="00F92EF2">
                                  <w:pPr>
                                    <w:pStyle w:val="TableParagraph"/>
                                    <w:spacing w:before="1" w:line="120" w:lineRule="exact"/>
                                    <w:ind w:right="130"/>
                                    <w:rPr>
                                      <w:b/>
                                      <w:sz w:val="12"/>
                                    </w:rPr>
                                  </w:pPr>
                                  <w:r>
                                    <w:rPr>
                                      <w:b/>
                                      <w:color w:val="77787B"/>
                                      <w:spacing w:val="-2"/>
                                      <w:w w:val="95"/>
                                      <w:sz w:val="12"/>
                                    </w:rPr>
                                    <w:t>97.0%</w:t>
                                  </w:r>
                                </w:p>
                              </w:tc>
                              <w:tc>
                                <w:tcPr>
                                  <w:tcW w:w="794" w:type="dxa"/>
                                  <w:tcBorders>
                                    <w:top w:val="single" w:sz="4" w:space="0" w:color="77787B"/>
                                  </w:tcBorders>
                                </w:tcPr>
                                <w:p w14:paraId="68D7EA64" w14:textId="77777777" w:rsidR="00F92EF2" w:rsidRDefault="00F92EF2">
                                  <w:pPr>
                                    <w:pStyle w:val="TableParagraph"/>
                                    <w:spacing w:before="58"/>
                                    <w:jc w:val="left"/>
                                    <w:rPr>
                                      <w:sz w:val="12"/>
                                    </w:rPr>
                                  </w:pPr>
                                </w:p>
                                <w:p w14:paraId="3E47FFCE" w14:textId="77777777" w:rsidR="00F92EF2" w:rsidRDefault="00F92EF2">
                                  <w:pPr>
                                    <w:pStyle w:val="TableParagraph"/>
                                    <w:spacing w:before="1" w:line="120" w:lineRule="exact"/>
                                    <w:ind w:right="74"/>
                                    <w:rPr>
                                      <w:b/>
                                      <w:sz w:val="12"/>
                                    </w:rPr>
                                  </w:pPr>
                                  <w:r>
                                    <w:rPr>
                                      <w:b/>
                                      <w:color w:val="77787B"/>
                                      <w:spacing w:val="-2"/>
                                      <w:w w:val="95"/>
                                      <w:sz w:val="12"/>
                                    </w:rPr>
                                    <w:t>97.0%</w:t>
                                  </w:r>
                                </w:p>
                              </w:tc>
                              <w:tc>
                                <w:tcPr>
                                  <w:tcW w:w="968" w:type="dxa"/>
                                  <w:tcBorders>
                                    <w:top w:val="single" w:sz="4" w:space="0" w:color="77787B"/>
                                  </w:tcBorders>
                                </w:tcPr>
                                <w:p w14:paraId="6B2D56E1" w14:textId="77777777" w:rsidR="00F92EF2" w:rsidRDefault="00F92EF2">
                                  <w:pPr>
                                    <w:pStyle w:val="TableParagraph"/>
                                    <w:spacing w:before="0"/>
                                    <w:jc w:val="left"/>
                                    <w:rPr>
                                      <w:rFonts w:ascii="Times New Roman"/>
                                      <w:sz w:val="16"/>
                                    </w:rPr>
                                  </w:pPr>
                                </w:p>
                              </w:tc>
                              <w:tc>
                                <w:tcPr>
                                  <w:tcW w:w="874" w:type="dxa"/>
                                  <w:tcBorders>
                                    <w:top w:val="single" w:sz="4" w:space="0" w:color="77787B"/>
                                  </w:tcBorders>
                                </w:tcPr>
                                <w:p w14:paraId="456AD5CC" w14:textId="77777777" w:rsidR="00F92EF2" w:rsidRDefault="00F92EF2">
                                  <w:pPr>
                                    <w:pStyle w:val="TableParagraph"/>
                                    <w:spacing w:before="0"/>
                                    <w:jc w:val="left"/>
                                    <w:rPr>
                                      <w:rFonts w:ascii="Times New Roman"/>
                                      <w:sz w:val="16"/>
                                    </w:rPr>
                                  </w:pPr>
                                </w:p>
                              </w:tc>
                              <w:tc>
                                <w:tcPr>
                                  <w:tcW w:w="859" w:type="dxa"/>
                                  <w:tcBorders>
                                    <w:top w:val="single" w:sz="4" w:space="0" w:color="77787B"/>
                                  </w:tcBorders>
                                </w:tcPr>
                                <w:p w14:paraId="2E98C7DB" w14:textId="77777777" w:rsidR="00F92EF2" w:rsidRDefault="00F92EF2">
                                  <w:pPr>
                                    <w:pStyle w:val="TableParagraph"/>
                                    <w:spacing w:before="0"/>
                                    <w:jc w:val="left"/>
                                    <w:rPr>
                                      <w:rFonts w:ascii="Times New Roman"/>
                                      <w:sz w:val="16"/>
                                    </w:rPr>
                                  </w:pPr>
                                </w:p>
                              </w:tc>
                              <w:tc>
                                <w:tcPr>
                                  <w:tcW w:w="685" w:type="dxa"/>
                                  <w:tcBorders>
                                    <w:top w:val="single" w:sz="4" w:space="0" w:color="77787B"/>
                                  </w:tcBorders>
                                </w:tcPr>
                                <w:p w14:paraId="3637E0BF" w14:textId="77777777" w:rsidR="00F92EF2" w:rsidRDefault="00F92EF2">
                                  <w:pPr>
                                    <w:pStyle w:val="TableParagraph"/>
                                    <w:spacing w:before="0"/>
                                    <w:jc w:val="left"/>
                                    <w:rPr>
                                      <w:rFonts w:ascii="Times New Roman"/>
                                      <w:sz w:val="16"/>
                                    </w:rPr>
                                  </w:pPr>
                                </w:p>
                              </w:tc>
                              <w:tc>
                                <w:tcPr>
                                  <w:tcW w:w="958" w:type="dxa"/>
                                  <w:tcBorders>
                                    <w:top w:val="single" w:sz="4" w:space="0" w:color="77787B"/>
                                  </w:tcBorders>
                                </w:tcPr>
                                <w:p w14:paraId="18B5BE1B" w14:textId="77777777" w:rsidR="00F92EF2" w:rsidRDefault="00F92EF2">
                                  <w:pPr>
                                    <w:pStyle w:val="TableParagraph"/>
                                    <w:spacing w:before="0"/>
                                    <w:jc w:val="left"/>
                                    <w:rPr>
                                      <w:rFonts w:ascii="Times New Roman"/>
                                      <w:sz w:val="16"/>
                                    </w:rPr>
                                  </w:pPr>
                                </w:p>
                              </w:tc>
                              <w:tc>
                                <w:tcPr>
                                  <w:tcW w:w="731" w:type="dxa"/>
                                  <w:tcBorders>
                                    <w:top w:val="single" w:sz="4" w:space="0" w:color="77787B"/>
                                  </w:tcBorders>
                                </w:tcPr>
                                <w:p w14:paraId="0F4AC690" w14:textId="77777777" w:rsidR="00F92EF2" w:rsidRDefault="00F92EF2">
                                  <w:pPr>
                                    <w:pStyle w:val="TableParagraph"/>
                                    <w:spacing w:before="0"/>
                                    <w:jc w:val="left"/>
                                    <w:rPr>
                                      <w:rFonts w:ascii="Times New Roman"/>
                                      <w:sz w:val="16"/>
                                    </w:rPr>
                                  </w:pPr>
                                </w:p>
                              </w:tc>
                            </w:tr>
                            <w:tr w:rsidR="00F92EF2" w14:paraId="35718579" w14:textId="77777777">
                              <w:trPr>
                                <w:trHeight w:val="196"/>
                              </w:trPr>
                              <w:tc>
                                <w:tcPr>
                                  <w:tcW w:w="2601" w:type="dxa"/>
                                  <w:tcBorders>
                                    <w:bottom w:val="single" w:sz="4" w:space="0" w:color="77787B"/>
                                  </w:tcBorders>
                                </w:tcPr>
                                <w:p w14:paraId="7C546054" w14:textId="77777777" w:rsidR="00F92EF2" w:rsidRDefault="00F92EF2">
                                  <w:pPr>
                                    <w:pStyle w:val="TableParagraph"/>
                                    <w:spacing w:before="3"/>
                                    <w:ind w:left="511"/>
                                    <w:jc w:val="left"/>
                                    <w:rPr>
                                      <w:b/>
                                      <w:sz w:val="12"/>
                                    </w:rPr>
                                  </w:pPr>
                                  <w:r>
                                    <w:rPr>
                                      <w:b/>
                                      <w:color w:val="77787B"/>
                                      <w:spacing w:val="-2"/>
                                      <w:w w:val="95"/>
                                      <w:sz w:val="12"/>
                                    </w:rPr>
                                    <w:t>Activități</w:t>
                                  </w:r>
                                </w:p>
                              </w:tc>
                              <w:tc>
                                <w:tcPr>
                                  <w:tcW w:w="766" w:type="dxa"/>
                                  <w:tcBorders>
                                    <w:bottom w:val="single" w:sz="4" w:space="0" w:color="77787B"/>
                                  </w:tcBorders>
                                </w:tcPr>
                                <w:p w14:paraId="4C007179" w14:textId="77777777" w:rsidR="00F92EF2" w:rsidRDefault="00F92EF2">
                                  <w:pPr>
                                    <w:pStyle w:val="TableParagraph"/>
                                    <w:spacing w:before="0"/>
                                    <w:jc w:val="left"/>
                                    <w:rPr>
                                      <w:rFonts w:ascii="Times New Roman"/>
                                      <w:sz w:val="12"/>
                                    </w:rPr>
                                  </w:pPr>
                                </w:p>
                              </w:tc>
                              <w:tc>
                                <w:tcPr>
                                  <w:tcW w:w="849" w:type="dxa"/>
                                  <w:tcBorders>
                                    <w:bottom w:val="single" w:sz="4" w:space="0" w:color="77787B"/>
                                  </w:tcBorders>
                                </w:tcPr>
                                <w:p w14:paraId="480E0BA5" w14:textId="77777777" w:rsidR="00F92EF2" w:rsidRDefault="00F92EF2">
                                  <w:pPr>
                                    <w:pStyle w:val="TableParagraph"/>
                                    <w:spacing w:before="0"/>
                                    <w:jc w:val="left"/>
                                    <w:rPr>
                                      <w:rFonts w:ascii="Times New Roman"/>
                                      <w:sz w:val="12"/>
                                    </w:rPr>
                                  </w:pPr>
                                </w:p>
                              </w:tc>
                              <w:tc>
                                <w:tcPr>
                                  <w:tcW w:w="794" w:type="dxa"/>
                                  <w:tcBorders>
                                    <w:bottom w:val="single" w:sz="4" w:space="0" w:color="77787B"/>
                                  </w:tcBorders>
                                </w:tcPr>
                                <w:p w14:paraId="5DE186DE" w14:textId="77777777" w:rsidR="00F92EF2" w:rsidRDefault="00F92EF2">
                                  <w:pPr>
                                    <w:pStyle w:val="TableParagraph"/>
                                    <w:spacing w:before="0"/>
                                    <w:jc w:val="left"/>
                                    <w:rPr>
                                      <w:rFonts w:ascii="Times New Roman"/>
                                      <w:sz w:val="12"/>
                                    </w:rPr>
                                  </w:pPr>
                                </w:p>
                              </w:tc>
                              <w:tc>
                                <w:tcPr>
                                  <w:tcW w:w="968" w:type="dxa"/>
                                  <w:tcBorders>
                                    <w:bottom w:val="single" w:sz="4" w:space="0" w:color="77787B"/>
                                  </w:tcBorders>
                                </w:tcPr>
                                <w:p w14:paraId="2FFFC8E4" w14:textId="77777777" w:rsidR="00F92EF2" w:rsidRDefault="00F92EF2">
                                  <w:pPr>
                                    <w:pStyle w:val="TableParagraph"/>
                                    <w:spacing w:before="0"/>
                                    <w:jc w:val="left"/>
                                    <w:rPr>
                                      <w:rFonts w:ascii="Times New Roman"/>
                                      <w:sz w:val="12"/>
                                    </w:rPr>
                                  </w:pPr>
                                </w:p>
                              </w:tc>
                              <w:tc>
                                <w:tcPr>
                                  <w:tcW w:w="874" w:type="dxa"/>
                                  <w:tcBorders>
                                    <w:bottom w:val="single" w:sz="4" w:space="0" w:color="77787B"/>
                                  </w:tcBorders>
                                </w:tcPr>
                                <w:p w14:paraId="02CAAF4B" w14:textId="77777777" w:rsidR="00F92EF2" w:rsidRDefault="00F92EF2">
                                  <w:pPr>
                                    <w:pStyle w:val="TableParagraph"/>
                                    <w:spacing w:before="0"/>
                                    <w:jc w:val="left"/>
                                    <w:rPr>
                                      <w:rFonts w:ascii="Times New Roman"/>
                                      <w:sz w:val="12"/>
                                    </w:rPr>
                                  </w:pPr>
                                </w:p>
                              </w:tc>
                              <w:tc>
                                <w:tcPr>
                                  <w:tcW w:w="859" w:type="dxa"/>
                                  <w:tcBorders>
                                    <w:bottom w:val="single" w:sz="4" w:space="0" w:color="77787B"/>
                                  </w:tcBorders>
                                </w:tcPr>
                                <w:p w14:paraId="34B38944" w14:textId="77777777" w:rsidR="00F92EF2" w:rsidRDefault="00F92EF2">
                                  <w:pPr>
                                    <w:pStyle w:val="TableParagraph"/>
                                    <w:spacing w:before="0"/>
                                    <w:jc w:val="left"/>
                                    <w:rPr>
                                      <w:rFonts w:ascii="Times New Roman"/>
                                      <w:sz w:val="12"/>
                                    </w:rPr>
                                  </w:pPr>
                                </w:p>
                              </w:tc>
                              <w:tc>
                                <w:tcPr>
                                  <w:tcW w:w="685" w:type="dxa"/>
                                  <w:tcBorders>
                                    <w:bottom w:val="single" w:sz="4" w:space="0" w:color="77787B"/>
                                  </w:tcBorders>
                                </w:tcPr>
                                <w:p w14:paraId="66A5D84F" w14:textId="77777777" w:rsidR="00F92EF2" w:rsidRDefault="00F92EF2">
                                  <w:pPr>
                                    <w:pStyle w:val="TableParagraph"/>
                                    <w:spacing w:before="0"/>
                                    <w:jc w:val="left"/>
                                    <w:rPr>
                                      <w:rFonts w:ascii="Times New Roman"/>
                                      <w:sz w:val="12"/>
                                    </w:rPr>
                                  </w:pPr>
                                </w:p>
                              </w:tc>
                              <w:tc>
                                <w:tcPr>
                                  <w:tcW w:w="958" w:type="dxa"/>
                                  <w:tcBorders>
                                    <w:bottom w:val="single" w:sz="4" w:space="0" w:color="77787B"/>
                                  </w:tcBorders>
                                </w:tcPr>
                                <w:p w14:paraId="0368410B" w14:textId="77777777" w:rsidR="00F92EF2" w:rsidRDefault="00F92EF2">
                                  <w:pPr>
                                    <w:pStyle w:val="TableParagraph"/>
                                    <w:spacing w:before="0"/>
                                    <w:jc w:val="left"/>
                                    <w:rPr>
                                      <w:rFonts w:ascii="Times New Roman"/>
                                      <w:sz w:val="12"/>
                                    </w:rPr>
                                  </w:pPr>
                                </w:p>
                              </w:tc>
                              <w:tc>
                                <w:tcPr>
                                  <w:tcW w:w="731" w:type="dxa"/>
                                  <w:tcBorders>
                                    <w:bottom w:val="single" w:sz="4" w:space="0" w:color="77787B"/>
                                  </w:tcBorders>
                                </w:tcPr>
                                <w:p w14:paraId="5193FD84" w14:textId="77777777" w:rsidR="00F92EF2" w:rsidRDefault="00F92EF2">
                                  <w:pPr>
                                    <w:pStyle w:val="TableParagraph"/>
                                    <w:spacing w:before="0"/>
                                    <w:jc w:val="left"/>
                                    <w:rPr>
                                      <w:rFonts w:ascii="Times New Roman"/>
                                      <w:sz w:val="12"/>
                                    </w:rPr>
                                  </w:pPr>
                                </w:p>
                              </w:tc>
                            </w:tr>
                          </w:tbl>
                          <w:p w14:paraId="5F1A4899"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309776AD" id="Textbox 3347" o:spid="_x0000_s1546" type="#_x0000_t202" style="position:absolute;left:0;text-align:left;margin-left:42.35pt;margin-top:-64.45pt;width:510.6pt;height:196.1pt;z-index:25182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01"/>
                        <w:gridCol w:w="766"/>
                        <w:gridCol w:w="849"/>
                        <w:gridCol w:w="794"/>
                        <w:gridCol w:w="968"/>
                        <w:gridCol w:w="874"/>
                        <w:gridCol w:w="859"/>
                        <w:gridCol w:w="685"/>
                        <w:gridCol w:w="958"/>
                        <w:gridCol w:w="731"/>
                      </w:tblGrid>
                      <w:tr w:rsidR="00F92EF2" w14:paraId="786A8D13" w14:textId="77777777">
                        <w:trPr>
                          <w:trHeight w:val="533"/>
                        </w:trPr>
                        <w:tc>
                          <w:tcPr>
                            <w:tcW w:w="3367" w:type="dxa"/>
                            <w:gridSpan w:val="2"/>
                            <w:tcBorders>
                              <w:top w:val="single" w:sz="4" w:space="0" w:color="77787B"/>
                              <w:bottom w:val="single" w:sz="4" w:space="0" w:color="77787B"/>
                            </w:tcBorders>
                          </w:tcPr>
                          <w:p w14:paraId="352809B5" w14:textId="77777777" w:rsidR="00F92EF2" w:rsidRDefault="00F92EF2">
                            <w:pPr>
                              <w:pStyle w:val="TableParagraph"/>
                              <w:tabs>
                                <w:tab w:val="left" w:pos="2328"/>
                              </w:tabs>
                              <w:spacing w:before="53"/>
                              <w:ind w:right="133"/>
                              <w:rPr>
                                <w:sz w:val="12"/>
                              </w:rPr>
                            </w:pPr>
                            <w:r>
                              <w:rPr>
                                <w:color w:val="C5271C"/>
                                <w:w w:val="80"/>
                                <w:sz w:val="12"/>
                              </w:rPr>
                              <w:t xml:space="preserve">Economic </w:t>
                            </w:r>
                            <w:r>
                              <w:rPr>
                                <w:color w:val="C5271C"/>
                                <w:spacing w:val="-2"/>
                                <w:w w:val="90"/>
                                <w:sz w:val="12"/>
                              </w:rPr>
                              <w:t>Activități</w:t>
                            </w:r>
                            <w:r>
                              <w:rPr>
                                <w:color w:val="C5271C"/>
                                <w:sz w:val="12"/>
                              </w:rPr>
                              <w:tab/>
                            </w:r>
                            <w:r>
                              <w:rPr>
                                <w:color w:val="C5271C"/>
                                <w:spacing w:val="-2"/>
                                <w:w w:val="90"/>
                                <w:sz w:val="12"/>
                              </w:rPr>
                              <w:t>Absolut</w:t>
                            </w:r>
                          </w:p>
                          <w:p w14:paraId="5C093F31" w14:textId="77777777" w:rsidR="00F92EF2" w:rsidRDefault="00F92EF2">
                            <w:pPr>
                              <w:pStyle w:val="TableParagraph"/>
                              <w:spacing w:before="6"/>
                              <w:ind w:right="133"/>
                              <w:rPr>
                                <w:sz w:val="12"/>
                              </w:rPr>
                            </w:pPr>
                            <w:r>
                              <w:rPr>
                                <w:color w:val="C5271C"/>
                                <w:spacing w:val="-2"/>
                                <w:w w:val="95"/>
                                <w:sz w:val="12"/>
                              </w:rPr>
                              <w:t>Primele</w:t>
                            </w:r>
                          </w:p>
                          <w:p w14:paraId="69CA1DDB" w14:textId="77777777" w:rsidR="00F92EF2" w:rsidRDefault="00F92EF2">
                            <w:pPr>
                              <w:pStyle w:val="TableParagraph"/>
                              <w:spacing w:before="6"/>
                              <w:ind w:right="133"/>
                              <w:rPr>
                                <w:sz w:val="12"/>
                              </w:rPr>
                            </w:pPr>
                            <w:r>
                              <w:rPr>
                                <w:color w:val="C5271C"/>
                                <w:w w:val="80"/>
                                <w:sz w:val="12"/>
                              </w:rPr>
                              <w:t xml:space="preserve">anul </w:t>
                            </w:r>
                            <w:r>
                              <w:rPr>
                                <w:color w:val="C5271C"/>
                                <w:spacing w:val="-10"/>
                                <w:w w:val="95"/>
                                <w:sz w:val="12"/>
                              </w:rPr>
                              <w:t>t</w:t>
                            </w:r>
                          </w:p>
                        </w:tc>
                        <w:tc>
                          <w:tcPr>
                            <w:tcW w:w="849" w:type="dxa"/>
                            <w:tcBorders>
                              <w:top w:val="single" w:sz="4" w:space="0" w:color="77787B"/>
                              <w:bottom w:val="single" w:sz="4" w:space="0" w:color="77787B"/>
                            </w:tcBorders>
                          </w:tcPr>
                          <w:p w14:paraId="09E83959" w14:textId="77777777" w:rsidR="00F92EF2" w:rsidRDefault="00F92EF2">
                            <w:pPr>
                              <w:pStyle w:val="TableParagraph"/>
                              <w:spacing w:before="53" w:line="249" w:lineRule="auto"/>
                              <w:ind w:left="235" w:right="132" w:hanging="104"/>
                              <w:rPr>
                                <w:sz w:val="12"/>
                              </w:rPr>
                            </w:pPr>
                            <w:r>
                              <w:rPr>
                                <w:color w:val="C5271C"/>
                                <w:spacing w:val="-2"/>
                                <w:w w:val="85"/>
                                <w:sz w:val="12"/>
                              </w:rPr>
                              <w:t>Proporția primelor,</w:t>
                            </w:r>
                          </w:p>
                          <w:p w14:paraId="2CECB631" w14:textId="77777777" w:rsidR="00F92EF2" w:rsidRDefault="00F92EF2">
                            <w:pPr>
                              <w:pStyle w:val="TableParagraph"/>
                              <w:spacing w:before="1"/>
                              <w:ind w:right="132"/>
                              <w:rPr>
                                <w:sz w:val="12"/>
                              </w:rPr>
                            </w:pPr>
                            <w:r>
                              <w:rPr>
                                <w:color w:val="C5271C"/>
                                <w:w w:val="80"/>
                                <w:sz w:val="12"/>
                              </w:rPr>
                              <w:t xml:space="preserve">anul </w:t>
                            </w:r>
                            <w:r>
                              <w:rPr>
                                <w:color w:val="C5271C"/>
                                <w:spacing w:val="-10"/>
                                <w:w w:val="95"/>
                                <w:sz w:val="12"/>
                              </w:rPr>
                              <w:t>t</w:t>
                            </w:r>
                          </w:p>
                        </w:tc>
                        <w:tc>
                          <w:tcPr>
                            <w:tcW w:w="794" w:type="dxa"/>
                            <w:tcBorders>
                              <w:top w:val="single" w:sz="4" w:space="0" w:color="77787B"/>
                              <w:bottom w:val="single" w:sz="4" w:space="0" w:color="77787B"/>
                            </w:tcBorders>
                          </w:tcPr>
                          <w:p w14:paraId="10164BBF" w14:textId="77777777" w:rsidR="00F92EF2" w:rsidRDefault="00F92EF2">
                            <w:pPr>
                              <w:pStyle w:val="TableParagraph"/>
                              <w:spacing w:before="53" w:line="249" w:lineRule="auto"/>
                              <w:ind w:left="237" w:right="75" w:hanging="104"/>
                              <w:rPr>
                                <w:sz w:val="12"/>
                              </w:rPr>
                            </w:pPr>
                            <w:r>
                              <w:rPr>
                                <w:color w:val="C5271C"/>
                                <w:spacing w:val="-2"/>
                                <w:w w:val="85"/>
                                <w:sz w:val="12"/>
                              </w:rPr>
                              <w:t xml:space="preserve">Proporția primelor, </w:t>
                            </w:r>
                            <w:r>
                              <w:rPr>
                                <w:color w:val="C5271C"/>
                                <w:w w:val="95"/>
                                <w:sz w:val="12"/>
                              </w:rPr>
                              <w:t>anul t-1</w:t>
                            </w:r>
                          </w:p>
                        </w:tc>
                        <w:tc>
                          <w:tcPr>
                            <w:tcW w:w="968" w:type="dxa"/>
                            <w:tcBorders>
                              <w:top w:val="single" w:sz="4" w:space="0" w:color="77787B"/>
                              <w:bottom w:val="single" w:sz="4" w:space="0" w:color="77787B"/>
                            </w:tcBorders>
                          </w:tcPr>
                          <w:p w14:paraId="42649EFA" w14:textId="77777777" w:rsidR="00F92EF2" w:rsidRDefault="00F92EF2">
                            <w:pPr>
                              <w:pStyle w:val="TableParagraph"/>
                              <w:spacing w:before="53"/>
                              <w:ind w:right="192"/>
                              <w:rPr>
                                <w:sz w:val="12"/>
                              </w:rPr>
                            </w:pPr>
                            <w:r>
                              <w:rPr>
                                <w:color w:val="C5271C"/>
                                <w:w w:val="80"/>
                                <w:sz w:val="12"/>
                              </w:rPr>
                              <w:t xml:space="preserve">Schimbările climatice </w:t>
                            </w:r>
                          </w:p>
                          <w:p w14:paraId="2933A654" w14:textId="77777777" w:rsidR="00F92EF2" w:rsidRDefault="00F92EF2">
                            <w:pPr>
                              <w:pStyle w:val="TableParagraph"/>
                              <w:spacing w:before="6"/>
                              <w:ind w:right="193"/>
                              <w:rPr>
                                <w:sz w:val="12"/>
                              </w:rPr>
                            </w:pPr>
                            <w:r>
                              <w:rPr>
                                <w:color w:val="C5271C"/>
                                <w:spacing w:val="-2"/>
                                <w:w w:val="95"/>
                                <w:sz w:val="12"/>
                              </w:rPr>
                              <w:t>Atenuare</w:t>
                            </w:r>
                          </w:p>
                        </w:tc>
                        <w:tc>
                          <w:tcPr>
                            <w:tcW w:w="874" w:type="dxa"/>
                            <w:tcBorders>
                              <w:top w:val="single" w:sz="4" w:space="0" w:color="77787B"/>
                              <w:bottom w:val="single" w:sz="4" w:space="0" w:color="77787B"/>
                            </w:tcBorders>
                          </w:tcPr>
                          <w:p w14:paraId="3D809F43" w14:textId="77777777" w:rsidR="00F92EF2" w:rsidRPr="007B5EF9" w:rsidRDefault="00F92EF2">
                            <w:pPr>
                              <w:pStyle w:val="TableParagraph"/>
                              <w:spacing w:before="53" w:line="249" w:lineRule="auto"/>
                              <w:ind w:left="210" w:right="216" w:hanging="12"/>
                              <w:rPr>
                                <w:sz w:val="12"/>
                                <w:lang w:val="it-IT"/>
                              </w:rPr>
                            </w:pPr>
                            <w:r w:rsidRPr="007B5EF9">
                              <w:rPr>
                                <w:color w:val="C5271C"/>
                                <w:spacing w:val="-4"/>
                                <w:w w:val="85"/>
                                <w:sz w:val="12"/>
                                <w:lang w:val="it-IT"/>
                              </w:rPr>
                              <w:t xml:space="preserve">Resurse de apă și </w:t>
                            </w:r>
                            <w:r w:rsidRPr="007B5EF9">
                              <w:rPr>
                                <w:color w:val="C5271C"/>
                                <w:spacing w:val="-2"/>
                                <w:w w:val="95"/>
                                <w:sz w:val="12"/>
                                <w:lang w:val="it-IT"/>
                              </w:rPr>
                              <w:t xml:space="preserve">marine </w:t>
                            </w:r>
                          </w:p>
                        </w:tc>
                        <w:tc>
                          <w:tcPr>
                            <w:tcW w:w="859" w:type="dxa"/>
                            <w:tcBorders>
                              <w:top w:val="single" w:sz="4" w:space="0" w:color="77787B"/>
                              <w:bottom w:val="single" w:sz="4" w:space="0" w:color="77787B"/>
                            </w:tcBorders>
                          </w:tcPr>
                          <w:p w14:paraId="0A6A9067" w14:textId="77777777" w:rsidR="00F92EF2" w:rsidRDefault="00F92EF2">
                            <w:pPr>
                              <w:pStyle w:val="TableParagraph"/>
                              <w:spacing w:before="53" w:line="249" w:lineRule="auto"/>
                              <w:ind w:left="224" w:firstLine="59"/>
                              <w:jc w:val="left"/>
                              <w:rPr>
                                <w:sz w:val="12"/>
                              </w:rPr>
                            </w:pPr>
                            <w:r>
                              <w:rPr>
                                <w:color w:val="C5271C"/>
                                <w:spacing w:val="-2"/>
                                <w:w w:val="80"/>
                                <w:sz w:val="12"/>
                              </w:rPr>
                              <w:t>Economia circulară</w:t>
                            </w:r>
                          </w:p>
                        </w:tc>
                        <w:tc>
                          <w:tcPr>
                            <w:tcW w:w="685" w:type="dxa"/>
                            <w:tcBorders>
                              <w:top w:val="single" w:sz="4" w:space="0" w:color="77787B"/>
                              <w:bottom w:val="single" w:sz="4" w:space="0" w:color="77787B"/>
                            </w:tcBorders>
                          </w:tcPr>
                          <w:p w14:paraId="353288B3" w14:textId="77777777" w:rsidR="00F92EF2" w:rsidRDefault="00F92EF2">
                            <w:pPr>
                              <w:pStyle w:val="TableParagraph"/>
                              <w:spacing w:before="53"/>
                              <w:ind w:right="60"/>
                              <w:rPr>
                                <w:sz w:val="12"/>
                              </w:rPr>
                            </w:pPr>
                            <w:r>
                              <w:rPr>
                                <w:color w:val="C5271C"/>
                                <w:spacing w:val="-2"/>
                                <w:w w:val="95"/>
                                <w:sz w:val="12"/>
                              </w:rPr>
                              <w:t>Poluare</w:t>
                            </w:r>
                          </w:p>
                        </w:tc>
                        <w:tc>
                          <w:tcPr>
                            <w:tcW w:w="958" w:type="dxa"/>
                            <w:tcBorders>
                              <w:top w:val="single" w:sz="4" w:space="0" w:color="77787B"/>
                              <w:bottom w:val="single" w:sz="4" w:space="0" w:color="77787B"/>
                            </w:tcBorders>
                          </w:tcPr>
                          <w:p w14:paraId="6EB3073A" w14:textId="77777777" w:rsidR="00F92EF2" w:rsidRDefault="00F92EF2">
                            <w:pPr>
                              <w:pStyle w:val="TableParagraph"/>
                              <w:spacing w:before="53" w:line="249" w:lineRule="auto"/>
                              <w:ind w:left="254" w:hanging="184"/>
                              <w:jc w:val="left"/>
                              <w:rPr>
                                <w:sz w:val="12"/>
                              </w:rPr>
                            </w:pPr>
                            <w:r>
                              <w:rPr>
                                <w:color w:val="C5271C"/>
                                <w:w w:val="80"/>
                                <w:sz w:val="12"/>
                              </w:rPr>
                              <w:t>Biodiversitate și ecosisteme</w:t>
                            </w:r>
                          </w:p>
                        </w:tc>
                        <w:tc>
                          <w:tcPr>
                            <w:tcW w:w="731" w:type="dxa"/>
                            <w:tcBorders>
                              <w:top w:val="single" w:sz="4" w:space="0" w:color="77787B"/>
                              <w:bottom w:val="single" w:sz="4" w:space="0" w:color="77787B"/>
                            </w:tcBorders>
                          </w:tcPr>
                          <w:p w14:paraId="652931DB" w14:textId="77777777" w:rsidR="00F92EF2" w:rsidRDefault="00F92EF2">
                            <w:pPr>
                              <w:pStyle w:val="TableParagraph"/>
                              <w:spacing w:before="53" w:line="249" w:lineRule="auto"/>
                              <w:ind w:left="180" w:firstLine="81"/>
                              <w:jc w:val="left"/>
                              <w:rPr>
                                <w:sz w:val="12"/>
                              </w:rPr>
                            </w:pPr>
                            <w:r>
                              <w:rPr>
                                <w:color w:val="C5271C"/>
                                <w:spacing w:val="-2"/>
                                <w:w w:val="85"/>
                                <w:sz w:val="12"/>
                              </w:rPr>
                              <w:t xml:space="preserve">Garanții minime </w:t>
                            </w:r>
                          </w:p>
                        </w:tc>
                      </w:tr>
                      <w:tr w:rsidR="00F92EF2" w14:paraId="73A382F1" w14:textId="77777777">
                        <w:trPr>
                          <w:trHeight w:val="194"/>
                        </w:trPr>
                        <w:tc>
                          <w:tcPr>
                            <w:tcW w:w="3367" w:type="dxa"/>
                            <w:gridSpan w:val="2"/>
                            <w:tcBorders>
                              <w:top w:val="single" w:sz="4" w:space="0" w:color="77787B"/>
                            </w:tcBorders>
                          </w:tcPr>
                          <w:p w14:paraId="2AB30F09" w14:textId="77777777" w:rsidR="00F92EF2" w:rsidRDefault="00F92EF2">
                            <w:pPr>
                              <w:pStyle w:val="TableParagraph"/>
                              <w:spacing w:before="53" w:line="121" w:lineRule="exact"/>
                              <w:ind w:right="132"/>
                              <w:rPr>
                                <w:sz w:val="12"/>
                              </w:rPr>
                            </w:pPr>
                            <w:r>
                              <w:rPr>
                                <w:color w:val="C5271C"/>
                                <w:spacing w:val="-2"/>
                                <w:w w:val="90"/>
                                <w:sz w:val="12"/>
                              </w:rPr>
                              <w:t>Valută</w:t>
                            </w:r>
                          </w:p>
                        </w:tc>
                        <w:tc>
                          <w:tcPr>
                            <w:tcW w:w="849" w:type="dxa"/>
                            <w:tcBorders>
                              <w:top w:val="single" w:sz="4" w:space="0" w:color="77787B"/>
                            </w:tcBorders>
                          </w:tcPr>
                          <w:p w14:paraId="32548CEF" w14:textId="77777777" w:rsidR="00F92EF2" w:rsidRDefault="00F92EF2">
                            <w:pPr>
                              <w:pStyle w:val="TableParagraph"/>
                              <w:spacing w:before="53" w:line="121" w:lineRule="exact"/>
                              <w:ind w:right="132"/>
                              <w:rPr>
                                <w:sz w:val="12"/>
                              </w:rPr>
                            </w:pPr>
                            <w:r>
                              <w:rPr>
                                <w:color w:val="C5271C"/>
                                <w:spacing w:val="-10"/>
                                <w:w w:val="95"/>
                                <w:sz w:val="12"/>
                              </w:rPr>
                              <w:t>%</w:t>
                            </w:r>
                          </w:p>
                        </w:tc>
                        <w:tc>
                          <w:tcPr>
                            <w:tcW w:w="794" w:type="dxa"/>
                            <w:tcBorders>
                              <w:top w:val="single" w:sz="4" w:space="0" w:color="77787B"/>
                            </w:tcBorders>
                          </w:tcPr>
                          <w:p w14:paraId="70AF7D4B" w14:textId="77777777" w:rsidR="00F92EF2" w:rsidRDefault="00F92EF2">
                            <w:pPr>
                              <w:pStyle w:val="TableParagraph"/>
                              <w:spacing w:before="53" w:line="121" w:lineRule="exact"/>
                              <w:ind w:right="75"/>
                              <w:rPr>
                                <w:sz w:val="12"/>
                              </w:rPr>
                            </w:pPr>
                            <w:r>
                              <w:rPr>
                                <w:color w:val="C5271C"/>
                                <w:spacing w:val="-10"/>
                                <w:w w:val="95"/>
                                <w:sz w:val="12"/>
                              </w:rPr>
                              <w:t>%</w:t>
                            </w:r>
                          </w:p>
                        </w:tc>
                        <w:tc>
                          <w:tcPr>
                            <w:tcW w:w="968" w:type="dxa"/>
                            <w:tcBorders>
                              <w:top w:val="single" w:sz="4" w:space="0" w:color="77787B"/>
                            </w:tcBorders>
                          </w:tcPr>
                          <w:p w14:paraId="1766A999" w14:textId="77777777" w:rsidR="00F92EF2" w:rsidRDefault="00F92EF2">
                            <w:pPr>
                              <w:pStyle w:val="TableParagraph"/>
                              <w:spacing w:before="53" w:line="121" w:lineRule="exact"/>
                              <w:ind w:right="193"/>
                              <w:rPr>
                                <w:sz w:val="12"/>
                              </w:rPr>
                            </w:pPr>
                            <w:r>
                              <w:rPr>
                                <w:color w:val="C5271C"/>
                                <w:spacing w:val="-5"/>
                                <w:w w:val="85"/>
                                <w:sz w:val="12"/>
                              </w:rPr>
                              <w:t>Da / N</w:t>
                            </w:r>
                          </w:p>
                        </w:tc>
                        <w:tc>
                          <w:tcPr>
                            <w:tcW w:w="874" w:type="dxa"/>
                            <w:tcBorders>
                              <w:top w:val="single" w:sz="4" w:space="0" w:color="77787B"/>
                            </w:tcBorders>
                          </w:tcPr>
                          <w:p w14:paraId="58851617" w14:textId="77777777" w:rsidR="00F92EF2" w:rsidRDefault="00F92EF2">
                            <w:pPr>
                              <w:pStyle w:val="TableParagraph"/>
                              <w:spacing w:before="53" w:line="121" w:lineRule="exact"/>
                              <w:ind w:right="217"/>
                              <w:rPr>
                                <w:sz w:val="12"/>
                              </w:rPr>
                            </w:pPr>
                            <w:r>
                              <w:rPr>
                                <w:color w:val="C5271C"/>
                                <w:spacing w:val="-5"/>
                                <w:w w:val="85"/>
                                <w:sz w:val="12"/>
                              </w:rPr>
                              <w:t>Da / N</w:t>
                            </w:r>
                          </w:p>
                        </w:tc>
                        <w:tc>
                          <w:tcPr>
                            <w:tcW w:w="859" w:type="dxa"/>
                            <w:tcBorders>
                              <w:top w:val="single" w:sz="4" w:space="0" w:color="77787B"/>
                            </w:tcBorders>
                          </w:tcPr>
                          <w:p w14:paraId="04AD6373" w14:textId="77777777" w:rsidR="00F92EF2" w:rsidRDefault="00F92EF2">
                            <w:pPr>
                              <w:pStyle w:val="TableParagraph"/>
                              <w:spacing w:before="53" w:line="121" w:lineRule="exact"/>
                              <w:ind w:right="225"/>
                              <w:rPr>
                                <w:sz w:val="12"/>
                              </w:rPr>
                            </w:pPr>
                            <w:r>
                              <w:rPr>
                                <w:color w:val="C5271C"/>
                                <w:spacing w:val="-5"/>
                                <w:w w:val="85"/>
                                <w:sz w:val="12"/>
                              </w:rPr>
                              <w:t>Da / N</w:t>
                            </w:r>
                          </w:p>
                        </w:tc>
                        <w:tc>
                          <w:tcPr>
                            <w:tcW w:w="685" w:type="dxa"/>
                            <w:tcBorders>
                              <w:top w:val="single" w:sz="4" w:space="0" w:color="77787B"/>
                            </w:tcBorders>
                          </w:tcPr>
                          <w:p w14:paraId="0ACCE642" w14:textId="77777777" w:rsidR="00F92EF2" w:rsidRDefault="00F92EF2">
                            <w:pPr>
                              <w:pStyle w:val="TableParagraph"/>
                              <w:spacing w:before="53" w:line="121" w:lineRule="exact"/>
                              <w:ind w:right="60"/>
                              <w:rPr>
                                <w:sz w:val="12"/>
                              </w:rPr>
                            </w:pPr>
                            <w:r>
                              <w:rPr>
                                <w:color w:val="C5271C"/>
                                <w:spacing w:val="-5"/>
                                <w:w w:val="85"/>
                                <w:sz w:val="12"/>
                              </w:rPr>
                              <w:t>Da / N</w:t>
                            </w:r>
                          </w:p>
                        </w:tc>
                        <w:tc>
                          <w:tcPr>
                            <w:tcW w:w="958" w:type="dxa"/>
                            <w:tcBorders>
                              <w:top w:val="single" w:sz="4" w:space="0" w:color="77787B"/>
                            </w:tcBorders>
                          </w:tcPr>
                          <w:p w14:paraId="71AA1D48" w14:textId="77777777" w:rsidR="00F92EF2" w:rsidRDefault="00F92EF2">
                            <w:pPr>
                              <w:pStyle w:val="TableParagraph"/>
                              <w:spacing w:before="53" w:line="121" w:lineRule="exact"/>
                              <w:ind w:right="167"/>
                              <w:rPr>
                                <w:sz w:val="12"/>
                              </w:rPr>
                            </w:pPr>
                            <w:r>
                              <w:rPr>
                                <w:color w:val="C5271C"/>
                                <w:spacing w:val="-5"/>
                                <w:w w:val="85"/>
                                <w:sz w:val="12"/>
                              </w:rPr>
                              <w:t>Da / N</w:t>
                            </w:r>
                          </w:p>
                        </w:tc>
                        <w:tc>
                          <w:tcPr>
                            <w:tcW w:w="731" w:type="dxa"/>
                            <w:tcBorders>
                              <w:top w:val="single" w:sz="4" w:space="0" w:color="77787B"/>
                            </w:tcBorders>
                          </w:tcPr>
                          <w:p w14:paraId="263252E9" w14:textId="77777777" w:rsidR="00F92EF2" w:rsidRDefault="00F92EF2">
                            <w:pPr>
                              <w:pStyle w:val="TableParagraph"/>
                              <w:spacing w:before="53" w:line="121" w:lineRule="exact"/>
                              <w:ind w:right="48"/>
                              <w:rPr>
                                <w:sz w:val="12"/>
                              </w:rPr>
                            </w:pPr>
                            <w:r>
                              <w:rPr>
                                <w:color w:val="C5271C"/>
                                <w:spacing w:val="-5"/>
                                <w:w w:val="85"/>
                                <w:sz w:val="12"/>
                              </w:rPr>
                              <w:t>Da / N</w:t>
                            </w:r>
                          </w:p>
                        </w:tc>
                      </w:tr>
                      <w:tr w:rsidR="00F92EF2" w14:paraId="33B4E4C0" w14:textId="77777777">
                        <w:trPr>
                          <w:trHeight w:val="195"/>
                        </w:trPr>
                        <w:tc>
                          <w:tcPr>
                            <w:tcW w:w="3367" w:type="dxa"/>
                            <w:gridSpan w:val="2"/>
                            <w:tcBorders>
                              <w:bottom w:val="single" w:sz="4" w:space="0" w:color="77787B"/>
                            </w:tcBorders>
                          </w:tcPr>
                          <w:p w14:paraId="62E350A2" w14:textId="77777777" w:rsidR="00F92EF2" w:rsidRDefault="00F92EF2">
                            <w:pPr>
                              <w:pStyle w:val="TableParagraph"/>
                              <w:spacing w:before="2"/>
                              <w:ind w:right="133"/>
                              <w:rPr>
                                <w:sz w:val="12"/>
                              </w:rPr>
                            </w:pPr>
                            <w:r>
                              <w:rPr>
                                <w:color w:val="C5271C"/>
                                <w:w w:val="80"/>
                                <w:sz w:val="12"/>
                              </w:rPr>
                              <w:t>(milioane EUR</w:t>
                            </w:r>
                            <w:r>
                              <w:rPr>
                                <w:color w:val="C5271C"/>
                                <w:spacing w:val="-2"/>
                                <w:w w:val="85"/>
                                <w:sz w:val="12"/>
                              </w:rPr>
                              <w:t xml:space="preserve"> )</w:t>
                            </w:r>
                          </w:p>
                        </w:tc>
                        <w:tc>
                          <w:tcPr>
                            <w:tcW w:w="849" w:type="dxa"/>
                            <w:tcBorders>
                              <w:bottom w:val="single" w:sz="4" w:space="0" w:color="77787B"/>
                            </w:tcBorders>
                          </w:tcPr>
                          <w:p w14:paraId="45994512" w14:textId="77777777" w:rsidR="00F92EF2" w:rsidRDefault="00F92EF2">
                            <w:pPr>
                              <w:pStyle w:val="TableParagraph"/>
                              <w:spacing w:before="0"/>
                              <w:jc w:val="left"/>
                              <w:rPr>
                                <w:rFonts w:ascii="Times New Roman"/>
                                <w:sz w:val="12"/>
                              </w:rPr>
                            </w:pPr>
                          </w:p>
                        </w:tc>
                        <w:tc>
                          <w:tcPr>
                            <w:tcW w:w="794" w:type="dxa"/>
                            <w:tcBorders>
                              <w:bottom w:val="single" w:sz="4" w:space="0" w:color="77787B"/>
                            </w:tcBorders>
                          </w:tcPr>
                          <w:p w14:paraId="23FBA4CC" w14:textId="77777777" w:rsidR="00F92EF2" w:rsidRDefault="00F92EF2">
                            <w:pPr>
                              <w:pStyle w:val="TableParagraph"/>
                              <w:spacing w:before="0"/>
                              <w:jc w:val="left"/>
                              <w:rPr>
                                <w:rFonts w:ascii="Times New Roman"/>
                                <w:sz w:val="12"/>
                              </w:rPr>
                            </w:pPr>
                          </w:p>
                        </w:tc>
                        <w:tc>
                          <w:tcPr>
                            <w:tcW w:w="968" w:type="dxa"/>
                            <w:tcBorders>
                              <w:bottom w:val="single" w:sz="4" w:space="0" w:color="77787B"/>
                            </w:tcBorders>
                          </w:tcPr>
                          <w:p w14:paraId="07EDF71C" w14:textId="77777777" w:rsidR="00F92EF2" w:rsidRDefault="00F92EF2">
                            <w:pPr>
                              <w:pStyle w:val="TableParagraph"/>
                              <w:spacing w:before="0"/>
                              <w:jc w:val="left"/>
                              <w:rPr>
                                <w:rFonts w:ascii="Times New Roman"/>
                                <w:sz w:val="12"/>
                              </w:rPr>
                            </w:pPr>
                          </w:p>
                        </w:tc>
                        <w:tc>
                          <w:tcPr>
                            <w:tcW w:w="874" w:type="dxa"/>
                            <w:tcBorders>
                              <w:bottom w:val="single" w:sz="4" w:space="0" w:color="77787B"/>
                            </w:tcBorders>
                          </w:tcPr>
                          <w:p w14:paraId="4F2DAE36" w14:textId="77777777" w:rsidR="00F92EF2" w:rsidRDefault="00F92EF2">
                            <w:pPr>
                              <w:pStyle w:val="TableParagraph"/>
                              <w:spacing w:before="0"/>
                              <w:jc w:val="left"/>
                              <w:rPr>
                                <w:rFonts w:ascii="Times New Roman"/>
                                <w:sz w:val="12"/>
                              </w:rPr>
                            </w:pPr>
                          </w:p>
                        </w:tc>
                        <w:tc>
                          <w:tcPr>
                            <w:tcW w:w="859" w:type="dxa"/>
                            <w:tcBorders>
                              <w:bottom w:val="single" w:sz="4" w:space="0" w:color="77787B"/>
                            </w:tcBorders>
                          </w:tcPr>
                          <w:p w14:paraId="26811A92" w14:textId="77777777" w:rsidR="00F92EF2" w:rsidRDefault="00F92EF2">
                            <w:pPr>
                              <w:pStyle w:val="TableParagraph"/>
                              <w:spacing w:before="0"/>
                              <w:jc w:val="left"/>
                              <w:rPr>
                                <w:rFonts w:ascii="Times New Roman"/>
                                <w:sz w:val="12"/>
                              </w:rPr>
                            </w:pPr>
                          </w:p>
                        </w:tc>
                        <w:tc>
                          <w:tcPr>
                            <w:tcW w:w="685" w:type="dxa"/>
                            <w:tcBorders>
                              <w:bottom w:val="single" w:sz="4" w:space="0" w:color="77787B"/>
                            </w:tcBorders>
                          </w:tcPr>
                          <w:p w14:paraId="41E51B6C" w14:textId="77777777" w:rsidR="00F92EF2" w:rsidRDefault="00F92EF2">
                            <w:pPr>
                              <w:pStyle w:val="TableParagraph"/>
                              <w:spacing w:before="0"/>
                              <w:jc w:val="left"/>
                              <w:rPr>
                                <w:rFonts w:ascii="Times New Roman"/>
                                <w:sz w:val="12"/>
                              </w:rPr>
                            </w:pPr>
                          </w:p>
                        </w:tc>
                        <w:tc>
                          <w:tcPr>
                            <w:tcW w:w="958" w:type="dxa"/>
                            <w:tcBorders>
                              <w:bottom w:val="single" w:sz="4" w:space="0" w:color="77787B"/>
                            </w:tcBorders>
                          </w:tcPr>
                          <w:p w14:paraId="0D59C38C" w14:textId="77777777" w:rsidR="00F92EF2" w:rsidRDefault="00F92EF2">
                            <w:pPr>
                              <w:pStyle w:val="TableParagraph"/>
                              <w:spacing w:before="0"/>
                              <w:jc w:val="left"/>
                              <w:rPr>
                                <w:rFonts w:ascii="Times New Roman"/>
                                <w:sz w:val="12"/>
                              </w:rPr>
                            </w:pPr>
                          </w:p>
                        </w:tc>
                        <w:tc>
                          <w:tcPr>
                            <w:tcW w:w="731" w:type="dxa"/>
                            <w:tcBorders>
                              <w:bottom w:val="single" w:sz="4" w:space="0" w:color="77787B"/>
                            </w:tcBorders>
                          </w:tcPr>
                          <w:p w14:paraId="47AF8602" w14:textId="77777777" w:rsidR="00F92EF2" w:rsidRDefault="00F92EF2">
                            <w:pPr>
                              <w:pStyle w:val="TableParagraph"/>
                              <w:spacing w:before="0"/>
                              <w:jc w:val="left"/>
                              <w:rPr>
                                <w:rFonts w:ascii="Times New Roman"/>
                                <w:sz w:val="12"/>
                              </w:rPr>
                            </w:pPr>
                          </w:p>
                        </w:tc>
                      </w:tr>
                      <w:tr w:rsidR="00F92EF2" w14:paraId="083C8E3E" w14:textId="77777777">
                        <w:trPr>
                          <w:trHeight w:val="677"/>
                        </w:trPr>
                        <w:tc>
                          <w:tcPr>
                            <w:tcW w:w="3367" w:type="dxa"/>
                            <w:gridSpan w:val="2"/>
                            <w:tcBorders>
                              <w:top w:val="single" w:sz="4" w:space="0" w:color="77787B"/>
                              <w:bottom w:val="single" w:sz="4" w:space="0" w:color="77787B"/>
                            </w:tcBorders>
                          </w:tcPr>
                          <w:p w14:paraId="3DB8746A" w14:textId="77777777" w:rsidR="00F92EF2" w:rsidRPr="007B5EF9" w:rsidRDefault="00F92EF2">
                            <w:pPr>
                              <w:pStyle w:val="TableParagraph"/>
                              <w:spacing w:before="53"/>
                              <w:ind w:left="510"/>
                              <w:jc w:val="left"/>
                              <w:rPr>
                                <w:b/>
                                <w:sz w:val="12"/>
                                <w:lang w:val="it-IT"/>
                              </w:rPr>
                            </w:pPr>
                            <w:r w:rsidRPr="007B5EF9">
                              <w:rPr>
                                <w:b/>
                                <w:color w:val="77787B"/>
                                <w:w w:val="80"/>
                                <w:sz w:val="12"/>
                                <w:lang w:val="it-IT"/>
                              </w:rPr>
                              <w:t>Asigurare și reasigurare generală</w:t>
                            </w:r>
                          </w:p>
                          <w:p w14:paraId="6856D81A" w14:textId="77777777" w:rsidR="00F92EF2" w:rsidRPr="007B5EF9" w:rsidRDefault="00F92EF2">
                            <w:pPr>
                              <w:pStyle w:val="TableParagraph"/>
                              <w:tabs>
                                <w:tab w:val="left" w:pos="510"/>
                                <w:tab w:val="left" w:pos="2967"/>
                              </w:tabs>
                              <w:spacing w:before="6"/>
                              <w:ind w:left="56"/>
                              <w:jc w:val="left"/>
                              <w:rPr>
                                <w:b/>
                                <w:sz w:val="12"/>
                                <w:lang w:val="it-IT"/>
                              </w:rPr>
                            </w:pPr>
                            <w:r w:rsidRPr="007B5EF9">
                              <w:rPr>
                                <w:b/>
                                <w:color w:val="77787B"/>
                                <w:spacing w:val="-5"/>
                                <w:w w:val="95"/>
                                <w:position w:val="-6"/>
                                <w:sz w:val="12"/>
                                <w:lang w:val="it-IT"/>
                              </w:rPr>
                              <w:t>A.1</w:t>
                            </w:r>
                            <w:r w:rsidRPr="007B5EF9">
                              <w:rPr>
                                <w:b/>
                                <w:color w:val="77787B"/>
                                <w:position w:val="-6"/>
                                <w:sz w:val="12"/>
                                <w:lang w:val="it-IT"/>
                              </w:rPr>
                              <w:tab/>
                            </w:r>
                            <w:r w:rsidRPr="007B5EF9">
                              <w:rPr>
                                <w:b/>
                                <w:color w:val="77787B"/>
                                <w:w w:val="80"/>
                                <w:sz w:val="12"/>
                                <w:lang w:val="it-IT"/>
                              </w:rPr>
                              <w:t>subscriere aliniată la taxonomie</w:t>
                            </w:r>
                            <w:r w:rsidRPr="007B5EF9">
                              <w:rPr>
                                <w:b/>
                                <w:color w:val="77787B"/>
                                <w:sz w:val="12"/>
                                <w:lang w:val="it-IT"/>
                              </w:rPr>
                              <w:tab/>
                            </w:r>
                            <w:r w:rsidRPr="007B5EF9">
                              <w:rPr>
                                <w:b/>
                                <w:color w:val="77787B"/>
                                <w:spacing w:val="-4"/>
                                <w:w w:val="95"/>
                                <w:position w:val="-6"/>
                                <w:sz w:val="12"/>
                                <w:lang w:val="it-IT"/>
                              </w:rPr>
                              <w:t>1,006</w:t>
                            </w:r>
                          </w:p>
                          <w:p w14:paraId="66AD563A" w14:textId="77777777" w:rsidR="00F92EF2" w:rsidRDefault="00F92EF2">
                            <w:pPr>
                              <w:pStyle w:val="TableParagraph"/>
                              <w:spacing w:before="80"/>
                              <w:ind w:left="510"/>
                              <w:jc w:val="left"/>
                              <w:rPr>
                                <w:b/>
                                <w:sz w:val="12"/>
                              </w:rPr>
                            </w:pPr>
                            <w:r>
                              <w:rPr>
                                <w:b/>
                                <w:color w:val="77787B"/>
                                <w:spacing w:val="-2"/>
                                <w:w w:val="95"/>
                                <w:sz w:val="12"/>
                              </w:rPr>
                              <w:t>durabile)</w:t>
                            </w:r>
                          </w:p>
                        </w:tc>
                        <w:tc>
                          <w:tcPr>
                            <w:tcW w:w="849" w:type="dxa"/>
                            <w:tcBorders>
                              <w:top w:val="single" w:sz="4" w:space="0" w:color="77787B"/>
                              <w:bottom w:val="single" w:sz="4" w:space="0" w:color="77787B"/>
                            </w:tcBorders>
                          </w:tcPr>
                          <w:p w14:paraId="22D1E7C8" w14:textId="77777777" w:rsidR="00F92EF2" w:rsidRDefault="00F92EF2">
                            <w:pPr>
                              <w:pStyle w:val="TableParagraph"/>
                              <w:spacing w:before="131"/>
                              <w:jc w:val="left"/>
                              <w:rPr>
                                <w:sz w:val="12"/>
                              </w:rPr>
                            </w:pPr>
                          </w:p>
                          <w:p w14:paraId="69B5AF08" w14:textId="77777777" w:rsidR="00F92EF2" w:rsidRDefault="00F92EF2">
                            <w:pPr>
                              <w:pStyle w:val="TableParagraph"/>
                              <w:spacing w:before="0"/>
                              <w:ind w:right="131"/>
                              <w:rPr>
                                <w:b/>
                                <w:sz w:val="12"/>
                              </w:rPr>
                            </w:pPr>
                            <w:r>
                              <w:rPr>
                                <w:b/>
                                <w:color w:val="77787B"/>
                                <w:spacing w:val="-4"/>
                                <w:w w:val="95"/>
                                <w:sz w:val="12"/>
                              </w:rPr>
                              <w:t>3.0%</w:t>
                            </w:r>
                          </w:p>
                        </w:tc>
                        <w:tc>
                          <w:tcPr>
                            <w:tcW w:w="794" w:type="dxa"/>
                            <w:tcBorders>
                              <w:top w:val="single" w:sz="4" w:space="0" w:color="77787B"/>
                              <w:bottom w:val="single" w:sz="4" w:space="0" w:color="77787B"/>
                            </w:tcBorders>
                          </w:tcPr>
                          <w:p w14:paraId="7A08BBC4" w14:textId="77777777" w:rsidR="00F92EF2" w:rsidRDefault="00F92EF2">
                            <w:pPr>
                              <w:pStyle w:val="TableParagraph"/>
                              <w:spacing w:before="131"/>
                              <w:jc w:val="left"/>
                              <w:rPr>
                                <w:sz w:val="12"/>
                              </w:rPr>
                            </w:pPr>
                          </w:p>
                          <w:p w14:paraId="3C1843B1" w14:textId="77777777" w:rsidR="00F92EF2" w:rsidRDefault="00F92EF2">
                            <w:pPr>
                              <w:pStyle w:val="TableParagraph"/>
                              <w:spacing w:before="0"/>
                              <w:ind w:right="75"/>
                              <w:rPr>
                                <w:b/>
                                <w:sz w:val="12"/>
                              </w:rPr>
                            </w:pPr>
                            <w:r>
                              <w:rPr>
                                <w:b/>
                                <w:color w:val="77787B"/>
                                <w:spacing w:val="-4"/>
                                <w:w w:val="95"/>
                                <w:sz w:val="12"/>
                              </w:rPr>
                              <w:t>3.0%</w:t>
                            </w:r>
                          </w:p>
                        </w:tc>
                        <w:tc>
                          <w:tcPr>
                            <w:tcW w:w="968" w:type="dxa"/>
                            <w:tcBorders>
                              <w:top w:val="single" w:sz="4" w:space="0" w:color="77787B"/>
                              <w:bottom w:val="single" w:sz="4" w:space="0" w:color="77787B"/>
                            </w:tcBorders>
                          </w:tcPr>
                          <w:p w14:paraId="09E9AFF3" w14:textId="77777777" w:rsidR="00F92EF2" w:rsidRDefault="00F92EF2">
                            <w:pPr>
                              <w:pStyle w:val="TableParagraph"/>
                              <w:spacing w:before="131"/>
                              <w:jc w:val="left"/>
                              <w:rPr>
                                <w:sz w:val="12"/>
                              </w:rPr>
                            </w:pPr>
                          </w:p>
                          <w:p w14:paraId="650FBE2A" w14:textId="77777777" w:rsidR="00F92EF2" w:rsidRDefault="00F92EF2">
                            <w:pPr>
                              <w:pStyle w:val="TableParagraph"/>
                              <w:spacing w:before="0"/>
                              <w:ind w:right="193"/>
                              <w:rPr>
                                <w:b/>
                                <w:sz w:val="12"/>
                              </w:rPr>
                            </w:pPr>
                            <w:r>
                              <w:rPr>
                                <w:b/>
                                <w:color w:val="77787B"/>
                                <w:spacing w:val="-10"/>
                                <w:w w:val="85"/>
                                <w:sz w:val="12"/>
                              </w:rPr>
                              <w:t>Y</w:t>
                            </w:r>
                          </w:p>
                        </w:tc>
                        <w:tc>
                          <w:tcPr>
                            <w:tcW w:w="874" w:type="dxa"/>
                            <w:tcBorders>
                              <w:top w:val="single" w:sz="4" w:space="0" w:color="77787B"/>
                              <w:bottom w:val="single" w:sz="4" w:space="0" w:color="77787B"/>
                            </w:tcBorders>
                          </w:tcPr>
                          <w:p w14:paraId="27FF36A3" w14:textId="77777777" w:rsidR="00F92EF2" w:rsidRDefault="00F92EF2">
                            <w:pPr>
                              <w:pStyle w:val="TableParagraph"/>
                              <w:spacing w:before="131"/>
                              <w:jc w:val="left"/>
                              <w:rPr>
                                <w:sz w:val="12"/>
                              </w:rPr>
                            </w:pPr>
                          </w:p>
                          <w:p w14:paraId="04DFDBD7" w14:textId="77777777" w:rsidR="00F92EF2" w:rsidRDefault="00F92EF2">
                            <w:pPr>
                              <w:pStyle w:val="TableParagraph"/>
                              <w:spacing w:before="0"/>
                              <w:ind w:right="216"/>
                              <w:rPr>
                                <w:b/>
                                <w:sz w:val="12"/>
                              </w:rPr>
                            </w:pPr>
                            <w:r>
                              <w:rPr>
                                <w:b/>
                                <w:color w:val="77787B"/>
                                <w:spacing w:val="-10"/>
                                <w:w w:val="85"/>
                                <w:sz w:val="12"/>
                              </w:rPr>
                              <w:t>Y</w:t>
                            </w:r>
                          </w:p>
                        </w:tc>
                        <w:tc>
                          <w:tcPr>
                            <w:tcW w:w="859" w:type="dxa"/>
                            <w:tcBorders>
                              <w:top w:val="single" w:sz="4" w:space="0" w:color="77787B"/>
                              <w:bottom w:val="single" w:sz="4" w:space="0" w:color="77787B"/>
                            </w:tcBorders>
                          </w:tcPr>
                          <w:p w14:paraId="1B018BAB" w14:textId="77777777" w:rsidR="00F92EF2" w:rsidRDefault="00F92EF2">
                            <w:pPr>
                              <w:pStyle w:val="TableParagraph"/>
                              <w:spacing w:before="131"/>
                              <w:jc w:val="left"/>
                              <w:rPr>
                                <w:sz w:val="12"/>
                              </w:rPr>
                            </w:pPr>
                          </w:p>
                          <w:p w14:paraId="2557DA51" w14:textId="77777777" w:rsidR="00F92EF2" w:rsidRDefault="00F92EF2">
                            <w:pPr>
                              <w:pStyle w:val="TableParagraph"/>
                              <w:spacing w:before="0"/>
                              <w:ind w:right="225"/>
                              <w:rPr>
                                <w:b/>
                                <w:sz w:val="12"/>
                              </w:rPr>
                            </w:pPr>
                            <w:r>
                              <w:rPr>
                                <w:b/>
                                <w:color w:val="77787B"/>
                                <w:spacing w:val="-10"/>
                                <w:w w:val="85"/>
                                <w:sz w:val="12"/>
                              </w:rPr>
                              <w:t>Y</w:t>
                            </w:r>
                          </w:p>
                        </w:tc>
                        <w:tc>
                          <w:tcPr>
                            <w:tcW w:w="685" w:type="dxa"/>
                            <w:tcBorders>
                              <w:top w:val="single" w:sz="4" w:space="0" w:color="77787B"/>
                              <w:bottom w:val="single" w:sz="4" w:space="0" w:color="77787B"/>
                            </w:tcBorders>
                          </w:tcPr>
                          <w:p w14:paraId="365F1BEF" w14:textId="77777777" w:rsidR="00F92EF2" w:rsidRDefault="00F92EF2">
                            <w:pPr>
                              <w:pStyle w:val="TableParagraph"/>
                              <w:spacing w:before="131"/>
                              <w:jc w:val="left"/>
                              <w:rPr>
                                <w:sz w:val="12"/>
                              </w:rPr>
                            </w:pPr>
                          </w:p>
                          <w:p w14:paraId="79BF76BD" w14:textId="77777777" w:rsidR="00F92EF2" w:rsidRDefault="00F92EF2">
                            <w:pPr>
                              <w:pStyle w:val="TableParagraph"/>
                              <w:spacing w:before="0"/>
                              <w:ind w:right="59"/>
                              <w:rPr>
                                <w:b/>
                                <w:sz w:val="12"/>
                              </w:rPr>
                            </w:pPr>
                            <w:r>
                              <w:rPr>
                                <w:b/>
                                <w:color w:val="77787B"/>
                                <w:spacing w:val="-10"/>
                                <w:w w:val="85"/>
                                <w:sz w:val="12"/>
                              </w:rPr>
                              <w:t>Y</w:t>
                            </w:r>
                          </w:p>
                        </w:tc>
                        <w:tc>
                          <w:tcPr>
                            <w:tcW w:w="958" w:type="dxa"/>
                            <w:tcBorders>
                              <w:top w:val="single" w:sz="4" w:space="0" w:color="77787B"/>
                              <w:bottom w:val="single" w:sz="4" w:space="0" w:color="77787B"/>
                            </w:tcBorders>
                          </w:tcPr>
                          <w:p w14:paraId="413B2579" w14:textId="77777777" w:rsidR="00F92EF2" w:rsidRDefault="00F92EF2">
                            <w:pPr>
                              <w:pStyle w:val="TableParagraph"/>
                              <w:spacing w:before="131"/>
                              <w:jc w:val="left"/>
                              <w:rPr>
                                <w:sz w:val="12"/>
                              </w:rPr>
                            </w:pPr>
                          </w:p>
                          <w:p w14:paraId="151973B1" w14:textId="77777777" w:rsidR="00F92EF2" w:rsidRDefault="00F92EF2">
                            <w:pPr>
                              <w:pStyle w:val="TableParagraph"/>
                              <w:spacing w:before="0"/>
                              <w:ind w:right="167"/>
                              <w:rPr>
                                <w:b/>
                                <w:sz w:val="12"/>
                              </w:rPr>
                            </w:pPr>
                            <w:r>
                              <w:rPr>
                                <w:b/>
                                <w:color w:val="77787B"/>
                                <w:spacing w:val="-10"/>
                                <w:w w:val="85"/>
                                <w:sz w:val="12"/>
                              </w:rPr>
                              <w:t>Y</w:t>
                            </w:r>
                          </w:p>
                        </w:tc>
                        <w:tc>
                          <w:tcPr>
                            <w:tcW w:w="731" w:type="dxa"/>
                            <w:tcBorders>
                              <w:top w:val="single" w:sz="4" w:space="0" w:color="77787B"/>
                              <w:bottom w:val="single" w:sz="4" w:space="0" w:color="77787B"/>
                            </w:tcBorders>
                          </w:tcPr>
                          <w:p w14:paraId="0C7813E3" w14:textId="77777777" w:rsidR="00F92EF2" w:rsidRDefault="00F92EF2">
                            <w:pPr>
                              <w:pStyle w:val="TableParagraph"/>
                              <w:spacing w:before="131"/>
                              <w:jc w:val="left"/>
                              <w:rPr>
                                <w:sz w:val="12"/>
                              </w:rPr>
                            </w:pPr>
                          </w:p>
                          <w:p w14:paraId="759FA2FC" w14:textId="77777777" w:rsidR="00F92EF2" w:rsidRDefault="00F92EF2">
                            <w:pPr>
                              <w:pStyle w:val="TableParagraph"/>
                              <w:spacing w:before="0"/>
                              <w:ind w:right="47"/>
                              <w:rPr>
                                <w:b/>
                                <w:sz w:val="12"/>
                              </w:rPr>
                            </w:pPr>
                            <w:r>
                              <w:rPr>
                                <w:b/>
                                <w:color w:val="77787B"/>
                                <w:spacing w:val="-10"/>
                                <w:w w:val="85"/>
                                <w:sz w:val="12"/>
                              </w:rPr>
                              <w:t>Y</w:t>
                            </w:r>
                          </w:p>
                        </w:tc>
                      </w:tr>
                      <w:tr w:rsidR="00F92EF2" w14:paraId="08A56DE4" w14:textId="77777777">
                        <w:trPr>
                          <w:trHeight w:val="245"/>
                        </w:trPr>
                        <w:tc>
                          <w:tcPr>
                            <w:tcW w:w="3367" w:type="dxa"/>
                            <w:gridSpan w:val="2"/>
                            <w:tcBorders>
                              <w:top w:val="single" w:sz="4" w:space="0" w:color="77787B"/>
                              <w:bottom w:val="single" w:sz="4" w:space="0" w:color="77787B"/>
                            </w:tcBorders>
                          </w:tcPr>
                          <w:p w14:paraId="16299B32" w14:textId="77777777" w:rsidR="00F92EF2" w:rsidRDefault="00F92EF2">
                            <w:pPr>
                              <w:pStyle w:val="TableParagraph"/>
                              <w:tabs>
                                <w:tab w:val="left" w:pos="510"/>
                                <w:tab w:val="right" w:pos="3234"/>
                              </w:tabs>
                              <w:spacing w:before="53"/>
                              <w:ind w:left="57"/>
                              <w:jc w:val="left"/>
                              <w:rPr>
                                <w:sz w:val="12"/>
                              </w:rPr>
                            </w:pPr>
                            <w:r>
                              <w:rPr>
                                <w:color w:val="77787B"/>
                                <w:spacing w:val="-4"/>
                                <w:w w:val="95"/>
                                <w:sz w:val="12"/>
                              </w:rPr>
                              <w:t>A.1.1</w:t>
                            </w:r>
                            <w:r>
                              <w:rPr>
                                <w:color w:val="77787B"/>
                                <w:sz w:val="12"/>
                              </w:rPr>
                              <w:tab/>
                            </w:r>
                            <w:r>
                              <w:rPr>
                                <w:color w:val="77787B"/>
                                <w:w w:val="80"/>
                                <w:sz w:val="12"/>
                              </w:rPr>
                              <w:t>Din care reasigurate</w:t>
                            </w:r>
                            <w:r>
                              <w:rPr>
                                <w:color w:val="77787B"/>
                                <w:sz w:val="12"/>
                              </w:rPr>
                              <w:tab/>
                            </w:r>
                            <w:r>
                              <w:rPr>
                                <w:color w:val="77787B"/>
                                <w:spacing w:val="-5"/>
                                <w:w w:val="95"/>
                                <w:sz w:val="12"/>
                              </w:rPr>
                              <w:t>226</w:t>
                            </w:r>
                          </w:p>
                        </w:tc>
                        <w:tc>
                          <w:tcPr>
                            <w:tcW w:w="849" w:type="dxa"/>
                            <w:tcBorders>
                              <w:top w:val="single" w:sz="4" w:space="0" w:color="77787B"/>
                              <w:bottom w:val="single" w:sz="4" w:space="0" w:color="77787B"/>
                            </w:tcBorders>
                          </w:tcPr>
                          <w:p w14:paraId="55338941" w14:textId="77777777" w:rsidR="00F92EF2" w:rsidRDefault="00F92EF2">
                            <w:pPr>
                              <w:pStyle w:val="TableParagraph"/>
                              <w:spacing w:before="53"/>
                              <w:ind w:right="131"/>
                              <w:rPr>
                                <w:sz w:val="12"/>
                              </w:rPr>
                            </w:pPr>
                            <w:r>
                              <w:rPr>
                                <w:color w:val="77787B"/>
                                <w:spacing w:val="-4"/>
                                <w:w w:val="95"/>
                                <w:sz w:val="12"/>
                              </w:rPr>
                              <w:t>0.7%</w:t>
                            </w:r>
                          </w:p>
                        </w:tc>
                        <w:tc>
                          <w:tcPr>
                            <w:tcW w:w="794" w:type="dxa"/>
                            <w:tcBorders>
                              <w:top w:val="single" w:sz="4" w:space="0" w:color="77787B"/>
                              <w:bottom w:val="single" w:sz="4" w:space="0" w:color="77787B"/>
                            </w:tcBorders>
                          </w:tcPr>
                          <w:p w14:paraId="35257661" w14:textId="77777777" w:rsidR="00F92EF2" w:rsidRDefault="00F92EF2">
                            <w:pPr>
                              <w:pStyle w:val="TableParagraph"/>
                              <w:spacing w:before="53"/>
                              <w:ind w:right="75"/>
                              <w:rPr>
                                <w:sz w:val="12"/>
                              </w:rPr>
                            </w:pPr>
                            <w:r>
                              <w:rPr>
                                <w:color w:val="77787B"/>
                                <w:spacing w:val="-4"/>
                                <w:w w:val="95"/>
                                <w:sz w:val="12"/>
                              </w:rPr>
                              <w:t>0.6%</w:t>
                            </w:r>
                          </w:p>
                        </w:tc>
                        <w:tc>
                          <w:tcPr>
                            <w:tcW w:w="968" w:type="dxa"/>
                            <w:tcBorders>
                              <w:top w:val="single" w:sz="4" w:space="0" w:color="77787B"/>
                              <w:bottom w:val="single" w:sz="4" w:space="0" w:color="77787B"/>
                            </w:tcBorders>
                          </w:tcPr>
                          <w:p w14:paraId="793B3310" w14:textId="77777777" w:rsidR="00F92EF2" w:rsidRDefault="00F92EF2">
                            <w:pPr>
                              <w:pStyle w:val="TableParagraph"/>
                              <w:spacing w:before="53"/>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6F22E61E" w14:textId="77777777" w:rsidR="00F92EF2" w:rsidRDefault="00F92EF2">
                            <w:pPr>
                              <w:pStyle w:val="TableParagraph"/>
                              <w:spacing w:before="53"/>
                              <w:ind w:right="216"/>
                              <w:rPr>
                                <w:sz w:val="12"/>
                              </w:rPr>
                            </w:pPr>
                            <w:r>
                              <w:rPr>
                                <w:color w:val="77787B"/>
                                <w:spacing w:val="-10"/>
                                <w:w w:val="80"/>
                                <w:sz w:val="12"/>
                              </w:rPr>
                              <w:t>Y</w:t>
                            </w:r>
                          </w:p>
                        </w:tc>
                        <w:tc>
                          <w:tcPr>
                            <w:tcW w:w="859" w:type="dxa"/>
                            <w:tcBorders>
                              <w:top w:val="single" w:sz="4" w:space="0" w:color="77787B"/>
                              <w:bottom w:val="single" w:sz="4" w:space="0" w:color="77787B"/>
                            </w:tcBorders>
                          </w:tcPr>
                          <w:p w14:paraId="28E3101A" w14:textId="77777777" w:rsidR="00F92EF2" w:rsidRDefault="00F92EF2">
                            <w:pPr>
                              <w:pStyle w:val="TableParagraph"/>
                              <w:spacing w:before="53"/>
                              <w:ind w:right="225"/>
                              <w:rPr>
                                <w:sz w:val="12"/>
                              </w:rPr>
                            </w:pPr>
                            <w:r>
                              <w:rPr>
                                <w:color w:val="77787B"/>
                                <w:spacing w:val="-10"/>
                                <w:w w:val="80"/>
                                <w:sz w:val="12"/>
                              </w:rPr>
                              <w:t>Y</w:t>
                            </w:r>
                          </w:p>
                        </w:tc>
                        <w:tc>
                          <w:tcPr>
                            <w:tcW w:w="685" w:type="dxa"/>
                            <w:tcBorders>
                              <w:top w:val="single" w:sz="4" w:space="0" w:color="77787B"/>
                              <w:bottom w:val="single" w:sz="4" w:space="0" w:color="77787B"/>
                            </w:tcBorders>
                          </w:tcPr>
                          <w:p w14:paraId="29ED6B05" w14:textId="77777777" w:rsidR="00F92EF2" w:rsidRDefault="00F92EF2">
                            <w:pPr>
                              <w:pStyle w:val="TableParagraph"/>
                              <w:spacing w:before="53"/>
                              <w:ind w:right="59"/>
                              <w:rPr>
                                <w:sz w:val="12"/>
                              </w:rPr>
                            </w:pPr>
                            <w:r>
                              <w:rPr>
                                <w:color w:val="77787B"/>
                                <w:spacing w:val="-10"/>
                                <w:w w:val="80"/>
                                <w:sz w:val="12"/>
                              </w:rPr>
                              <w:t>Y</w:t>
                            </w:r>
                          </w:p>
                        </w:tc>
                        <w:tc>
                          <w:tcPr>
                            <w:tcW w:w="958" w:type="dxa"/>
                            <w:tcBorders>
                              <w:top w:val="single" w:sz="4" w:space="0" w:color="77787B"/>
                              <w:bottom w:val="single" w:sz="4" w:space="0" w:color="77787B"/>
                            </w:tcBorders>
                          </w:tcPr>
                          <w:p w14:paraId="142F73CA" w14:textId="77777777" w:rsidR="00F92EF2" w:rsidRDefault="00F92EF2">
                            <w:pPr>
                              <w:pStyle w:val="TableParagraph"/>
                              <w:spacing w:before="53"/>
                              <w:ind w:right="167"/>
                              <w:rPr>
                                <w:sz w:val="12"/>
                              </w:rPr>
                            </w:pPr>
                            <w:r>
                              <w:rPr>
                                <w:color w:val="77787B"/>
                                <w:spacing w:val="-10"/>
                                <w:w w:val="80"/>
                                <w:sz w:val="12"/>
                              </w:rPr>
                              <w:t>Y</w:t>
                            </w:r>
                          </w:p>
                        </w:tc>
                        <w:tc>
                          <w:tcPr>
                            <w:tcW w:w="731" w:type="dxa"/>
                            <w:tcBorders>
                              <w:top w:val="single" w:sz="4" w:space="0" w:color="77787B"/>
                              <w:bottom w:val="single" w:sz="4" w:space="0" w:color="77787B"/>
                            </w:tcBorders>
                          </w:tcPr>
                          <w:p w14:paraId="7B79BF1B" w14:textId="77777777" w:rsidR="00F92EF2" w:rsidRDefault="00F92EF2">
                            <w:pPr>
                              <w:pStyle w:val="TableParagraph"/>
                              <w:spacing w:before="53"/>
                              <w:ind w:right="47"/>
                              <w:rPr>
                                <w:sz w:val="12"/>
                              </w:rPr>
                            </w:pPr>
                            <w:r>
                              <w:rPr>
                                <w:color w:val="77787B"/>
                                <w:spacing w:val="-10"/>
                                <w:w w:val="80"/>
                                <w:sz w:val="12"/>
                              </w:rPr>
                              <w:t>Y</w:t>
                            </w:r>
                          </w:p>
                        </w:tc>
                      </w:tr>
                      <w:tr w:rsidR="00F92EF2" w14:paraId="33A3750D" w14:textId="77777777">
                        <w:trPr>
                          <w:trHeight w:val="389"/>
                        </w:trPr>
                        <w:tc>
                          <w:tcPr>
                            <w:tcW w:w="3367" w:type="dxa"/>
                            <w:gridSpan w:val="2"/>
                            <w:tcBorders>
                              <w:top w:val="single" w:sz="4" w:space="0" w:color="77787B"/>
                              <w:bottom w:val="single" w:sz="4" w:space="0" w:color="77787B"/>
                            </w:tcBorders>
                          </w:tcPr>
                          <w:p w14:paraId="4D7579B3" w14:textId="77777777" w:rsidR="00F92EF2" w:rsidRDefault="00F92EF2">
                            <w:pPr>
                              <w:pStyle w:val="TableParagraph"/>
                              <w:tabs>
                                <w:tab w:val="left" w:pos="510"/>
                                <w:tab w:val="left" w:pos="3174"/>
                              </w:tabs>
                              <w:spacing w:before="53"/>
                              <w:ind w:left="57"/>
                              <w:jc w:val="left"/>
                              <w:rPr>
                                <w:sz w:val="12"/>
                              </w:rPr>
                            </w:pPr>
                            <w:r>
                              <w:rPr>
                                <w:color w:val="77787B"/>
                                <w:spacing w:val="-4"/>
                                <w:w w:val="95"/>
                                <w:position w:val="-6"/>
                                <w:sz w:val="12"/>
                              </w:rPr>
                              <w:t>A.1.2</w:t>
                            </w:r>
                            <w:r>
                              <w:rPr>
                                <w:color w:val="77787B"/>
                                <w:position w:val="-6"/>
                                <w:sz w:val="12"/>
                              </w:rPr>
                              <w:tab/>
                            </w:r>
                            <w:r>
                              <w:rPr>
                                <w:color w:val="77787B"/>
                                <w:w w:val="80"/>
                                <w:sz w:val="12"/>
                              </w:rPr>
                              <w:t>Din care provin din reasigurare</w:t>
                            </w:r>
                            <w:r>
                              <w:rPr>
                                <w:color w:val="77787B"/>
                                <w:sz w:val="12"/>
                              </w:rPr>
                              <w:tab/>
                            </w:r>
                            <w:r>
                              <w:rPr>
                                <w:color w:val="77787B"/>
                                <w:spacing w:val="-10"/>
                                <w:w w:val="95"/>
                                <w:position w:val="-6"/>
                                <w:sz w:val="12"/>
                              </w:rPr>
                              <w:t>0</w:t>
                            </w:r>
                          </w:p>
                        </w:tc>
                        <w:tc>
                          <w:tcPr>
                            <w:tcW w:w="849" w:type="dxa"/>
                            <w:tcBorders>
                              <w:top w:val="single" w:sz="4" w:space="0" w:color="77787B"/>
                              <w:bottom w:val="single" w:sz="4" w:space="0" w:color="77787B"/>
                            </w:tcBorders>
                          </w:tcPr>
                          <w:p w14:paraId="2ECAB8DF" w14:textId="77777777" w:rsidR="00F92EF2" w:rsidRDefault="00F92EF2">
                            <w:pPr>
                              <w:pStyle w:val="TableParagraph"/>
                              <w:spacing w:before="125"/>
                              <w:ind w:right="131"/>
                              <w:rPr>
                                <w:sz w:val="12"/>
                              </w:rPr>
                            </w:pPr>
                            <w:r>
                              <w:rPr>
                                <w:color w:val="77787B"/>
                                <w:spacing w:val="-4"/>
                                <w:w w:val="95"/>
                                <w:sz w:val="12"/>
                              </w:rPr>
                              <w:t>0.0%</w:t>
                            </w:r>
                          </w:p>
                        </w:tc>
                        <w:tc>
                          <w:tcPr>
                            <w:tcW w:w="794" w:type="dxa"/>
                            <w:tcBorders>
                              <w:top w:val="single" w:sz="4" w:space="0" w:color="77787B"/>
                              <w:bottom w:val="single" w:sz="4" w:space="0" w:color="77787B"/>
                            </w:tcBorders>
                          </w:tcPr>
                          <w:p w14:paraId="32230B9E" w14:textId="77777777" w:rsidR="00F92EF2" w:rsidRDefault="00F92EF2">
                            <w:pPr>
                              <w:pStyle w:val="TableParagraph"/>
                              <w:spacing w:before="125"/>
                              <w:ind w:right="75"/>
                              <w:rPr>
                                <w:sz w:val="12"/>
                              </w:rPr>
                            </w:pPr>
                            <w:r>
                              <w:rPr>
                                <w:color w:val="77787B"/>
                                <w:spacing w:val="-4"/>
                                <w:w w:val="95"/>
                                <w:sz w:val="12"/>
                              </w:rPr>
                              <w:t>0.0%</w:t>
                            </w:r>
                          </w:p>
                        </w:tc>
                        <w:tc>
                          <w:tcPr>
                            <w:tcW w:w="968" w:type="dxa"/>
                            <w:tcBorders>
                              <w:top w:val="single" w:sz="4" w:space="0" w:color="77787B"/>
                              <w:bottom w:val="single" w:sz="4" w:space="0" w:color="77787B"/>
                            </w:tcBorders>
                          </w:tcPr>
                          <w:p w14:paraId="0581869E" w14:textId="77777777" w:rsidR="00F92EF2" w:rsidRDefault="00F92EF2">
                            <w:pPr>
                              <w:pStyle w:val="TableParagraph"/>
                              <w:spacing w:before="125"/>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5516032F" w14:textId="77777777" w:rsidR="00F92EF2" w:rsidRDefault="00F92EF2">
                            <w:pPr>
                              <w:pStyle w:val="TableParagraph"/>
                              <w:spacing w:before="125"/>
                              <w:ind w:right="216"/>
                              <w:rPr>
                                <w:sz w:val="12"/>
                              </w:rPr>
                            </w:pPr>
                            <w:r>
                              <w:rPr>
                                <w:color w:val="77787B"/>
                                <w:spacing w:val="-10"/>
                                <w:w w:val="80"/>
                                <w:sz w:val="12"/>
                              </w:rPr>
                              <w:t>Y</w:t>
                            </w:r>
                          </w:p>
                        </w:tc>
                        <w:tc>
                          <w:tcPr>
                            <w:tcW w:w="859" w:type="dxa"/>
                            <w:tcBorders>
                              <w:top w:val="single" w:sz="4" w:space="0" w:color="77787B"/>
                              <w:bottom w:val="single" w:sz="4" w:space="0" w:color="77787B"/>
                            </w:tcBorders>
                          </w:tcPr>
                          <w:p w14:paraId="48850D39" w14:textId="77777777" w:rsidR="00F92EF2" w:rsidRDefault="00F92EF2">
                            <w:pPr>
                              <w:pStyle w:val="TableParagraph"/>
                              <w:spacing w:before="125"/>
                              <w:ind w:right="224"/>
                              <w:rPr>
                                <w:sz w:val="12"/>
                              </w:rPr>
                            </w:pPr>
                            <w:r>
                              <w:rPr>
                                <w:color w:val="77787B"/>
                                <w:spacing w:val="-10"/>
                                <w:w w:val="80"/>
                                <w:sz w:val="12"/>
                              </w:rPr>
                              <w:t>Y</w:t>
                            </w:r>
                          </w:p>
                        </w:tc>
                        <w:tc>
                          <w:tcPr>
                            <w:tcW w:w="685" w:type="dxa"/>
                            <w:tcBorders>
                              <w:top w:val="single" w:sz="4" w:space="0" w:color="77787B"/>
                              <w:bottom w:val="single" w:sz="4" w:space="0" w:color="77787B"/>
                            </w:tcBorders>
                          </w:tcPr>
                          <w:p w14:paraId="335913CE" w14:textId="77777777" w:rsidR="00F92EF2" w:rsidRDefault="00F92EF2">
                            <w:pPr>
                              <w:pStyle w:val="TableParagraph"/>
                              <w:spacing w:before="125"/>
                              <w:ind w:right="59"/>
                              <w:rPr>
                                <w:sz w:val="12"/>
                              </w:rPr>
                            </w:pPr>
                            <w:r>
                              <w:rPr>
                                <w:color w:val="77787B"/>
                                <w:spacing w:val="-10"/>
                                <w:w w:val="80"/>
                                <w:sz w:val="12"/>
                              </w:rPr>
                              <w:t>Y</w:t>
                            </w:r>
                          </w:p>
                        </w:tc>
                        <w:tc>
                          <w:tcPr>
                            <w:tcW w:w="958" w:type="dxa"/>
                            <w:tcBorders>
                              <w:top w:val="single" w:sz="4" w:space="0" w:color="77787B"/>
                              <w:bottom w:val="single" w:sz="4" w:space="0" w:color="77787B"/>
                            </w:tcBorders>
                          </w:tcPr>
                          <w:p w14:paraId="7B59A657" w14:textId="77777777" w:rsidR="00F92EF2" w:rsidRDefault="00F92EF2">
                            <w:pPr>
                              <w:pStyle w:val="TableParagraph"/>
                              <w:spacing w:before="125"/>
                              <w:ind w:right="166"/>
                              <w:rPr>
                                <w:sz w:val="12"/>
                              </w:rPr>
                            </w:pPr>
                            <w:r>
                              <w:rPr>
                                <w:color w:val="77787B"/>
                                <w:spacing w:val="-10"/>
                                <w:w w:val="80"/>
                                <w:sz w:val="12"/>
                              </w:rPr>
                              <w:t>Y</w:t>
                            </w:r>
                          </w:p>
                        </w:tc>
                        <w:tc>
                          <w:tcPr>
                            <w:tcW w:w="731" w:type="dxa"/>
                            <w:tcBorders>
                              <w:top w:val="single" w:sz="4" w:space="0" w:color="77787B"/>
                              <w:bottom w:val="single" w:sz="4" w:space="0" w:color="77787B"/>
                            </w:tcBorders>
                          </w:tcPr>
                          <w:p w14:paraId="394F5603" w14:textId="77777777" w:rsidR="00F92EF2" w:rsidRDefault="00F92EF2">
                            <w:pPr>
                              <w:pStyle w:val="TableParagraph"/>
                              <w:spacing w:before="125"/>
                              <w:ind w:right="47"/>
                              <w:rPr>
                                <w:sz w:val="12"/>
                              </w:rPr>
                            </w:pPr>
                            <w:r>
                              <w:rPr>
                                <w:color w:val="77787B"/>
                                <w:spacing w:val="-10"/>
                                <w:w w:val="80"/>
                                <w:sz w:val="12"/>
                              </w:rPr>
                              <w:t>Y</w:t>
                            </w:r>
                          </w:p>
                        </w:tc>
                      </w:tr>
                      <w:tr w:rsidR="00F92EF2" w14:paraId="3055AAA9" w14:textId="77777777">
                        <w:trPr>
                          <w:trHeight w:val="245"/>
                        </w:trPr>
                        <w:tc>
                          <w:tcPr>
                            <w:tcW w:w="3367" w:type="dxa"/>
                            <w:gridSpan w:val="2"/>
                            <w:tcBorders>
                              <w:top w:val="single" w:sz="4" w:space="0" w:color="77787B"/>
                              <w:bottom w:val="single" w:sz="4" w:space="0" w:color="77787B"/>
                            </w:tcBorders>
                          </w:tcPr>
                          <w:p w14:paraId="20CE43E6" w14:textId="77777777" w:rsidR="00F92EF2" w:rsidRDefault="00F92EF2">
                            <w:pPr>
                              <w:pStyle w:val="TableParagraph"/>
                              <w:tabs>
                                <w:tab w:val="left" w:pos="3190"/>
                              </w:tabs>
                              <w:spacing w:before="53"/>
                              <w:ind w:left="57"/>
                              <w:jc w:val="left"/>
                              <w:rPr>
                                <w:sz w:val="12"/>
                              </w:rPr>
                            </w:pPr>
                            <w:r>
                              <w:rPr>
                                <w:color w:val="77787B"/>
                                <w:w w:val="85"/>
                                <w:sz w:val="12"/>
                              </w:rPr>
                              <w:t>A.1.2.1 Din care reasigurate (retrocesiune)</w:t>
                            </w:r>
                            <w:r>
                              <w:rPr>
                                <w:color w:val="77787B"/>
                                <w:sz w:val="12"/>
                              </w:rPr>
                              <w:tab/>
                            </w:r>
                            <w:r>
                              <w:rPr>
                                <w:color w:val="77787B"/>
                                <w:spacing w:val="-10"/>
                                <w:w w:val="90"/>
                                <w:sz w:val="12"/>
                              </w:rPr>
                              <w:t>-</w:t>
                            </w:r>
                          </w:p>
                        </w:tc>
                        <w:tc>
                          <w:tcPr>
                            <w:tcW w:w="849" w:type="dxa"/>
                            <w:tcBorders>
                              <w:top w:val="single" w:sz="4" w:space="0" w:color="77787B"/>
                              <w:bottom w:val="single" w:sz="4" w:space="0" w:color="77787B"/>
                            </w:tcBorders>
                          </w:tcPr>
                          <w:p w14:paraId="240F8FAB" w14:textId="77777777" w:rsidR="00F92EF2" w:rsidRDefault="00F92EF2">
                            <w:pPr>
                              <w:pStyle w:val="TableParagraph"/>
                              <w:spacing w:before="53"/>
                              <w:ind w:right="131"/>
                              <w:rPr>
                                <w:sz w:val="12"/>
                              </w:rPr>
                            </w:pPr>
                            <w:r>
                              <w:rPr>
                                <w:color w:val="77787B"/>
                                <w:spacing w:val="-4"/>
                                <w:w w:val="95"/>
                                <w:sz w:val="12"/>
                              </w:rPr>
                              <w:t>0.0%</w:t>
                            </w:r>
                          </w:p>
                        </w:tc>
                        <w:tc>
                          <w:tcPr>
                            <w:tcW w:w="794" w:type="dxa"/>
                            <w:tcBorders>
                              <w:top w:val="single" w:sz="4" w:space="0" w:color="77787B"/>
                              <w:bottom w:val="single" w:sz="4" w:space="0" w:color="77787B"/>
                            </w:tcBorders>
                          </w:tcPr>
                          <w:p w14:paraId="0407670B" w14:textId="77777777" w:rsidR="00F92EF2" w:rsidRDefault="00F92EF2">
                            <w:pPr>
                              <w:pStyle w:val="TableParagraph"/>
                              <w:spacing w:before="53"/>
                              <w:ind w:right="74"/>
                              <w:rPr>
                                <w:sz w:val="12"/>
                              </w:rPr>
                            </w:pPr>
                            <w:r>
                              <w:rPr>
                                <w:color w:val="77787B"/>
                                <w:spacing w:val="-4"/>
                                <w:w w:val="95"/>
                                <w:sz w:val="12"/>
                              </w:rPr>
                              <w:t>0.0%</w:t>
                            </w:r>
                          </w:p>
                        </w:tc>
                        <w:tc>
                          <w:tcPr>
                            <w:tcW w:w="968" w:type="dxa"/>
                            <w:tcBorders>
                              <w:top w:val="single" w:sz="4" w:space="0" w:color="77787B"/>
                              <w:bottom w:val="single" w:sz="4" w:space="0" w:color="77787B"/>
                            </w:tcBorders>
                          </w:tcPr>
                          <w:p w14:paraId="2B08D542" w14:textId="77777777" w:rsidR="00F92EF2" w:rsidRDefault="00F92EF2">
                            <w:pPr>
                              <w:pStyle w:val="TableParagraph"/>
                              <w:spacing w:before="53"/>
                              <w:ind w:right="192"/>
                              <w:rPr>
                                <w:sz w:val="12"/>
                              </w:rPr>
                            </w:pPr>
                            <w:r>
                              <w:rPr>
                                <w:color w:val="77787B"/>
                                <w:spacing w:val="-10"/>
                                <w:w w:val="80"/>
                                <w:sz w:val="12"/>
                              </w:rPr>
                              <w:t>Y</w:t>
                            </w:r>
                          </w:p>
                        </w:tc>
                        <w:tc>
                          <w:tcPr>
                            <w:tcW w:w="874" w:type="dxa"/>
                            <w:tcBorders>
                              <w:top w:val="single" w:sz="4" w:space="0" w:color="77787B"/>
                              <w:bottom w:val="single" w:sz="4" w:space="0" w:color="77787B"/>
                            </w:tcBorders>
                          </w:tcPr>
                          <w:p w14:paraId="0CEA0AAA" w14:textId="77777777" w:rsidR="00F92EF2" w:rsidRDefault="00F92EF2">
                            <w:pPr>
                              <w:pStyle w:val="TableParagraph"/>
                              <w:spacing w:before="53"/>
                              <w:ind w:right="215"/>
                              <w:rPr>
                                <w:sz w:val="12"/>
                              </w:rPr>
                            </w:pPr>
                            <w:r>
                              <w:rPr>
                                <w:color w:val="77787B"/>
                                <w:spacing w:val="-10"/>
                                <w:w w:val="80"/>
                                <w:sz w:val="12"/>
                              </w:rPr>
                              <w:t>Y</w:t>
                            </w:r>
                          </w:p>
                        </w:tc>
                        <w:tc>
                          <w:tcPr>
                            <w:tcW w:w="859" w:type="dxa"/>
                            <w:tcBorders>
                              <w:top w:val="single" w:sz="4" w:space="0" w:color="77787B"/>
                              <w:bottom w:val="single" w:sz="4" w:space="0" w:color="77787B"/>
                            </w:tcBorders>
                          </w:tcPr>
                          <w:p w14:paraId="09A7CC64" w14:textId="77777777" w:rsidR="00F92EF2" w:rsidRDefault="00F92EF2">
                            <w:pPr>
                              <w:pStyle w:val="TableParagraph"/>
                              <w:spacing w:before="53"/>
                              <w:ind w:right="224"/>
                              <w:rPr>
                                <w:sz w:val="12"/>
                              </w:rPr>
                            </w:pPr>
                            <w:r>
                              <w:rPr>
                                <w:color w:val="77787B"/>
                                <w:spacing w:val="-10"/>
                                <w:w w:val="80"/>
                                <w:sz w:val="12"/>
                              </w:rPr>
                              <w:t>Y</w:t>
                            </w:r>
                          </w:p>
                        </w:tc>
                        <w:tc>
                          <w:tcPr>
                            <w:tcW w:w="685" w:type="dxa"/>
                            <w:tcBorders>
                              <w:top w:val="single" w:sz="4" w:space="0" w:color="77787B"/>
                              <w:bottom w:val="single" w:sz="4" w:space="0" w:color="77787B"/>
                            </w:tcBorders>
                          </w:tcPr>
                          <w:p w14:paraId="0558C763" w14:textId="77777777" w:rsidR="00F92EF2" w:rsidRDefault="00F92EF2">
                            <w:pPr>
                              <w:pStyle w:val="TableParagraph"/>
                              <w:spacing w:before="53"/>
                              <w:ind w:right="58"/>
                              <w:rPr>
                                <w:sz w:val="12"/>
                              </w:rPr>
                            </w:pPr>
                            <w:r>
                              <w:rPr>
                                <w:color w:val="77787B"/>
                                <w:spacing w:val="-10"/>
                                <w:w w:val="80"/>
                                <w:sz w:val="12"/>
                              </w:rPr>
                              <w:t>Y</w:t>
                            </w:r>
                          </w:p>
                        </w:tc>
                        <w:tc>
                          <w:tcPr>
                            <w:tcW w:w="958" w:type="dxa"/>
                            <w:tcBorders>
                              <w:top w:val="single" w:sz="4" w:space="0" w:color="77787B"/>
                              <w:bottom w:val="single" w:sz="4" w:space="0" w:color="77787B"/>
                            </w:tcBorders>
                          </w:tcPr>
                          <w:p w14:paraId="39E5D724" w14:textId="77777777" w:rsidR="00F92EF2" w:rsidRDefault="00F92EF2">
                            <w:pPr>
                              <w:pStyle w:val="TableParagraph"/>
                              <w:spacing w:before="53"/>
                              <w:ind w:right="166"/>
                              <w:rPr>
                                <w:sz w:val="12"/>
                              </w:rPr>
                            </w:pPr>
                            <w:r>
                              <w:rPr>
                                <w:color w:val="77787B"/>
                                <w:spacing w:val="-10"/>
                                <w:w w:val="80"/>
                                <w:sz w:val="12"/>
                              </w:rPr>
                              <w:t>Y</w:t>
                            </w:r>
                          </w:p>
                        </w:tc>
                        <w:tc>
                          <w:tcPr>
                            <w:tcW w:w="731" w:type="dxa"/>
                            <w:tcBorders>
                              <w:top w:val="single" w:sz="4" w:space="0" w:color="77787B"/>
                              <w:bottom w:val="single" w:sz="4" w:space="0" w:color="77787B"/>
                            </w:tcBorders>
                          </w:tcPr>
                          <w:p w14:paraId="417B4011" w14:textId="77777777" w:rsidR="00F92EF2" w:rsidRDefault="00F92EF2">
                            <w:pPr>
                              <w:pStyle w:val="TableParagraph"/>
                              <w:spacing w:before="53"/>
                              <w:ind w:right="47"/>
                              <w:rPr>
                                <w:sz w:val="12"/>
                              </w:rPr>
                            </w:pPr>
                            <w:r>
                              <w:rPr>
                                <w:color w:val="77787B"/>
                                <w:spacing w:val="-10"/>
                                <w:w w:val="80"/>
                                <w:sz w:val="12"/>
                              </w:rPr>
                              <w:t>Y</w:t>
                            </w:r>
                          </w:p>
                        </w:tc>
                      </w:tr>
                      <w:tr w:rsidR="00F92EF2" w14:paraId="4FF28803" w14:textId="77777777">
                        <w:trPr>
                          <w:trHeight w:val="480"/>
                        </w:trPr>
                        <w:tc>
                          <w:tcPr>
                            <w:tcW w:w="3367" w:type="dxa"/>
                            <w:gridSpan w:val="2"/>
                            <w:tcBorders>
                              <w:top w:val="single" w:sz="4" w:space="0" w:color="77787B"/>
                            </w:tcBorders>
                          </w:tcPr>
                          <w:p w14:paraId="6180F11B" w14:textId="77777777" w:rsidR="00F92EF2" w:rsidRPr="007B5EF9" w:rsidRDefault="00F92EF2">
                            <w:pPr>
                              <w:pStyle w:val="TableParagraph"/>
                              <w:spacing w:before="53" w:line="249" w:lineRule="auto"/>
                              <w:ind w:left="511" w:right="570"/>
                              <w:jc w:val="left"/>
                              <w:rPr>
                                <w:b/>
                                <w:sz w:val="12"/>
                                <w:lang w:val="it-IT"/>
                              </w:rPr>
                            </w:pPr>
                            <w:r w:rsidRPr="007B5EF9">
                              <w:rPr>
                                <w:b/>
                                <w:color w:val="77787B"/>
                                <w:w w:val="85"/>
                                <w:sz w:val="12"/>
                                <w:lang w:val="it-IT"/>
                              </w:rPr>
                              <w:t xml:space="preserve">Subscriere de asigurări generale și de reasigurare Eligibilă </w:t>
                            </w:r>
                            <w:r w:rsidRPr="007B5EF9">
                              <w:rPr>
                                <w:b/>
                                <w:color w:val="77787B"/>
                                <w:spacing w:val="2"/>
                                <w:w w:val="80"/>
                                <w:sz w:val="12"/>
                                <w:lang w:val="it-IT"/>
                              </w:rPr>
                              <w:t>pentru taxonomie, dar</w:t>
                            </w:r>
                          </w:p>
                          <w:p w14:paraId="2AAE7F3D" w14:textId="77777777" w:rsidR="00F92EF2" w:rsidRPr="007B5EF9" w:rsidRDefault="00F92EF2">
                            <w:pPr>
                              <w:pStyle w:val="TableParagraph"/>
                              <w:tabs>
                                <w:tab w:val="left" w:pos="511"/>
                                <w:tab w:val="left" w:pos="3188"/>
                              </w:tabs>
                              <w:spacing w:before="1" w:line="119" w:lineRule="exact"/>
                              <w:ind w:left="57"/>
                              <w:jc w:val="left"/>
                              <w:rPr>
                                <w:b/>
                                <w:sz w:val="12"/>
                                <w:lang w:val="it-IT"/>
                              </w:rPr>
                            </w:pPr>
                            <w:r w:rsidRPr="007B5EF9">
                              <w:rPr>
                                <w:b/>
                                <w:color w:val="77787B"/>
                                <w:spacing w:val="-5"/>
                                <w:sz w:val="12"/>
                                <w:lang w:val="it-IT"/>
                              </w:rPr>
                              <w:t>A.2</w:t>
                            </w:r>
                            <w:r w:rsidRPr="007B5EF9">
                              <w:rPr>
                                <w:b/>
                                <w:color w:val="77787B"/>
                                <w:sz w:val="12"/>
                                <w:lang w:val="it-IT"/>
                              </w:rPr>
                              <w:tab/>
                            </w:r>
                            <w:r w:rsidRPr="007B5EF9">
                              <w:rPr>
                                <w:b/>
                                <w:color w:val="77787B"/>
                                <w:w w:val="80"/>
                                <w:sz w:val="12"/>
                                <w:lang w:val="it-IT"/>
                              </w:rPr>
                              <w:t>nu este durabil din punct de vedere ecologic</w:t>
                            </w:r>
                            <w:r w:rsidRPr="007B5EF9">
                              <w:rPr>
                                <w:b/>
                                <w:color w:val="77787B"/>
                                <w:sz w:val="12"/>
                                <w:lang w:val="it-IT"/>
                              </w:rPr>
                              <w:tab/>
                            </w:r>
                            <w:r w:rsidRPr="007B5EF9">
                              <w:rPr>
                                <w:b/>
                                <w:color w:val="77787B"/>
                                <w:spacing w:val="-10"/>
                                <w:sz w:val="12"/>
                                <w:lang w:val="it-IT"/>
                              </w:rPr>
                              <w:t>-</w:t>
                            </w:r>
                          </w:p>
                        </w:tc>
                        <w:tc>
                          <w:tcPr>
                            <w:tcW w:w="849" w:type="dxa"/>
                            <w:tcBorders>
                              <w:top w:val="single" w:sz="4" w:space="0" w:color="77787B"/>
                            </w:tcBorders>
                          </w:tcPr>
                          <w:p w14:paraId="03540641" w14:textId="77777777" w:rsidR="00F92EF2" w:rsidRPr="007B5EF9" w:rsidRDefault="00F92EF2">
                            <w:pPr>
                              <w:pStyle w:val="TableParagraph"/>
                              <w:spacing w:before="0"/>
                              <w:jc w:val="left"/>
                              <w:rPr>
                                <w:sz w:val="12"/>
                                <w:lang w:val="it-IT"/>
                              </w:rPr>
                            </w:pPr>
                          </w:p>
                          <w:p w14:paraId="49809CD7" w14:textId="77777777" w:rsidR="00F92EF2" w:rsidRPr="007B5EF9" w:rsidRDefault="00F92EF2">
                            <w:pPr>
                              <w:pStyle w:val="TableParagraph"/>
                              <w:spacing w:before="64"/>
                              <w:jc w:val="left"/>
                              <w:rPr>
                                <w:sz w:val="12"/>
                                <w:lang w:val="it-IT"/>
                              </w:rPr>
                            </w:pPr>
                          </w:p>
                          <w:p w14:paraId="660DCAE8" w14:textId="77777777" w:rsidR="00F92EF2" w:rsidRDefault="00F92EF2">
                            <w:pPr>
                              <w:pStyle w:val="TableParagraph"/>
                              <w:spacing w:before="1" w:line="119" w:lineRule="exact"/>
                              <w:ind w:right="130"/>
                              <w:rPr>
                                <w:b/>
                                <w:sz w:val="12"/>
                              </w:rPr>
                            </w:pPr>
                            <w:r>
                              <w:rPr>
                                <w:b/>
                                <w:color w:val="77787B"/>
                                <w:spacing w:val="-4"/>
                                <w:w w:val="95"/>
                                <w:sz w:val="12"/>
                              </w:rPr>
                              <w:t>0.0%</w:t>
                            </w:r>
                          </w:p>
                        </w:tc>
                        <w:tc>
                          <w:tcPr>
                            <w:tcW w:w="794" w:type="dxa"/>
                            <w:tcBorders>
                              <w:top w:val="single" w:sz="4" w:space="0" w:color="77787B"/>
                            </w:tcBorders>
                          </w:tcPr>
                          <w:p w14:paraId="3A2E1F37" w14:textId="77777777" w:rsidR="00F92EF2" w:rsidRDefault="00F92EF2">
                            <w:pPr>
                              <w:pStyle w:val="TableParagraph"/>
                              <w:spacing w:before="0"/>
                              <w:jc w:val="left"/>
                              <w:rPr>
                                <w:sz w:val="12"/>
                              </w:rPr>
                            </w:pPr>
                          </w:p>
                          <w:p w14:paraId="16706144" w14:textId="77777777" w:rsidR="00F92EF2" w:rsidRDefault="00F92EF2">
                            <w:pPr>
                              <w:pStyle w:val="TableParagraph"/>
                              <w:spacing w:before="64"/>
                              <w:jc w:val="left"/>
                              <w:rPr>
                                <w:sz w:val="12"/>
                              </w:rPr>
                            </w:pPr>
                          </w:p>
                          <w:p w14:paraId="705030D6" w14:textId="77777777" w:rsidR="00F92EF2" w:rsidRDefault="00F92EF2">
                            <w:pPr>
                              <w:pStyle w:val="TableParagraph"/>
                              <w:spacing w:before="1" w:line="119" w:lineRule="exact"/>
                              <w:ind w:right="74"/>
                              <w:rPr>
                                <w:b/>
                                <w:sz w:val="12"/>
                              </w:rPr>
                            </w:pPr>
                            <w:r>
                              <w:rPr>
                                <w:b/>
                                <w:color w:val="77787B"/>
                                <w:spacing w:val="-4"/>
                                <w:w w:val="95"/>
                                <w:sz w:val="12"/>
                              </w:rPr>
                              <w:t>0.0%</w:t>
                            </w:r>
                          </w:p>
                        </w:tc>
                        <w:tc>
                          <w:tcPr>
                            <w:tcW w:w="968" w:type="dxa"/>
                            <w:tcBorders>
                              <w:top w:val="single" w:sz="4" w:space="0" w:color="77787B"/>
                            </w:tcBorders>
                          </w:tcPr>
                          <w:p w14:paraId="4F6E785A" w14:textId="77777777" w:rsidR="00F92EF2" w:rsidRDefault="00F92EF2">
                            <w:pPr>
                              <w:pStyle w:val="TableParagraph"/>
                              <w:spacing w:before="0"/>
                              <w:jc w:val="left"/>
                              <w:rPr>
                                <w:rFonts w:ascii="Times New Roman"/>
                                <w:sz w:val="16"/>
                              </w:rPr>
                            </w:pPr>
                          </w:p>
                        </w:tc>
                        <w:tc>
                          <w:tcPr>
                            <w:tcW w:w="874" w:type="dxa"/>
                            <w:tcBorders>
                              <w:top w:val="single" w:sz="4" w:space="0" w:color="77787B"/>
                            </w:tcBorders>
                          </w:tcPr>
                          <w:p w14:paraId="5C0C0337" w14:textId="77777777" w:rsidR="00F92EF2" w:rsidRDefault="00F92EF2">
                            <w:pPr>
                              <w:pStyle w:val="TableParagraph"/>
                              <w:spacing w:before="0"/>
                              <w:jc w:val="left"/>
                              <w:rPr>
                                <w:rFonts w:ascii="Times New Roman"/>
                                <w:sz w:val="16"/>
                              </w:rPr>
                            </w:pPr>
                          </w:p>
                        </w:tc>
                        <w:tc>
                          <w:tcPr>
                            <w:tcW w:w="859" w:type="dxa"/>
                            <w:tcBorders>
                              <w:top w:val="single" w:sz="4" w:space="0" w:color="77787B"/>
                            </w:tcBorders>
                          </w:tcPr>
                          <w:p w14:paraId="53E42BBF" w14:textId="77777777" w:rsidR="00F92EF2" w:rsidRDefault="00F92EF2">
                            <w:pPr>
                              <w:pStyle w:val="TableParagraph"/>
                              <w:spacing w:before="0"/>
                              <w:jc w:val="left"/>
                              <w:rPr>
                                <w:rFonts w:ascii="Times New Roman"/>
                                <w:sz w:val="16"/>
                              </w:rPr>
                            </w:pPr>
                          </w:p>
                        </w:tc>
                        <w:tc>
                          <w:tcPr>
                            <w:tcW w:w="685" w:type="dxa"/>
                            <w:tcBorders>
                              <w:top w:val="single" w:sz="4" w:space="0" w:color="77787B"/>
                            </w:tcBorders>
                          </w:tcPr>
                          <w:p w14:paraId="736F2543" w14:textId="77777777" w:rsidR="00F92EF2" w:rsidRDefault="00F92EF2">
                            <w:pPr>
                              <w:pStyle w:val="TableParagraph"/>
                              <w:spacing w:before="0"/>
                              <w:jc w:val="left"/>
                              <w:rPr>
                                <w:rFonts w:ascii="Times New Roman"/>
                                <w:sz w:val="16"/>
                              </w:rPr>
                            </w:pPr>
                          </w:p>
                        </w:tc>
                        <w:tc>
                          <w:tcPr>
                            <w:tcW w:w="958" w:type="dxa"/>
                            <w:tcBorders>
                              <w:top w:val="single" w:sz="4" w:space="0" w:color="77787B"/>
                            </w:tcBorders>
                          </w:tcPr>
                          <w:p w14:paraId="09F5643E" w14:textId="77777777" w:rsidR="00F92EF2" w:rsidRDefault="00F92EF2">
                            <w:pPr>
                              <w:pStyle w:val="TableParagraph"/>
                              <w:spacing w:before="0"/>
                              <w:jc w:val="left"/>
                              <w:rPr>
                                <w:rFonts w:ascii="Times New Roman"/>
                                <w:sz w:val="16"/>
                              </w:rPr>
                            </w:pPr>
                          </w:p>
                        </w:tc>
                        <w:tc>
                          <w:tcPr>
                            <w:tcW w:w="731" w:type="dxa"/>
                            <w:tcBorders>
                              <w:top w:val="single" w:sz="4" w:space="0" w:color="77787B"/>
                            </w:tcBorders>
                          </w:tcPr>
                          <w:p w14:paraId="26135D64" w14:textId="77777777" w:rsidR="00F92EF2" w:rsidRDefault="00F92EF2">
                            <w:pPr>
                              <w:pStyle w:val="TableParagraph"/>
                              <w:spacing w:before="0"/>
                              <w:jc w:val="left"/>
                              <w:rPr>
                                <w:rFonts w:ascii="Times New Roman"/>
                                <w:sz w:val="16"/>
                              </w:rPr>
                            </w:pPr>
                          </w:p>
                        </w:tc>
                      </w:tr>
                      <w:tr w:rsidR="00F92EF2" w:rsidRPr="007B5EF9" w14:paraId="3B176CB6" w14:textId="77777777">
                        <w:trPr>
                          <w:trHeight w:val="341"/>
                        </w:trPr>
                        <w:tc>
                          <w:tcPr>
                            <w:tcW w:w="2601" w:type="dxa"/>
                            <w:tcBorders>
                              <w:bottom w:val="single" w:sz="4" w:space="0" w:color="77787B"/>
                            </w:tcBorders>
                          </w:tcPr>
                          <w:p w14:paraId="2658CE42" w14:textId="77777777" w:rsidR="00F92EF2" w:rsidRPr="007B5EF9" w:rsidRDefault="00F92EF2">
                            <w:pPr>
                              <w:pStyle w:val="TableParagraph"/>
                              <w:spacing w:before="2" w:line="249" w:lineRule="auto"/>
                              <w:ind w:left="511" w:right="112"/>
                              <w:jc w:val="left"/>
                              <w:rPr>
                                <w:b/>
                                <w:sz w:val="12"/>
                                <w:lang w:val="it-IT"/>
                              </w:rPr>
                            </w:pPr>
                            <w:r w:rsidRPr="007B5EF9">
                              <w:rPr>
                                <w:b/>
                                <w:color w:val="77787B"/>
                                <w:w w:val="80"/>
                                <w:sz w:val="12"/>
                                <w:lang w:val="it-IT"/>
                              </w:rPr>
                              <w:t xml:space="preserve">activități (nu activități aliniate la taxonomie </w:t>
                            </w:r>
                            <w:r w:rsidRPr="007B5EF9">
                              <w:rPr>
                                <w:b/>
                                <w:color w:val="77787B"/>
                                <w:spacing w:val="-2"/>
                                <w:w w:val="95"/>
                                <w:sz w:val="12"/>
                                <w:lang w:val="it-IT"/>
                              </w:rPr>
                              <w:t>)</w:t>
                            </w:r>
                          </w:p>
                        </w:tc>
                        <w:tc>
                          <w:tcPr>
                            <w:tcW w:w="766" w:type="dxa"/>
                            <w:tcBorders>
                              <w:bottom w:val="single" w:sz="4" w:space="0" w:color="77787B"/>
                            </w:tcBorders>
                          </w:tcPr>
                          <w:p w14:paraId="37ED746C" w14:textId="77777777" w:rsidR="00F92EF2" w:rsidRPr="007B5EF9" w:rsidRDefault="00F92EF2">
                            <w:pPr>
                              <w:pStyle w:val="TableParagraph"/>
                              <w:spacing w:before="0"/>
                              <w:jc w:val="left"/>
                              <w:rPr>
                                <w:rFonts w:ascii="Times New Roman"/>
                                <w:sz w:val="16"/>
                                <w:lang w:val="it-IT"/>
                              </w:rPr>
                            </w:pPr>
                          </w:p>
                        </w:tc>
                        <w:tc>
                          <w:tcPr>
                            <w:tcW w:w="849" w:type="dxa"/>
                            <w:tcBorders>
                              <w:bottom w:val="single" w:sz="4" w:space="0" w:color="77787B"/>
                            </w:tcBorders>
                          </w:tcPr>
                          <w:p w14:paraId="2B9820C9" w14:textId="77777777" w:rsidR="00F92EF2" w:rsidRPr="007B5EF9" w:rsidRDefault="00F92EF2">
                            <w:pPr>
                              <w:pStyle w:val="TableParagraph"/>
                              <w:spacing w:before="0"/>
                              <w:jc w:val="left"/>
                              <w:rPr>
                                <w:rFonts w:ascii="Times New Roman"/>
                                <w:sz w:val="16"/>
                                <w:lang w:val="it-IT"/>
                              </w:rPr>
                            </w:pPr>
                          </w:p>
                        </w:tc>
                        <w:tc>
                          <w:tcPr>
                            <w:tcW w:w="794" w:type="dxa"/>
                            <w:tcBorders>
                              <w:bottom w:val="single" w:sz="4" w:space="0" w:color="77787B"/>
                            </w:tcBorders>
                          </w:tcPr>
                          <w:p w14:paraId="062E98CA" w14:textId="77777777" w:rsidR="00F92EF2" w:rsidRPr="007B5EF9" w:rsidRDefault="00F92EF2">
                            <w:pPr>
                              <w:pStyle w:val="TableParagraph"/>
                              <w:spacing w:before="0"/>
                              <w:jc w:val="left"/>
                              <w:rPr>
                                <w:rFonts w:ascii="Times New Roman"/>
                                <w:sz w:val="16"/>
                                <w:lang w:val="it-IT"/>
                              </w:rPr>
                            </w:pPr>
                          </w:p>
                        </w:tc>
                        <w:tc>
                          <w:tcPr>
                            <w:tcW w:w="968" w:type="dxa"/>
                            <w:tcBorders>
                              <w:bottom w:val="single" w:sz="4" w:space="0" w:color="77787B"/>
                            </w:tcBorders>
                          </w:tcPr>
                          <w:p w14:paraId="44A821B9" w14:textId="77777777" w:rsidR="00F92EF2" w:rsidRPr="007B5EF9" w:rsidRDefault="00F92EF2">
                            <w:pPr>
                              <w:pStyle w:val="TableParagraph"/>
                              <w:spacing w:before="0"/>
                              <w:jc w:val="left"/>
                              <w:rPr>
                                <w:rFonts w:ascii="Times New Roman"/>
                                <w:sz w:val="16"/>
                                <w:lang w:val="it-IT"/>
                              </w:rPr>
                            </w:pPr>
                          </w:p>
                        </w:tc>
                        <w:tc>
                          <w:tcPr>
                            <w:tcW w:w="874" w:type="dxa"/>
                            <w:tcBorders>
                              <w:bottom w:val="single" w:sz="4" w:space="0" w:color="77787B"/>
                            </w:tcBorders>
                          </w:tcPr>
                          <w:p w14:paraId="012293B9" w14:textId="77777777" w:rsidR="00F92EF2" w:rsidRPr="007B5EF9" w:rsidRDefault="00F92EF2">
                            <w:pPr>
                              <w:pStyle w:val="TableParagraph"/>
                              <w:spacing w:before="0"/>
                              <w:jc w:val="left"/>
                              <w:rPr>
                                <w:rFonts w:ascii="Times New Roman"/>
                                <w:sz w:val="16"/>
                                <w:lang w:val="it-IT"/>
                              </w:rPr>
                            </w:pPr>
                          </w:p>
                        </w:tc>
                        <w:tc>
                          <w:tcPr>
                            <w:tcW w:w="859" w:type="dxa"/>
                            <w:tcBorders>
                              <w:bottom w:val="single" w:sz="4" w:space="0" w:color="77787B"/>
                            </w:tcBorders>
                          </w:tcPr>
                          <w:p w14:paraId="2689C7B2" w14:textId="77777777" w:rsidR="00F92EF2" w:rsidRPr="007B5EF9" w:rsidRDefault="00F92EF2">
                            <w:pPr>
                              <w:pStyle w:val="TableParagraph"/>
                              <w:spacing w:before="0"/>
                              <w:jc w:val="left"/>
                              <w:rPr>
                                <w:rFonts w:ascii="Times New Roman"/>
                                <w:sz w:val="16"/>
                                <w:lang w:val="it-IT"/>
                              </w:rPr>
                            </w:pPr>
                          </w:p>
                        </w:tc>
                        <w:tc>
                          <w:tcPr>
                            <w:tcW w:w="685" w:type="dxa"/>
                            <w:tcBorders>
                              <w:bottom w:val="single" w:sz="4" w:space="0" w:color="77787B"/>
                            </w:tcBorders>
                          </w:tcPr>
                          <w:p w14:paraId="0EBEC6F1" w14:textId="77777777" w:rsidR="00F92EF2" w:rsidRPr="007B5EF9" w:rsidRDefault="00F92EF2">
                            <w:pPr>
                              <w:pStyle w:val="TableParagraph"/>
                              <w:spacing w:before="0"/>
                              <w:jc w:val="left"/>
                              <w:rPr>
                                <w:rFonts w:ascii="Times New Roman"/>
                                <w:sz w:val="16"/>
                                <w:lang w:val="it-IT"/>
                              </w:rPr>
                            </w:pPr>
                          </w:p>
                        </w:tc>
                        <w:tc>
                          <w:tcPr>
                            <w:tcW w:w="958" w:type="dxa"/>
                            <w:tcBorders>
                              <w:bottom w:val="single" w:sz="4" w:space="0" w:color="77787B"/>
                            </w:tcBorders>
                          </w:tcPr>
                          <w:p w14:paraId="47E2D145" w14:textId="77777777" w:rsidR="00F92EF2" w:rsidRPr="007B5EF9" w:rsidRDefault="00F92EF2">
                            <w:pPr>
                              <w:pStyle w:val="TableParagraph"/>
                              <w:spacing w:before="0"/>
                              <w:jc w:val="left"/>
                              <w:rPr>
                                <w:rFonts w:ascii="Times New Roman"/>
                                <w:sz w:val="16"/>
                                <w:lang w:val="it-IT"/>
                              </w:rPr>
                            </w:pPr>
                          </w:p>
                        </w:tc>
                        <w:tc>
                          <w:tcPr>
                            <w:tcW w:w="731" w:type="dxa"/>
                            <w:tcBorders>
                              <w:bottom w:val="single" w:sz="4" w:space="0" w:color="77787B"/>
                            </w:tcBorders>
                          </w:tcPr>
                          <w:p w14:paraId="638331B9" w14:textId="77777777" w:rsidR="00F92EF2" w:rsidRPr="007B5EF9" w:rsidRDefault="00F92EF2">
                            <w:pPr>
                              <w:pStyle w:val="TableParagraph"/>
                              <w:spacing w:before="0"/>
                              <w:jc w:val="left"/>
                              <w:rPr>
                                <w:rFonts w:ascii="Times New Roman"/>
                                <w:sz w:val="16"/>
                                <w:lang w:val="it-IT"/>
                              </w:rPr>
                            </w:pPr>
                          </w:p>
                        </w:tc>
                      </w:tr>
                      <w:tr w:rsidR="00F92EF2" w14:paraId="42B030FE" w14:textId="77777777">
                        <w:trPr>
                          <w:trHeight w:val="337"/>
                        </w:trPr>
                        <w:tc>
                          <w:tcPr>
                            <w:tcW w:w="2601" w:type="dxa"/>
                            <w:tcBorders>
                              <w:top w:val="single" w:sz="4" w:space="0" w:color="77787B"/>
                            </w:tcBorders>
                          </w:tcPr>
                          <w:p w14:paraId="0CB2482E" w14:textId="77777777" w:rsidR="00F92EF2" w:rsidRDefault="00F92EF2">
                            <w:pPr>
                              <w:pStyle w:val="TableParagraph"/>
                              <w:spacing w:before="53"/>
                              <w:ind w:right="372"/>
                              <w:rPr>
                                <w:b/>
                                <w:sz w:val="12"/>
                              </w:rPr>
                            </w:pPr>
                            <w:r>
                              <w:rPr>
                                <w:b/>
                                <w:color w:val="77787B"/>
                                <w:w w:val="80"/>
                                <w:sz w:val="12"/>
                              </w:rPr>
                              <w:t>Asigurare și reasigurare generală</w:t>
                            </w:r>
                          </w:p>
                          <w:p w14:paraId="2E87B9D2" w14:textId="77777777" w:rsidR="00F92EF2" w:rsidRDefault="00F92EF2">
                            <w:pPr>
                              <w:pStyle w:val="TableParagraph"/>
                              <w:tabs>
                                <w:tab w:val="left" w:pos="453"/>
                              </w:tabs>
                              <w:spacing w:before="6" w:line="120" w:lineRule="exact"/>
                              <w:ind w:right="304"/>
                              <w:rPr>
                                <w:b/>
                                <w:sz w:val="12"/>
                              </w:rPr>
                            </w:pPr>
                            <w:r>
                              <w:rPr>
                                <w:b/>
                                <w:color w:val="77787B"/>
                                <w:spacing w:val="-5"/>
                                <w:w w:val="95"/>
                                <w:sz w:val="12"/>
                              </w:rPr>
                              <w:t>B.</w:t>
                            </w:r>
                            <w:r>
                              <w:rPr>
                                <w:b/>
                                <w:color w:val="77787B"/>
                                <w:sz w:val="12"/>
                              </w:rPr>
                              <w:tab/>
                            </w:r>
                            <w:r>
                              <w:rPr>
                                <w:b/>
                                <w:color w:val="77787B"/>
                                <w:w w:val="80"/>
                                <w:sz w:val="12"/>
                              </w:rPr>
                              <w:t>subscribere Taxonomie neeligibilă</w:t>
                            </w:r>
                          </w:p>
                        </w:tc>
                        <w:tc>
                          <w:tcPr>
                            <w:tcW w:w="766" w:type="dxa"/>
                            <w:tcBorders>
                              <w:top w:val="single" w:sz="4" w:space="0" w:color="77787B"/>
                            </w:tcBorders>
                          </w:tcPr>
                          <w:p w14:paraId="27F06E1B" w14:textId="77777777" w:rsidR="00F92EF2" w:rsidRDefault="00F92EF2">
                            <w:pPr>
                              <w:pStyle w:val="TableParagraph"/>
                              <w:spacing w:before="58"/>
                              <w:jc w:val="left"/>
                              <w:rPr>
                                <w:sz w:val="12"/>
                              </w:rPr>
                            </w:pPr>
                          </w:p>
                          <w:p w14:paraId="4DBCB9DB" w14:textId="77777777" w:rsidR="00F92EF2" w:rsidRDefault="00F92EF2">
                            <w:pPr>
                              <w:pStyle w:val="TableParagraph"/>
                              <w:spacing w:before="1" w:line="120" w:lineRule="exact"/>
                              <w:ind w:left="306"/>
                              <w:jc w:val="left"/>
                              <w:rPr>
                                <w:b/>
                                <w:sz w:val="12"/>
                              </w:rPr>
                            </w:pPr>
                            <w:r>
                              <w:rPr>
                                <w:b/>
                                <w:color w:val="77787B"/>
                                <w:spacing w:val="-2"/>
                                <w:w w:val="95"/>
                                <w:sz w:val="12"/>
                              </w:rPr>
                              <w:t>32,750</w:t>
                            </w:r>
                          </w:p>
                        </w:tc>
                        <w:tc>
                          <w:tcPr>
                            <w:tcW w:w="849" w:type="dxa"/>
                            <w:tcBorders>
                              <w:top w:val="single" w:sz="4" w:space="0" w:color="77787B"/>
                            </w:tcBorders>
                          </w:tcPr>
                          <w:p w14:paraId="5C32DB4D" w14:textId="77777777" w:rsidR="00F92EF2" w:rsidRDefault="00F92EF2">
                            <w:pPr>
                              <w:pStyle w:val="TableParagraph"/>
                              <w:spacing w:before="58"/>
                              <w:jc w:val="left"/>
                              <w:rPr>
                                <w:sz w:val="12"/>
                              </w:rPr>
                            </w:pPr>
                          </w:p>
                          <w:p w14:paraId="26140386" w14:textId="77777777" w:rsidR="00F92EF2" w:rsidRDefault="00F92EF2">
                            <w:pPr>
                              <w:pStyle w:val="TableParagraph"/>
                              <w:spacing w:before="1" w:line="120" w:lineRule="exact"/>
                              <w:ind w:right="130"/>
                              <w:rPr>
                                <w:b/>
                                <w:sz w:val="12"/>
                              </w:rPr>
                            </w:pPr>
                            <w:r>
                              <w:rPr>
                                <w:b/>
                                <w:color w:val="77787B"/>
                                <w:spacing w:val="-2"/>
                                <w:w w:val="95"/>
                                <w:sz w:val="12"/>
                              </w:rPr>
                              <w:t>97.0%</w:t>
                            </w:r>
                          </w:p>
                        </w:tc>
                        <w:tc>
                          <w:tcPr>
                            <w:tcW w:w="794" w:type="dxa"/>
                            <w:tcBorders>
                              <w:top w:val="single" w:sz="4" w:space="0" w:color="77787B"/>
                            </w:tcBorders>
                          </w:tcPr>
                          <w:p w14:paraId="68D7EA64" w14:textId="77777777" w:rsidR="00F92EF2" w:rsidRDefault="00F92EF2">
                            <w:pPr>
                              <w:pStyle w:val="TableParagraph"/>
                              <w:spacing w:before="58"/>
                              <w:jc w:val="left"/>
                              <w:rPr>
                                <w:sz w:val="12"/>
                              </w:rPr>
                            </w:pPr>
                          </w:p>
                          <w:p w14:paraId="3E47FFCE" w14:textId="77777777" w:rsidR="00F92EF2" w:rsidRDefault="00F92EF2">
                            <w:pPr>
                              <w:pStyle w:val="TableParagraph"/>
                              <w:spacing w:before="1" w:line="120" w:lineRule="exact"/>
                              <w:ind w:right="74"/>
                              <w:rPr>
                                <w:b/>
                                <w:sz w:val="12"/>
                              </w:rPr>
                            </w:pPr>
                            <w:r>
                              <w:rPr>
                                <w:b/>
                                <w:color w:val="77787B"/>
                                <w:spacing w:val="-2"/>
                                <w:w w:val="95"/>
                                <w:sz w:val="12"/>
                              </w:rPr>
                              <w:t>97.0%</w:t>
                            </w:r>
                          </w:p>
                        </w:tc>
                        <w:tc>
                          <w:tcPr>
                            <w:tcW w:w="968" w:type="dxa"/>
                            <w:tcBorders>
                              <w:top w:val="single" w:sz="4" w:space="0" w:color="77787B"/>
                            </w:tcBorders>
                          </w:tcPr>
                          <w:p w14:paraId="6B2D56E1" w14:textId="77777777" w:rsidR="00F92EF2" w:rsidRDefault="00F92EF2">
                            <w:pPr>
                              <w:pStyle w:val="TableParagraph"/>
                              <w:spacing w:before="0"/>
                              <w:jc w:val="left"/>
                              <w:rPr>
                                <w:rFonts w:ascii="Times New Roman"/>
                                <w:sz w:val="16"/>
                              </w:rPr>
                            </w:pPr>
                          </w:p>
                        </w:tc>
                        <w:tc>
                          <w:tcPr>
                            <w:tcW w:w="874" w:type="dxa"/>
                            <w:tcBorders>
                              <w:top w:val="single" w:sz="4" w:space="0" w:color="77787B"/>
                            </w:tcBorders>
                          </w:tcPr>
                          <w:p w14:paraId="456AD5CC" w14:textId="77777777" w:rsidR="00F92EF2" w:rsidRDefault="00F92EF2">
                            <w:pPr>
                              <w:pStyle w:val="TableParagraph"/>
                              <w:spacing w:before="0"/>
                              <w:jc w:val="left"/>
                              <w:rPr>
                                <w:rFonts w:ascii="Times New Roman"/>
                                <w:sz w:val="16"/>
                              </w:rPr>
                            </w:pPr>
                          </w:p>
                        </w:tc>
                        <w:tc>
                          <w:tcPr>
                            <w:tcW w:w="859" w:type="dxa"/>
                            <w:tcBorders>
                              <w:top w:val="single" w:sz="4" w:space="0" w:color="77787B"/>
                            </w:tcBorders>
                          </w:tcPr>
                          <w:p w14:paraId="2E98C7DB" w14:textId="77777777" w:rsidR="00F92EF2" w:rsidRDefault="00F92EF2">
                            <w:pPr>
                              <w:pStyle w:val="TableParagraph"/>
                              <w:spacing w:before="0"/>
                              <w:jc w:val="left"/>
                              <w:rPr>
                                <w:rFonts w:ascii="Times New Roman"/>
                                <w:sz w:val="16"/>
                              </w:rPr>
                            </w:pPr>
                          </w:p>
                        </w:tc>
                        <w:tc>
                          <w:tcPr>
                            <w:tcW w:w="685" w:type="dxa"/>
                            <w:tcBorders>
                              <w:top w:val="single" w:sz="4" w:space="0" w:color="77787B"/>
                            </w:tcBorders>
                          </w:tcPr>
                          <w:p w14:paraId="3637E0BF" w14:textId="77777777" w:rsidR="00F92EF2" w:rsidRDefault="00F92EF2">
                            <w:pPr>
                              <w:pStyle w:val="TableParagraph"/>
                              <w:spacing w:before="0"/>
                              <w:jc w:val="left"/>
                              <w:rPr>
                                <w:rFonts w:ascii="Times New Roman"/>
                                <w:sz w:val="16"/>
                              </w:rPr>
                            </w:pPr>
                          </w:p>
                        </w:tc>
                        <w:tc>
                          <w:tcPr>
                            <w:tcW w:w="958" w:type="dxa"/>
                            <w:tcBorders>
                              <w:top w:val="single" w:sz="4" w:space="0" w:color="77787B"/>
                            </w:tcBorders>
                          </w:tcPr>
                          <w:p w14:paraId="18B5BE1B" w14:textId="77777777" w:rsidR="00F92EF2" w:rsidRDefault="00F92EF2">
                            <w:pPr>
                              <w:pStyle w:val="TableParagraph"/>
                              <w:spacing w:before="0"/>
                              <w:jc w:val="left"/>
                              <w:rPr>
                                <w:rFonts w:ascii="Times New Roman"/>
                                <w:sz w:val="16"/>
                              </w:rPr>
                            </w:pPr>
                          </w:p>
                        </w:tc>
                        <w:tc>
                          <w:tcPr>
                            <w:tcW w:w="731" w:type="dxa"/>
                            <w:tcBorders>
                              <w:top w:val="single" w:sz="4" w:space="0" w:color="77787B"/>
                            </w:tcBorders>
                          </w:tcPr>
                          <w:p w14:paraId="0F4AC690" w14:textId="77777777" w:rsidR="00F92EF2" w:rsidRDefault="00F92EF2">
                            <w:pPr>
                              <w:pStyle w:val="TableParagraph"/>
                              <w:spacing w:before="0"/>
                              <w:jc w:val="left"/>
                              <w:rPr>
                                <w:rFonts w:ascii="Times New Roman"/>
                                <w:sz w:val="16"/>
                              </w:rPr>
                            </w:pPr>
                          </w:p>
                        </w:tc>
                      </w:tr>
                      <w:tr w:rsidR="00F92EF2" w14:paraId="35718579" w14:textId="77777777">
                        <w:trPr>
                          <w:trHeight w:val="196"/>
                        </w:trPr>
                        <w:tc>
                          <w:tcPr>
                            <w:tcW w:w="2601" w:type="dxa"/>
                            <w:tcBorders>
                              <w:bottom w:val="single" w:sz="4" w:space="0" w:color="77787B"/>
                            </w:tcBorders>
                          </w:tcPr>
                          <w:p w14:paraId="7C546054" w14:textId="77777777" w:rsidR="00F92EF2" w:rsidRDefault="00F92EF2">
                            <w:pPr>
                              <w:pStyle w:val="TableParagraph"/>
                              <w:spacing w:before="3"/>
                              <w:ind w:left="511"/>
                              <w:jc w:val="left"/>
                              <w:rPr>
                                <w:b/>
                                <w:sz w:val="12"/>
                              </w:rPr>
                            </w:pPr>
                            <w:r>
                              <w:rPr>
                                <w:b/>
                                <w:color w:val="77787B"/>
                                <w:spacing w:val="-2"/>
                                <w:w w:val="95"/>
                                <w:sz w:val="12"/>
                              </w:rPr>
                              <w:t>Activități</w:t>
                            </w:r>
                          </w:p>
                        </w:tc>
                        <w:tc>
                          <w:tcPr>
                            <w:tcW w:w="766" w:type="dxa"/>
                            <w:tcBorders>
                              <w:bottom w:val="single" w:sz="4" w:space="0" w:color="77787B"/>
                            </w:tcBorders>
                          </w:tcPr>
                          <w:p w14:paraId="4C007179" w14:textId="77777777" w:rsidR="00F92EF2" w:rsidRDefault="00F92EF2">
                            <w:pPr>
                              <w:pStyle w:val="TableParagraph"/>
                              <w:spacing w:before="0"/>
                              <w:jc w:val="left"/>
                              <w:rPr>
                                <w:rFonts w:ascii="Times New Roman"/>
                                <w:sz w:val="12"/>
                              </w:rPr>
                            </w:pPr>
                          </w:p>
                        </w:tc>
                        <w:tc>
                          <w:tcPr>
                            <w:tcW w:w="849" w:type="dxa"/>
                            <w:tcBorders>
                              <w:bottom w:val="single" w:sz="4" w:space="0" w:color="77787B"/>
                            </w:tcBorders>
                          </w:tcPr>
                          <w:p w14:paraId="480E0BA5" w14:textId="77777777" w:rsidR="00F92EF2" w:rsidRDefault="00F92EF2">
                            <w:pPr>
                              <w:pStyle w:val="TableParagraph"/>
                              <w:spacing w:before="0"/>
                              <w:jc w:val="left"/>
                              <w:rPr>
                                <w:rFonts w:ascii="Times New Roman"/>
                                <w:sz w:val="12"/>
                              </w:rPr>
                            </w:pPr>
                          </w:p>
                        </w:tc>
                        <w:tc>
                          <w:tcPr>
                            <w:tcW w:w="794" w:type="dxa"/>
                            <w:tcBorders>
                              <w:bottom w:val="single" w:sz="4" w:space="0" w:color="77787B"/>
                            </w:tcBorders>
                          </w:tcPr>
                          <w:p w14:paraId="5DE186DE" w14:textId="77777777" w:rsidR="00F92EF2" w:rsidRDefault="00F92EF2">
                            <w:pPr>
                              <w:pStyle w:val="TableParagraph"/>
                              <w:spacing w:before="0"/>
                              <w:jc w:val="left"/>
                              <w:rPr>
                                <w:rFonts w:ascii="Times New Roman"/>
                                <w:sz w:val="12"/>
                              </w:rPr>
                            </w:pPr>
                          </w:p>
                        </w:tc>
                        <w:tc>
                          <w:tcPr>
                            <w:tcW w:w="968" w:type="dxa"/>
                            <w:tcBorders>
                              <w:bottom w:val="single" w:sz="4" w:space="0" w:color="77787B"/>
                            </w:tcBorders>
                          </w:tcPr>
                          <w:p w14:paraId="2FFFC8E4" w14:textId="77777777" w:rsidR="00F92EF2" w:rsidRDefault="00F92EF2">
                            <w:pPr>
                              <w:pStyle w:val="TableParagraph"/>
                              <w:spacing w:before="0"/>
                              <w:jc w:val="left"/>
                              <w:rPr>
                                <w:rFonts w:ascii="Times New Roman"/>
                                <w:sz w:val="12"/>
                              </w:rPr>
                            </w:pPr>
                          </w:p>
                        </w:tc>
                        <w:tc>
                          <w:tcPr>
                            <w:tcW w:w="874" w:type="dxa"/>
                            <w:tcBorders>
                              <w:bottom w:val="single" w:sz="4" w:space="0" w:color="77787B"/>
                            </w:tcBorders>
                          </w:tcPr>
                          <w:p w14:paraId="02CAAF4B" w14:textId="77777777" w:rsidR="00F92EF2" w:rsidRDefault="00F92EF2">
                            <w:pPr>
                              <w:pStyle w:val="TableParagraph"/>
                              <w:spacing w:before="0"/>
                              <w:jc w:val="left"/>
                              <w:rPr>
                                <w:rFonts w:ascii="Times New Roman"/>
                                <w:sz w:val="12"/>
                              </w:rPr>
                            </w:pPr>
                          </w:p>
                        </w:tc>
                        <w:tc>
                          <w:tcPr>
                            <w:tcW w:w="859" w:type="dxa"/>
                            <w:tcBorders>
                              <w:bottom w:val="single" w:sz="4" w:space="0" w:color="77787B"/>
                            </w:tcBorders>
                          </w:tcPr>
                          <w:p w14:paraId="34B38944" w14:textId="77777777" w:rsidR="00F92EF2" w:rsidRDefault="00F92EF2">
                            <w:pPr>
                              <w:pStyle w:val="TableParagraph"/>
                              <w:spacing w:before="0"/>
                              <w:jc w:val="left"/>
                              <w:rPr>
                                <w:rFonts w:ascii="Times New Roman"/>
                                <w:sz w:val="12"/>
                              </w:rPr>
                            </w:pPr>
                          </w:p>
                        </w:tc>
                        <w:tc>
                          <w:tcPr>
                            <w:tcW w:w="685" w:type="dxa"/>
                            <w:tcBorders>
                              <w:bottom w:val="single" w:sz="4" w:space="0" w:color="77787B"/>
                            </w:tcBorders>
                          </w:tcPr>
                          <w:p w14:paraId="66A5D84F" w14:textId="77777777" w:rsidR="00F92EF2" w:rsidRDefault="00F92EF2">
                            <w:pPr>
                              <w:pStyle w:val="TableParagraph"/>
                              <w:spacing w:before="0"/>
                              <w:jc w:val="left"/>
                              <w:rPr>
                                <w:rFonts w:ascii="Times New Roman"/>
                                <w:sz w:val="12"/>
                              </w:rPr>
                            </w:pPr>
                          </w:p>
                        </w:tc>
                        <w:tc>
                          <w:tcPr>
                            <w:tcW w:w="958" w:type="dxa"/>
                            <w:tcBorders>
                              <w:bottom w:val="single" w:sz="4" w:space="0" w:color="77787B"/>
                            </w:tcBorders>
                          </w:tcPr>
                          <w:p w14:paraId="0368410B" w14:textId="77777777" w:rsidR="00F92EF2" w:rsidRDefault="00F92EF2">
                            <w:pPr>
                              <w:pStyle w:val="TableParagraph"/>
                              <w:spacing w:before="0"/>
                              <w:jc w:val="left"/>
                              <w:rPr>
                                <w:rFonts w:ascii="Times New Roman"/>
                                <w:sz w:val="12"/>
                              </w:rPr>
                            </w:pPr>
                          </w:p>
                        </w:tc>
                        <w:tc>
                          <w:tcPr>
                            <w:tcW w:w="731" w:type="dxa"/>
                            <w:tcBorders>
                              <w:bottom w:val="single" w:sz="4" w:space="0" w:color="77787B"/>
                            </w:tcBorders>
                          </w:tcPr>
                          <w:p w14:paraId="5193FD84" w14:textId="77777777" w:rsidR="00F92EF2" w:rsidRDefault="00F92EF2">
                            <w:pPr>
                              <w:pStyle w:val="TableParagraph"/>
                              <w:spacing w:before="0"/>
                              <w:jc w:val="left"/>
                              <w:rPr>
                                <w:rFonts w:ascii="Times New Roman"/>
                                <w:sz w:val="12"/>
                              </w:rPr>
                            </w:pPr>
                          </w:p>
                        </w:tc>
                      </w:tr>
                    </w:tbl>
                    <w:p w14:paraId="5F1A4899" w14:textId="77777777" w:rsidR="00F92EF2" w:rsidRDefault="00F92EF2" w:rsidP="00F92EF2">
                      <w:pPr>
                        <w:pStyle w:val="BodyText"/>
                      </w:pPr>
                    </w:p>
                  </w:txbxContent>
                </v:textbox>
                <w10:wrap anchorx="page"/>
              </v:shape>
            </w:pict>
          </mc:Fallback>
        </mc:AlternateContent>
      </w:r>
      <w:r w:rsidRPr="005F7124">
        <w:rPr>
          <w:b/>
          <w:color w:val="77787B"/>
          <w:spacing w:val="2"/>
          <w:w w:val="80"/>
          <w:sz w:val="12"/>
          <w:lang w:val="it-IT"/>
        </w:rPr>
        <w:t xml:space="preserve">Activități </w:t>
      </w:r>
      <w:r w:rsidRPr="005F7124">
        <w:rPr>
          <w:b/>
          <w:color w:val="77787B"/>
          <w:spacing w:val="-2"/>
          <w:w w:val="90"/>
          <w:sz w:val="12"/>
          <w:lang w:val="it-IT"/>
        </w:rPr>
        <w:t>(din punct de vedere ecologic</w:t>
      </w:r>
    </w:p>
    <w:p w14:paraId="1B9F0440" w14:textId="77777777" w:rsidR="00F92EF2" w:rsidRPr="00AA1C66" w:rsidRDefault="00F92EF2" w:rsidP="00F92EF2">
      <w:pPr>
        <w:pStyle w:val="BodyText"/>
        <w:rPr>
          <w:b/>
          <w:sz w:val="12"/>
          <w:lang w:val="it-IT"/>
        </w:rPr>
      </w:pPr>
    </w:p>
    <w:p w14:paraId="3E72CA0A" w14:textId="77777777" w:rsidR="00F92EF2" w:rsidRPr="00AA1C66" w:rsidRDefault="00F92EF2" w:rsidP="00F92EF2">
      <w:pPr>
        <w:pStyle w:val="BodyText"/>
        <w:rPr>
          <w:b/>
          <w:sz w:val="12"/>
          <w:lang w:val="it-IT"/>
        </w:rPr>
      </w:pPr>
    </w:p>
    <w:p w14:paraId="54BDC3B7" w14:textId="77777777" w:rsidR="00F92EF2" w:rsidRPr="00AA1C66" w:rsidRDefault="00F92EF2" w:rsidP="00F92EF2">
      <w:pPr>
        <w:pStyle w:val="BodyText"/>
        <w:rPr>
          <w:b/>
          <w:sz w:val="12"/>
          <w:lang w:val="it-IT"/>
        </w:rPr>
      </w:pPr>
    </w:p>
    <w:p w14:paraId="0F0A1468" w14:textId="77777777" w:rsidR="00F92EF2" w:rsidRPr="00AA1C66" w:rsidRDefault="00F92EF2" w:rsidP="00F92EF2">
      <w:pPr>
        <w:pStyle w:val="BodyText"/>
        <w:spacing w:before="109"/>
        <w:rPr>
          <w:b/>
          <w:sz w:val="12"/>
          <w:lang w:val="it-IT"/>
        </w:rPr>
      </w:pPr>
    </w:p>
    <w:p w14:paraId="10BD93DB" w14:textId="77777777" w:rsidR="00F92EF2" w:rsidRDefault="00F92EF2" w:rsidP="00F92EF2">
      <w:pPr>
        <w:ind w:left="1177"/>
        <w:rPr>
          <w:sz w:val="12"/>
        </w:rPr>
      </w:pPr>
      <w:r>
        <w:rPr>
          <w:color w:val="77787B"/>
          <w:spacing w:val="-2"/>
          <w:w w:val="95"/>
          <w:sz w:val="12"/>
        </w:rPr>
        <w:t>activitate</w:t>
      </w:r>
    </w:p>
    <w:p w14:paraId="53DDE344" w14:textId="77777777" w:rsidR="00F92EF2" w:rsidRDefault="00F92EF2" w:rsidP="00F92EF2">
      <w:pPr>
        <w:pStyle w:val="BodyText"/>
        <w:rPr>
          <w:sz w:val="12"/>
        </w:rPr>
      </w:pPr>
    </w:p>
    <w:p w14:paraId="02649614" w14:textId="77777777" w:rsidR="00F92EF2" w:rsidRDefault="00F92EF2" w:rsidP="00F92EF2">
      <w:pPr>
        <w:pStyle w:val="BodyText"/>
        <w:rPr>
          <w:sz w:val="12"/>
        </w:rPr>
      </w:pPr>
    </w:p>
    <w:p w14:paraId="67DE1FBB" w14:textId="77777777" w:rsidR="00F92EF2" w:rsidRDefault="00F92EF2" w:rsidP="00F92EF2">
      <w:pPr>
        <w:pStyle w:val="BodyText"/>
        <w:rPr>
          <w:sz w:val="12"/>
        </w:rPr>
      </w:pPr>
    </w:p>
    <w:p w14:paraId="4F74380E" w14:textId="77777777" w:rsidR="00F92EF2" w:rsidRDefault="00F92EF2" w:rsidP="00F92EF2">
      <w:pPr>
        <w:pStyle w:val="BodyText"/>
        <w:rPr>
          <w:sz w:val="12"/>
        </w:rPr>
      </w:pPr>
    </w:p>
    <w:p w14:paraId="389749E0" w14:textId="77777777" w:rsidR="00F92EF2" w:rsidRDefault="00F92EF2" w:rsidP="00F92EF2">
      <w:pPr>
        <w:pStyle w:val="BodyText"/>
        <w:rPr>
          <w:sz w:val="12"/>
        </w:rPr>
      </w:pPr>
    </w:p>
    <w:p w14:paraId="1EF9F995" w14:textId="77777777" w:rsidR="00F92EF2" w:rsidRDefault="00F92EF2" w:rsidP="00F92EF2">
      <w:pPr>
        <w:pStyle w:val="BodyText"/>
        <w:rPr>
          <w:sz w:val="12"/>
        </w:rPr>
      </w:pPr>
    </w:p>
    <w:p w14:paraId="76E88F7C" w14:textId="77777777" w:rsidR="00F92EF2" w:rsidRDefault="00F92EF2" w:rsidP="00F92EF2">
      <w:pPr>
        <w:pStyle w:val="BodyText"/>
        <w:rPr>
          <w:sz w:val="12"/>
        </w:rPr>
      </w:pPr>
    </w:p>
    <w:p w14:paraId="52D57764" w14:textId="77777777" w:rsidR="00F92EF2" w:rsidRDefault="00F92EF2" w:rsidP="00F92EF2">
      <w:pPr>
        <w:pStyle w:val="BodyText"/>
        <w:rPr>
          <w:sz w:val="12"/>
        </w:rPr>
      </w:pPr>
    </w:p>
    <w:p w14:paraId="62520E2B" w14:textId="77777777" w:rsidR="00F92EF2" w:rsidRDefault="00F92EF2" w:rsidP="00F92EF2">
      <w:pPr>
        <w:pStyle w:val="BodyText"/>
        <w:rPr>
          <w:sz w:val="12"/>
        </w:rPr>
      </w:pPr>
    </w:p>
    <w:p w14:paraId="00F67578" w14:textId="77777777" w:rsidR="00F92EF2" w:rsidRDefault="00F92EF2" w:rsidP="00F92EF2">
      <w:pPr>
        <w:pStyle w:val="BodyText"/>
        <w:rPr>
          <w:sz w:val="12"/>
        </w:rPr>
      </w:pPr>
    </w:p>
    <w:p w14:paraId="0A053B03" w14:textId="77777777" w:rsidR="00F92EF2" w:rsidRDefault="00F92EF2" w:rsidP="00F92EF2">
      <w:pPr>
        <w:pStyle w:val="BodyText"/>
        <w:rPr>
          <w:sz w:val="12"/>
        </w:rPr>
      </w:pPr>
    </w:p>
    <w:p w14:paraId="05B5A156" w14:textId="77777777" w:rsidR="00F92EF2" w:rsidRDefault="00F92EF2" w:rsidP="00F92EF2">
      <w:pPr>
        <w:pStyle w:val="BodyText"/>
        <w:spacing w:before="107"/>
        <w:rPr>
          <w:sz w:val="12"/>
        </w:rPr>
      </w:pPr>
    </w:p>
    <w:p w14:paraId="23FB048C" w14:textId="77777777" w:rsidR="00F92EF2" w:rsidRDefault="00F92EF2" w:rsidP="00F92EF2">
      <w:pPr>
        <w:tabs>
          <w:tab w:val="left" w:pos="3582"/>
          <w:tab w:val="left" w:pos="4400"/>
          <w:tab w:val="left" w:pos="5250"/>
        </w:tabs>
        <w:spacing w:before="1"/>
        <w:ind w:left="725"/>
        <w:jc w:val="both"/>
        <w:rPr>
          <w:b/>
          <w:sz w:val="12"/>
        </w:rPr>
      </w:pPr>
      <w:r>
        <w:rPr>
          <w:noProof/>
        </w:rPr>
        <mc:AlternateContent>
          <mc:Choice Requires="wpg">
            <w:drawing>
              <wp:anchor distT="0" distB="0" distL="0" distR="0" simplePos="0" relativeHeight="251973632" behindDoc="1" locked="0" layoutInCell="1" allowOverlap="1" wp14:anchorId="3AFE8FE2" wp14:editId="52E2A1A6">
                <wp:simplePos x="0" y="0"/>
                <wp:positionH relativeFrom="page">
                  <wp:posOffset>575999</wp:posOffset>
                </wp:positionH>
                <wp:positionV relativeFrom="paragraph">
                  <wp:posOffset>128470</wp:posOffset>
                </wp:positionV>
                <wp:extent cx="6408420" cy="12700"/>
                <wp:effectExtent l="0" t="0" r="0" b="0"/>
                <wp:wrapTopAndBottom/>
                <wp:docPr id="3348"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349" name="Graphic 3349"/>
                        <wps:cNvSpPr/>
                        <wps:spPr>
                          <a:xfrm>
                            <a:off x="0" y="6350"/>
                            <a:ext cx="288290" cy="1270"/>
                          </a:xfrm>
                          <a:custGeom>
                            <a:avLst/>
                            <a:gdLst/>
                            <a:ahLst/>
                            <a:cxnLst/>
                            <a:rect l="l" t="t" r="r" b="b"/>
                            <a:pathLst>
                              <a:path w="288290">
                                <a:moveTo>
                                  <a:pt x="0" y="0"/>
                                </a:moveTo>
                                <a:lnTo>
                                  <a:pt x="287997" y="0"/>
                                </a:lnTo>
                              </a:path>
                            </a:pathLst>
                          </a:custGeom>
                          <a:ln w="12700">
                            <a:solidFill>
                              <a:srgbClr val="C5271C"/>
                            </a:solidFill>
                            <a:prstDash val="solid"/>
                          </a:ln>
                        </wps:spPr>
                        <wps:bodyPr wrap="square" lIns="0" tIns="0" rIns="0" bIns="0" rtlCol="0">
                          <a:prstTxWarp prst="textNoShape">
                            <a:avLst/>
                          </a:prstTxWarp>
                          <a:noAutofit/>
                        </wps:bodyPr>
                      </wps:wsp>
                      <wps:wsp>
                        <wps:cNvPr id="3350" name="Graphic 3350"/>
                        <wps:cNvSpPr/>
                        <wps:spPr>
                          <a:xfrm>
                            <a:off x="288000" y="6350"/>
                            <a:ext cx="1260475" cy="1270"/>
                          </a:xfrm>
                          <a:custGeom>
                            <a:avLst/>
                            <a:gdLst/>
                            <a:ahLst/>
                            <a:cxnLst/>
                            <a:rect l="l" t="t" r="r" b="b"/>
                            <a:pathLst>
                              <a:path w="1260475">
                                <a:moveTo>
                                  <a:pt x="0" y="0"/>
                                </a:moveTo>
                                <a:lnTo>
                                  <a:pt x="1260005" y="0"/>
                                </a:lnTo>
                              </a:path>
                            </a:pathLst>
                          </a:custGeom>
                          <a:ln w="12700">
                            <a:solidFill>
                              <a:srgbClr val="C5271C"/>
                            </a:solidFill>
                            <a:prstDash val="solid"/>
                          </a:ln>
                        </wps:spPr>
                        <wps:bodyPr wrap="square" lIns="0" tIns="0" rIns="0" bIns="0" rtlCol="0">
                          <a:prstTxWarp prst="textNoShape">
                            <a:avLst/>
                          </a:prstTxWarp>
                          <a:noAutofit/>
                        </wps:bodyPr>
                      </wps:wsp>
                      <wps:wsp>
                        <wps:cNvPr id="3351" name="Graphic 3351"/>
                        <wps:cNvSpPr/>
                        <wps:spPr>
                          <a:xfrm>
                            <a:off x="154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2" name="Graphic 3352"/>
                        <wps:cNvSpPr/>
                        <wps:spPr>
                          <a:xfrm>
                            <a:off x="208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3" name="Graphic 3353"/>
                        <wps:cNvSpPr/>
                        <wps:spPr>
                          <a:xfrm>
                            <a:off x="2627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4" name="Graphic 3354"/>
                        <wps:cNvSpPr/>
                        <wps:spPr>
                          <a:xfrm>
                            <a:off x="3167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5" name="Graphic 3355"/>
                        <wps:cNvSpPr/>
                        <wps:spPr>
                          <a:xfrm>
                            <a:off x="370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6" name="Graphic 3356"/>
                        <wps:cNvSpPr/>
                        <wps:spPr>
                          <a:xfrm>
                            <a:off x="424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7" name="Graphic 3357"/>
                        <wps:cNvSpPr/>
                        <wps:spPr>
                          <a:xfrm>
                            <a:off x="478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8" name="Graphic 3358"/>
                        <wps:cNvSpPr/>
                        <wps:spPr>
                          <a:xfrm>
                            <a:off x="532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59" name="Graphic 3359"/>
                        <wps:cNvSpPr/>
                        <wps:spPr>
                          <a:xfrm>
                            <a:off x="5868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165FF64" id="Group 3348" o:spid="_x0000_s1026" style="position:absolute;margin-left:45.35pt;margin-top:10.1pt;width:504.6pt;height:1pt;z-index:-25134284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">
                <v:shape id="Graphic 3349" o:spid="_x0000_s1027" style="position:absolute;top:63;width:2882;height:13;visibility:visible;mso-wrap-style:square;v-text-anchor:top" coordsize="28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" path="m,l287997,e" filled="f" strokecolor="#c5271c" strokeweight="1pt">
                  <v:path arrowok="t"/>
                </v:shape>
                <v:shape id="Graphic 3350" o:spid="_x0000_s1028" style="position:absolute;left:2880;top:63;width:12604;height:13;visibility:visible;mso-wrap-style:square;v-text-anchor:top" coordsize="1260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" path="m,l1260005,e" filled="f" strokecolor="#c5271c" strokeweight="1pt">
                  <v:path arrowok="t"/>
                </v:shape>
                <v:shape id="Graphic 3351" o:spid="_x0000_s1029" style="position:absolute;left:154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" path="m,l540004,e" filled="f" strokecolor="#c5271c" strokeweight="1pt">
                  <v:path arrowok="t"/>
                </v:shape>
                <v:shape id="Graphic 3352" o:spid="_x0000_s1030" style="position:absolute;left:208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" path="m,l540004,e" filled="f" strokecolor="#c5271c" strokeweight="1pt">
                  <v:path arrowok="t"/>
                </v:shape>
                <v:shape id="Graphic 3353" o:spid="_x0000_s1031" style="position:absolute;left:2627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" path="m,l540004,e" filled="f" strokecolor="#c5271c" strokeweight="1pt">
                  <v:path arrowok="t"/>
                </v:shape>
                <v:shape id="Graphic 3354" o:spid="_x0000_s1032" style="position:absolute;left:3167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" path="m,l540004,e" filled="f" strokecolor="#c5271c" strokeweight="1pt">
                  <v:path arrowok="t"/>
                </v:shape>
                <v:shape id="Graphic 3355" o:spid="_x0000_s1033" style="position:absolute;left:370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" path="m,l540004,e" filled="f" strokecolor="#c5271c" strokeweight="1pt">
                  <v:path arrowok="t"/>
                </v:shape>
                <v:shape id="Graphic 3356" o:spid="_x0000_s1034" style="position:absolute;left:424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" path="m,l540004,e" filled="f" strokecolor="#c5271c" strokeweight="1pt">
                  <v:path arrowok="t"/>
                </v:shape>
                <v:shape id="Graphic 3357" o:spid="_x0000_s1035" style="position:absolute;left:478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" path="m,l540004,e" filled="f" strokecolor="#c5271c" strokeweight="1pt">
                  <v:path arrowok="t"/>
                </v:shape>
                <v:shape id="Graphic 3358" o:spid="_x0000_s1036" style="position:absolute;left:532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" path="m,l540004,e" filled="f" strokecolor="#c5271c" strokeweight="1pt">
                  <v:path arrowok="t"/>
                </v:shape>
                <v:shape id="Graphic 3359" o:spid="_x0000_s1037" style="position:absolute;left:5868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" path="m,l540004,e" filled="f" strokecolor="#c5271c" strokeweight="1pt">
                  <v:path arrowok="t"/>
                </v:shape>
                <w10:wrap type="topAndBottom" anchorx="page"/>
              </v:group>
            </w:pict>
          </mc:Fallback>
        </mc:AlternateContent>
      </w:r>
      <w:r>
        <w:rPr>
          <w:b/>
          <w:color w:val="77787B"/>
          <w:w w:val="85"/>
          <w:sz w:val="12"/>
        </w:rPr>
        <w:t>Total (A.1 + A.2 + B)</w:t>
      </w:r>
      <w:r>
        <w:rPr>
          <w:b/>
          <w:color w:val="77787B"/>
          <w:sz w:val="12"/>
        </w:rPr>
        <w:tab/>
      </w:r>
      <w:r>
        <w:rPr>
          <w:b/>
          <w:color w:val="77787B"/>
          <w:spacing w:val="-2"/>
          <w:w w:val="95"/>
          <w:sz w:val="12"/>
        </w:rPr>
        <w:t>33,756</w:t>
      </w:r>
      <w:r>
        <w:rPr>
          <w:b/>
          <w:color w:val="77787B"/>
          <w:sz w:val="12"/>
        </w:rPr>
        <w:tab/>
      </w:r>
      <w:r>
        <w:rPr>
          <w:b/>
          <w:color w:val="77787B"/>
          <w:spacing w:val="-2"/>
          <w:w w:val="95"/>
          <w:sz w:val="12"/>
        </w:rPr>
        <w:t>100.0%</w:t>
      </w:r>
      <w:r>
        <w:rPr>
          <w:b/>
          <w:color w:val="77787B"/>
          <w:sz w:val="12"/>
        </w:rPr>
        <w:tab/>
      </w:r>
      <w:r>
        <w:rPr>
          <w:b/>
          <w:color w:val="77787B"/>
          <w:spacing w:val="-2"/>
          <w:w w:val="95"/>
          <w:sz w:val="12"/>
        </w:rPr>
        <w:t>100.0%</w:t>
      </w:r>
    </w:p>
    <w:p w14:paraId="6FEA35B4" w14:textId="77777777" w:rsidR="00F92EF2" w:rsidRDefault="00F92EF2" w:rsidP="00F92EF2">
      <w:pPr>
        <w:pStyle w:val="BodyText"/>
        <w:rPr>
          <w:b/>
          <w:sz w:val="12"/>
        </w:rPr>
      </w:pPr>
    </w:p>
    <w:p w14:paraId="071B1D7D" w14:textId="77777777" w:rsidR="00F92EF2" w:rsidRDefault="00F92EF2" w:rsidP="00F92EF2">
      <w:pPr>
        <w:pStyle w:val="BodyText"/>
        <w:spacing w:before="68"/>
        <w:rPr>
          <w:b/>
          <w:sz w:val="12"/>
        </w:rPr>
      </w:pPr>
    </w:p>
    <w:p w14:paraId="3646ED3F" w14:textId="77777777" w:rsidR="00F92EF2" w:rsidRPr="00AA1C66" w:rsidRDefault="00F92EF2" w:rsidP="00F92EF2">
      <w:pPr>
        <w:pStyle w:val="BodyText"/>
        <w:spacing w:line="278" w:lineRule="auto"/>
        <w:ind w:left="667" w:right="686"/>
        <w:jc w:val="both"/>
        <w:rPr>
          <w:lang w:val="it-IT"/>
        </w:rPr>
      </w:pPr>
      <w:r w:rsidRPr="005F7124">
        <w:rPr>
          <w:color w:val="77787B"/>
          <w:spacing w:val="-2"/>
          <w:lang w:val="it-IT"/>
        </w:rPr>
        <w:t>Grupul a introdus conformitatea obligatorie cu criteriile tehnice de examinare pentru toate produsele nou emise cu garanții/acoperiri de pericole legate de climă.</w:t>
      </w:r>
    </w:p>
    <w:p w14:paraId="5A086380" w14:textId="77777777" w:rsidR="00F92EF2" w:rsidRPr="00AA1C66" w:rsidRDefault="00F92EF2" w:rsidP="00F92EF2">
      <w:pPr>
        <w:pStyle w:val="BodyText"/>
        <w:spacing w:before="33"/>
        <w:rPr>
          <w:lang w:val="it-IT"/>
        </w:rPr>
      </w:pPr>
    </w:p>
    <w:p w14:paraId="0EDE08A2" w14:textId="77777777" w:rsidR="00F92EF2" w:rsidRPr="00AA1C66" w:rsidRDefault="00F92EF2" w:rsidP="00F92EF2">
      <w:pPr>
        <w:pStyle w:val="BodyText"/>
        <w:spacing w:line="278" w:lineRule="auto"/>
        <w:ind w:left="667" w:right="686"/>
        <w:jc w:val="both"/>
        <w:rPr>
          <w:lang w:val="it-IT"/>
        </w:rPr>
      </w:pPr>
      <w:r w:rsidRPr="005F7124">
        <w:rPr>
          <w:color w:val="77787B"/>
          <w:spacing w:val="-4"/>
          <w:lang w:val="it-IT"/>
        </w:rPr>
        <w:t>Generali și Programul Națiunilor Unite pentru Dezvoltare (PNUD) au încheiat un parteneriat pentru a contribui la reducerea decalajului de protecție pentru comunitățile care trăiesc în contexte vulnerabile, prin accesul la soluții de asigurare și finanțare a riscurilor.</w:t>
      </w:r>
    </w:p>
    <w:p w14:paraId="76FDEE3D"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În 2024, Generali și Programul Națiunilor Unite pentru Dezvoltare (PNUD) au prezentat un raport comun care demonstrează modul în care asigurările parametrice sau bazate pe indici pot ajuta guvernele, companiile și comunitățile să se pregătească financiar pentru pericole naturale din ce în ce mai frecvente și severe, cum ar fi seceta, căldura extremă, cicloanele tropicale, valurile de furtună,  cutremurele și alte evenimente de șoc.</w:t>
      </w:r>
    </w:p>
    <w:p w14:paraId="06A98DA1" w14:textId="77777777" w:rsidR="00F92EF2" w:rsidRPr="00AA1C66" w:rsidRDefault="00F92EF2" w:rsidP="00F92EF2">
      <w:pPr>
        <w:spacing w:line="278" w:lineRule="auto"/>
        <w:ind w:left="667" w:right="684"/>
        <w:jc w:val="both"/>
        <w:rPr>
          <w:sz w:val="18"/>
          <w:lang w:val="it-IT"/>
        </w:rPr>
      </w:pPr>
      <w:r w:rsidRPr="005F7124">
        <w:rPr>
          <w:color w:val="77787B"/>
          <w:spacing w:val="-4"/>
          <w:sz w:val="18"/>
          <w:lang w:val="it-IT"/>
        </w:rPr>
        <w:t xml:space="preserve">Raportul </w:t>
      </w:r>
      <w:r w:rsidRPr="005F7124">
        <w:rPr>
          <w:i/>
          <w:color w:val="77787B"/>
          <w:spacing w:val="-4"/>
          <w:sz w:val="18"/>
          <w:lang w:val="it-IT"/>
        </w:rPr>
        <w:t xml:space="preserve">Parametric Insurance to build financial resilience </w:t>
      </w:r>
      <w:r w:rsidRPr="005F7124">
        <w:rPr>
          <w:color w:val="77787B"/>
          <w:spacing w:val="-4"/>
          <w:sz w:val="18"/>
          <w:lang w:val="it-IT"/>
        </w:rPr>
        <w:t>analizează modul în care această soluție alternativă de asigurare poate elimina decalajul de protecție - diferența dintre pierderile asigurate și cele neasigurate.</w:t>
      </w:r>
    </w:p>
    <w:p w14:paraId="31AB0985" w14:textId="77777777" w:rsidR="00F92EF2" w:rsidRPr="00AA1C66" w:rsidRDefault="00F92EF2" w:rsidP="00F92EF2">
      <w:pPr>
        <w:pStyle w:val="BodyText"/>
        <w:spacing w:line="278" w:lineRule="auto"/>
        <w:ind w:left="667" w:right="684"/>
        <w:jc w:val="both"/>
        <w:rPr>
          <w:lang w:val="it-IT"/>
        </w:rPr>
      </w:pPr>
      <w:r w:rsidRPr="005F7124">
        <w:rPr>
          <w:color w:val="77787B"/>
          <w:lang w:val="it-IT"/>
        </w:rPr>
        <w:t>Cu soluțiile parametrice, despăgubirile predefinite sunt legate de evenimente și parametri declanșatori verificați independent, cum ar fi precipitațiile excesive sau insuficiente, mai degrabă decât de pierderile efective evaluate. Ca urmare, acoperirile sunt activate și plățile sunt efectuate mai rapid, permițând o recuperare mai rapidă în urma șocurilor rezultate din evenimente climatice și dezastre naturale.</w:t>
      </w:r>
    </w:p>
    <w:p w14:paraId="0998F75B" w14:textId="77777777" w:rsidR="00F92EF2" w:rsidRPr="00AA1C66" w:rsidRDefault="00F92EF2" w:rsidP="00F92EF2">
      <w:pPr>
        <w:pStyle w:val="BodyText"/>
        <w:spacing w:line="278" w:lineRule="auto"/>
        <w:ind w:left="667" w:right="683"/>
        <w:jc w:val="both"/>
        <w:rPr>
          <w:lang w:val="it-IT"/>
        </w:rPr>
      </w:pPr>
      <w:r w:rsidRPr="005F7124">
        <w:rPr>
          <w:color w:val="77787B"/>
          <w:lang w:val="it-IT"/>
        </w:rPr>
        <w:t>Raportul arată modul în care asigurarea parametrică poate ajuta, de asemenea, guvernele, instituțiile financiare, întreprinderile și gospodăriile să crească productivitatea și să stimuleze investițiile necesare pentru un viitor durabil. Cu toate acestea, colaborarea dintre toate părțile interesate este crucială pentru a avea un impact real și pentru a proteja comunitățile deosebit de vulnerabile.</w:t>
      </w:r>
    </w:p>
    <w:p w14:paraId="4C560ED6"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 xml:space="preserve">În plus, Generali și Facilitatea de Asigurări și Finanțare a Riscurilor din cadrul PNUD au prezentat un raport comun intitulat </w:t>
      </w:r>
      <w:r w:rsidRPr="005F7124">
        <w:rPr>
          <w:i/>
          <w:color w:val="77787B"/>
          <w:spacing w:val="-2"/>
          <w:lang w:val="it-IT"/>
        </w:rPr>
        <w:t>Building MSME Resilience in Southeast Asia</w:t>
      </w:r>
      <w:r w:rsidRPr="005F7124">
        <w:rPr>
          <w:color w:val="77787B"/>
          <w:spacing w:val="-2"/>
          <w:lang w:val="it-IT"/>
        </w:rPr>
        <w:t>, care se concentrează pe lanțurile valorice selectate din Thailanda și Malaezia, care propune o abordare alternativă pentru a identifica riscurile și nevoile microîntreprinderilor, întreprinderilor mici și mijlocii (IMM-uri), pentru a dezvolta servicii de asigurare și de gestionare a riscurilor și pentru a distribui aceste soluții întreprinderilor. Raportul constată că creșterea și supraviețuirea IMM-urilor sunt amenințate de o serie de riscuri, inclusiv schimbările climatice, perturbarea activității și accesul limitat la piețele de capital. Acestea sunt intensificate de lipsa mecanismelor de adaptare și de gestionare a riscurilor, precum și de acoperirea asigurărilor: mai puțin de 5% dintre IMM-urile din Asia de Sud-Est au o formă de asigurare. Pe lângă contribuția la obiectivul de adaptare la schimbările climatice, activitățile de subscriere de asigurări ale Grupului urmăresc și să contribuie la atenuarea schimbărilor climatice. De fapt, Generali se angajează să joace un rol de lider în procesul de tranziție către zero emisii de gaze cu efect de seră și prin dezvoltarea surselor regenerabile de energie.</w:t>
      </w:r>
    </w:p>
    <w:p w14:paraId="1C840B19"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10AA9261" w14:textId="77777777" w:rsidR="00F92EF2" w:rsidRPr="00AA1C66" w:rsidRDefault="00F92EF2" w:rsidP="00F92EF2">
      <w:pPr>
        <w:pStyle w:val="BodyText"/>
        <w:rPr>
          <w:sz w:val="38"/>
          <w:lang w:val="it-IT"/>
        </w:rPr>
      </w:pPr>
      <w:r>
        <w:rPr>
          <w:noProof/>
        </w:rPr>
        <w:lastRenderedPageBreak/>
        <mc:AlternateContent>
          <mc:Choice Requires="wpg">
            <w:drawing>
              <wp:anchor distT="0" distB="0" distL="0" distR="0" simplePos="0" relativeHeight="251825152" behindDoc="0" locked="0" layoutInCell="1" allowOverlap="1" wp14:anchorId="5B604142" wp14:editId="5B88A094">
                <wp:simplePos x="0" y="0"/>
                <wp:positionH relativeFrom="page">
                  <wp:posOffset>577850</wp:posOffset>
                </wp:positionH>
                <wp:positionV relativeFrom="page">
                  <wp:posOffset>0</wp:posOffset>
                </wp:positionV>
                <wp:extent cx="6983545" cy="647700"/>
                <wp:effectExtent l="0" t="0" r="8255" b="0"/>
                <wp:wrapNone/>
                <wp:docPr id="3360" name="Group 3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47700"/>
                          <a:chOff x="0" y="0"/>
                          <a:chExt cx="6983545" cy="647700"/>
                        </a:xfrm>
                      </wpg:grpSpPr>
                      <wps:wsp>
                        <wps:cNvPr id="3361" name="Graphic 336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362" name="Graphic 336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363" name="Textbox 3363"/>
                        <wps:cNvSpPr txBox="1"/>
                        <wps:spPr>
                          <a:xfrm>
                            <a:off x="1" y="141496"/>
                            <a:ext cx="2489199" cy="506204"/>
                          </a:xfrm>
                          <a:prstGeom prst="rect">
                            <a:avLst/>
                          </a:prstGeom>
                        </wps:spPr>
                        <wps:txbx>
                          <w:txbxContent>
                            <w:p w14:paraId="14FA4B2C"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364" name="Textbox 3364"/>
                        <wps:cNvSpPr txBox="1"/>
                        <wps:spPr>
                          <a:xfrm>
                            <a:off x="6594071" y="135468"/>
                            <a:ext cx="180975" cy="135890"/>
                          </a:xfrm>
                          <a:prstGeom prst="rect">
                            <a:avLst/>
                          </a:prstGeom>
                        </wps:spPr>
                        <wps:txbx>
                          <w:txbxContent>
                            <w:p w14:paraId="0603F896" w14:textId="77777777" w:rsidR="00F92EF2" w:rsidRDefault="00F92EF2" w:rsidP="00F92EF2">
                              <w:pPr>
                                <w:spacing w:before="4"/>
                                <w:rPr>
                                  <w:b/>
                                  <w:sz w:val="18"/>
                                </w:rPr>
                              </w:pPr>
                              <w:r>
                                <w:rPr>
                                  <w:b/>
                                  <w:color w:val="C5271C"/>
                                  <w:spacing w:val="-5"/>
                                  <w:w w:val="90"/>
                                  <w:sz w:val="18"/>
                                </w:rPr>
                                <w:t>121</w:t>
                              </w:r>
                            </w:p>
                          </w:txbxContent>
                        </wps:txbx>
                        <wps:bodyPr wrap="square" lIns="0" tIns="0" rIns="0" bIns="0" rtlCol="0">
                          <a:noAutofit/>
                        </wps:bodyPr>
                      </wps:wsp>
                    </wpg:wgp>
                  </a:graphicData>
                </a:graphic>
                <wp14:sizeRelV relativeFrom="margin">
                  <wp14:pctHeight>0</wp14:pctHeight>
                </wp14:sizeRelV>
              </wp:anchor>
            </w:drawing>
          </mc:Choice>
          <mc:Fallback>
            <w:pict>
              <v:group w14:anchorId="5B604142" id="Group 3360" o:spid="_x0000_s1547" style="position:absolute;margin-left:45.5pt;margin-top:0;width:549.9pt;height:51pt;z-index:251825152;mso-wrap-distance-left:0;mso-wrap-distance-right:0;mso-position-horizontal-relative:page;mso-position-vertical-relative:page;mso-height-relative:margin" coordsize="698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">
                <v:shape id="Graphic 3361" o:spid="_x0000_s1548"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" path="m,l6767995,e" filled="f" strokecolor="#d1d3d4" strokeweight=".5pt">
                  <v:path arrowok="t"/>
                </v:shape>
                <v:shape id="Graphic 3362" o:spid="_x0000_s1549"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" path="m1296004,l513720,,,410031r1051648,-407l1102479,406099r49528,-10355l1199560,378795r44909,-23303l1286065,326071r9939,-8110l1296004,xe" fillcolor="#d1d3d4" stroked="f">
                  <v:path arrowok="t"/>
                </v:shape>
                <v:shape id="Textbox 3363" o:spid="_x0000_s1550" type="#_x0000_t202" style="position:absolute;top:1414;width:24892;height: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" filled="f" stroked="f">
                  <v:textbox inset="0,0,0,0">
                    <w:txbxContent>
                      <w:p w14:paraId="14FA4B2C" w14:textId="77777777" w:rsidR="00F92EF2" w:rsidRDefault="00F92EF2" w:rsidP="00F92EF2">
                        <w:pPr>
                          <w:spacing w:before="6"/>
                          <w:rPr>
                            <w:b/>
                            <w:sz w:val="16"/>
                          </w:rPr>
                        </w:pPr>
                        <w:r>
                          <w:rPr>
                            <w:b/>
                            <w:color w:val="C5271C"/>
                            <w:spacing w:val="-2"/>
                            <w:sz w:val="16"/>
                          </w:rPr>
                          <w:t>Declarație de sustenabilitate</w:t>
                        </w:r>
                      </w:p>
                    </w:txbxContent>
                  </v:textbox>
                </v:shape>
                <v:shape id="Textbox 3364" o:spid="_x0000_s1551"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" filled="f" stroked="f">
                  <v:textbox inset="0,0,0,0">
                    <w:txbxContent>
                      <w:p w14:paraId="0603F896" w14:textId="77777777" w:rsidR="00F92EF2" w:rsidRDefault="00F92EF2" w:rsidP="00F92EF2">
                        <w:pPr>
                          <w:spacing w:before="4"/>
                          <w:rPr>
                            <w:b/>
                            <w:sz w:val="18"/>
                          </w:rPr>
                        </w:pPr>
                        <w:r>
                          <w:rPr>
                            <w:b/>
                            <w:color w:val="C5271C"/>
                            <w:spacing w:val="-5"/>
                            <w:w w:val="90"/>
                            <w:sz w:val="18"/>
                          </w:rPr>
                          <w:t>121</w:t>
                        </w:r>
                      </w:p>
                    </w:txbxContent>
                  </v:textbox>
                </v:shape>
                <w10:wrap anchorx="page" anchory="page"/>
              </v:group>
            </w:pict>
          </mc:Fallback>
        </mc:AlternateContent>
      </w:r>
    </w:p>
    <w:p w14:paraId="7ABE53F9" w14:textId="77777777" w:rsidR="00F92EF2" w:rsidRPr="00AA1C66" w:rsidRDefault="00F92EF2" w:rsidP="00F92EF2">
      <w:pPr>
        <w:pStyle w:val="BodyText"/>
        <w:spacing w:before="266"/>
        <w:rPr>
          <w:sz w:val="38"/>
          <w:lang w:val="it-IT"/>
        </w:rPr>
      </w:pPr>
    </w:p>
    <w:p w14:paraId="72A87542" w14:textId="77777777" w:rsidR="00F92EF2" w:rsidRPr="00AA1C66" w:rsidRDefault="00F92EF2" w:rsidP="00F92EF2">
      <w:pPr>
        <w:pStyle w:val="Heading4"/>
        <w:jc w:val="both"/>
        <w:rPr>
          <w:lang w:val="it-IT"/>
        </w:rPr>
      </w:pPr>
      <w:r w:rsidRPr="005F7124">
        <w:rPr>
          <w:color w:val="C5271C"/>
          <w:lang w:val="it-IT"/>
        </w:rPr>
        <w:t>Schimbare climatică</w:t>
      </w:r>
    </w:p>
    <w:p w14:paraId="43A76448" w14:textId="77777777" w:rsidR="00F92EF2" w:rsidRPr="00AA1C66" w:rsidRDefault="00F92EF2" w:rsidP="00F92EF2">
      <w:pPr>
        <w:pStyle w:val="BodyText"/>
        <w:spacing w:before="231"/>
        <w:ind w:left="667"/>
        <w:jc w:val="both"/>
        <w:rPr>
          <w:lang w:val="it-IT"/>
        </w:rPr>
      </w:pPr>
      <w:r w:rsidRPr="005F7124">
        <w:rPr>
          <w:color w:val="77787B"/>
          <w:spacing w:val="-2"/>
          <w:lang w:val="it-IT"/>
        </w:rPr>
        <w:t>Lupta împotriva schimbărilor climatice este una dintre principalele provocări care trebuie abordate în contextul în care trăim.</w:t>
      </w:r>
    </w:p>
    <w:p w14:paraId="07BEE903" w14:textId="77777777" w:rsidR="00F92EF2" w:rsidRPr="00AA1C66" w:rsidRDefault="00F92EF2" w:rsidP="00F92EF2">
      <w:pPr>
        <w:pStyle w:val="BodyText"/>
        <w:spacing w:before="33" w:line="278" w:lineRule="auto"/>
        <w:ind w:left="667" w:right="685"/>
        <w:jc w:val="both"/>
        <w:rPr>
          <w:lang w:val="it-IT"/>
        </w:rPr>
      </w:pPr>
      <w:r w:rsidRPr="005F7124">
        <w:rPr>
          <w:color w:val="77787B"/>
          <w:spacing w:val="-4"/>
          <w:lang w:val="it-IT"/>
        </w:rPr>
        <w:t>Grupul Generali, care este inclus în indicii de referință ai UE aliniați la Acordul de la Paris, se angajează să contribuie la atenuarea impactului climatic generat de activitățile și lanțul său valoric și la adaptarea la efectele schimbărilor climatice.</w:t>
      </w:r>
    </w:p>
    <w:p w14:paraId="41FDDD2D" w14:textId="77777777" w:rsidR="00F92EF2" w:rsidRPr="00AA1C66" w:rsidRDefault="00F92EF2" w:rsidP="00F92EF2">
      <w:pPr>
        <w:pStyle w:val="BodyText"/>
        <w:spacing w:line="278" w:lineRule="auto"/>
        <w:ind w:left="667" w:right="684"/>
        <w:jc w:val="both"/>
        <w:rPr>
          <w:lang w:val="it-IT"/>
        </w:rPr>
      </w:pPr>
      <w:r w:rsidRPr="005F7124">
        <w:rPr>
          <w:color w:val="77787B"/>
          <w:lang w:val="it-IT"/>
        </w:rPr>
        <w:t>Acest capitol descrie abordarea urmată de Grup pe această temă, concentrându-se pe calculul emisiilor directe și indirecte și aprofundând specificul activităților de investiții proprii și ale terților și cele de subscriere, prin descrierea politicilor, acțiunilor, indicatorilor și țintelor în vigoare.</w:t>
      </w:r>
    </w:p>
    <w:p w14:paraId="431ACCF5" w14:textId="77777777" w:rsidR="00F92EF2" w:rsidRPr="00AA1C66" w:rsidRDefault="00F92EF2" w:rsidP="00F92EF2">
      <w:pPr>
        <w:pStyle w:val="BodyText"/>
        <w:rPr>
          <w:lang w:val="it-IT"/>
        </w:rPr>
      </w:pPr>
    </w:p>
    <w:p w14:paraId="7635A306" w14:textId="77777777" w:rsidR="00F92EF2" w:rsidRPr="00AA1C66" w:rsidRDefault="00F92EF2" w:rsidP="00F92EF2">
      <w:pPr>
        <w:pStyle w:val="BodyText"/>
        <w:spacing w:before="45"/>
        <w:rPr>
          <w:lang w:val="it-IT"/>
        </w:rPr>
      </w:pPr>
    </w:p>
    <w:p w14:paraId="02BC1D16" w14:textId="77777777" w:rsidR="00F92EF2" w:rsidRPr="00AA1C66" w:rsidRDefault="00F92EF2" w:rsidP="00F92EF2">
      <w:pPr>
        <w:pStyle w:val="Heading5"/>
        <w:spacing w:line="232" w:lineRule="auto"/>
        <w:ind w:right="1846"/>
        <w:jc w:val="both"/>
        <w:rPr>
          <w:lang w:val="it-IT"/>
        </w:rPr>
      </w:pPr>
      <w:r w:rsidRPr="005F7124">
        <w:rPr>
          <w:color w:val="C5271C"/>
          <w:lang w:val="it-IT"/>
        </w:rPr>
        <w:t>Emisiile brute de gaze cu efect de seră din domeniul de aplicare 1, 2, 3 și emisiile totale de gaze cu efect de seră</w:t>
      </w:r>
    </w:p>
    <w:p w14:paraId="05B48ADF" w14:textId="77777777" w:rsidR="00F92EF2" w:rsidRPr="00AA1C66" w:rsidRDefault="00F92EF2" w:rsidP="00F92EF2">
      <w:pPr>
        <w:pStyle w:val="BodyText"/>
        <w:spacing w:before="222" w:line="278" w:lineRule="auto"/>
        <w:ind w:left="667" w:right="683"/>
        <w:jc w:val="both"/>
        <w:rPr>
          <w:lang w:val="it-IT"/>
        </w:rPr>
      </w:pPr>
      <w:r w:rsidRPr="005F7124">
        <w:rPr>
          <w:color w:val="77787B"/>
          <w:spacing w:val="-2"/>
          <w:lang w:val="it-IT"/>
        </w:rPr>
        <w:t>Emisiile de gaze cu efect de seră (GES) ale Grupului, definite și calculate în conformitate cu principiile GHG Protocol - Corporate Accounting and Reporting Standard și cele ale PCAF (Partnership for Carbon Accounting Financials), ambele recunoscute de standardul de raportare durabilă referitor la schimbările climatice, sunt raportate în tabelul de mai jos. Valorile se referă la operațiunile și investițiile proprii ale Grupului, ca segmente ale lanțului valoric. În special, acestea reprezintă operațiunile proprii ale Grupului - inclusiv cele legate de activitatea agricolă a grupului Leone Alato - emisiile legate de investițiile în instrumente financiare - inclusiv cele ale grupului Banca Generali - și cele legate de investițiile imobiliare.</w:t>
      </w:r>
    </w:p>
    <w:p w14:paraId="7A403120" w14:textId="77777777" w:rsidR="00F92EF2" w:rsidRPr="00AA1C66" w:rsidRDefault="00F92EF2" w:rsidP="00F92EF2">
      <w:pPr>
        <w:pStyle w:val="BodyText"/>
        <w:spacing w:before="32"/>
        <w:rPr>
          <w:lang w:val="it-IT"/>
        </w:rPr>
      </w:pPr>
    </w:p>
    <w:p w14:paraId="0BA99E97" w14:textId="77777777" w:rsidR="00F92EF2" w:rsidRPr="00AA1C66" w:rsidRDefault="00F92EF2" w:rsidP="00F92EF2">
      <w:pPr>
        <w:ind w:left="667"/>
        <w:jc w:val="both"/>
        <w:rPr>
          <w:b/>
          <w:sz w:val="18"/>
          <w:lang w:val="it-IT"/>
        </w:rPr>
      </w:pPr>
      <w:r w:rsidRPr="005F7124">
        <w:rPr>
          <w:b/>
          <w:color w:val="C5271C"/>
          <w:w w:val="80"/>
          <w:sz w:val="18"/>
          <w:lang w:val="it-IT"/>
        </w:rPr>
        <w:t>Emisiile totale de GES defalcate în funcție de domeniile de aplicare 1 și 2 și de domeniul de aplicare 3 semnificativ</w:t>
      </w:r>
    </w:p>
    <w:p w14:paraId="0535C8DF" w14:textId="77777777" w:rsidR="00F92EF2" w:rsidRPr="00AA1C66" w:rsidRDefault="00F92EF2" w:rsidP="00F92EF2">
      <w:pPr>
        <w:pStyle w:val="BodyText"/>
        <w:spacing w:before="6"/>
        <w:rPr>
          <w:b/>
          <w:sz w:val="6"/>
          <w:lang w:val="it-IT"/>
        </w:rPr>
      </w:pPr>
      <w:r>
        <w:rPr>
          <w:noProof/>
        </w:rPr>
        <mc:AlternateContent>
          <mc:Choice Requires="wpg">
            <w:drawing>
              <wp:anchor distT="0" distB="0" distL="0" distR="0" simplePos="0" relativeHeight="251974656" behindDoc="1" locked="0" layoutInCell="1" allowOverlap="1" wp14:anchorId="21D3012B" wp14:editId="36E082B2">
                <wp:simplePos x="0" y="0"/>
                <wp:positionH relativeFrom="page">
                  <wp:posOffset>575999</wp:posOffset>
                </wp:positionH>
                <wp:positionV relativeFrom="paragraph">
                  <wp:posOffset>62972</wp:posOffset>
                </wp:positionV>
                <wp:extent cx="6408420" cy="12700"/>
                <wp:effectExtent l="0" t="0" r="0" b="0"/>
                <wp:wrapTopAndBottom/>
                <wp:docPr id="3365" name="Group 3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366" name="Graphic 3366"/>
                        <wps:cNvSpPr/>
                        <wps:spPr>
                          <a:xfrm>
                            <a:off x="5220001" y="6350"/>
                            <a:ext cx="1188085" cy="1270"/>
                          </a:xfrm>
                          <a:custGeom>
                            <a:avLst/>
                            <a:gdLst/>
                            <a:ahLst/>
                            <a:cxnLst/>
                            <a:rect l="l" t="t" r="r" b="b"/>
                            <a:pathLst>
                              <a:path w="1188085">
                                <a:moveTo>
                                  <a:pt x="0" y="0"/>
                                </a:moveTo>
                                <a:lnTo>
                                  <a:pt x="1187996" y="0"/>
                                </a:lnTo>
                              </a:path>
                            </a:pathLst>
                          </a:custGeom>
                          <a:ln w="12700">
                            <a:solidFill>
                              <a:srgbClr val="C5271C"/>
                            </a:solidFill>
                            <a:prstDash val="solid"/>
                          </a:ln>
                        </wps:spPr>
                        <wps:bodyPr wrap="square" lIns="0" tIns="0" rIns="0" bIns="0" rtlCol="0">
                          <a:prstTxWarp prst="textNoShape">
                            <a:avLst/>
                          </a:prstTxWarp>
                          <a:noAutofit/>
                        </wps:bodyPr>
                      </wps:wsp>
                      <wps:wsp>
                        <wps:cNvPr id="3367" name="Graphic 3367"/>
                        <wps:cNvSpPr/>
                        <wps:spPr>
                          <a:xfrm>
                            <a:off x="0" y="6350"/>
                            <a:ext cx="5220335" cy="1270"/>
                          </a:xfrm>
                          <a:custGeom>
                            <a:avLst/>
                            <a:gdLst/>
                            <a:ahLst/>
                            <a:cxnLst/>
                            <a:rect l="l" t="t" r="r" b="b"/>
                            <a:pathLst>
                              <a:path w="5220335">
                                <a:moveTo>
                                  <a:pt x="0" y="0"/>
                                </a:moveTo>
                                <a:lnTo>
                                  <a:pt x="522000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624B7EF" id="Group 3365" o:spid="_x0000_s1026" style="position:absolute;margin-left:45.35pt;margin-top:4.95pt;width:504.6pt;height:1pt;z-index:-25134182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">
                <v:shape id="Graphic 3366" o:spid="_x0000_s1027" style="position:absolute;left:52200;top:63;width:11880;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" path="m,l1187996,e" filled="f" strokecolor="#c5271c" strokeweight="1pt">
                  <v:path arrowok="t"/>
                </v:shape>
                <v:shape id="Graphic 3367" o:spid="_x0000_s1028" style="position:absolute;top:63;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" path="m,l5220004,e" filled="f" strokecolor="#c5271c" strokeweight="1pt">
                  <v:path arrowok="t"/>
                </v:shape>
                <w10:wrap type="topAndBottom" anchorx="page"/>
              </v:group>
            </w:pict>
          </mc:Fallback>
        </mc:AlternateContent>
      </w:r>
    </w:p>
    <w:p w14:paraId="7B67C775" w14:textId="77777777" w:rsidR="00F92EF2" w:rsidRDefault="00F92EF2" w:rsidP="00F92EF2">
      <w:pPr>
        <w:tabs>
          <w:tab w:val="left" w:pos="10001"/>
        </w:tabs>
        <w:spacing w:before="39" w:after="41"/>
        <w:ind w:left="723"/>
        <w:jc w:val="both"/>
        <w:rPr>
          <w:sz w:val="16"/>
        </w:rPr>
      </w:pPr>
      <w:r>
        <w:rPr>
          <w:color w:val="C5271C"/>
          <w:spacing w:val="-2"/>
          <w:w w:val="95"/>
          <w:sz w:val="16"/>
        </w:rPr>
        <w:t>(tCO2e)</w:t>
      </w:r>
      <w:r>
        <w:rPr>
          <w:color w:val="C5271C"/>
          <w:sz w:val="16"/>
        </w:rPr>
        <w:tab/>
      </w:r>
      <w:r>
        <w:rPr>
          <w:color w:val="C5271C"/>
          <w:spacing w:val="-2"/>
          <w:w w:val="95"/>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8220"/>
        <w:gridCol w:w="1870"/>
      </w:tblGrid>
      <w:tr w:rsidR="00F92EF2" w:rsidRPr="00270B04" w14:paraId="722FB68C" w14:textId="77777777" w:rsidTr="00315F15">
        <w:trPr>
          <w:trHeight w:val="274"/>
        </w:trPr>
        <w:tc>
          <w:tcPr>
            <w:tcW w:w="8220" w:type="dxa"/>
            <w:tcBorders>
              <w:top w:val="single" w:sz="4" w:space="0" w:color="77787B"/>
              <w:bottom w:val="single" w:sz="4" w:space="0" w:color="77787B"/>
            </w:tcBorders>
          </w:tcPr>
          <w:p w14:paraId="575BD966" w14:textId="77777777" w:rsidR="00F92EF2" w:rsidRPr="00AA1C66" w:rsidRDefault="00F92EF2" w:rsidP="00315F15">
            <w:pPr>
              <w:pStyle w:val="TableParagraph"/>
              <w:ind w:left="56"/>
              <w:jc w:val="left"/>
              <w:rPr>
                <w:b/>
                <w:sz w:val="16"/>
                <w:lang w:val="it-IT"/>
              </w:rPr>
            </w:pPr>
            <w:r w:rsidRPr="005F7124">
              <w:rPr>
                <w:b/>
                <w:color w:val="77787B"/>
                <w:w w:val="75"/>
                <w:sz w:val="16"/>
                <w:lang w:val="it-IT"/>
              </w:rPr>
              <w:t>Emisii de GES din domeniul de aplicare 1 (*)</w:t>
            </w:r>
          </w:p>
        </w:tc>
        <w:tc>
          <w:tcPr>
            <w:tcW w:w="1870" w:type="dxa"/>
            <w:tcBorders>
              <w:top w:val="single" w:sz="4" w:space="0" w:color="77787B"/>
              <w:bottom w:val="single" w:sz="4" w:space="0" w:color="77787B"/>
            </w:tcBorders>
            <w:shd w:val="clear" w:color="auto" w:fill="E6E7E8"/>
          </w:tcPr>
          <w:p w14:paraId="79B00EAB" w14:textId="77777777" w:rsidR="00F92EF2" w:rsidRPr="00AA1C66" w:rsidRDefault="00F92EF2" w:rsidP="00315F15">
            <w:pPr>
              <w:pStyle w:val="TableParagraph"/>
              <w:spacing w:before="0"/>
              <w:jc w:val="left"/>
              <w:rPr>
                <w:rFonts w:ascii="Times New Roman"/>
                <w:sz w:val="16"/>
                <w:lang w:val="it-IT"/>
              </w:rPr>
            </w:pPr>
          </w:p>
        </w:tc>
      </w:tr>
      <w:tr w:rsidR="00F92EF2" w14:paraId="686A477B" w14:textId="77777777" w:rsidTr="00315F15">
        <w:trPr>
          <w:trHeight w:val="274"/>
        </w:trPr>
        <w:tc>
          <w:tcPr>
            <w:tcW w:w="8220" w:type="dxa"/>
            <w:tcBorders>
              <w:top w:val="single" w:sz="4" w:space="0" w:color="77787B"/>
              <w:bottom w:val="single" w:sz="4" w:space="0" w:color="77787B"/>
            </w:tcBorders>
          </w:tcPr>
          <w:p w14:paraId="2B7AFF96" w14:textId="77777777" w:rsidR="00F92EF2" w:rsidRPr="00AA1C66" w:rsidRDefault="00F92EF2" w:rsidP="00315F15">
            <w:pPr>
              <w:pStyle w:val="TableParagraph"/>
              <w:ind w:left="56"/>
              <w:jc w:val="left"/>
              <w:rPr>
                <w:sz w:val="16"/>
                <w:lang w:val="it-IT"/>
              </w:rPr>
            </w:pPr>
            <w:r w:rsidRPr="005F7124">
              <w:rPr>
                <w:color w:val="77787B"/>
                <w:w w:val="75"/>
                <w:sz w:val="16"/>
                <w:lang w:val="it-IT"/>
              </w:rPr>
              <w:t>Emisii brute de GES din domeniul de aplicare 1</w:t>
            </w:r>
          </w:p>
        </w:tc>
        <w:tc>
          <w:tcPr>
            <w:tcW w:w="1870" w:type="dxa"/>
            <w:tcBorders>
              <w:top w:val="single" w:sz="4" w:space="0" w:color="77787B"/>
              <w:bottom w:val="single" w:sz="4" w:space="0" w:color="77787B"/>
            </w:tcBorders>
            <w:shd w:val="clear" w:color="auto" w:fill="E6E7E8"/>
          </w:tcPr>
          <w:p w14:paraId="28ABF888" w14:textId="77777777" w:rsidR="00F92EF2" w:rsidRDefault="00F92EF2" w:rsidP="00315F15">
            <w:pPr>
              <w:pStyle w:val="TableParagraph"/>
              <w:ind w:right="53"/>
              <w:rPr>
                <w:sz w:val="16"/>
              </w:rPr>
            </w:pPr>
            <w:r>
              <w:rPr>
                <w:color w:val="77787B"/>
                <w:spacing w:val="-2"/>
                <w:w w:val="95"/>
                <w:sz w:val="16"/>
              </w:rPr>
              <w:t>60,502</w:t>
            </w:r>
          </w:p>
        </w:tc>
      </w:tr>
      <w:tr w:rsidR="00F92EF2" w14:paraId="7C69E3FE" w14:textId="77777777" w:rsidTr="00315F15">
        <w:trPr>
          <w:trHeight w:val="274"/>
        </w:trPr>
        <w:tc>
          <w:tcPr>
            <w:tcW w:w="8220" w:type="dxa"/>
            <w:tcBorders>
              <w:top w:val="single" w:sz="4" w:space="0" w:color="77787B"/>
              <w:bottom w:val="single" w:sz="4" w:space="0" w:color="77787B"/>
            </w:tcBorders>
          </w:tcPr>
          <w:p w14:paraId="50451DDD" w14:textId="77777777" w:rsidR="00F92EF2" w:rsidRPr="00AA1C66" w:rsidRDefault="00F92EF2" w:rsidP="00315F15">
            <w:pPr>
              <w:pStyle w:val="TableParagraph"/>
              <w:ind w:left="56"/>
              <w:jc w:val="left"/>
              <w:rPr>
                <w:sz w:val="16"/>
                <w:lang w:val="it-IT"/>
              </w:rPr>
            </w:pPr>
            <w:r w:rsidRPr="005F7124">
              <w:rPr>
                <w:color w:val="77787B"/>
                <w:w w:val="80"/>
                <w:sz w:val="16"/>
                <w:lang w:val="it-IT"/>
              </w:rPr>
              <w:t>Procentul emisiilor de GES din domeniul de aplicare 1 provenite din sistemele reglementate de comercializare a certificatelor de emisii (%) (**)</w:t>
            </w:r>
          </w:p>
        </w:tc>
        <w:tc>
          <w:tcPr>
            <w:tcW w:w="1870" w:type="dxa"/>
            <w:tcBorders>
              <w:top w:val="single" w:sz="4" w:space="0" w:color="77787B"/>
              <w:bottom w:val="single" w:sz="4" w:space="0" w:color="77787B"/>
            </w:tcBorders>
            <w:shd w:val="clear" w:color="auto" w:fill="E6E7E8"/>
          </w:tcPr>
          <w:p w14:paraId="06977B82" w14:textId="77777777" w:rsidR="00F92EF2" w:rsidRDefault="00F92EF2" w:rsidP="00315F15">
            <w:pPr>
              <w:pStyle w:val="TableParagraph"/>
              <w:ind w:right="53"/>
              <w:rPr>
                <w:sz w:val="16"/>
              </w:rPr>
            </w:pPr>
            <w:r>
              <w:rPr>
                <w:color w:val="77787B"/>
                <w:spacing w:val="-10"/>
                <w:w w:val="95"/>
                <w:sz w:val="16"/>
              </w:rPr>
              <w:t>0</w:t>
            </w:r>
          </w:p>
        </w:tc>
      </w:tr>
      <w:tr w:rsidR="00F92EF2" w:rsidRPr="00270B04" w14:paraId="39DF40E4" w14:textId="77777777" w:rsidTr="00315F15">
        <w:trPr>
          <w:trHeight w:val="334"/>
        </w:trPr>
        <w:tc>
          <w:tcPr>
            <w:tcW w:w="8220" w:type="dxa"/>
            <w:tcBorders>
              <w:top w:val="single" w:sz="4" w:space="0" w:color="77787B"/>
              <w:bottom w:val="single" w:sz="4" w:space="0" w:color="77787B"/>
            </w:tcBorders>
          </w:tcPr>
          <w:p w14:paraId="055C8934" w14:textId="77777777" w:rsidR="00F92EF2" w:rsidRPr="00AA1C66" w:rsidRDefault="00F92EF2" w:rsidP="00315F15">
            <w:pPr>
              <w:pStyle w:val="TableParagraph"/>
              <w:spacing w:before="74"/>
              <w:ind w:left="56"/>
              <w:jc w:val="left"/>
              <w:rPr>
                <w:b/>
                <w:sz w:val="16"/>
                <w:lang w:val="it-IT"/>
              </w:rPr>
            </w:pPr>
            <w:r w:rsidRPr="005F7124">
              <w:rPr>
                <w:b/>
                <w:color w:val="77787B"/>
                <w:w w:val="75"/>
                <w:sz w:val="16"/>
                <w:lang w:val="it-IT"/>
              </w:rPr>
              <w:t>Emisii de GES din domeniul de aplicare 2 (*)</w:t>
            </w:r>
          </w:p>
        </w:tc>
        <w:tc>
          <w:tcPr>
            <w:tcW w:w="1870" w:type="dxa"/>
            <w:tcBorders>
              <w:top w:val="single" w:sz="4" w:space="0" w:color="77787B"/>
              <w:bottom w:val="single" w:sz="4" w:space="0" w:color="77787B"/>
            </w:tcBorders>
            <w:shd w:val="clear" w:color="auto" w:fill="E6E7E8"/>
          </w:tcPr>
          <w:p w14:paraId="4A08422B" w14:textId="77777777" w:rsidR="00F92EF2" w:rsidRPr="00AA1C66" w:rsidRDefault="00F92EF2" w:rsidP="00315F15">
            <w:pPr>
              <w:pStyle w:val="TableParagraph"/>
              <w:spacing w:before="0"/>
              <w:jc w:val="left"/>
              <w:rPr>
                <w:rFonts w:ascii="Times New Roman"/>
                <w:sz w:val="16"/>
                <w:lang w:val="it-IT"/>
              </w:rPr>
            </w:pPr>
          </w:p>
        </w:tc>
      </w:tr>
      <w:tr w:rsidR="00F92EF2" w14:paraId="64E0AA89" w14:textId="77777777" w:rsidTr="00315F15">
        <w:trPr>
          <w:trHeight w:val="276"/>
        </w:trPr>
        <w:tc>
          <w:tcPr>
            <w:tcW w:w="8220" w:type="dxa"/>
            <w:tcBorders>
              <w:top w:val="single" w:sz="4" w:space="0" w:color="77787B"/>
              <w:bottom w:val="single" w:sz="4" w:space="0" w:color="77787B"/>
            </w:tcBorders>
          </w:tcPr>
          <w:p w14:paraId="44C9396E" w14:textId="77777777" w:rsidR="00F92EF2" w:rsidRPr="00AA1C66" w:rsidRDefault="00F92EF2" w:rsidP="00315F15">
            <w:pPr>
              <w:pStyle w:val="TableParagraph"/>
              <w:spacing w:before="45"/>
              <w:ind w:left="56"/>
              <w:jc w:val="left"/>
              <w:rPr>
                <w:sz w:val="16"/>
                <w:lang w:val="it-IT"/>
              </w:rPr>
            </w:pPr>
            <w:r w:rsidRPr="005F7124">
              <w:rPr>
                <w:color w:val="77787B"/>
                <w:w w:val="80"/>
                <w:sz w:val="16"/>
                <w:lang w:val="it-IT"/>
              </w:rPr>
              <w:t>Emisii brute de gaze cu efect de seră din domeniul de aplicare 2 în funcție de locație</w:t>
            </w:r>
          </w:p>
        </w:tc>
        <w:tc>
          <w:tcPr>
            <w:tcW w:w="1870" w:type="dxa"/>
            <w:tcBorders>
              <w:top w:val="single" w:sz="4" w:space="0" w:color="77787B"/>
              <w:bottom w:val="single" w:sz="4" w:space="0" w:color="77787B"/>
            </w:tcBorders>
            <w:shd w:val="clear" w:color="auto" w:fill="E6E7E8"/>
          </w:tcPr>
          <w:p w14:paraId="76ACF930" w14:textId="77777777" w:rsidR="00F92EF2" w:rsidRDefault="00F92EF2" w:rsidP="00315F15">
            <w:pPr>
              <w:pStyle w:val="TableParagraph"/>
              <w:spacing w:before="46"/>
              <w:ind w:right="50"/>
              <w:rPr>
                <w:sz w:val="16"/>
              </w:rPr>
            </w:pPr>
            <w:r>
              <w:rPr>
                <w:color w:val="77787B"/>
                <w:spacing w:val="-2"/>
                <w:w w:val="95"/>
                <w:sz w:val="16"/>
              </w:rPr>
              <w:t>175,906</w:t>
            </w:r>
          </w:p>
        </w:tc>
      </w:tr>
      <w:tr w:rsidR="00F92EF2" w14:paraId="73B3513C" w14:textId="77777777" w:rsidTr="00315F15">
        <w:trPr>
          <w:trHeight w:val="276"/>
        </w:trPr>
        <w:tc>
          <w:tcPr>
            <w:tcW w:w="8220" w:type="dxa"/>
            <w:tcBorders>
              <w:top w:val="single" w:sz="4" w:space="0" w:color="77787B"/>
              <w:bottom w:val="single" w:sz="4" w:space="0" w:color="77787B"/>
            </w:tcBorders>
          </w:tcPr>
          <w:p w14:paraId="19FB2C9A" w14:textId="77777777" w:rsidR="00F92EF2" w:rsidRPr="00AA1C66" w:rsidRDefault="00F92EF2" w:rsidP="00315F15">
            <w:pPr>
              <w:pStyle w:val="TableParagraph"/>
              <w:spacing w:before="45"/>
              <w:ind w:left="56"/>
              <w:jc w:val="left"/>
              <w:rPr>
                <w:sz w:val="16"/>
                <w:lang w:val="it-IT"/>
              </w:rPr>
            </w:pPr>
            <w:r w:rsidRPr="005F7124">
              <w:rPr>
                <w:color w:val="77787B"/>
                <w:w w:val="80"/>
                <w:sz w:val="16"/>
                <w:lang w:val="it-IT"/>
              </w:rPr>
              <w:t>Emisii brute de GES din domeniul de aplicare 2</w:t>
            </w:r>
          </w:p>
        </w:tc>
        <w:tc>
          <w:tcPr>
            <w:tcW w:w="1870" w:type="dxa"/>
            <w:tcBorders>
              <w:top w:val="single" w:sz="4" w:space="0" w:color="77787B"/>
              <w:bottom w:val="single" w:sz="4" w:space="0" w:color="77787B"/>
            </w:tcBorders>
            <w:shd w:val="clear" w:color="auto" w:fill="E6E7E8"/>
          </w:tcPr>
          <w:p w14:paraId="53EAD9D3" w14:textId="77777777" w:rsidR="00F92EF2" w:rsidRDefault="00F92EF2" w:rsidP="00315F15">
            <w:pPr>
              <w:pStyle w:val="TableParagraph"/>
              <w:spacing w:before="46"/>
              <w:ind w:right="53"/>
              <w:rPr>
                <w:sz w:val="16"/>
              </w:rPr>
            </w:pPr>
            <w:r>
              <w:rPr>
                <w:color w:val="77787B"/>
                <w:spacing w:val="-2"/>
                <w:w w:val="95"/>
                <w:sz w:val="16"/>
              </w:rPr>
              <w:t>84,325</w:t>
            </w:r>
          </w:p>
        </w:tc>
      </w:tr>
      <w:tr w:rsidR="00F92EF2" w:rsidRPr="00270B04" w14:paraId="18F9D934" w14:textId="77777777" w:rsidTr="00315F15">
        <w:trPr>
          <w:trHeight w:val="334"/>
        </w:trPr>
        <w:tc>
          <w:tcPr>
            <w:tcW w:w="8220" w:type="dxa"/>
            <w:tcBorders>
              <w:top w:val="single" w:sz="4" w:space="0" w:color="77787B"/>
              <w:bottom w:val="single" w:sz="4" w:space="0" w:color="77787B"/>
            </w:tcBorders>
          </w:tcPr>
          <w:p w14:paraId="414065FB" w14:textId="77777777" w:rsidR="00F92EF2" w:rsidRPr="00AA1C66" w:rsidRDefault="00F92EF2" w:rsidP="00315F15">
            <w:pPr>
              <w:pStyle w:val="TableParagraph"/>
              <w:spacing w:before="74"/>
              <w:ind w:left="56"/>
              <w:jc w:val="left"/>
              <w:rPr>
                <w:b/>
                <w:sz w:val="16"/>
                <w:lang w:val="it-IT"/>
              </w:rPr>
            </w:pPr>
            <w:r w:rsidRPr="005F7124">
              <w:rPr>
                <w:b/>
                <w:color w:val="77787B"/>
                <w:w w:val="80"/>
                <w:sz w:val="16"/>
                <w:lang w:val="it-IT"/>
              </w:rPr>
              <w:t>Emisii semnificative de GES din domeniul de aplicare 3 (***)</w:t>
            </w:r>
          </w:p>
        </w:tc>
        <w:tc>
          <w:tcPr>
            <w:tcW w:w="1870" w:type="dxa"/>
            <w:tcBorders>
              <w:top w:val="single" w:sz="4" w:space="0" w:color="77787B"/>
              <w:bottom w:val="single" w:sz="4" w:space="0" w:color="77787B"/>
            </w:tcBorders>
            <w:shd w:val="clear" w:color="auto" w:fill="E6E7E8"/>
          </w:tcPr>
          <w:p w14:paraId="5E951956" w14:textId="77777777" w:rsidR="00F92EF2" w:rsidRPr="00AA1C66" w:rsidRDefault="00F92EF2" w:rsidP="00315F15">
            <w:pPr>
              <w:pStyle w:val="TableParagraph"/>
              <w:spacing w:before="0"/>
              <w:jc w:val="left"/>
              <w:rPr>
                <w:rFonts w:ascii="Times New Roman"/>
                <w:sz w:val="16"/>
                <w:lang w:val="it-IT"/>
              </w:rPr>
            </w:pPr>
          </w:p>
        </w:tc>
      </w:tr>
      <w:tr w:rsidR="00F92EF2" w14:paraId="5BCF8146" w14:textId="77777777" w:rsidTr="00315F15">
        <w:trPr>
          <w:trHeight w:val="276"/>
        </w:trPr>
        <w:tc>
          <w:tcPr>
            <w:tcW w:w="8220" w:type="dxa"/>
            <w:tcBorders>
              <w:top w:val="single" w:sz="4" w:space="0" w:color="77787B"/>
              <w:bottom w:val="single" w:sz="4" w:space="0" w:color="77787B"/>
            </w:tcBorders>
          </w:tcPr>
          <w:p w14:paraId="440E5504" w14:textId="77777777" w:rsidR="00F92EF2" w:rsidRDefault="00F92EF2" w:rsidP="00315F15">
            <w:pPr>
              <w:pStyle w:val="TableParagraph"/>
              <w:spacing w:before="45"/>
              <w:ind w:left="56"/>
              <w:jc w:val="left"/>
              <w:rPr>
                <w:sz w:val="16"/>
              </w:rPr>
            </w:pPr>
            <w:r>
              <w:rPr>
                <w:color w:val="77787B"/>
                <w:spacing w:val="-2"/>
                <w:w w:val="80"/>
                <w:sz w:val="16"/>
              </w:rPr>
              <w:t>Total emisii brute, indirecte (Scope 3) de gaze cu efect de seră</w:t>
            </w:r>
          </w:p>
        </w:tc>
        <w:tc>
          <w:tcPr>
            <w:tcW w:w="1870" w:type="dxa"/>
            <w:tcBorders>
              <w:top w:val="single" w:sz="4" w:space="0" w:color="77787B"/>
              <w:bottom w:val="single" w:sz="4" w:space="0" w:color="77787B"/>
            </w:tcBorders>
            <w:shd w:val="clear" w:color="auto" w:fill="E6E7E8"/>
          </w:tcPr>
          <w:p w14:paraId="74E04BF9" w14:textId="77777777" w:rsidR="00F92EF2" w:rsidRDefault="00F92EF2" w:rsidP="00315F15">
            <w:pPr>
              <w:pStyle w:val="TableParagraph"/>
              <w:spacing w:before="46"/>
              <w:ind w:right="53"/>
              <w:rPr>
                <w:sz w:val="16"/>
              </w:rPr>
            </w:pPr>
            <w:r>
              <w:rPr>
                <w:color w:val="77787B"/>
                <w:spacing w:val="-2"/>
                <w:w w:val="95"/>
                <w:sz w:val="16"/>
              </w:rPr>
              <w:t>22,828,202</w:t>
            </w:r>
          </w:p>
        </w:tc>
      </w:tr>
      <w:tr w:rsidR="00F92EF2" w14:paraId="12CC54DD" w14:textId="77777777" w:rsidTr="00315F15">
        <w:trPr>
          <w:trHeight w:val="276"/>
        </w:trPr>
        <w:tc>
          <w:tcPr>
            <w:tcW w:w="8220" w:type="dxa"/>
            <w:tcBorders>
              <w:top w:val="single" w:sz="4" w:space="0" w:color="77787B"/>
              <w:bottom w:val="single" w:sz="4" w:space="0" w:color="77787B"/>
            </w:tcBorders>
          </w:tcPr>
          <w:p w14:paraId="429F30F9" w14:textId="77777777" w:rsidR="00F92EF2" w:rsidRDefault="00F92EF2" w:rsidP="00315F15">
            <w:pPr>
              <w:pStyle w:val="TableParagraph"/>
              <w:spacing w:before="45"/>
              <w:ind w:left="56"/>
              <w:jc w:val="left"/>
              <w:rPr>
                <w:sz w:val="16"/>
              </w:rPr>
            </w:pPr>
            <w:r>
              <w:rPr>
                <w:color w:val="77787B"/>
                <w:w w:val="80"/>
                <w:sz w:val="16"/>
              </w:rPr>
              <w:t>1. Bunuri și servicii achiziționate</w:t>
            </w:r>
          </w:p>
        </w:tc>
        <w:tc>
          <w:tcPr>
            <w:tcW w:w="1870" w:type="dxa"/>
            <w:tcBorders>
              <w:top w:val="single" w:sz="4" w:space="0" w:color="77787B"/>
              <w:bottom w:val="single" w:sz="4" w:space="0" w:color="77787B"/>
            </w:tcBorders>
            <w:shd w:val="clear" w:color="auto" w:fill="E6E7E8"/>
          </w:tcPr>
          <w:p w14:paraId="7026926D" w14:textId="77777777" w:rsidR="00F92EF2" w:rsidRDefault="00F92EF2" w:rsidP="00315F15">
            <w:pPr>
              <w:pStyle w:val="TableParagraph"/>
              <w:spacing w:before="46"/>
              <w:ind w:right="52"/>
              <w:rPr>
                <w:sz w:val="16"/>
              </w:rPr>
            </w:pPr>
            <w:r>
              <w:rPr>
                <w:color w:val="77787B"/>
                <w:spacing w:val="-2"/>
                <w:w w:val="95"/>
                <w:sz w:val="16"/>
              </w:rPr>
              <w:t>25,828</w:t>
            </w:r>
          </w:p>
        </w:tc>
      </w:tr>
      <w:tr w:rsidR="00F92EF2" w14:paraId="7DBAEEE3" w14:textId="77777777" w:rsidTr="00315F15">
        <w:trPr>
          <w:trHeight w:val="276"/>
        </w:trPr>
        <w:tc>
          <w:tcPr>
            <w:tcW w:w="8220" w:type="dxa"/>
            <w:tcBorders>
              <w:top w:val="single" w:sz="4" w:space="0" w:color="77787B"/>
              <w:bottom w:val="single" w:sz="4" w:space="0" w:color="77787B"/>
            </w:tcBorders>
          </w:tcPr>
          <w:p w14:paraId="43E0601A" w14:textId="77777777" w:rsidR="00F92EF2" w:rsidRPr="00AA1C66" w:rsidRDefault="00F92EF2" w:rsidP="00315F15">
            <w:pPr>
              <w:pStyle w:val="TableParagraph"/>
              <w:spacing w:before="45"/>
              <w:ind w:left="56"/>
              <w:jc w:val="left"/>
              <w:rPr>
                <w:sz w:val="16"/>
                <w:lang w:val="it-IT"/>
              </w:rPr>
            </w:pPr>
            <w:r w:rsidRPr="005F7124">
              <w:rPr>
                <w:color w:val="77787B"/>
                <w:w w:val="80"/>
                <w:sz w:val="16"/>
                <w:lang w:val="it-IT"/>
              </w:rPr>
              <w:t>3. Combustibili și activități legate de energie</w:t>
            </w:r>
          </w:p>
        </w:tc>
        <w:tc>
          <w:tcPr>
            <w:tcW w:w="1870" w:type="dxa"/>
            <w:tcBorders>
              <w:top w:val="single" w:sz="4" w:space="0" w:color="77787B"/>
              <w:bottom w:val="single" w:sz="4" w:space="0" w:color="77787B"/>
            </w:tcBorders>
            <w:shd w:val="clear" w:color="auto" w:fill="E6E7E8"/>
          </w:tcPr>
          <w:p w14:paraId="11D399AB" w14:textId="77777777" w:rsidR="00F92EF2" w:rsidRDefault="00F92EF2" w:rsidP="00315F15">
            <w:pPr>
              <w:pStyle w:val="TableParagraph"/>
              <w:spacing w:before="46"/>
              <w:ind w:right="53"/>
              <w:rPr>
                <w:sz w:val="16"/>
              </w:rPr>
            </w:pPr>
            <w:r>
              <w:rPr>
                <w:color w:val="77787B"/>
                <w:spacing w:val="-2"/>
                <w:w w:val="95"/>
                <w:sz w:val="16"/>
              </w:rPr>
              <w:t>23,798</w:t>
            </w:r>
          </w:p>
        </w:tc>
      </w:tr>
      <w:tr w:rsidR="00F92EF2" w14:paraId="47B65F5D" w14:textId="77777777" w:rsidTr="00315F15">
        <w:trPr>
          <w:trHeight w:val="276"/>
        </w:trPr>
        <w:tc>
          <w:tcPr>
            <w:tcW w:w="8220" w:type="dxa"/>
            <w:tcBorders>
              <w:top w:val="single" w:sz="4" w:space="0" w:color="77787B"/>
              <w:bottom w:val="single" w:sz="4" w:space="0" w:color="77787B"/>
            </w:tcBorders>
          </w:tcPr>
          <w:p w14:paraId="076B7C65" w14:textId="77777777" w:rsidR="00F92EF2" w:rsidRDefault="00F92EF2" w:rsidP="00315F15">
            <w:pPr>
              <w:pStyle w:val="TableParagraph"/>
              <w:spacing w:before="45"/>
              <w:ind w:left="56"/>
              <w:jc w:val="left"/>
              <w:rPr>
                <w:sz w:val="16"/>
              </w:rPr>
            </w:pPr>
            <w:r>
              <w:rPr>
                <w:color w:val="77787B"/>
                <w:w w:val="80"/>
                <w:sz w:val="16"/>
              </w:rPr>
              <w:t>4. Transport și distribuție în amonte</w:t>
            </w:r>
          </w:p>
        </w:tc>
        <w:tc>
          <w:tcPr>
            <w:tcW w:w="1870" w:type="dxa"/>
            <w:tcBorders>
              <w:top w:val="single" w:sz="4" w:space="0" w:color="77787B"/>
              <w:bottom w:val="single" w:sz="4" w:space="0" w:color="77787B"/>
            </w:tcBorders>
            <w:shd w:val="clear" w:color="auto" w:fill="E6E7E8"/>
          </w:tcPr>
          <w:p w14:paraId="418FE0F8" w14:textId="77777777" w:rsidR="00F92EF2" w:rsidRDefault="00F92EF2" w:rsidP="00315F15">
            <w:pPr>
              <w:pStyle w:val="TableParagraph"/>
              <w:spacing w:before="46"/>
              <w:ind w:right="53"/>
              <w:rPr>
                <w:sz w:val="16"/>
              </w:rPr>
            </w:pPr>
            <w:r>
              <w:rPr>
                <w:color w:val="77787B"/>
                <w:spacing w:val="-2"/>
                <w:w w:val="95"/>
                <w:sz w:val="16"/>
              </w:rPr>
              <w:t>1,128</w:t>
            </w:r>
          </w:p>
        </w:tc>
      </w:tr>
      <w:tr w:rsidR="00F92EF2" w14:paraId="039DCAE7" w14:textId="77777777" w:rsidTr="00315F15">
        <w:trPr>
          <w:trHeight w:val="276"/>
        </w:trPr>
        <w:tc>
          <w:tcPr>
            <w:tcW w:w="8220" w:type="dxa"/>
            <w:tcBorders>
              <w:top w:val="single" w:sz="4" w:space="0" w:color="77787B"/>
              <w:bottom w:val="single" w:sz="4" w:space="0" w:color="77787B"/>
            </w:tcBorders>
          </w:tcPr>
          <w:p w14:paraId="3A754163" w14:textId="77777777" w:rsidR="00F92EF2" w:rsidRDefault="00F92EF2" w:rsidP="00315F15">
            <w:pPr>
              <w:pStyle w:val="TableParagraph"/>
              <w:spacing w:before="45"/>
              <w:ind w:left="56"/>
              <w:jc w:val="left"/>
              <w:rPr>
                <w:sz w:val="16"/>
              </w:rPr>
            </w:pPr>
            <w:r>
              <w:rPr>
                <w:color w:val="77787B"/>
                <w:w w:val="80"/>
                <w:sz w:val="16"/>
              </w:rPr>
              <w:t>5. Deșeuri generate în operațiuni</w:t>
            </w:r>
          </w:p>
        </w:tc>
        <w:tc>
          <w:tcPr>
            <w:tcW w:w="1870" w:type="dxa"/>
            <w:tcBorders>
              <w:top w:val="single" w:sz="4" w:space="0" w:color="77787B"/>
              <w:bottom w:val="single" w:sz="4" w:space="0" w:color="77787B"/>
            </w:tcBorders>
            <w:shd w:val="clear" w:color="auto" w:fill="E6E7E8"/>
          </w:tcPr>
          <w:p w14:paraId="3F5A3B32" w14:textId="77777777" w:rsidR="00F92EF2" w:rsidRDefault="00F92EF2" w:rsidP="00315F15">
            <w:pPr>
              <w:pStyle w:val="TableParagraph"/>
              <w:spacing w:before="46"/>
              <w:ind w:right="53"/>
              <w:rPr>
                <w:sz w:val="16"/>
              </w:rPr>
            </w:pPr>
            <w:r>
              <w:rPr>
                <w:color w:val="77787B"/>
                <w:spacing w:val="-2"/>
                <w:w w:val="95"/>
                <w:sz w:val="16"/>
              </w:rPr>
              <w:t>1,036</w:t>
            </w:r>
          </w:p>
        </w:tc>
      </w:tr>
      <w:tr w:rsidR="00F92EF2" w14:paraId="690E3129" w14:textId="77777777" w:rsidTr="00315F15">
        <w:trPr>
          <w:trHeight w:val="276"/>
        </w:trPr>
        <w:tc>
          <w:tcPr>
            <w:tcW w:w="8220" w:type="dxa"/>
            <w:tcBorders>
              <w:top w:val="single" w:sz="4" w:space="0" w:color="77787B"/>
              <w:bottom w:val="single" w:sz="4" w:space="0" w:color="77787B"/>
            </w:tcBorders>
          </w:tcPr>
          <w:p w14:paraId="577DBC4F" w14:textId="77777777" w:rsidR="00F92EF2" w:rsidRDefault="00F92EF2" w:rsidP="00315F15">
            <w:pPr>
              <w:pStyle w:val="TableParagraph"/>
              <w:spacing w:before="45"/>
              <w:ind w:left="56"/>
              <w:jc w:val="left"/>
              <w:rPr>
                <w:sz w:val="16"/>
              </w:rPr>
            </w:pPr>
            <w:r>
              <w:rPr>
                <w:color w:val="77787B"/>
                <w:w w:val="80"/>
                <w:sz w:val="16"/>
              </w:rPr>
              <w:t>6. Călătorii de afaceri</w:t>
            </w:r>
          </w:p>
        </w:tc>
        <w:tc>
          <w:tcPr>
            <w:tcW w:w="1870" w:type="dxa"/>
            <w:tcBorders>
              <w:top w:val="single" w:sz="4" w:space="0" w:color="77787B"/>
              <w:bottom w:val="single" w:sz="4" w:space="0" w:color="77787B"/>
            </w:tcBorders>
            <w:shd w:val="clear" w:color="auto" w:fill="E6E7E8"/>
          </w:tcPr>
          <w:p w14:paraId="0DAE0BFA" w14:textId="77777777" w:rsidR="00F92EF2" w:rsidRDefault="00F92EF2" w:rsidP="00315F15">
            <w:pPr>
              <w:pStyle w:val="TableParagraph"/>
              <w:spacing w:before="46"/>
              <w:ind w:right="59"/>
              <w:rPr>
                <w:sz w:val="16"/>
              </w:rPr>
            </w:pPr>
            <w:r>
              <w:rPr>
                <w:color w:val="77787B"/>
                <w:spacing w:val="-2"/>
                <w:w w:val="95"/>
                <w:sz w:val="16"/>
              </w:rPr>
              <w:t>9,616</w:t>
            </w:r>
          </w:p>
        </w:tc>
      </w:tr>
      <w:tr w:rsidR="00F92EF2" w14:paraId="67A84F5F" w14:textId="77777777" w:rsidTr="00315F15">
        <w:trPr>
          <w:trHeight w:val="276"/>
        </w:trPr>
        <w:tc>
          <w:tcPr>
            <w:tcW w:w="8220" w:type="dxa"/>
            <w:tcBorders>
              <w:top w:val="single" w:sz="4" w:space="0" w:color="77787B"/>
              <w:bottom w:val="single" w:sz="4" w:space="0" w:color="77787B"/>
            </w:tcBorders>
          </w:tcPr>
          <w:p w14:paraId="6080ECB3" w14:textId="77777777" w:rsidR="00F92EF2" w:rsidRDefault="00F92EF2" w:rsidP="00315F15">
            <w:pPr>
              <w:pStyle w:val="TableParagraph"/>
              <w:spacing w:before="45"/>
              <w:ind w:left="56"/>
              <w:jc w:val="left"/>
              <w:rPr>
                <w:sz w:val="16"/>
              </w:rPr>
            </w:pPr>
            <w:r>
              <w:rPr>
                <w:color w:val="77787B"/>
                <w:w w:val="80"/>
                <w:sz w:val="16"/>
              </w:rPr>
              <w:t>9. Transport și distribuție în aval</w:t>
            </w:r>
          </w:p>
        </w:tc>
        <w:tc>
          <w:tcPr>
            <w:tcW w:w="1870" w:type="dxa"/>
            <w:tcBorders>
              <w:top w:val="single" w:sz="4" w:space="0" w:color="77787B"/>
              <w:bottom w:val="single" w:sz="4" w:space="0" w:color="77787B"/>
            </w:tcBorders>
            <w:shd w:val="clear" w:color="auto" w:fill="E6E7E8"/>
          </w:tcPr>
          <w:p w14:paraId="4D058411" w14:textId="77777777" w:rsidR="00F92EF2" w:rsidRDefault="00F92EF2" w:rsidP="00315F15">
            <w:pPr>
              <w:pStyle w:val="TableParagraph"/>
              <w:spacing w:before="46"/>
              <w:ind w:right="53"/>
              <w:rPr>
                <w:sz w:val="16"/>
              </w:rPr>
            </w:pPr>
            <w:r>
              <w:rPr>
                <w:color w:val="77787B"/>
                <w:spacing w:val="-2"/>
                <w:w w:val="95"/>
                <w:sz w:val="16"/>
              </w:rPr>
              <w:t>1,127</w:t>
            </w:r>
          </w:p>
        </w:tc>
      </w:tr>
      <w:tr w:rsidR="00F92EF2" w14:paraId="6FC1A0E2" w14:textId="77777777" w:rsidTr="00315F15">
        <w:trPr>
          <w:trHeight w:val="276"/>
        </w:trPr>
        <w:tc>
          <w:tcPr>
            <w:tcW w:w="8220" w:type="dxa"/>
            <w:tcBorders>
              <w:top w:val="single" w:sz="4" w:space="0" w:color="77787B"/>
              <w:bottom w:val="single" w:sz="4" w:space="0" w:color="77787B"/>
            </w:tcBorders>
          </w:tcPr>
          <w:p w14:paraId="3EF9EF7D" w14:textId="77777777" w:rsidR="00F92EF2" w:rsidRDefault="00F92EF2" w:rsidP="00315F15">
            <w:pPr>
              <w:pStyle w:val="TableParagraph"/>
              <w:spacing w:before="45"/>
              <w:ind w:left="56"/>
              <w:jc w:val="left"/>
              <w:rPr>
                <w:sz w:val="16"/>
              </w:rPr>
            </w:pPr>
            <w:r>
              <w:rPr>
                <w:color w:val="77787B"/>
                <w:w w:val="80"/>
                <w:sz w:val="16"/>
              </w:rPr>
              <w:t>10. Prelucrarea produselor vândute</w:t>
            </w:r>
          </w:p>
        </w:tc>
        <w:tc>
          <w:tcPr>
            <w:tcW w:w="1870" w:type="dxa"/>
            <w:tcBorders>
              <w:top w:val="single" w:sz="4" w:space="0" w:color="77787B"/>
              <w:bottom w:val="single" w:sz="4" w:space="0" w:color="77787B"/>
            </w:tcBorders>
            <w:shd w:val="clear" w:color="auto" w:fill="E6E7E8"/>
          </w:tcPr>
          <w:p w14:paraId="1565718B" w14:textId="77777777" w:rsidR="00F92EF2" w:rsidRDefault="00F92EF2" w:rsidP="00315F15">
            <w:pPr>
              <w:pStyle w:val="TableParagraph"/>
              <w:spacing w:before="46"/>
              <w:ind w:right="53"/>
              <w:rPr>
                <w:sz w:val="16"/>
              </w:rPr>
            </w:pPr>
            <w:r>
              <w:rPr>
                <w:color w:val="77787B"/>
                <w:spacing w:val="-2"/>
                <w:w w:val="95"/>
                <w:sz w:val="16"/>
              </w:rPr>
              <w:t>1,429</w:t>
            </w:r>
          </w:p>
        </w:tc>
      </w:tr>
      <w:tr w:rsidR="00F92EF2" w14:paraId="42FB5CA6" w14:textId="77777777" w:rsidTr="00315F15">
        <w:trPr>
          <w:trHeight w:val="276"/>
        </w:trPr>
        <w:tc>
          <w:tcPr>
            <w:tcW w:w="8220" w:type="dxa"/>
            <w:tcBorders>
              <w:top w:val="single" w:sz="4" w:space="0" w:color="77787B"/>
              <w:bottom w:val="single" w:sz="4" w:space="0" w:color="77787B"/>
            </w:tcBorders>
          </w:tcPr>
          <w:p w14:paraId="7245F190" w14:textId="77777777" w:rsidR="00F92EF2" w:rsidRPr="00AA1C66" w:rsidRDefault="00F92EF2" w:rsidP="00315F15">
            <w:pPr>
              <w:pStyle w:val="TableParagraph"/>
              <w:spacing w:before="45"/>
              <w:ind w:left="56"/>
              <w:jc w:val="left"/>
              <w:rPr>
                <w:sz w:val="16"/>
                <w:lang w:val="it-IT"/>
              </w:rPr>
            </w:pPr>
            <w:r w:rsidRPr="005F7124">
              <w:rPr>
                <w:color w:val="77787B"/>
                <w:w w:val="80"/>
                <w:sz w:val="16"/>
                <w:lang w:val="it-IT"/>
              </w:rPr>
              <w:t>12. Tratamentul la sfârșitul ciclului de viață al produselor vândute</w:t>
            </w:r>
          </w:p>
        </w:tc>
        <w:tc>
          <w:tcPr>
            <w:tcW w:w="1870" w:type="dxa"/>
            <w:tcBorders>
              <w:top w:val="single" w:sz="4" w:space="0" w:color="77787B"/>
              <w:bottom w:val="single" w:sz="4" w:space="0" w:color="77787B"/>
            </w:tcBorders>
            <w:shd w:val="clear" w:color="auto" w:fill="E6E7E8"/>
          </w:tcPr>
          <w:p w14:paraId="00511E13" w14:textId="77777777" w:rsidR="00F92EF2" w:rsidRDefault="00F92EF2" w:rsidP="00315F15">
            <w:pPr>
              <w:pStyle w:val="TableParagraph"/>
              <w:spacing w:before="46"/>
              <w:ind w:right="53"/>
              <w:rPr>
                <w:sz w:val="16"/>
              </w:rPr>
            </w:pPr>
            <w:r>
              <w:rPr>
                <w:color w:val="77787B"/>
                <w:spacing w:val="-5"/>
                <w:w w:val="95"/>
                <w:sz w:val="16"/>
              </w:rPr>
              <w:t>806</w:t>
            </w:r>
          </w:p>
        </w:tc>
      </w:tr>
      <w:tr w:rsidR="00F92EF2" w14:paraId="2E1A4BDD" w14:textId="77777777" w:rsidTr="00315F15">
        <w:trPr>
          <w:trHeight w:val="276"/>
        </w:trPr>
        <w:tc>
          <w:tcPr>
            <w:tcW w:w="8220" w:type="dxa"/>
            <w:tcBorders>
              <w:top w:val="single" w:sz="4" w:space="0" w:color="77787B"/>
              <w:bottom w:val="single" w:sz="4" w:space="0" w:color="77787B"/>
            </w:tcBorders>
          </w:tcPr>
          <w:p w14:paraId="401E2A6B" w14:textId="77777777" w:rsidR="00F92EF2" w:rsidRDefault="00F92EF2" w:rsidP="00315F15">
            <w:pPr>
              <w:pStyle w:val="TableParagraph"/>
              <w:spacing w:before="45"/>
              <w:ind w:left="56"/>
              <w:jc w:val="left"/>
              <w:rPr>
                <w:sz w:val="16"/>
              </w:rPr>
            </w:pPr>
            <w:r>
              <w:rPr>
                <w:color w:val="77787B"/>
                <w:w w:val="80"/>
                <w:sz w:val="16"/>
              </w:rPr>
              <w:t>13. Active închiriate în aval</w:t>
            </w:r>
          </w:p>
        </w:tc>
        <w:tc>
          <w:tcPr>
            <w:tcW w:w="1870" w:type="dxa"/>
            <w:tcBorders>
              <w:top w:val="single" w:sz="4" w:space="0" w:color="77787B"/>
              <w:bottom w:val="single" w:sz="4" w:space="0" w:color="77787B"/>
            </w:tcBorders>
            <w:shd w:val="clear" w:color="auto" w:fill="E6E7E8"/>
          </w:tcPr>
          <w:p w14:paraId="604E1220" w14:textId="77777777" w:rsidR="00F92EF2" w:rsidRDefault="00F92EF2" w:rsidP="00315F15">
            <w:pPr>
              <w:pStyle w:val="TableParagraph"/>
              <w:spacing w:before="46"/>
              <w:ind w:right="53"/>
              <w:rPr>
                <w:sz w:val="16"/>
              </w:rPr>
            </w:pPr>
            <w:r>
              <w:rPr>
                <w:color w:val="77787B"/>
                <w:spacing w:val="-2"/>
                <w:w w:val="95"/>
                <w:sz w:val="16"/>
              </w:rPr>
              <w:t>85,605</w:t>
            </w:r>
          </w:p>
        </w:tc>
      </w:tr>
      <w:tr w:rsidR="00F92EF2" w14:paraId="46D4DDC6" w14:textId="77777777" w:rsidTr="00315F15">
        <w:trPr>
          <w:trHeight w:val="276"/>
        </w:trPr>
        <w:tc>
          <w:tcPr>
            <w:tcW w:w="8220" w:type="dxa"/>
            <w:tcBorders>
              <w:top w:val="single" w:sz="4" w:space="0" w:color="77787B"/>
              <w:bottom w:val="single" w:sz="4" w:space="0" w:color="77787B"/>
            </w:tcBorders>
          </w:tcPr>
          <w:p w14:paraId="41DD28E3" w14:textId="77777777" w:rsidR="00F92EF2" w:rsidRDefault="00F92EF2" w:rsidP="00315F15">
            <w:pPr>
              <w:pStyle w:val="TableParagraph"/>
              <w:spacing w:before="45"/>
              <w:ind w:left="56"/>
              <w:jc w:val="left"/>
              <w:rPr>
                <w:sz w:val="16"/>
              </w:rPr>
            </w:pPr>
            <w:r>
              <w:rPr>
                <w:color w:val="77787B"/>
                <w:spacing w:val="-4"/>
                <w:w w:val="85"/>
                <w:sz w:val="16"/>
              </w:rPr>
              <w:t xml:space="preserve">15. </w:t>
            </w:r>
            <w:r>
              <w:rPr>
                <w:color w:val="77787B"/>
                <w:spacing w:val="-2"/>
                <w:w w:val="90"/>
                <w:sz w:val="16"/>
              </w:rPr>
              <w:t>Investiții</w:t>
            </w:r>
          </w:p>
        </w:tc>
        <w:tc>
          <w:tcPr>
            <w:tcW w:w="1870" w:type="dxa"/>
            <w:tcBorders>
              <w:top w:val="single" w:sz="4" w:space="0" w:color="77787B"/>
              <w:bottom w:val="single" w:sz="4" w:space="0" w:color="77787B"/>
            </w:tcBorders>
            <w:shd w:val="clear" w:color="auto" w:fill="E6E7E8"/>
          </w:tcPr>
          <w:p w14:paraId="5C7670DE" w14:textId="77777777" w:rsidR="00F92EF2" w:rsidRDefault="00F92EF2" w:rsidP="00315F15">
            <w:pPr>
              <w:pStyle w:val="TableParagraph"/>
              <w:spacing w:before="46"/>
              <w:ind w:right="53"/>
              <w:rPr>
                <w:sz w:val="16"/>
              </w:rPr>
            </w:pPr>
            <w:r>
              <w:rPr>
                <w:color w:val="77787B"/>
                <w:spacing w:val="-2"/>
                <w:w w:val="95"/>
                <w:sz w:val="16"/>
              </w:rPr>
              <w:t>22,677,829</w:t>
            </w:r>
          </w:p>
        </w:tc>
      </w:tr>
      <w:tr w:rsidR="00F92EF2" w14:paraId="277DD57C" w14:textId="77777777" w:rsidTr="00315F15">
        <w:trPr>
          <w:trHeight w:val="334"/>
        </w:trPr>
        <w:tc>
          <w:tcPr>
            <w:tcW w:w="8220" w:type="dxa"/>
            <w:tcBorders>
              <w:top w:val="single" w:sz="4" w:space="0" w:color="77787B"/>
              <w:bottom w:val="single" w:sz="4" w:space="0" w:color="77787B"/>
            </w:tcBorders>
          </w:tcPr>
          <w:p w14:paraId="6F4CC8B2" w14:textId="77777777" w:rsidR="00F92EF2" w:rsidRDefault="00F92EF2" w:rsidP="00315F15">
            <w:pPr>
              <w:pStyle w:val="TableParagraph"/>
              <w:spacing w:before="74"/>
              <w:ind w:left="56"/>
              <w:jc w:val="left"/>
              <w:rPr>
                <w:b/>
                <w:sz w:val="16"/>
              </w:rPr>
            </w:pPr>
            <w:r>
              <w:rPr>
                <w:b/>
                <w:color w:val="77787B"/>
                <w:w w:val="75"/>
                <w:sz w:val="16"/>
              </w:rPr>
              <w:t>Emisii totale de GES</w:t>
            </w:r>
          </w:p>
        </w:tc>
        <w:tc>
          <w:tcPr>
            <w:tcW w:w="1870" w:type="dxa"/>
            <w:tcBorders>
              <w:top w:val="single" w:sz="4" w:space="0" w:color="77787B"/>
              <w:bottom w:val="single" w:sz="4" w:space="0" w:color="77787B"/>
            </w:tcBorders>
            <w:shd w:val="clear" w:color="auto" w:fill="E6E7E8"/>
          </w:tcPr>
          <w:p w14:paraId="6FBC57B6" w14:textId="77777777" w:rsidR="00F92EF2" w:rsidRDefault="00F92EF2" w:rsidP="00315F15">
            <w:pPr>
              <w:pStyle w:val="TableParagraph"/>
              <w:spacing w:before="0"/>
              <w:jc w:val="left"/>
              <w:rPr>
                <w:rFonts w:ascii="Times New Roman"/>
                <w:sz w:val="16"/>
              </w:rPr>
            </w:pPr>
          </w:p>
        </w:tc>
      </w:tr>
      <w:tr w:rsidR="00F92EF2" w14:paraId="676D9C0E" w14:textId="77777777" w:rsidTr="00315F15">
        <w:trPr>
          <w:trHeight w:val="276"/>
        </w:trPr>
        <w:tc>
          <w:tcPr>
            <w:tcW w:w="8220" w:type="dxa"/>
            <w:tcBorders>
              <w:top w:val="single" w:sz="4" w:space="0" w:color="77787B"/>
              <w:bottom w:val="single" w:sz="4" w:space="0" w:color="77787B"/>
            </w:tcBorders>
          </w:tcPr>
          <w:p w14:paraId="2173ACF9" w14:textId="77777777" w:rsidR="00F92EF2" w:rsidRDefault="00F92EF2" w:rsidP="00315F15">
            <w:pPr>
              <w:pStyle w:val="TableParagraph"/>
              <w:spacing w:before="45"/>
              <w:ind w:left="56"/>
              <w:jc w:val="left"/>
              <w:rPr>
                <w:sz w:val="16"/>
              </w:rPr>
            </w:pPr>
            <w:r>
              <w:rPr>
                <w:color w:val="77787B"/>
                <w:w w:val="80"/>
                <w:sz w:val="16"/>
              </w:rPr>
              <w:t>Emisiile totale de GES (bazate pe locație)</w:t>
            </w:r>
          </w:p>
        </w:tc>
        <w:tc>
          <w:tcPr>
            <w:tcW w:w="1870" w:type="dxa"/>
            <w:tcBorders>
              <w:top w:val="single" w:sz="4" w:space="0" w:color="77787B"/>
              <w:bottom w:val="single" w:sz="4" w:space="0" w:color="77787B"/>
            </w:tcBorders>
            <w:shd w:val="clear" w:color="auto" w:fill="E6E7E8"/>
          </w:tcPr>
          <w:p w14:paraId="6DBF8566" w14:textId="77777777" w:rsidR="00F92EF2" w:rsidRDefault="00F92EF2" w:rsidP="00315F15">
            <w:pPr>
              <w:pStyle w:val="TableParagraph"/>
              <w:spacing w:before="46"/>
              <w:ind w:right="59"/>
              <w:rPr>
                <w:sz w:val="16"/>
              </w:rPr>
            </w:pPr>
            <w:r>
              <w:rPr>
                <w:color w:val="77787B"/>
                <w:spacing w:val="-2"/>
                <w:w w:val="95"/>
                <w:sz w:val="16"/>
              </w:rPr>
              <w:t>23,064,610</w:t>
            </w:r>
          </w:p>
        </w:tc>
      </w:tr>
      <w:tr w:rsidR="00F92EF2" w14:paraId="75A8BDCB" w14:textId="77777777" w:rsidTr="00315F15">
        <w:trPr>
          <w:trHeight w:val="271"/>
        </w:trPr>
        <w:tc>
          <w:tcPr>
            <w:tcW w:w="8220" w:type="dxa"/>
            <w:tcBorders>
              <w:top w:val="single" w:sz="4" w:space="0" w:color="77787B"/>
              <w:bottom w:val="single" w:sz="8" w:space="0" w:color="C5271C"/>
            </w:tcBorders>
          </w:tcPr>
          <w:p w14:paraId="7308A49E" w14:textId="77777777" w:rsidR="00F92EF2" w:rsidRDefault="00F92EF2" w:rsidP="00315F15">
            <w:pPr>
              <w:pStyle w:val="TableParagraph"/>
              <w:spacing w:before="45"/>
              <w:ind w:left="56"/>
              <w:jc w:val="left"/>
              <w:rPr>
                <w:sz w:val="16"/>
              </w:rPr>
            </w:pPr>
            <w:r>
              <w:rPr>
                <w:color w:val="77787B"/>
                <w:spacing w:val="-2"/>
                <w:w w:val="80"/>
                <w:sz w:val="16"/>
              </w:rPr>
              <w:t>Emisiile totale de GES (bazate pe piață)</w:t>
            </w:r>
          </w:p>
        </w:tc>
        <w:tc>
          <w:tcPr>
            <w:tcW w:w="1870" w:type="dxa"/>
            <w:tcBorders>
              <w:top w:val="single" w:sz="4" w:space="0" w:color="77787B"/>
              <w:bottom w:val="single" w:sz="8" w:space="0" w:color="C5271C"/>
            </w:tcBorders>
            <w:shd w:val="clear" w:color="auto" w:fill="E6E7E8"/>
          </w:tcPr>
          <w:p w14:paraId="2DA031F1" w14:textId="77777777" w:rsidR="00F92EF2" w:rsidRDefault="00F92EF2" w:rsidP="00315F15">
            <w:pPr>
              <w:pStyle w:val="TableParagraph"/>
              <w:spacing w:before="46"/>
              <w:ind w:right="53"/>
              <w:rPr>
                <w:sz w:val="16"/>
              </w:rPr>
            </w:pPr>
            <w:r>
              <w:rPr>
                <w:color w:val="77787B"/>
                <w:spacing w:val="-2"/>
                <w:w w:val="95"/>
                <w:sz w:val="16"/>
              </w:rPr>
              <w:t>22,973,029</w:t>
            </w:r>
          </w:p>
        </w:tc>
      </w:tr>
    </w:tbl>
    <w:p w14:paraId="65860D61" w14:textId="77777777" w:rsidR="00F92EF2" w:rsidRDefault="00F92EF2" w:rsidP="00F92EF2">
      <w:pPr>
        <w:spacing w:before="99" w:line="218" w:lineRule="auto"/>
        <w:ind w:left="893" w:right="741" w:hanging="227"/>
        <w:rPr>
          <w:sz w:val="13"/>
        </w:rPr>
      </w:pPr>
      <w:r>
        <w:rPr>
          <w:color w:val="77787B"/>
          <w:w w:val="85"/>
          <w:sz w:val="13"/>
        </w:rPr>
        <w:t>(*) Emisiile Scope 1 și 2 legate de domeniul de consolidare al Grupului sunt de 215.947 tCO2e având în vedere Scope 2 bazat pe locație și 136.263 tCO2e având în vedere Scope 2 bazat pe piață, în timp ce cele legate de entitățile în care s-a investit sunt de 20.462 tCO2e având în vedere Scope 2 bazat pe locație și 8.564 tCO2e având în vedere Scope 2 bazat pe piață.</w:t>
      </w:r>
    </w:p>
    <w:p w14:paraId="62BC2D29" w14:textId="77777777" w:rsidR="00F92EF2" w:rsidRPr="00AA1C66" w:rsidRDefault="00F92EF2" w:rsidP="00F92EF2">
      <w:pPr>
        <w:spacing w:before="13" w:line="256" w:lineRule="auto"/>
        <w:ind w:left="893" w:right="682" w:hanging="227"/>
        <w:rPr>
          <w:sz w:val="13"/>
          <w:lang w:val="it-IT"/>
        </w:rPr>
      </w:pPr>
      <w:r w:rsidRPr="005F7124">
        <w:rPr>
          <w:color w:val="77787B"/>
          <w:w w:val="80"/>
          <w:sz w:val="13"/>
          <w:lang w:val="it-IT"/>
        </w:rPr>
        <w:t xml:space="preserve">(**) Procentul emisiilor din domeniul de aplicare 1 acoperit de sistemul de comercializare a certificatelor de emisii (ETS) este zero (0%), deoarece sursele de emisii din inventarul Grupului nu pot fi atribuite activităților incluse în sectoarele </w:t>
      </w:r>
      <w:r w:rsidRPr="005F7124">
        <w:rPr>
          <w:color w:val="77787B"/>
          <w:w w:val="90"/>
          <w:sz w:val="13"/>
          <w:lang w:val="it-IT"/>
        </w:rPr>
        <w:t>care intră în domeniul de aplicare al sistemului.</w:t>
      </w:r>
    </w:p>
    <w:p w14:paraId="681D5F73" w14:textId="77777777" w:rsidR="00F92EF2" w:rsidRPr="00AA1C66" w:rsidRDefault="00F92EF2" w:rsidP="00F92EF2">
      <w:pPr>
        <w:spacing w:before="28"/>
        <w:ind w:left="667"/>
        <w:jc w:val="both"/>
        <w:rPr>
          <w:sz w:val="13"/>
          <w:lang w:val="it-IT"/>
        </w:rPr>
      </w:pPr>
      <w:r w:rsidRPr="005F7124">
        <w:rPr>
          <w:color w:val="77787B"/>
          <w:w w:val="80"/>
          <w:sz w:val="13"/>
          <w:lang w:val="it-IT"/>
        </w:rPr>
        <w:t>(***) Emisiile raportate în tabel nu le include pe cele legate de portofoliile de asigurări, deoarece nu sunt incluse în categoriile prevăzute de standard.</w:t>
      </w:r>
    </w:p>
    <w:p w14:paraId="49E3ABA6" w14:textId="77777777" w:rsidR="00F92EF2" w:rsidRPr="00AA1C66" w:rsidRDefault="00F92EF2" w:rsidP="00F92EF2">
      <w:pPr>
        <w:spacing w:before="91"/>
        <w:ind w:left="893"/>
        <w:rPr>
          <w:sz w:val="12"/>
          <w:lang w:val="it-IT"/>
        </w:rPr>
      </w:pPr>
      <w:r>
        <w:rPr>
          <w:noProof/>
          <w:position w:val="-5"/>
        </w:rPr>
        <w:drawing>
          <wp:inline distT="0" distB="0" distL="0" distR="0" wp14:anchorId="5E02C9B8" wp14:editId="2C0176A1">
            <wp:extent cx="143996" cy="140512"/>
            <wp:effectExtent l="0" t="0" r="0" b="0"/>
            <wp:docPr id="3368" name="Image 3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8" name="Image 3368"/>
                    <pic:cNvPicPr/>
                  </pic:nvPicPr>
                  <pic:blipFill>
                    <a:blip r:embed="rId60" cstate="print"/>
                    <a:stretch>
                      <a:fillRect/>
                    </a:stretch>
                  </pic:blipFill>
                  <pic:spPr>
                    <a:xfrm>
                      <a:off x="0" y="0"/>
                      <a:ext cx="143996" cy="140512"/>
                    </a:xfrm>
                    <a:prstGeom prst="rect">
                      <a:avLst/>
                    </a:prstGeom>
                  </pic:spPr>
                </pic:pic>
              </a:graphicData>
            </a:graphic>
          </wp:inline>
        </w:drawing>
      </w:r>
      <w:r w:rsidRPr="005F7124">
        <w:rPr>
          <w:rFonts w:ascii="Times New Roman"/>
          <w:spacing w:val="80"/>
          <w:sz w:val="20"/>
          <w:lang w:val="it-IT"/>
        </w:rPr>
        <w:t xml:space="preserve"> </w:t>
      </w:r>
      <w:r w:rsidRPr="005F7124">
        <w:rPr>
          <w:color w:val="77787B"/>
          <w:w w:val="80"/>
          <w:sz w:val="12"/>
          <w:lang w:val="it-IT"/>
        </w:rPr>
        <w:t>Informații de mediu, Asigurător responsabil pentru informații suplimentare</w:t>
      </w:r>
    </w:p>
    <w:p w14:paraId="3E3CD639" w14:textId="77777777" w:rsidR="00F92EF2" w:rsidRPr="00AA1C66" w:rsidRDefault="00F92EF2" w:rsidP="00F92EF2">
      <w:pPr>
        <w:spacing w:before="103"/>
        <w:ind w:left="893"/>
        <w:rPr>
          <w:sz w:val="13"/>
          <w:lang w:val="it-IT"/>
        </w:rPr>
      </w:pPr>
      <w:r w:rsidRPr="005F7124">
        <w:rPr>
          <w:color w:val="77787B"/>
          <w:w w:val="85"/>
          <w:sz w:val="13"/>
          <w:lang w:val="it-IT"/>
        </w:rPr>
        <w:t>0,4% din emisiile Scope 3 sunt calculate folosind date primare; procentul este afectat de ponderea emisiilor din categoria 15 care rezultă din furnizorul de date.</w:t>
      </w:r>
    </w:p>
    <w:p w14:paraId="3EF31728" w14:textId="77777777" w:rsidR="00F92EF2" w:rsidRPr="00AA1C66" w:rsidRDefault="00F92EF2" w:rsidP="00F92EF2">
      <w:pPr>
        <w:pStyle w:val="BodyText"/>
        <w:spacing w:before="90"/>
        <w:rPr>
          <w:sz w:val="13"/>
          <w:lang w:val="it-IT"/>
        </w:rPr>
      </w:pPr>
    </w:p>
    <w:p w14:paraId="0ECC3A31" w14:textId="77777777" w:rsidR="00F92EF2" w:rsidRPr="00AA1C66" w:rsidRDefault="00F92EF2" w:rsidP="00F92EF2">
      <w:pPr>
        <w:pStyle w:val="BodyText"/>
        <w:spacing w:before="1" w:line="278" w:lineRule="auto"/>
        <w:ind w:left="667" w:right="685"/>
        <w:jc w:val="both"/>
        <w:rPr>
          <w:lang w:val="it-IT"/>
        </w:rPr>
      </w:pPr>
      <w:r w:rsidRPr="005F7124">
        <w:rPr>
          <w:color w:val="77787B"/>
          <w:lang w:val="it-IT"/>
        </w:rPr>
        <w:t xml:space="preserve">Emisiile Scope 1, 2 și 3 atribuite operațiunilor </w:t>
      </w:r>
      <w:r w:rsidRPr="005F7124">
        <w:rPr>
          <w:color w:val="C5271C"/>
          <w:lang w:val="it-IT"/>
        </w:rPr>
        <w:t>proprii ale Grupului</w:t>
      </w:r>
      <w:r w:rsidRPr="005F7124">
        <w:rPr>
          <w:color w:val="77787B"/>
          <w:lang w:val="it-IT"/>
        </w:rPr>
        <w:t>, excluzându-le pe cele ale activității agricole, detaliate în paragraful de mai jos, se referă la companiile din domeniul de consolidare. Mai exact, companiile incluse sunt cele pentru care, în urma unei analize a controlului operațional al surselor de emisii așa cum sunt definite de Protocolul GHG, Grupul are autoritate deplină de a introduce și implementa propriile politici operaționale care influențează performanța de mediu.</w:t>
      </w:r>
    </w:p>
    <w:p w14:paraId="4BE1296A"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17FEA984"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4F30CFB6" wp14:editId="29099407">
                <wp:extent cx="6996996" cy="527050"/>
                <wp:effectExtent l="0" t="0" r="13970" b="0"/>
                <wp:docPr id="3369" name="Group 3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27050"/>
                          <a:chOff x="0" y="0"/>
                          <a:chExt cx="6996996" cy="527050"/>
                        </a:xfrm>
                      </wpg:grpSpPr>
                      <wps:wsp>
                        <wps:cNvPr id="3370" name="Graphic 337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371" name="Graphic 337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372" name="Textbox 3372"/>
                        <wps:cNvSpPr txBox="1"/>
                        <wps:spPr>
                          <a:xfrm>
                            <a:off x="222561" y="135468"/>
                            <a:ext cx="180975" cy="135890"/>
                          </a:xfrm>
                          <a:prstGeom prst="rect">
                            <a:avLst/>
                          </a:prstGeom>
                        </wps:spPr>
                        <wps:txbx>
                          <w:txbxContent>
                            <w:p w14:paraId="5D3C3F84" w14:textId="77777777" w:rsidR="00F92EF2" w:rsidRDefault="00F92EF2" w:rsidP="00F92EF2">
                              <w:pPr>
                                <w:spacing w:before="4"/>
                                <w:rPr>
                                  <w:b/>
                                  <w:sz w:val="18"/>
                                </w:rPr>
                              </w:pPr>
                              <w:r>
                                <w:rPr>
                                  <w:b/>
                                  <w:color w:val="C5271C"/>
                                  <w:spacing w:val="-10"/>
                                  <w:sz w:val="18"/>
                                </w:rPr>
                                <w:t>122</w:t>
                              </w:r>
                            </w:p>
                          </w:txbxContent>
                        </wps:txbx>
                        <wps:bodyPr wrap="square" lIns="0" tIns="0" rIns="0" bIns="0" rtlCol="0">
                          <a:noAutofit/>
                        </wps:bodyPr>
                      </wps:wsp>
                      <wps:wsp>
                        <wps:cNvPr id="3373" name="Textbox 3373"/>
                        <wps:cNvSpPr txBox="1"/>
                        <wps:spPr>
                          <a:xfrm>
                            <a:off x="936000" y="141496"/>
                            <a:ext cx="2423150" cy="385554"/>
                          </a:xfrm>
                          <a:prstGeom prst="rect">
                            <a:avLst/>
                          </a:prstGeom>
                        </wps:spPr>
                        <wps:txbx>
                          <w:txbxContent>
                            <w:p w14:paraId="00FAEC0C"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374" name="Textbox 3374"/>
                        <wps:cNvSpPr txBox="1"/>
                        <wps:spPr>
                          <a:xfrm>
                            <a:off x="3899466" y="137995"/>
                            <a:ext cx="3097530" cy="120014"/>
                          </a:xfrm>
                          <a:prstGeom prst="rect">
                            <a:avLst/>
                          </a:prstGeom>
                        </wps:spPr>
                        <wps:txbx>
                          <w:txbxContent>
                            <w:p w14:paraId="2F39D60A"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F30CFB6" id="Group 3369" o:spid="_x0000_s1552" style="width:550.95pt;height:41.5pt;mso-position-horizontal-relative:char;mso-position-vertical-relative:line" coordsize="69969,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">
                <v:shape id="Graphic 3370" o:spid="_x0000_s1553"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" path="m,l6840004,e" filled="f" strokecolor="#d1d3d4" strokeweight=".5pt">
                  <v:path arrowok="t"/>
                </v:shape>
                <v:shape id="Graphic 3371" o:spid="_x0000_s1554"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" path="m1001703,l,,,409766r367648,-142l418479,406099r49527,-10355l515560,378795r44909,-23303l602065,326071,1001703,xe" fillcolor="#d1d3d4" stroked="f">
                  <v:path arrowok="t"/>
                </v:shape>
                <v:shape id="Textbox 3372" o:spid="_x0000_s1555"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" filled="f" stroked="f">
                  <v:textbox inset="0,0,0,0">
                    <w:txbxContent>
                      <w:p w14:paraId="5D3C3F84" w14:textId="77777777" w:rsidR="00F92EF2" w:rsidRDefault="00F92EF2" w:rsidP="00F92EF2">
                        <w:pPr>
                          <w:spacing w:before="4"/>
                          <w:rPr>
                            <w:b/>
                            <w:sz w:val="18"/>
                          </w:rPr>
                        </w:pPr>
                        <w:r>
                          <w:rPr>
                            <w:b/>
                            <w:color w:val="C5271C"/>
                            <w:spacing w:val="-10"/>
                            <w:sz w:val="18"/>
                          </w:rPr>
                          <w:t>122</w:t>
                        </w:r>
                      </w:p>
                    </w:txbxContent>
                  </v:textbox>
                </v:shape>
                <v:shape id="Textbox 3373" o:spid="_x0000_s1556" type="#_x0000_t202" style="position:absolute;left:9360;top:1414;width:24231;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" filled="f" stroked="f">
                  <v:textbox inset="0,0,0,0">
                    <w:txbxContent>
                      <w:p w14:paraId="00FAEC0C" w14:textId="77777777" w:rsidR="00F92EF2" w:rsidRDefault="00F92EF2" w:rsidP="00F92EF2">
                        <w:pPr>
                          <w:spacing w:before="6"/>
                          <w:rPr>
                            <w:b/>
                            <w:sz w:val="16"/>
                          </w:rPr>
                        </w:pPr>
                        <w:r>
                          <w:rPr>
                            <w:b/>
                            <w:color w:val="C5271C"/>
                            <w:sz w:val="16"/>
                          </w:rPr>
                          <w:t>Grupul Generali</w:t>
                        </w:r>
                      </w:p>
                    </w:txbxContent>
                  </v:textbox>
                </v:shape>
                <v:shape id="Textbox 3374" o:spid="_x0000_s1557"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" filled="f" stroked="f">
                  <v:textbox inset="0,0,0,0">
                    <w:txbxContent>
                      <w:p w14:paraId="2F39D60A"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1FB9F6E9" w14:textId="77777777" w:rsidR="00F92EF2" w:rsidRDefault="00F92EF2" w:rsidP="00F92EF2">
      <w:pPr>
        <w:pStyle w:val="BodyText"/>
      </w:pPr>
    </w:p>
    <w:p w14:paraId="3C4206D6" w14:textId="77777777" w:rsidR="00F92EF2" w:rsidRDefault="00F92EF2" w:rsidP="00F92EF2">
      <w:pPr>
        <w:pStyle w:val="BodyText"/>
      </w:pPr>
    </w:p>
    <w:p w14:paraId="4C0D1071" w14:textId="77777777" w:rsidR="00F92EF2" w:rsidRDefault="00F92EF2" w:rsidP="00F92EF2">
      <w:pPr>
        <w:pStyle w:val="BodyText"/>
        <w:spacing w:before="22"/>
      </w:pPr>
    </w:p>
    <w:p w14:paraId="2C3C8A94" w14:textId="77777777" w:rsidR="00F92EF2" w:rsidRPr="00AA1C66" w:rsidRDefault="00F92EF2" w:rsidP="00F92EF2">
      <w:pPr>
        <w:pStyle w:val="BodyText"/>
        <w:spacing w:line="278" w:lineRule="auto"/>
        <w:ind w:left="667" w:right="684"/>
        <w:jc w:val="both"/>
        <w:rPr>
          <w:lang w:val="it-IT"/>
        </w:rPr>
      </w:pPr>
      <w:r w:rsidRPr="005F7124">
        <w:rPr>
          <w:color w:val="77787B"/>
          <w:lang w:val="it-IT"/>
        </w:rPr>
        <w:t>Emisiile din domeniul de aplicare 1, 2 și 3 reprezintă emisiile legate de 100% din forța de muncă aflată sub control operațional, dintre care cele măsurate (88,4%) se referă la unitățile organizaționale din următoarele țări: Argentina, Austria, Bulgaria, Chile, Croația, Republica Cehă, Franța (inclusiv Europ Assistance), Germania, Grecia, Ungaria, India, Irlanda, Italia (inclusiv grupul Banca Generali și Europ Assistance),   Malaezia, Polonia, Portugalia, România, Slovacia, Slovenia, Serbia, Spania, Elveția, Marea Britanie și SUA. Emisiile de GES ale unităților organizaționale din țările care nu sunt enumerate aici și aflate sub control operațional sunt extrapolate68 (11,6%). Gazele incluse în calcul sunt CO2, CH4 și N2O pentru procesele de ardere și toate gazele cu efect de seră raportate în IPCC AR4 pentru alte emisii (gaze cu efect de seră cu durată lungă de viață - LLGHG); gazele cu efect de seră rămase (HFC, PFC, SF6 și NF3) sunt excluse din calcul, deoarece nu sunt semnificative în domeniul de aplicare al activităților Grupului. Emisiile sunt calculate folosind factorii de emisie VfU (Verein für Umweltmanagement und Nachhaltigkeit in Finanzinstitutionen), DEFRA (Departamentul pentru Mediu, Alimentație și Afaceri Rurale) și baza de date GaBi. Calculele sunt efectuate automat cu sistemul Sphera Cloud Corporate Sustainability, care integrează factorii de emisie menționați mai sus.</w:t>
      </w:r>
    </w:p>
    <w:p w14:paraId="299D2D34" w14:textId="77777777" w:rsidR="00F92EF2" w:rsidRPr="00AA1C66" w:rsidRDefault="00F92EF2" w:rsidP="00F92EF2">
      <w:pPr>
        <w:pStyle w:val="BodyText"/>
        <w:spacing w:before="31"/>
        <w:rPr>
          <w:lang w:val="it-IT"/>
        </w:rPr>
      </w:pPr>
    </w:p>
    <w:p w14:paraId="0DDBEAC7" w14:textId="77777777" w:rsidR="00F92EF2" w:rsidRPr="00AA1C66" w:rsidRDefault="00F92EF2" w:rsidP="00F92EF2">
      <w:pPr>
        <w:pStyle w:val="BodyText"/>
        <w:spacing w:before="1" w:line="278" w:lineRule="auto"/>
        <w:ind w:left="667" w:right="683"/>
        <w:jc w:val="both"/>
        <w:rPr>
          <w:lang w:val="it-IT"/>
        </w:rPr>
      </w:pPr>
      <w:r w:rsidRPr="005F7124">
        <w:rPr>
          <w:color w:val="77787B"/>
          <w:lang w:val="it-IT"/>
        </w:rPr>
        <w:t>Emisiile Scope 1, 2 și 3 ale activității agricole a grupului Leone Alato, prezentă în Italia și România, se referă la 2023. Datele mai actualizate nu au putut fi recuperate la momentul prezentei raportări, în ciuda eforturilor depuse pentru a le obține. Cu toate acestea, pe parcursul anului 2025, grupul Leone Alato a început un proces de colectare a datelor pentru a raporta emisiile aliniate la perioada de raportare. Acestea sunt calculate folosind o abordare care combină metodologii bazate pe date primare și modele de calcul stabilite, utilizând factori de emisie de la Institutul Italian pentru Protecția și Cercetarea Mediului (ISPRA), Environment-Extended Input-Output (EEIO) Eurostat, Departamentul pentru Mediu, Alimentație și Afaceri Rurale din Regatul Unit (DEFRA), Ecoivent și Grupul Interguvernamental privind Schimbările Climatice (IPCC). Emisiile Scope 1 pentru FLAG (Forest, Land, and Agriculture) și Energy &amp; Industry sunt calculate folosind datele companiei legate de activitățile agricole și zootehnice (de exemplu, numărul de animale și hectare de culture), datele analizate în conformitate cu liniile directoare ale IPCC (2006, 2019) și raportul ISPRA (2023).</w:t>
      </w:r>
    </w:p>
    <w:p w14:paraId="48CA8153" w14:textId="77777777" w:rsidR="00F92EF2" w:rsidRPr="00AA1C66" w:rsidRDefault="00F92EF2" w:rsidP="00F92EF2">
      <w:pPr>
        <w:pStyle w:val="BodyText"/>
        <w:spacing w:before="32"/>
        <w:rPr>
          <w:lang w:val="it-IT"/>
        </w:rPr>
      </w:pPr>
    </w:p>
    <w:p w14:paraId="1BD02D5D" w14:textId="77777777" w:rsidR="00F92EF2" w:rsidRPr="00AA1C66" w:rsidRDefault="00F92EF2" w:rsidP="00F92EF2">
      <w:pPr>
        <w:pStyle w:val="BodyText"/>
        <w:spacing w:line="278" w:lineRule="auto"/>
        <w:ind w:left="667" w:right="682" w:hanging="1"/>
        <w:rPr>
          <w:lang w:val="it-IT"/>
        </w:rPr>
      </w:pPr>
      <w:r w:rsidRPr="005F7124">
        <w:rPr>
          <w:color w:val="77787B"/>
          <w:spacing w:val="-2"/>
          <w:lang w:val="it-IT"/>
        </w:rPr>
        <w:t xml:space="preserve">Emisiile de gaze cu efect de seră ale </w:t>
      </w:r>
      <w:r w:rsidRPr="005F7124">
        <w:rPr>
          <w:color w:val="C5271C"/>
          <w:spacing w:val="-2"/>
          <w:lang w:val="it-IT"/>
        </w:rPr>
        <w:t xml:space="preserve">portofoliului imobiliar </w:t>
      </w:r>
      <w:r w:rsidRPr="005F7124">
        <w:rPr>
          <w:color w:val="77787B"/>
          <w:spacing w:val="-2"/>
          <w:lang w:val="it-IT"/>
        </w:rPr>
        <w:t>gestionat de GRE sunt calculate pe baza datelor de consum69 colectate la nivel de proprietate și sunt împărțite în următoarele trei categorii:</w:t>
      </w:r>
    </w:p>
    <w:p w14:paraId="1C6904F4" w14:textId="77777777" w:rsidR="00F92EF2" w:rsidRPr="00AA1C66" w:rsidRDefault="00F92EF2" w:rsidP="00F92EF2">
      <w:pPr>
        <w:pStyle w:val="ListParagraph"/>
        <w:numPr>
          <w:ilvl w:val="0"/>
          <w:numId w:val="26"/>
        </w:numPr>
        <w:tabs>
          <w:tab w:val="left" w:pos="837"/>
        </w:tabs>
        <w:spacing w:line="278" w:lineRule="auto"/>
        <w:ind w:right="685"/>
        <w:contextualSpacing w:val="0"/>
        <w:rPr>
          <w:sz w:val="18"/>
          <w:lang w:val="it-IT"/>
        </w:rPr>
      </w:pPr>
      <w:r w:rsidRPr="005F7124">
        <w:rPr>
          <w:color w:val="77787B"/>
          <w:sz w:val="18"/>
          <w:lang w:val="it-IT"/>
        </w:rPr>
        <w:t>Domeniul de aplicare 1: emisii directe din surse deținute sau controlate de Grup. Această categorie include emisiile rezultate din consumul de combustibili fosili atribuit proprietarului;</w:t>
      </w:r>
    </w:p>
    <w:p w14:paraId="03EFD904" w14:textId="77777777" w:rsidR="00F92EF2" w:rsidRPr="00AA1C66" w:rsidRDefault="00F92EF2" w:rsidP="00F92EF2">
      <w:pPr>
        <w:pStyle w:val="ListParagraph"/>
        <w:numPr>
          <w:ilvl w:val="0"/>
          <w:numId w:val="26"/>
        </w:numPr>
        <w:tabs>
          <w:tab w:val="left" w:pos="837"/>
        </w:tabs>
        <w:spacing w:line="278" w:lineRule="auto"/>
        <w:ind w:right="685"/>
        <w:contextualSpacing w:val="0"/>
        <w:rPr>
          <w:sz w:val="18"/>
          <w:lang w:val="it-IT"/>
        </w:rPr>
      </w:pPr>
      <w:r w:rsidRPr="005F7124">
        <w:rPr>
          <w:color w:val="77787B"/>
          <w:sz w:val="18"/>
          <w:lang w:val="it-IT"/>
        </w:rPr>
        <w:t>Domeniul de aplicare 2: emisiile indirecte rezultate din consumul de energie. Această categorie include emisiile legate de consumul de energie electrică și încălzirea/răcirea centralizată achiziționată de proprietar;</w:t>
      </w:r>
    </w:p>
    <w:p w14:paraId="23650FCC" w14:textId="77777777" w:rsidR="00F92EF2" w:rsidRPr="00AA1C66" w:rsidRDefault="00F92EF2" w:rsidP="00F92EF2">
      <w:pPr>
        <w:pStyle w:val="ListParagraph"/>
        <w:numPr>
          <w:ilvl w:val="0"/>
          <w:numId w:val="26"/>
        </w:numPr>
        <w:tabs>
          <w:tab w:val="left" w:pos="837"/>
        </w:tabs>
        <w:spacing w:line="278" w:lineRule="auto"/>
        <w:ind w:right="684"/>
        <w:contextualSpacing w:val="0"/>
        <w:rPr>
          <w:sz w:val="18"/>
          <w:lang w:val="it-IT"/>
        </w:rPr>
      </w:pPr>
      <w:r w:rsidRPr="005F7124">
        <w:rPr>
          <w:color w:val="77787B"/>
          <w:spacing w:val="-2"/>
          <w:sz w:val="18"/>
          <w:lang w:val="it-IT"/>
        </w:rPr>
        <w:t>Domeniul de aplicare 3: alte emisii indirecte din surse care nu sunt deținute sau controlate de Grup. Această categorie include emisiile produse de consumul de utilități al chiriașilor.</w:t>
      </w:r>
    </w:p>
    <w:p w14:paraId="771BD86D"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Prin urmare, domeniul de aplicare al proprietăților include atât cele deținute direct în termeni de proprietate, cât și proprietățile deținute indirect printr-o asociere în participație, o operațiune în participație sau o coproprietate. Sursele de emisii sunt incluse numai dacă se referă la active pentru care Grupul menține controlul operațional.</w:t>
      </w:r>
    </w:p>
    <w:p w14:paraId="024ACD34"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Datele privind consumul de utilități sunt colectate, consolidate și stocate într-un sistem de analiză a datelor (Deepki) pentru calcularea emisiilor portofoliului imobiliar gestionat de GRE.</w:t>
      </w:r>
    </w:p>
    <w:p w14:paraId="0AAF0442" w14:textId="77777777" w:rsidR="00F92EF2" w:rsidRPr="00AA1C66" w:rsidRDefault="00F92EF2" w:rsidP="00F92EF2">
      <w:pPr>
        <w:pStyle w:val="BodyText"/>
        <w:spacing w:before="31"/>
        <w:rPr>
          <w:lang w:val="it-IT"/>
        </w:rPr>
      </w:pPr>
    </w:p>
    <w:p w14:paraId="77430C93"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Cu referire la emisiile Scope 1, 2 și 3 atribuite tuturor operațiunilor proprii ale Grupului, emisiile biogene Scope 1 rezultate din arderea sau biodegradarea biomasei, în valoare totală de 91 tCO2e, depind de prezența unei surse de emisii biogene legate de consumul de biogaz la biroul din Adliswil (Elveția) și de producția de energie electrică realizată de companiile care își desfășoară activitatea în domeniul agricol prin arderea biogazului produs de bioreactoare sau digestoare hrănit cu gunoi de grajd de la animale și culturi autogestionate.</w:t>
      </w:r>
    </w:p>
    <w:p w14:paraId="624667DD"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Grupul nu raportează emisiile biogene din domeniul de aplicare 2 rezultate din arderea sau biodegradarea biomasei separat de emisiile de gaze cu efect de seră fosile, deoarece factorii de emisie aplicați nu fac distincție între procentul de biomasă sau CO2 biogen.</w:t>
      </w:r>
    </w:p>
    <w:p w14:paraId="420B7FBF" w14:textId="77777777" w:rsidR="00F92EF2" w:rsidRPr="00AA1C66" w:rsidRDefault="00F92EF2" w:rsidP="00F92EF2">
      <w:pPr>
        <w:pStyle w:val="BodyText"/>
        <w:ind w:left="667"/>
        <w:jc w:val="both"/>
        <w:rPr>
          <w:lang w:val="it-IT"/>
        </w:rPr>
      </w:pPr>
      <w:r w:rsidRPr="005F7124">
        <w:rPr>
          <w:color w:val="77787B"/>
          <w:spacing w:val="-2"/>
          <w:lang w:val="it-IT"/>
        </w:rPr>
        <w:t>Nu există emisii biogene de tip Scope 3 rezultate din arderea sau biodegradarea biomasei.</w:t>
      </w:r>
    </w:p>
    <w:p w14:paraId="4E30A2E5" w14:textId="77777777" w:rsidR="00F92EF2" w:rsidRPr="00AA1C66" w:rsidRDefault="00F92EF2" w:rsidP="00F92EF2">
      <w:pPr>
        <w:pStyle w:val="BodyText"/>
        <w:spacing w:before="66"/>
        <w:rPr>
          <w:lang w:val="it-IT"/>
        </w:rPr>
      </w:pPr>
    </w:p>
    <w:p w14:paraId="3AE6033C"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În ceea ce privește emisiile bazate pe piață Scope 2, Grupul nu vinde energie electrică produsă sau achiziționată, iar natura regenerabilă a energiei electrice achiziționate este certificată de garanțiile de origine (GO) în Europa și de certificatele internaționale de energie regenerabilă (I-REC) în alte jurisdicții. Activitatea sa principală, fiind predominantă bazată pe asigurări, nu poate fi atribuită sectoarelor operaționale cu intensitate energetică ridicată; Prin urmare, cotele procentuale ale instrumentelor contractuale grupate (combinate cu achiziționarea de energie electrică) sau neîngrădite (instrumente de sine stătătoare) utilizate nu sunt relevante și nu sunt cuantificate.</w:t>
      </w:r>
    </w:p>
    <w:p w14:paraId="2516D8AF" w14:textId="77777777" w:rsidR="00F92EF2" w:rsidRPr="00AA1C66" w:rsidRDefault="00F92EF2" w:rsidP="00F92EF2">
      <w:pPr>
        <w:pStyle w:val="BodyText"/>
        <w:rPr>
          <w:lang w:val="it-IT"/>
        </w:rPr>
      </w:pPr>
    </w:p>
    <w:p w14:paraId="78837AC7" w14:textId="77777777" w:rsidR="00F92EF2" w:rsidRPr="00AA1C66" w:rsidRDefault="00F92EF2" w:rsidP="00F92EF2">
      <w:pPr>
        <w:pStyle w:val="BodyText"/>
        <w:rPr>
          <w:lang w:val="it-IT"/>
        </w:rPr>
      </w:pPr>
    </w:p>
    <w:p w14:paraId="7C08032D" w14:textId="77777777" w:rsidR="00F92EF2" w:rsidRPr="00AA1C66" w:rsidRDefault="00F92EF2" w:rsidP="00F92EF2">
      <w:pPr>
        <w:pStyle w:val="BodyText"/>
        <w:rPr>
          <w:lang w:val="it-IT"/>
        </w:rPr>
      </w:pPr>
    </w:p>
    <w:p w14:paraId="5A6EC810" w14:textId="77777777" w:rsidR="00F92EF2" w:rsidRPr="00AA1C66" w:rsidRDefault="00F92EF2" w:rsidP="00F92EF2">
      <w:pPr>
        <w:pStyle w:val="BodyText"/>
        <w:rPr>
          <w:lang w:val="it-IT"/>
        </w:rPr>
      </w:pPr>
    </w:p>
    <w:p w14:paraId="66FDEB3F" w14:textId="77777777" w:rsidR="00F92EF2" w:rsidRPr="00AA1C66" w:rsidRDefault="00F92EF2" w:rsidP="00F92EF2">
      <w:pPr>
        <w:pStyle w:val="BodyText"/>
        <w:rPr>
          <w:lang w:val="it-IT"/>
        </w:rPr>
      </w:pPr>
    </w:p>
    <w:p w14:paraId="3636BD22" w14:textId="77777777" w:rsidR="00F92EF2" w:rsidRPr="00AA1C66" w:rsidRDefault="00F92EF2" w:rsidP="00F92EF2">
      <w:pPr>
        <w:pStyle w:val="BodyText"/>
        <w:spacing w:before="133"/>
        <w:rPr>
          <w:lang w:val="it-IT"/>
        </w:rPr>
      </w:pPr>
    </w:p>
    <w:p w14:paraId="6D0294BF" w14:textId="77777777" w:rsidR="00F92EF2" w:rsidRPr="00AA1C66" w:rsidRDefault="00F92EF2" w:rsidP="00F92EF2">
      <w:pPr>
        <w:pStyle w:val="ListParagraph"/>
        <w:numPr>
          <w:ilvl w:val="0"/>
          <w:numId w:val="30"/>
        </w:numPr>
        <w:tabs>
          <w:tab w:val="left" w:pos="864"/>
        </w:tabs>
        <w:spacing w:before="1"/>
        <w:ind w:left="864" w:hanging="197"/>
        <w:contextualSpacing w:val="0"/>
        <w:rPr>
          <w:sz w:val="12"/>
          <w:lang w:val="it-IT"/>
        </w:rPr>
      </w:pPr>
      <w:r w:rsidRPr="005F7124">
        <w:rPr>
          <w:color w:val="77787B"/>
          <w:w w:val="80"/>
          <w:sz w:val="12"/>
          <w:lang w:val="it-IT"/>
        </w:rPr>
        <w:t>Extrapolarea emisiilor constă în proiectarea intensității medii de carbon ponderate în funcție de personal a companiilor măsurate asupra personalului acelor companii care, prin semnificație, nu furnizează date primare.</w:t>
      </w:r>
    </w:p>
    <w:p w14:paraId="17114399" w14:textId="77777777" w:rsidR="00F92EF2" w:rsidRPr="00AA1C66" w:rsidRDefault="00F92EF2" w:rsidP="00F92EF2">
      <w:pPr>
        <w:pStyle w:val="ListParagraph"/>
        <w:numPr>
          <w:ilvl w:val="0"/>
          <w:numId w:val="30"/>
        </w:numPr>
        <w:tabs>
          <w:tab w:val="left" w:pos="863"/>
          <w:tab w:val="left" w:pos="865"/>
        </w:tabs>
        <w:spacing w:before="6" w:line="249" w:lineRule="auto"/>
        <w:ind w:right="684"/>
        <w:contextualSpacing w:val="0"/>
        <w:rPr>
          <w:sz w:val="12"/>
          <w:lang w:val="it-IT"/>
        </w:rPr>
      </w:pPr>
      <w:r w:rsidRPr="005F7124">
        <w:rPr>
          <w:color w:val="77787B"/>
          <w:w w:val="80"/>
          <w:sz w:val="12"/>
          <w:lang w:val="it-IT"/>
        </w:rPr>
        <w:t xml:space="preserve">În cazul în care informațiile nu sunt disponibile, se aplică metodologia bazată pe locație, conform căreia emisiile sunt calculate folosind factorii de emisie naționali sau locali furnizați de CRREM (Carbon Risk Real Estate Monitor) - </w:t>
      </w:r>
      <w:r w:rsidRPr="005F7124">
        <w:rPr>
          <w:color w:val="77787B"/>
          <w:w w:val="85"/>
          <w:sz w:val="12"/>
          <w:lang w:val="it-IT"/>
        </w:rPr>
        <w:t>versiunea 2.05 (2024), pentru a reflecta realitatea fizică a emisiilor asociate mixului energetic național.</w:t>
      </w:r>
    </w:p>
    <w:p w14:paraId="0C5B00C1" w14:textId="77777777" w:rsidR="00F92EF2" w:rsidRPr="00AA1C66" w:rsidRDefault="00F92EF2" w:rsidP="00F92EF2">
      <w:pPr>
        <w:spacing w:line="249" w:lineRule="auto"/>
        <w:rPr>
          <w:sz w:val="12"/>
          <w:lang w:val="it-IT"/>
        </w:rPr>
        <w:sectPr w:rsidR="00F92EF2" w:rsidRPr="00AA1C66" w:rsidSect="00F92EF2">
          <w:pgSz w:w="11910" w:h="16840"/>
          <w:pgMar w:top="0" w:right="220" w:bottom="500" w:left="240" w:header="0" w:footer="311" w:gutter="0"/>
          <w:cols w:space="708"/>
        </w:sectPr>
      </w:pPr>
    </w:p>
    <w:p w14:paraId="1A389A1F" w14:textId="675E99EF" w:rsidR="00F92EF2" w:rsidRPr="00AA1C66" w:rsidRDefault="004B1564" w:rsidP="00F92EF2">
      <w:pPr>
        <w:pStyle w:val="BodyText"/>
        <w:rPr>
          <w:lang w:val="it-IT"/>
        </w:rPr>
      </w:pPr>
      <w:r>
        <w:rPr>
          <w:noProof/>
        </w:rPr>
        <w:lastRenderedPageBreak/>
        <mc:AlternateContent>
          <mc:Choice Requires="wpg">
            <w:drawing>
              <wp:anchor distT="0" distB="0" distL="0" distR="0" simplePos="0" relativeHeight="251826176" behindDoc="0" locked="0" layoutInCell="1" allowOverlap="1" wp14:anchorId="1A9730D7" wp14:editId="776B7EA8">
                <wp:simplePos x="0" y="0"/>
                <wp:positionH relativeFrom="page">
                  <wp:posOffset>577850</wp:posOffset>
                </wp:positionH>
                <wp:positionV relativeFrom="page">
                  <wp:posOffset>0</wp:posOffset>
                </wp:positionV>
                <wp:extent cx="6983095" cy="419100"/>
                <wp:effectExtent l="0" t="0" r="8255" b="0"/>
                <wp:wrapNone/>
                <wp:docPr id="3419"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19100"/>
                          <a:chOff x="0" y="0"/>
                          <a:chExt cx="6983545" cy="419100"/>
                        </a:xfrm>
                      </wpg:grpSpPr>
                      <wps:wsp>
                        <wps:cNvPr id="3420" name="Graphic 342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421" name="Graphic 342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422" name="Textbox 3422"/>
                        <wps:cNvSpPr txBox="1"/>
                        <wps:spPr>
                          <a:xfrm>
                            <a:off x="1" y="141496"/>
                            <a:ext cx="2800349" cy="277604"/>
                          </a:xfrm>
                          <a:prstGeom prst="rect">
                            <a:avLst/>
                          </a:prstGeom>
                        </wps:spPr>
                        <wps:txbx>
                          <w:txbxContent>
                            <w:p w14:paraId="7DE60D3F"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423" name="Textbox 3423"/>
                        <wps:cNvSpPr txBox="1"/>
                        <wps:spPr>
                          <a:xfrm>
                            <a:off x="6594071" y="135468"/>
                            <a:ext cx="180975" cy="135890"/>
                          </a:xfrm>
                          <a:prstGeom prst="rect">
                            <a:avLst/>
                          </a:prstGeom>
                        </wps:spPr>
                        <wps:txbx>
                          <w:txbxContent>
                            <w:p w14:paraId="2C6FD7EF" w14:textId="77777777" w:rsidR="00F92EF2" w:rsidRDefault="00F92EF2" w:rsidP="00F92EF2">
                              <w:pPr>
                                <w:spacing w:before="4"/>
                                <w:rPr>
                                  <w:b/>
                                  <w:sz w:val="18"/>
                                </w:rPr>
                              </w:pPr>
                              <w:r>
                                <w:rPr>
                                  <w:b/>
                                  <w:color w:val="C5271C"/>
                                  <w:spacing w:val="-5"/>
                                  <w:w w:val="90"/>
                                  <w:sz w:val="18"/>
                                </w:rPr>
                                <w:t>123</w:t>
                              </w:r>
                            </w:p>
                          </w:txbxContent>
                        </wps:txbx>
                        <wps:bodyPr wrap="square" lIns="0" tIns="0" rIns="0" bIns="0" rtlCol="0">
                          <a:noAutofit/>
                        </wps:bodyPr>
                      </wps:wsp>
                    </wpg:wgp>
                  </a:graphicData>
                </a:graphic>
                <wp14:sizeRelV relativeFrom="margin">
                  <wp14:pctHeight>0</wp14:pctHeight>
                </wp14:sizeRelV>
              </wp:anchor>
            </w:drawing>
          </mc:Choice>
          <mc:Fallback>
            <w:pict>
              <v:group w14:anchorId="1A9730D7" id="Group 3419" o:spid="_x0000_s1558" style="position:absolute;margin-left:45.5pt;margin-top:0;width:549.85pt;height:33pt;z-index:251826176;mso-wrap-distance-left:0;mso-wrap-distance-right:0;mso-position-horizontal-relative:page;mso-position-vertical-relative:page;mso-height-relative:margin" coordsize="6983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">
                <v:shape id="Graphic 3420" o:spid="_x0000_s1559"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" path="m,l6767995,e" filled="f" strokecolor="#d1d3d4" strokeweight=".5pt">
                  <v:path arrowok="t"/>
                </v:shape>
                <v:shape id="Graphic 3421" o:spid="_x0000_s1560"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" path="m1296004,l513720,,,410031r1051648,-407l1102479,406099r49528,-10355l1199560,378795r44909,-23303l1286065,326071r9939,-8110l1296004,xe" fillcolor="#d1d3d4" stroked="f">
                  <v:path arrowok="t"/>
                </v:shape>
                <v:shape id="Textbox 3422" o:spid="_x0000_s1561" type="#_x0000_t202" style="position:absolute;top:1414;width:28003;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yFxgAAAN0AAAAPAAAAZHJzL2Rvd25yZXYueG1sRI9Ba8JA&#10;FITvQv/D8gredNNYpE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Y0shcYAAADdAAAA&#10;DwAAAAAAAAAAAAAAAAAHAgAAZHJzL2Rvd25yZXYueG1sUEsFBgAAAAADAAMAtwAAAPoCAAAAAA==&#10;" filled="f" stroked="f">
                  <v:textbox inset="0,0,0,0">
                    <w:txbxContent>
                      <w:p w14:paraId="7DE60D3F" w14:textId="77777777" w:rsidR="00F92EF2" w:rsidRDefault="00F92EF2" w:rsidP="00F92EF2">
                        <w:pPr>
                          <w:spacing w:before="6"/>
                          <w:rPr>
                            <w:b/>
                            <w:sz w:val="16"/>
                          </w:rPr>
                        </w:pPr>
                        <w:r>
                          <w:rPr>
                            <w:b/>
                            <w:color w:val="C5271C"/>
                            <w:spacing w:val="-2"/>
                            <w:sz w:val="16"/>
                          </w:rPr>
                          <w:t>Declarație de sustenabilitate</w:t>
                        </w:r>
                      </w:p>
                    </w:txbxContent>
                  </v:textbox>
                </v:shape>
                <v:shape id="Textbox 3423" o:spid="_x0000_s1562"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ke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ksGJHsYAAADdAAAA&#10;DwAAAAAAAAAAAAAAAAAHAgAAZHJzL2Rvd25yZXYueG1sUEsFBgAAAAADAAMAtwAAAPoCAAAAAA==&#10;" filled="f" stroked="f">
                  <v:textbox inset="0,0,0,0">
                    <w:txbxContent>
                      <w:p w14:paraId="2C6FD7EF" w14:textId="77777777" w:rsidR="00F92EF2" w:rsidRDefault="00F92EF2" w:rsidP="00F92EF2">
                        <w:pPr>
                          <w:spacing w:before="4"/>
                          <w:rPr>
                            <w:b/>
                            <w:sz w:val="18"/>
                          </w:rPr>
                        </w:pPr>
                        <w:r>
                          <w:rPr>
                            <w:b/>
                            <w:color w:val="C5271C"/>
                            <w:spacing w:val="-5"/>
                            <w:w w:val="90"/>
                            <w:sz w:val="18"/>
                          </w:rPr>
                          <w:t>123</w:t>
                        </w:r>
                      </w:p>
                    </w:txbxContent>
                  </v:textbox>
                </v:shape>
                <w10:wrap anchorx="page" anchory="page"/>
              </v:group>
            </w:pict>
          </mc:Fallback>
        </mc:AlternateContent>
      </w:r>
    </w:p>
    <w:p w14:paraId="087D5EF9" w14:textId="77777777" w:rsidR="00F92EF2" w:rsidRPr="00AA1C66" w:rsidRDefault="00F92EF2" w:rsidP="00F92EF2">
      <w:pPr>
        <w:pStyle w:val="BodyText"/>
        <w:rPr>
          <w:lang w:val="it-IT"/>
        </w:rPr>
      </w:pPr>
    </w:p>
    <w:p w14:paraId="4CB1236A" w14:textId="77777777" w:rsidR="00F92EF2" w:rsidRPr="00AA1C66" w:rsidRDefault="00F92EF2" w:rsidP="00F92EF2">
      <w:pPr>
        <w:pStyle w:val="BodyText"/>
        <w:rPr>
          <w:lang w:val="it-IT"/>
        </w:rPr>
      </w:pPr>
    </w:p>
    <w:p w14:paraId="42A872BF" w14:textId="77777777" w:rsidR="00F92EF2" w:rsidRPr="00AA1C66" w:rsidRDefault="00F92EF2" w:rsidP="00F92EF2">
      <w:pPr>
        <w:pStyle w:val="BodyText"/>
        <w:rPr>
          <w:lang w:val="it-IT"/>
        </w:rPr>
      </w:pPr>
    </w:p>
    <w:p w14:paraId="5346F00A" w14:textId="77777777" w:rsidR="00F92EF2" w:rsidRPr="00AA1C66" w:rsidRDefault="00F92EF2" w:rsidP="00F92EF2">
      <w:pPr>
        <w:pStyle w:val="BodyText"/>
        <w:rPr>
          <w:lang w:val="it-IT"/>
        </w:rPr>
      </w:pPr>
    </w:p>
    <w:p w14:paraId="637383A0" w14:textId="77777777" w:rsidR="00F92EF2" w:rsidRPr="00AA1C66" w:rsidRDefault="00F92EF2" w:rsidP="00F92EF2">
      <w:pPr>
        <w:pStyle w:val="BodyText"/>
        <w:spacing w:before="86"/>
        <w:rPr>
          <w:lang w:val="it-IT"/>
        </w:rPr>
      </w:pPr>
    </w:p>
    <w:p w14:paraId="618D82B7" w14:textId="77777777" w:rsidR="00F92EF2" w:rsidRPr="00AA1C66" w:rsidRDefault="00F92EF2" w:rsidP="00F92EF2">
      <w:pPr>
        <w:pStyle w:val="BodyText"/>
        <w:spacing w:line="278" w:lineRule="auto"/>
        <w:ind w:left="667" w:hanging="1"/>
        <w:rPr>
          <w:lang w:val="it-IT"/>
        </w:rPr>
      </w:pPr>
      <w:r w:rsidRPr="005F7124">
        <w:rPr>
          <w:color w:val="77787B"/>
          <w:lang w:val="it-IT"/>
        </w:rPr>
        <w:t>Următorul tabel ilustrează, pentru fiecare categorie Scope 370, domeniul de raportare și câteva elemente privind metodologia de calcul.</w:t>
      </w:r>
    </w:p>
    <w:p w14:paraId="0CDC8E69" w14:textId="77777777" w:rsidR="00F92EF2" w:rsidRPr="00AA1C66" w:rsidRDefault="00F92EF2" w:rsidP="00F92EF2">
      <w:pPr>
        <w:pStyle w:val="BodyText"/>
        <w:spacing w:before="6"/>
        <w:rPr>
          <w:sz w:val="19"/>
          <w:lang w:val="it-IT"/>
        </w:rPr>
      </w:pPr>
      <w:r>
        <w:rPr>
          <w:noProof/>
        </w:rPr>
        <mc:AlternateContent>
          <mc:Choice Requires="wpg">
            <w:drawing>
              <wp:anchor distT="0" distB="0" distL="0" distR="0" simplePos="0" relativeHeight="251975680" behindDoc="1" locked="0" layoutInCell="1" allowOverlap="1" wp14:anchorId="13EED967" wp14:editId="4D170DEC">
                <wp:simplePos x="0" y="0"/>
                <wp:positionH relativeFrom="page">
                  <wp:posOffset>575999</wp:posOffset>
                </wp:positionH>
                <wp:positionV relativeFrom="paragraph">
                  <wp:posOffset>157960</wp:posOffset>
                </wp:positionV>
                <wp:extent cx="6408420" cy="12700"/>
                <wp:effectExtent l="0" t="0" r="0" b="0"/>
                <wp:wrapTopAndBottom/>
                <wp:docPr id="3375"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376" name="Graphic 3376"/>
                        <wps:cNvSpPr/>
                        <wps:spPr>
                          <a:xfrm>
                            <a:off x="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377" name="Graphic 3377"/>
                        <wps:cNvSpPr/>
                        <wps:spPr>
                          <a:xfrm>
                            <a:off x="54000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378" name="Graphic 3378"/>
                        <wps:cNvSpPr/>
                        <wps:spPr>
                          <a:xfrm>
                            <a:off x="2160000"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7EBACB9" id="Group 3375" o:spid="_x0000_s1026" style="position:absolute;margin-left:45.35pt;margin-top:12.45pt;width:504.6pt;height:1pt;z-index:-25134080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">
                <v:shape id="Graphic 3376" o:spid="_x0000_s1027" style="position:absolute;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" path="m,l540004,e" filled="f" strokecolor="#c5271c" strokeweight="1pt">
                  <v:path arrowok="t"/>
                </v:shape>
                <v:shape id="Graphic 3377" o:spid="_x0000_s1028" style="position:absolute;left:540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" path="m,l1619999,e" filled="f" strokecolor="#c5271c" strokeweight="1pt">
                  <v:path arrowok="t"/>
                </v:shape>
                <v:shape id="Graphic 3378" o:spid="_x0000_s1029" style="position:absolute;left:21600;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" path="m,l4247997,e" filled="f" strokecolor="#c5271c" strokeweight="1pt">
                  <v:path arrowok="t"/>
                </v:shape>
                <w10:wrap type="topAndBottom" anchorx="page"/>
              </v:group>
            </w:pict>
          </mc:Fallback>
        </mc:AlternateContent>
      </w:r>
    </w:p>
    <w:p w14:paraId="04500327" w14:textId="77777777" w:rsidR="00F92EF2" w:rsidRPr="00AA1C66" w:rsidRDefault="00F92EF2" w:rsidP="00F92EF2">
      <w:pPr>
        <w:tabs>
          <w:tab w:val="left" w:pos="1574"/>
          <w:tab w:val="left" w:pos="4125"/>
        </w:tabs>
        <w:spacing w:before="42" w:after="50"/>
        <w:ind w:left="723"/>
        <w:rPr>
          <w:sz w:val="16"/>
          <w:lang w:val="it-IT"/>
        </w:rPr>
      </w:pPr>
      <w:r w:rsidRPr="005F7124">
        <w:rPr>
          <w:color w:val="C5271C"/>
          <w:spacing w:val="-2"/>
          <w:w w:val="90"/>
          <w:sz w:val="16"/>
          <w:lang w:val="it-IT"/>
        </w:rPr>
        <w:t>Categorie</w:t>
      </w:r>
      <w:r w:rsidRPr="005F7124">
        <w:rPr>
          <w:color w:val="C5271C"/>
          <w:sz w:val="16"/>
          <w:lang w:val="it-IT"/>
        </w:rPr>
        <w:tab/>
      </w:r>
      <w:r w:rsidRPr="005F7124">
        <w:rPr>
          <w:color w:val="C5271C"/>
          <w:spacing w:val="-4"/>
          <w:w w:val="90"/>
          <w:sz w:val="16"/>
          <w:lang w:val="it-IT"/>
        </w:rPr>
        <w:t>Nume</w:t>
      </w:r>
      <w:r w:rsidRPr="005F7124">
        <w:rPr>
          <w:color w:val="C5271C"/>
          <w:sz w:val="16"/>
          <w:lang w:val="it-IT"/>
        </w:rPr>
        <w:tab/>
      </w:r>
      <w:r w:rsidRPr="005F7124">
        <w:rPr>
          <w:color w:val="C5271C"/>
          <w:w w:val="80"/>
          <w:sz w:val="16"/>
          <w:lang w:val="it-IT"/>
        </w:rPr>
        <w:t>Domeniu de aplicare și metodologie (*)</w:t>
      </w:r>
    </w:p>
    <w:p w14:paraId="0C959AB4"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087DF7D8" wp14:editId="6399DC87">
                <wp:extent cx="6408420" cy="5080"/>
                <wp:effectExtent l="9525" t="0" r="1904" b="4445"/>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380" name="Graphic 3380"/>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381" name="Graphic 3381"/>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382" name="Graphic 3382"/>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18CC1D27" id="Group 3379"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">
                <v:shape id="Graphic 3380"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" path="m,l540004,e" filled="f" strokecolor="#77787b" strokeweight=".4pt">
                  <v:path arrowok="t"/>
                </v:shape>
                <v:shape id="Graphic 3381"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" path="m,l1619999,e" filled="f" strokecolor="#77787b" strokeweight=".4pt">
                  <v:path arrowok="t"/>
                </v:shape>
                <v:shape id="Graphic 3382"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" path="m,l4247997,e" filled="f" strokecolor="#77787b" strokeweight=".4pt">
                  <v:path arrowok="t"/>
                </v:shape>
                <w10:anchorlock/>
              </v:group>
            </w:pict>
          </mc:Fallback>
        </mc:AlternateContent>
      </w:r>
    </w:p>
    <w:p w14:paraId="625CB352" w14:textId="77777777" w:rsidR="00F92EF2" w:rsidRPr="00AA1C66" w:rsidRDefault="00F92EF2" w:rsidP="00F92EF2">
      <w:pPr>
        <w:spacing w:before="33"/>
        <w:ind w:left="4125"/>
        <w:rPr>
          <w:sz w:val="16"/>
          <w:lang w:val="it-IT"/>
        </w:rPr>
      </w:pPr>
      <w:r w:rsidRPr="005F7124">
        <w:rPr>
          <w:color w:val="77787B"/>
          <w:w w:val="80"/>
          <w:sz w:val="16"/>
          <w:lang w:val="it-IT"/>
        </w:rPr>
        <w:t>Emisiile derivă din producția de hârtie consumată și consumul de apă pentru consumul propriu al Grupului</w:t>
      </w:r>
    </w:p>
    <w:p w14:paraId="19583904" w14:textId="77777777" w:rsidR="00F92EF2" w:rsidRPr="00AA1C66" w:rsidRDefault="00F92EF2" w:rsidP="00F92EF2">
      <w:pPr>
        <w:rPr>
          <w:sz w:val="16"/>
          <w:lang w:val="it-IT"/>
        </w:rPr>
        <w:sectPr w:rsidR="00F92EF2" w:rsidRPr="00AA1C66" w:rsidSect="00F92EF2">
          <w:pgSz w:w="11910" w:h="16840"/>
          <w:pgMar w:top="0" w:right="220" w:bottom="500" w:left="240" w:header="0" w:footer="311" w:gutter="0"/>
          <w:cols w:space="708"/>
        </w:sectPr>
      </w:pPr>
    </w:p>
    <w:p w14:paraId="68901B54" w14:textId="77777777" w:rsidR="00F92EF2" w:rsidRDefault="00F92EF2" w:rsidP="00F92EF2">
      <w:pPr>
        <w:tabs>
          <w:tab w:val="left" w:pos="1574"/>
        </w:tabs>
        <w:spacing w:before="104"/>
        <w:ind w:left="723"/>
        <w:rPr>
          <w:sz w:val="16"/>
        </w:rPr>
      </w:pPr>
      <w:r>
        <w:rPr>
          <w:color w:val="77787B"/>
          <w:spacing w:val="-10"/>
          <w:w w:val="95"/>
          <w:sz w:val="16"/>
        </w:rPr>
        <w:t>1</w:t>
      </w:r>
      <w:r>
        <w:rPr>
          <w:color w:val="77787B"/>
          <w:sz w:val="16"/>
        </w:rPr>
        <w:tab/>
      </w:r>
      <w:r>
        <w:rPr>
          <w:color w:val="77787B"/>
          <w:w w:val="80"/>
          <w:sz w:val="16"/>
        </w:rPr>
        <w:t>Bunuri și servicii achiziționate</w:t>
      </w:r>
    </w:p>
    <w:p w14:paraId="7B754D4A" w14:textId="77777777" w:rsidR="00F92EF2" w:rsidRDefault="00F92EF2" w:rsidP="00F92EF2">
      <w:pPr>
        <w:pStyle w:val="BodyText"/>
        <w:rPr>
          <w:sz w:val="16"/>
        </w:rPr>
      </w:pPr>
    </w:p>
    <w:p w14:paraId="5E22FFAD" w14:textId="77777777" w:rsidR="00F92EF2" w:rsidRDefault="00F92EF2" w:rsidP="00F92EF2">
      <w:pPr>
        <w:pStyle w:val="BodyText"/>
        <w:spacing w:before="132"/>
        <w:rPr>
          <w:sz w:val="16"/>
        </w:rPr>
      </w:pPr>
    </w:p>
    <w:p w14:paraId="7FB769FC" w14:textId="77777777" w:rsidR="00F92EF2" w:rsidRPr="00AA1C66" w:rsidRDefault="00F92EF2" w:rsidP="00F92EF2">
      <w:pPr>
        <w:pStyle w:val="ListParagraph"/>
        <w:numPr>
          <w:ilvl w:val="0"/>
          <w:numId w:val="25"/>
        </w:numPr>
        <w:tabs>
          <w:tab w:val="left" w:pos="1574"/>
        </w:tabs>
        <w:spacing w:line="163" w:lineRule="auto"/>
        <w:contextualSpacing w:val="0"/>
        <w:rPr>
          <w:color w:val="77787B"/>
          <w:position w:val="-9"/>
          <w:sz w:val="16"/>
          <w:lang w:val="it-IT"/>
        </w:rPr>
      </w:pPr>
      <w:r w:rsidRPr="005F7124">
        <w:rPr>
          <w:color w:val="77787B"/>
          <w:w w:val="80"/>
          <w:sz w:val="16"/>
          <w:lang w:val="it-IT"/>
        </w:rPr>
        <w:t xml:space="preserve">Activități legate de combustibil și energie (neincluse </w:t>
      </w:r>
      <w:r w:rsidRPr="005F7124">
        <w:rPr>
          <w:color w:val="77787B"/>
          <w:spacing w:val="-2"/>
          <w:w w:val="95"/>
          <w:sz w:val="16"/>
          <w:lang w:val="it-IT"/>
        </w:rPr>
        <w:t>în domeniul de aplicare 1 sau 2)</w:t>
      </w:r>
    </w:p>
    <w:p w14:paraId="3A69D618" w14:textId="77777777" w:rsidR="00F92EF2" w:rsidRPr="00AA1C66" w:rsidRDefault="00F92EF2" w:rsidP="00F92EF2">
      <w:pPr>
        <w:spacing w:before="8" w:line="249" w:lineRule="auto"/>
        <w:ind w:left="293" w:right="794"/>
        <w:rPr>
          <w:sz w:val="16"/>
          <w:lang w:val="it-IT"/>
        </w:rPr>
      </w:pPr>
      <w:r w:rsidRPr="005F7124">
        <w:rPr>
          <w:lang w:val="it-IT"/>
        </w:rPr>
        <w:br w:type="column"/>
      </w:r>
      <w:r w:rsidRPr="005F7124">
        <w:rPr>
          <w:color w:val="77787B"/>
          <w:w w:val="85"/>
          <w:sz w:val="16"/>
          <w:lang w:val="it-IT"/>
        </w:rPr>
        <w:t xml:space="preserve">operațiuni și din producția și achiziționarea următoarelor pentru activitatea agricolă: semințe, hrană pentru animale </w:t>
      </w:r>
      <w:r w:rsidRPr="005F7124">
        <w:rPr>
          <w:color w:val="77787B"/>
          <w:w w:val="80"/>
          <w:sz w:val="16"/>
          <w:lang w:val="it-IT"/>
        </w:rPr>
        <w:t xml:space="preserve">, vin vrac sau prelucrat, produse agricole (sorg, siloz de porumb etc.), porci, linie de hrană pentru animale de companie, bulbi, must, </w:t>
      </w:r>
      <w:r w:rsidRPr="005F7124">
        <w:rPr>
          <w:color w:val="77787B"/>
          <w:w w:val="85"/>
          <w:sz w:val="16"/>
          <w:lang w:val="it-IT"/>
        </w:rPr>
        <w:t>ambalaje din hârtie-carton și lemn, zahăr, ulei de măsline, îngrășăminte.</w:t>
      </w:r>
    </w:p>
    <w:p w14:paraId="09471FC7" w14:textId="77777777" w:rsidR="00F92EF2" w:rsidRPr="00AA1C66" w:rsidRDefault="00F92EF2" w:rsidP="00F92EF2">
      <w:pPr>
        <w:spacing w:before="94" w:line="249" w:lineRule="auto"/>
        <w:ind w:left="293" w:right="885"/>
        <w:rPr>
          <w:sz w:val="16"/>
          <w:lang w:val="it-IT"/>
        </w:rPr>
      </w:pPr>
      <w:r>
        <w:rPr>
          <w:noProof/>
        </w:rPr>
        <mc:AlternateContent>
          <mc:Choice Requires="wpg">
            <w:drawing>
              <wp:anchor distT="0" distB="0" distL="0" distR="0" simplePos="0" relativeHeight="251827200" behindDoc="0" locked="0" layoutInCell="1" allowOverlap="1" wp14:anchorId="20AE16B0" wp14:editId="51A92A24">
                <wp:simplePos x="0" y="0"/>
                <wp:positionH relativeFrom="page">
                  <wp:posOffset>575999</wp:posOffset>
                </wp:positionH>
                <wp:positionV relativeFrom="paragraph">
                  <wp:posOffset>26225</wp:posOffset>
                </wp:positionV>
                <wp:extent cx="6408420" cy="5080"/>
                <wp:effectExtent l="0" t="0" r="0" b="0"/>
                <wp:wrapNone/>
                <wp:docPr id="3383"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384" name="Graphic 3384"/>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385" name="Graphic 3385"/>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386" name="Graphic 3386"/>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F4BB599" id="Group 3383" o:spid="_x0000_s1026" style="position:absolute;margin-left:45.35pt;margin-top:2.05pt;width:504.6pt;height:.4pt;z-index:2518272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">
                <v:shape id="Graphic 3384"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" path="m,l540004,e" filled="f" strokecolor="#77787b" strokeweight=".4pt">
                  <v:path arrowok="t"/>
                </v:shape>
                <v:shape id="Graphic 3385"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" path="m,l1619999,e" filled="f" strokecolor="#77787b" strokeweight=".4pt">
                  <v:path arrowok="t"/>
                </v:shape>
                <v:shape id="Graphic 3386"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" path="m,l4247997,e" filled="f" strokecolor="#77787b" strokeweight=".4pt">
                  <v:path arrowok="t"/>
                </v:shape>
                <w10:wrap anchorx="page"/>
              </v:group>
            </w:pict>
          </mc:Fallback>
        </mc:AlternateContent>
      </w:r>
      <w:r w:rsidRPr="005F7124">
        <w:rPr>
          <w:color w:val="77787B"/>
          <w:w w:val="80"/>
          <w:sz w:val="16"/>
          <w:lang w:val="it-IT"/>
        </w:rPr>
        <w:t xml:space="preserve">Emisiile derivă din producția, transportul și distribuția energiei achiziționate, care include </w:t>
      </w:r>
      <w:r w:rsidRPr="005F7124">
        <w:rPr>
          <w:color w:val="77787B"/>
          <w:w w:val="85"/>
          <w:sz w:val="16"/>
          <w:lang w:val="it-IT"/>
        </w:rPr>
        <w:t>energie electrică, gaze naturale, motorină și alți combustibili utilizați pentru operațiunile proprii ale Grupului, inclusiv cele ale afacerii agricole, dar excluzându-le pe cele ale portofoliului imobiliar.</w:t>
      </w:r>
    </w:p>
    <w:p w14:paraId="089ACC98"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3792" w:space="40"/>
            <w:col w:w="7618"/>
          </w:cols>
        </w:sectPr>
      </w:pPr>
    </w:p>
    <w:p w14:paraId="35A798A5" w14:textId="77777777" w:rsidR="00F92EF2" w:rsidRPr="00AA1C66" w:rsidRDefault="00F92EF2" w:rsidP="00F92EF2">
      <w:pPr>
        <w:pStyle w:val="BodyText"/>
        <w:spacing w:before="7"/>
        <w:rPr>
          <w:sz w:val="3"/>
          <w:lang w:val="it-IT"/>
        </w:rPr>
      </w:pPr>
    </w:p>
    <w:p w14:paraId="7997B8F8"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61C27680" wp14:editId="7C48FB04">
                <wp:extent cx="6408420" cy="5080"/>
                <wp:effectExtent l="9525" t="0" r="1904" b="4445"/>
                <wp:docPr id="3387"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388" name="Graphic 3388"/>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389" name="Graphic 3389"/>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390" name="Graphic 3390"/>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0CA9990" id="Group 3387"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">
                <v:shape id="Graphic 3388"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" path="m,l540004,e" filled="f" strokecolor="#77787b" strokeweight=".4pt">
                  <v:path arrowok="t"/>
                </v:shape>
                <v:shape id="Graphic 3389"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" path="m,l1619999,e" filled="f" strokecolor="#77787b" strokeweight=".4pt">
                  <v:path arrowok="t"/>
                </v:shape>
                <v:shape id="Graphic 3390"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" path="m,l4247997,e" filled="f" strokecolor="#77787b" strokeweight=".4pt">
                  <v:path arrowok="t"/>
                </v:shape>
                <w10:anchorlock/>
              </v:group>
            </w:pict>
          </mc:Fallback>
        </mc:AlternateContent>
      </w:r>
    </w:p>
    <w:p w14:paraId="4CA009CA" w14:textId="77777777" w:rsidR="00F92EF2" w:rsidRDefault="00F92EF2" w:rsidP="00F92EF2">
      <w:pPr>
        <w:pStyle w:val="ListParagraph"/>
        <w:numPr>
          <w:ilvl w:val="0"/>
          <w:numId w:val="25"/>
        </w:numPr>
        <w:tabs>
          <w:tab w:val="left" w:pos="1574"/>
        </w:tabs>
        <w:spacing w:before="50" w:line="156" w:lineRule="auto"/>
        <w:contextualSpacing w:val="0"/>
        <w:rPr>
          <w:color w:val="77787B"/>
          <w:position w:val="-9"/>
          <w:sz w:val="16"/>
        </w:rPr>
      </w:pPr>
      <w:r>
        <w:rPr>
          <w:color w:val="77787B"/>
          <w:w w:val="80"/>
          <w:position w:val="-9"/>
          <w:sz w:val="16"/>
        </w:rPr>
        <w:t xml:space="preserve">  </w:t>
      </w:r>
      <w:r>
        <w:rPr>
          <w:color w:val="77787B"/>
          <w:w w:val="80"/>
          <w:sz w:val="16"/>
        </w:rPr>
        <w:t>Emisiile provin din activitățile de transport și distribuție din amonte legate de</w:t>
      </w:r>
    </w:p>
    <w:p w14:paraId="32A4626D" w14:textId="77777777" w:rsidR="00F92EF2" w:rsidRDefault="00F92EF2" w:rsidP="00F92EF2">
      <w:pPr>
        <w:spacing w:line="138" w:lineRule="exact"/>
        <w:ind w:left="4125"/>
        <w:rPr>
          <w:sz w:val="16"/>
        </w:rPr>
      </w:pPr>
      <w:r>
        <w:rPr>
          <w:noProof/>
        </w:rPr>
        <mc:AlternateContent>
          <mc:Choice Requires="wpg">
            <w:drawing>
              <wp:anchor distT="0" distB="0" distL="0" distR="0" simplePos="0" relativeHeight="251976704" behindDoc="1" locked="0" layoutInCell="1" allowOverlap="1" wp14:anchorId="16D2C596" wp14:editId="2EF2CC28">
                <wp:simplePos x="0" y="0"/>
                <wp:positionH relativeFrom="page">
                  <wp:posOffset>575999</wp:posOffset>
                </wp:positionH>
                <wp:positionV relativeFrom="paragraph">
                  <wp:posOffset>117459</wp:posOffset>
                </wp:positionV>
                <wp:extent cx="6408420" cy="5080"/>
                <wp:effectExtent l="0" t="0" r="0" b="0"/>
                <wp:wrapTopAndBottom/>
                <wp:docPr id="3391"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392" name="Graphic 3392"/>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393" name="Graphic 3393"/>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394" name="Graphic 3394"/>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BF8487E" id="Group 3391" o:spid="_x0000_s1026" style="position:absolute;margin-left:45.35pt;margin-top:9.25pt;width:504.6pt;height:.4pt;z-index:-25133977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">
                <v:shape id="Graphic 3392"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" path="m,l540004,e" filled="f" strokecolor="#77787b" strokeweight=".4pt">
                  <v:path arrowok="t"/>
                </v:shape>
                <v:shape id="Graphic 3393"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" path="m,l1619999,e" filled="f" strokecolor="#77787b" strokeweight=".4pt">
                  <v:path arrowok="t"/>
                </v:shape>
                <v:shape id="Graphic 3394"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" path="m,l4247997,e" filled="f" strokecolor="#77787b" strokeweight=".4pt">
                  <v:path arrowok="t"/>
                </v:shape>
                <w10:wrap type="topAndBottom" anchorx="page"/>
              </v:group>
            </w:pict>
          </mc:Fallback>
        </mc:AlternateContent>
      </w:r>
      <w:r>
        <w:rPr>
          <w:color w:val="77787B"/>
          <w:w w:val="80"/>
          <w:sz w:val="16"/>
        </w:rPr>
        <w:t>afacere. Mai exact, emisiile calculate sunt legate de transportul rutier și navele de marfă.</w:t>
      </w:r>
    </w:p>
    <w:p w14:paraId="6760B37B" w14:textId="77777777" w:rsidR="00F92EF2" w:rsidRPr="00AA1C66" w:rsidRDefault="00F92EF2" w:rsidP="00F92EF2">
      <w:pPr>
        <w:spacing w:before="45"/>
        <w:ind w:left="4125"/>
        <w:rPr>
          <w:sz w:val="16"/>
          <w:lang w:val="it-IT"/>
        </w:rPr>
      </w:pPr>
      <w:r w:rsidRPr="005F7124">
        <w:rPr>
          <w:color w:val="77787B"/>
          <w:w w:val="80"/>
          <w:sz w:val="16"/>
          <w:lang w:val="it-IT"/>
        </w:rPr>
        <w:t>Emisiile calculate se referă la deșeurile separate destinate reciclării, deșeurilor neseparate destinate eliminării și</w:t>
      </w:r>
    </w:p>
    <w:p w14:paraId="03D26541"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space="708"/>
        </w:sectPr>
      </w:pPr>
    </w:p>
    <w:p w14:paraId="398333D9" w14:textId="77777777" w:rsidR="00F92EF2" w:rsidRDefault="00F92EF2" w:rsidP="00F92EF2">
      <w:pPr>
        <w:pStyle w:val="ListParagraph"/>
        <w:numPr>
          <w:ilvl w:val="0"/>
          <w:numId w:val="25"/>
        </w:numPr>
        <w:tabs>
          <w:tab w:val="left" w:pos="1574"/>
        </w:tabs>
        <w:spacing w:before="8"/>
        <w:contextualSpacing w:val="0"/>
        <w:rPr>
          <w:color w:val="77787B"/>
          <w:sz w:val="16"/>
        </w:rPr>
      </w:pPr>
      <w:r>
        <w:rPr>
          <w:color w:val="77787B"/>
          <w:w w:val="80"/>
          <w:sz w:val="16"/>
        </w:rPr>
        <w:t>Deșeuri generate în operațiuni</w:t>
      </w:r>
    </w:p>
    <w:p w14:paraId="7968DF60" w14:textId="77777777" w:rsidR="00F92EF2" w:rsidRPr="00AA1C66" w:rsidRDefault="00F92EF2" w:rsidP="00F92EF2">
      <w:pPr>
        <w:spacing w:before="8" w:line="249" w:lineRule="auto"/>
        <w:ind w:left="720" w:right="814"/>
        <w:rPr>
          <w:sz w:val="16"/>
          <w:lang w:val="it-IT"/>
        </w:rPr>
      </w:pPr>
      <w:r w:rsidRPr="005F7124">
        <w:rPr>
          <w:lang w:val="it-IT"/>
        </w:rPr>
        <w:br w:type="column"/>
      </w:r>
      <w:r w:rsidRPr="005F7124">
        <w:rPr>
          <w:color w:val="77787B"/>
          <w:w w:val="80"/>
          <w:sz w:val="16"/>
          <w:lang w:val="it-IT"/>
        </w:rPr>
        <w:t xml:space="preserve">deșeuri neseparate destinate incinerării și valorificării energetice, pentru operațiunile proprii ale Grupului. Datele sunt </w:t>
      </w:r>
      <w:r w:rsidRPr="005F7124">
        <w:rPr>
          <w:color w:val="77787B"/>
          <w:w w:val="85"/>
          <w:sz w:val="16"/>
          <w:lang w:val="it-IT"/>
        </w:rPr>
        <w:t>derivate din măsurători, acolo unde este posibil, sau estimate atunci când acestea din urmă nu sunt disponibile.</w:t>
      </w:r>
    </w:p>
    <w:p w14:paraId="474E5405"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3366" w:space="40"/>
            <w:col w:w="8044"/>
          </w:cols>
        </w:sectPr>
      </w:pPr>
    </w:p>
    <w:p w14:paraId="22FA1E42" w14:textId="77777777" w:rsidR="00F92EF2" w:rsidRPr="00AA1C66" w:rsidRDefault="00F92EF2" w:rsidP="00F92EF2">
      <w:pPr>
        <w:pStyle w:val="BodyText"/>
        <w:spacing w:before="6"/>
        <w:rPr>
          <w:sz w:val="3"/>
          <w:lang w:val="it-IT"/>
        </w:rPr>
      </w:pPr>
    </w:p>
    <w:p w14:paraId="706786AA"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338EEB01" wp14:editId="0CDA625A">
                <wp:extent cx="6408420" cy="5080"/>
                <wp:effectExtent l="9525" t="0" r="1904" b="4445"/>
                <wp:docPr id="3395" name="Group 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396" name="Graphic 3396"/>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397" name="Graphic 3397"/>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398" name="Graphic 3398"/>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40F543CD" id="Group 3395"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">
                <v:shape id="Graphic 3396"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" path="m,l540004,e" filled="f" strokecolor="#77787b" strokeweight=".4pt">
                  <v:path arrowok="t"/>
                </v:shape>
                <v:shape id="Graphic 3397"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" path="m,l1619999,e" filled="f" strokecolor="#77787b" strokeweight=".4pt">
                  <v:path arrowok="t"/>
                </v:shape>
                <v:shape id="Graphic 3398"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" path="m,l4247997,e" filled="f" strokecolor="#77787b" strokeweight=".4pt">
                  <v:path arrowok="t"/>
                </v:shape>
                <w10:anchorlock/>
              </v:group>
            </w:pict>
          </mc:Fallback>
        </mc:AlternateContent>
      </w:r>
    </w:p>
    <w:p w14:paraId="4EA62CE8" w14:textId="77777777" w:rsidR="00F92EF2" w:rsidRPr="00AA1C66" w:rsidRDefault="00F92EF2" w:rsidP="00F92EF2">
      <w:pPr>
        <w:pStyle w:val="ListParagraph"/>
        <w:numPr>
          <w:ilvl w:val="0"/>
          <w:numId w:val="25"/>
        </w:numPr>
        <w:tabs>
          <w:tab w:val="left" w:pos="1574"/>
          <w:tab w:val="left" w:pos="4125"/>
        </w:tabs>
        <w:spacing w:before="36"/>
        <w:contextualSpacing w:val="0"/>
        <w:rPr>
          <w:color w:val="77787B"/>
          <w:sz w:val="16"/>
          <w:lang w:val="it-IT"/>
        </w:rPr>
      </w:pPr>
      <w:r>
        <w:rPr>
          <w:noProof/>
        </w:rPr>
        <mc:AlternateContent>
          <mc:Choice Requires="wpg">
            <w:drawing>
              <wp:anchor distT="0" distB="0" distL="0" distR="0" simplePos="0" relativeHeight="251977728" behindDoc="1" locked="0" layoutInCell="1" allowOverlap="1" wp14:anchorId="30FBDA22" wp14:editId="48EC101C">
                <wp:simplePos x="0" y="0"/>
                <wp:positionH relativeFrom="page">
                  <wp:posOffset>575999</wp:posOffset>
                </wp:positionH>
                <wp:positionV relativeFrom="paragraph">
                  <wp:posOffset>171544</wp:posOffset>
                </wp:positionV>
                <wp:extent cx="6408420" cy="5080"/>
                <wp:effectExtent l="0" t="0" r="0" b="0"/>
                <wp:wrapTopAndBottom/>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00" name="Graphic 3400"/>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401" name="Graphic 3401"/>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02" name="Graphic 3402"/>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8D716DE" id="Group 3399" o:spid="_x0000_s1026" style="position:absolute;margin-left:45.35pt;margin-top:13.5pt;width:504.6pt;height:.4pt;z-index:-25133875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">
                <v:shape id="Graphic 3400"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" path="m,l540004,e" filled="f" strokecolor="#77787b" strokeweight=".4pt">
                  <v:path arrowok="t"/>
                </v:shape>
                <v:shape id="Graphic 3401"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" path="m,l1619999,e" filled="f" strokecolor="#77787b" strokeweight=".4pt">
                  <v:path arrowok="t"/>
                </v:shape>
                <v:shape id="Graphic 3402"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" path="m,l4247997,e" filled="f" strokecolor="#77787b" strokeweight=".4pt">
                  <v:path arrowok="t"/>
                </v:shape>
                <w10:wrap type="topAndBottom" anchorx="page"/>
              </v:group>
            </w:pict>
          </mc:Fallback>
        </mc:AlternateContent>
      </w:r>
      <w:r w:rsidRPr="005F7124">
        <w:rPr>
          <w:color w:val="77787B"/>
          <w:w w:val="80"/>
          <w:sz w:val="16"/>
          <w:lang w:val="it-IT"/>
        </w:rPr>
        <w:t>Afacere</w:t>
      </w:r>
      <w:r w:rsidRPr="005F7124">
        <w:rPr>
          <w:color w:val="77787B"/>
          <w:spacing w:val="-2"/>
          <w:w w:val="90"/>
          <w:sz w:val="16"/>
          <w:lang w:val="it-IT"/>
        </w:rPr>
        <w:t xml:space="preserve"> călătorie</w:t>
      </w:r>
      <w:r w:rsidRPr="005F7124">
        <w:rPr>
          <w:color w:val="77787B"/>
          <w:sz w:val="16"/>
          <w:lang w:val="it-IT"/>
        </w:rPr>
        <w:tab/>
      </w:r>
      <w:r w:rsidRPr="005F7124">
        <w:rPr>
          <w:color w:val="77787B"/>
          <w:w w:val="80"/>
          <w:sz w:val="16"/>
          <w:lang w:val="it-IT"/>
        </w:rPr>
        <w:t>Emisiile provin din călătoriile cu avionul, mașina privată sau închirierea pe termen scurt și trenul.</w:t>
      </w:r>
    </w:p>
    <w:p w14:paraId="58159194" w14:textId="77777777" w:rsidR="00F92EF2" w:rsidRDefault="00F92EF2" w:rsidP="00F92EF2">
      <w:pPr>
        <w:spacing w:before="45"/>
        <w:ind w:left="4125"/>
        <w:rPr>
          <w:sz w:val="16"/>
        </w:rPr>
      </w:pPr>
      <w:r>
        <w:rPr>
          <w:color w:val="77787B"/>
          <w:w w:val="80"/>
          <w:sz w:val="16"/>
        </w:rPr>
        <w:t>Grupul evaluează relevanța categoriei de emisii doar în raport cu transportul produselor</w:t>
      </w:r>
    </w:p>
    <w:p w14:paraId="4E7EB7AD" w14:textId="77777777" w:rsidR="00F92EF2" w:rsidRDefault="00F92EF2" w:rsidP="00F92EF2">
      <w:pPr>
        <w:rPr>
          <w:sz w:val="16"/>
        </w:rPr>
        <w:sectPr w:rsidR="00F92EF2" w:rsidSect="00F92EF2">
          <w:type w:val="continuous"/>
          <w:pgSz w:w="11910" w:h="16840"/>
          <w:pgMar w:top="900" w:right="220" w:bottom="280" w:left="240" w:header="0" w:footer="311" w:gutter="0"/>
          <w:cols w:space="708"/>
        </w:sectPr>
      </w:pPr>
    </w:p>
    <w:p w14:paraId="6E594AAD" w14:textId="77777777" w:rsidR="00F92EF2" w:rsidRDefault="00F92EF2" w:rsidP="00F92EF2">
      <w:pPr>
        <w:pStyle w:val="ListParagraph"/>
        <w:numPr>
          <w:ilvl w:val="0"/>
          <w:numId w:val="24"/>
        </w:numPr>
        <w:tabs>
          <w:tab w:val="left" w:pos="1574"/>
        </w:tabs>
        <w:spacing w:before="24" w:line="163" w:lineRule="auto"/>
        <w:contextualSpacing w:val="0"/>
        <w:rPr>
          <w:sz w:val="16"/>
        </w:rPr>
      </w:pPr>
      <w:r>
        <w:rPr>
          <w:color w:val="77787B"/>
          <w:w w:val="80"/>
          <w:sz w:val="16"/>
        </w:rPr>
        <w:t xml:space="preserve">Transport și </w:t>
      </w:r>
      <w:r>
        <w:rPr>
          <w:color w:val="77787B"/>
          <w:spacing w:val="-2"/>
          <w:w w:val="95"/>
          <w:sz w:val="16"/>
        </w:rPr>
        <w:t>distribuție în aval</w:t>
      </w:r>
    </w:p>
    <w:p w14:paraId="7292BF16" w14:textId="77777777" w:rsidR="00F92EF2" w:rsidRPr="00AA1C66" w:rsidRDefault="00F92EF2" w:rsidP="00F92EF2">
      <w:pPr>
        <w:spacing w:before="8" w:line="249" w:lineRule="auto"/>
        <w:ind w:left="636" w:right="972"/>
        <w:rPr>
          <w:sz w:val="16"/>
          <w:lang w:val="it-IT"/>
        </w:rPr>
      </w:pPr>
      <w:r w:rsidRPr="005F7124">
        <w:rPr>
          <w:lang w:val="it-IT"/>
        </w:rPr>
        <w:br w:type="column"/>
      </w:r>
      <w:r w:rsidRPr="005F7124">
        <w:rPr>
          <w:color w:val="77787B"/>
          <w:w w:val="85"/>
          <w:sz w:val="16"/>
          <w:lang w:val="it-IT"/>
        </w:rPr>
        <w:t xml:space="preserve">din afacerea agricolă, având în vedere tonele de produse vândute, kilometrii medii parcurși, </w:t>
      </w:r>
      <w:r w:rsidRPr="005F7124">
        <w:rPr>
          <w:color w:val="77787B"/>
          <w:w w:val="80"/>
          <w:sz w:val="16"/>
          <w:lang w:val="it-IT"/>
        </w:rPr>
        <w:t xml:space="preserve">încărcătura medie pe călătorie și numărul total de kilometri. Depozitarea produselor finite în magazinele cu amănuntul este, de asemenea, </w:t>
      </w:r>
      <w:r w:rsidRPr="005F7124">
        <w:rPr>
          <w:color w:val="77787B"/>
          <w:w w:val="85"/>
          <w:sz w:val="16"/>
          <w:lang w:val="it-IT"/>
        </w:rPr>
        <w:t>luată în considerare pentru a determina emisiile asociate.</w:t>
      </w:r>
    </w:p>
    <w:p w14:paraId="02B9B318"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3450" w:space="40"/>
            <w:col w:w="7960"/>
          </w:cols>
        </w:sectPr>
      </w:pPr>
    </w:p>
    <w:p w14:paraId="29185C30" w14:textId="77777777" w:rsidR="00F92EF2" w:rsidRPr="00AA1C66" w:rsidRDefault="00F92EF2" w:rsidP="00F92EF2">
      <w:pPr>
        <w:pStyle w:val="BodyText"/>
        <w:spacing w:before="6"/>
        <w:rPr>
          <w:sz w:val="3"/>
          <w:lang w:val="it-IT"/>
        </w:rPr>
      </w:pPr>
    </w:p>
    <w:p w14:paraId="26956752"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2332E022" wp14:editId="71CD49A5">
                <wp:extent cx="6408420" cy="5080"/>
                <wp:effectExtent l="9525" t="0" r="1904" b="4445"/>
                <wp:docPr id="3403" name="Group 3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04" name="Graphic 3404"/>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405" name="Graphic 3405"/>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06" name="Graphic 3406"/>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3CA7E2BE" id="Group 3403"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">
                <v:shape id="Graphic 3404"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" path="m,l540004,e" filled="f" strokecolor="#77787b" strokeweight=".4pt">
                  <v:path arrowok="t"/>
                </v:shape>
                <v:shape id="Graphic 3405"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" path="m,l1619999,e" filled="f" strokecolor="#77787b" strokeweight=".4pt">
                  <v:path arrowok="t"/>
                </v:shape>
                <v:shape id="Graphic 3406"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" path="m,l4247997,e" filled="f" strokecolor="#77787b" strokeweight=".4pt">
                  <v:path arrowok="t"/>
                </v:shape>
                <w10:anchorlock/>
              </v:group>
            </w:pict>
          </mc:Fallback>
        </mc:AlternateContent>
      </w:r>
    </w:p>
    <w:p w14:paraId="4CA98304" w14:textId="77777777" w:rsidR="00F92EF2" w:rsidRPr="00AA1C66" w:rsidRDefault="00F92EF2" w:rsidP="00F92EF2">
      <w:pPr>
        <w:pStyle w:val="ListParagraph"/>
        <w:numPr>
          <w:ilvl w:val="0"/>
          <w:numId w:val="24"/>
        </w:numPr>
        <w:tabs>
          <w:tab w:val="left" w:pos="1574"/>
          <w:tab w:val="left" w:pos="4125"/>
        </w:tabs>
        <w:spacing w:before="51" w:line="156" w:lineRule="auto"/>
        <w:contextualSpacing w:val="0"/>
        <w:rPr>
          <w:sz w:val="16"/>
          <w:lang w:val="it-IT"/>
        </w:rPr>
      </w:pPr>
      <w:r w:rsidRPr="005F7124">
        <w:rPr>
          <w:color w:val="77787B"/>
          <w:w w:val="80"/>
          <w:position w:val="-9"/>
          <w:sz w:val="16"/>
          <w:lang w:val="it-IT"/>
        </w:rPr>
        <w:t>Prelucrarea produselor vândute</w:t>
      </w:r>
      <w:r w:rsidRPr="005F7124">
        <w:rPr>
          <w:color w:val="77787B"/>
          <w:position w:val="-9"/>
          <w:sz w:val="16"/>
          <w:lang w:val="it-IT"/>
        </w:rPr>
        <w:tab/>
      </w:r>
      <w:r w:rsidRPr="005F7124">
        <w:rPr>
          <w:color w:val="77787B"/>
          <w:w w:val="80"/>
          <w:sz w:val="16"/>
          <w:lang w:val="it-IT"/>
        </w:rPr>
        <w:t>Categoria se referă la activitatea agricolă, care calculează emisiile legate de: porci de îngrășat pentru</w:t>
      </w:r>
    </w:p>
    <w:p w14:paraId="1E13FC35" w14:textId="77777777" w:rsidR="00F92EF2" w:rsidRPr="00AA1C66" w:rsidRDefault="00F92EF2" w:rsidP="00F92EF2">
      <w:pPr>
        <w:spacing w:line="138" w:lineRule="exact"/>
        <w:ind w:left="4125"/>
        <w:rPr>
          <w:sz w:val="16"/>
          <w:lang w:val="it-IT"/>
        </w:rPr>
      </w:pPr>
      <w:r>
        <w:rPr>
          <w:noProof/>
        </w:rPr>
        <mc:AlternateContent>
          <mc:Choice Requires="wpg">
            <w:drawing>
              <wp:anchor distT="0" distB="0" distL="0" distR="0" simplePos="0" relativeHeight="251978752" behindDoc="1" locked="0" layoutInCell="1" allowOverlap="1" wp14:anchorId="6B8F4237" wp14:editId="71EC1ACF">
                <wp:simplePos x="0" y="0"/>
                <wp:positionH relativeFrom="page">
                  <wp:posOffset>575999</wp:posOffset>
                </wp:positionH>
                <wp:positionV relativeFrom="paragraph">
                  <wp:posOffset>117279</wp:posOffset>
                </wp:positionV>
                <wp:extent cx="6408420" cy="5080"/>
                <wp:effectExtent l="0" t="0" r="0" b="0"/>
                <wp:wrapTopAndBottom/>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08" name="Graphic 3408"/>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409" name="Graphic 3409"/>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10" name="Graphic 3410"/>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4B06AC6" id="Group 3407" o:spid="_x0000_s1026" style="position:absolute;margin-left:45.35pt;margin-top:9.25pt;width:504.6pt;height:.4pt;z-index:-25133772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">
                <v:shape id="Graphic 3408"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" path="m,l540004,e" filled="f" strokecolor="#77787b" strokeweight=".4pt">
                  <v:path arrowok="t"/>
                </v:shape>
                <v:shape id="Graphic 3409"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" path="m,l1619999,e" filled="f" strokecolor="#77787b" strokeweight=".4pt">
                  <v:path arrowok="t"/>
                </v:shape>
                <v:shape id="Graphic 3410"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" path="m,l4247997,e" filled="f" strokecolor="#77787b" strokeweight=".4pt">
                  <v:path arrowok="t"/>
                </v:shape>
                <w10:wrap type="topAndBottom" anchorx="page"/>
              </v:group>
            </w:pict>
          </mc:Fallback>
        </mc:AlternateContent>
      </w:r>
      <w:r w:rsidRPr="005F7124">
        <w:rPr>
          <w:color w:val="77787B"/>
          <w:w w:val="80"/>
          <w:sz w:val="16"/>
          <w:lang w:val="it-IT"/>
        </w:rPr>
        <w:t>sacrificare, producție de hrană pentru animale, producție de făină, producție de zahăr și prelucrarea orezului brun.</w:t>
      </w:r>
    </w:p>
    <w:p w14:paraId="7FBF493A" w14:textId="77777777" w:rsidR="00F92EF2" w:rsidRPr="00AA1C66" w:rsidRDefault="00F92EF2" w:rsidP="00F92EF2">
      <w:pPr>
        <w:pStyle w:val="ListParagraph"/>
        <w:numPr>
          <w:ilvl w:val="0"/>
          <w:numId w:val="23"/>
        </w:numPr>
        <w:tabs>
          <w:tab w:val="left" w:pos="1574"/>
          <w:tab w:val="left" w:pos="4125"/>
        </w:tabs>
        <w:spacing w:before="62" w:line="156" w:lineRule="auto"/>
        <w:contextualSpacing w:val="0"/>
        <w:rPr>
          <w:sz w:val="16"/>
          <w:lang w:val="it-IT"/>
        </w:rPr>
      </w:pPr>
      <w:r w:rsidRPr="005F7124">
        <w:rPr>
          <w:color w:val="77787B"/>
          <w:w w:val="80"/>
          <w:position w:val="-9"/>
          <w:sz w:val="16"/>
          <w:lang w:val="it-IT"/>
        </w:rPr>
        <w:t>Tratamentul la sfârșitul ciclului de viață al produselor vândute</w:t>
      </w:r>
      <w:r w:rsidRPr="005F7124">
        <w:rPr>
          <w:color w:val="77787B"/>
          <w:position w:val="-9"/>
          <w:sz w:val="16"/>
          <w:lang w:val="it-IT"/>
        </w:rPr>
        <w:tab/>
      </w:r>
      <w:r w:rsidRPr="005F7124">
        <w:rPr>
          <w:color w:val="77787B"/>
          <w:w w:val="80"/>
          <w:sz w:val="16"/>
          <w:lang w:val="it-IT"/>
        </w:rPr>
        <w:t>Categoria se referă la activitatea agricolă, care calculează emisiile legate de tratamentul la sfârșitul ciclului de viață</w:t>
      </w:r>
    </w:p>
    <w:p w14:paraId="68693D50" w14:textId="77777777" w:rsidR="00F92EF2" w:rsidRPr="00AA1C66" w:rsidRDefault="00F92EF2" w:rsidP="00F92EF2">
      <w:pPr>
        <w:spacing w:line="138" w:lineRule="exact"/>
        <w:ind w:left="4125"/>
        <w:rPr>
          <w:sz w:val="16"/>
          <w:lang w:val="it-IT"/>
        </w:rPr>
      </w:pPr>
      <w:r>
        <w:rPr>
          <w:noProof/>
        </w:rPr>
        <mc:AlternateContent>
          <mc:Choice Requires="wpg">
            <w:drawing>
              <wp:anchor distT="0" distB="0" distL="0" distR="0" simplePos="0" relativeHeight="251979776" behindDoc="1" locked="0" layoutInCell="1" allowOverlap="1" wp14:anchorId="09CD6785" wp14:editId="28091795">
                <wp:simplePos x="0" y="0"/>
                <wp:positionH relativeFrom="page">
                  <wp:posOffset>575999</wp:posOffset>
                </wp:positionH>
                <wp:positionV relativeFrom="paragraph">
                  <wp:posOffset>117402</wp:posOffset>
                </wp:positionV>
                <wp:extent cx="6408420" cy="5080"/>
                <wp:effectExtent l="0" t="0" r="0" b="0"/>
                <wp:wrapTopAndBottom/>
                <wp:docPr id="3411" name="Group 3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12" name="Graphic 3412"/>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413" name="Graphic 3413"/>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14" name="Graphic 3414"/>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0F96DE4" id="Group 3411" o:spid="_x0000_s1026" style="position:absolute;margin-left:45.35pt;margin-top:9.25pt;width:504.6pt;height:.4pt;z-index:-25133670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">
                <v:shape id="Graphic 3412"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" path="m,l540004,e" filled="f" strokecolor="#77787b" strokeweight=".4pt">
                  <v:path arrowok="t"/>
                </v:shape>
                <v:shape id="Graphic 3413"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" path="m,l1619999,e" filled="f" strokecolor="#77787b" strokeweight=".4pt">
                  <v:path arrowok="t"/>
                </v:shape>
                <v:shape id="Graphic 3414"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" path="m,l4247997,e" filled="f" strokecolor="#77787b" strokeweight=".4pt">
                  <v:path arrowok="t"/>
                </v:shape>
                <w10:wrap type="topAndBottom" anchorx="page"/>
              </v:group>
            </w:pict>
          </mc:Fallback>
        </mc:AlternateContent>
      </w:r>
      <w:r w:rsidRPr="005F7124">
        <w:rPr>
          <w:color w:val="77787B"/>
          <w:w w:val="80"/>
          <w:sz w:val="16"/>
          <w:lang w:val="it-IT"/>
        </w:rPr>
        <w:t>pentru ambalaje din sticlă, carton și plastic, precum și deșeuri alimentare.</w:t>
      </w:r>
    </w:p>
    <w:p w14:paraId="28622106" w14:textId="77777777" w:rsidR="00F92EF2" w:rsidRDefault="00F92EF2" w:rsidP="00F92EF2">
      <w:pPr>
        <w:pStyle w:val="ListParagraph"/>
        <w:numPr>
          <w:ilvl w:val="0"/>
          <w:numId w:val="23"/>
        </w:numPr>
        <w:tabs>
          <w:tab w:val="left" w:pos="1574"/>
          <w:tab w:val="left" w:pos="4125"/>
        </w:tabs>
        <w:spacing w:before="62" w:line="156" w:lineRule="auto"/>
        <w:contextualSpacing w:val="0"/>
        <w:rPr>
          <w:sz w:val="16"/>
        </w:rPr>
      </w:pPr>
      <w:r>
        <w:rPr>
          <w:color w:val="77787B"/>
          <w:w w:val="80"/>
          <w:position w:val="-9"/>
          <w:sz w:val="16"/>
        </w:rPr>
        <w:t>Active închiriate în aval</w:t>
      </w:r>
      <w:r>
        <w:rPr>
          <w:color w:val="77787B"/>
          <w:position w:val="-9"/>
          <w:sz w:val="16"/>
        </w:rPr>
        <w:tab/>
      </w:r>
      <w:r>
        <w:rPr>
          <w:color w:val="77787B"/>
          <w:w w:val="80"/>
          <w:sz w:val="16"/>
        </w:rPr>
        <w:t>Acestea sunt emisii indirecte din surse care nu sunt controlate de Grup. Categoria include emisiile</w:t>
      </w:r>
    </w:p>
    <w:p w14:paraId="5799996D" w14:textId="77777777" w:rsidR="00F92EF2" w:rsidRPr="00AA1C66" w:rsidRDefault="00F92EF2" w:rsidP="00F92EF2">
      <w:pPr>
        <w:spacing w:line="138" w:lineRule="exact"/>
        <w:ind w:left="4125"/>
        <w:rPr>
          <w:sz w:val="16"/>
          <w:lang w:val="it-IT"/>
        </w:rPr>
      </w:pPr>
      <w:r>
        <w:rPr>
          <w:noProof/>
        </w:rPr>
        <mc:AlternateContent>
          <mc:Choice Requires="wpg">
            <w:drawing>
              <wp:anchor distT="0" distB="0" distL="0" distR="0" simplePos="0" relativeHeight="251980800" behindDoc="1" locked="0" layoutInCell="1" allowOverlap="1" wp14:anchorId="7FDA86CB" wp14:editId="7D720783">
                <wp:simplePos x="0" y="0"/>
                <wp:positionH relativeFrom="page">
                  <wp:posOffset>575999</wp:posOffset>
                </wp:positionH>
                <wp:positionV relativeFrom="paragraph">
                  <wp:posOffset>117404</wp:posOffset>
                </wp:positionV>
                <wp:extent cx="6408420" cy="5080"/>
                <wp:effectExtent l="0" t="0" r="0" b="0"/>
                <wp:wrapTopAndBottom/>
                <wp:docPr id="3415" name="Group 3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16" name="Graphic 3416"/>
                        <wps:cNvSpPr/>
                        <wps:spPr>
                          <a:xfrm>
                            <a:off x="0" y="2540"/>
                            <a:ext cx="540385" cy="1270"/>
                          </a:xfrm>
                          <a:custGeom>
                            <a:avLst/>
                            <a:gdLst/>
                            <a:ahLst/>
                            <a:cxnLst/>
                            <a:rect l="l" t="t" r="r" b="b"/>
                            <a:pathLst>
                              <a:path w="540385">
                                <a:moveTo>
                                  <a:pt x="0" y="0"/>
                                </a:moveTo>
                                <a:lnTo>
                                  <a:pt x="540004" y="0"/>
                                </a:lnTo>
                              </a:path>
                            </a:pathLst>
                          </a:custGeom>
                          <a:ln w="5080">
                            <a:solidFill>
                              <a:srgbClr val="77787B"/>
                            </a:solidFill>
                            <a:prstDash val="solid"/>
                          </a:ln>
                        </wps:spPr>
                        <wps:bodyPr wrap="square" lIns="0" tIns="0" rIns="0" bIns="0" rtlCol="0">
                          <a:prstTxWarp prst="textNoShape">
                            <a:avLst/>
                          </a:prstTxWarp>
                          <a:noAutofit/>
                        </wps:bodyPr>
                      </wps:wsp>
                      <wps:wsp>
                        <wps:cNvPr id="3417" name="Graphic 3417"/>
                        <wps:cNvSpPr/>
                        <wps:spPr>
                          <a:xfrm>
                            <a:off x="540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18" name="Graphic 3418"/>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507A2E8" id="Group 3415" o:spid="_x0000_s1026" style="position:absolute;margin-left:45.35pt;margin-top:9.25pt;width:504.6pt;height:.4pt;z-index:-2513356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">
                <v:shape id="Graphic 3416" o:spid="_x0000_s1027" style="position:absolute;top:2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" path="m,l540004,e" filled="f" strokecolor="#77787b" strokeweight=".4pt">
                  <v:path arrowok="t"/>
                </v:shape>
                <v:shape id="Graphic 3417" o:spid="_x0000_s1028" style="position:absolute;left:540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" path="m,l1619999,e" filled="f" strokecolor="#77787b" strokeweight=".4pt">
                  <v:path arrowok="t"/>
                </v:shape>
                <v:shape id="Graphic 3418"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" path="m,l4247997,e" filled="f" strokecolor="#77787b" strokeweight=".4pt">
                  <v:path arrowok="t"/>
                </v:shape>
                <w10:wrap type="topAndBottom" anchorx="page"/>
              </v:group>
            </w:pict>
          </mc:Fallback>
        </mc:AlternateContent>
      </w:r>
      <w:r w:rsidRPr="005F7124">
        <w:rPr>
          <w:color w:val="77787B"/>
          <w:w w:val="80"/>
          <w:sz w:val="16"/>
          <w:lang w:val="it-IT"/>
        </w:rPr>
        <w:t>produs de consumul de utilități al chiriașilor care ocupă proprietățile Grupului.</w:t>
      </w:r>
    </w:p>
    <w:p w14:paraId="3A9FD7EB" w14:textId="77777777" w:rsidR="00F92EF2" w:rsidRPr="00AA1C66" w:rsidRDefault="00F92EF2" w:rsidP="00F92EF2">
      <w:pPr>
        <w:spacing w:before="45" w:line="249" w:lineRule="auto"/>
        <w:ind w:left="4125" w:right="1066"/>
        <w:rPr>
          <w:sz w:val="16"/>
          <w:lang w:val="it-IT"/>
        </w:rPr>
      </w:pPr>
      <w:r w:rsidRPr="005F7124">
        <w:rPr>
          <w:color w:val="77787B"/>
          <w:w w:val="80"/>
          <w:sz w:val="16"/>
          <w:lang w:val="it-IT"/>
        </w:rPr>
        <w:t xml:space="preserve">Emisiile se referă la următoarele clase de investiții aparținând portofoliilor de investiții directe și portofoliilor proprii ale companiilor de asigurări ale Grupului și ale grupului Banca Generali: acțiuni listate, </w:t>
      </w:r>
      <w:r w:rsidRPr="005F7124">
        <w:rPr>
          <w:color w:val="77787B"/>
          <w:spacing w:val="-2"/>
          <w:w w:val="85"/>
          <w:sz w:val="16"/>
          <w:lang w:val="it-IT"/>
        </w:rPr>
        <w:t>obligațiuni corporative listate și obligațiuni guvernamentale, calculate conform metodologiei PCAF (Partnership for Carbon Accounting Financials) (**).</w:t>
      </w:r>
    </w:p>
    <w:p w14:paraId="212B2CBD" w14:textId="77777777" w:rsidR="00F92EF2" w:rsidRPr="00AA1C66" w:rsidRDefault="00F92EF2" w:rsidP="00F92EF2">
      <w:pPr>
        <w:spacing w:before="3" w:line="249" w:lineRule="auto"/>
        <w:ind w:left="4125" w:right="981"/>
        <w:rPr>
          <w:sz w:val="16"/>
          <w:lang w:val="it-IT"/>
        </w:rPr>
      </w:pPr>
      <w:r w:rsidRPr="005F7124">
        <w:rPr>
          <w:color w:val="77787B"/>
          <w:w w:val="85"/>
          <w:sz w:val="16"/>
          <w:lang w:val="it-IT"/>
        </w:rPr>
        <w:t xml:space="preserve">În ceea ce privește portofoliile companiilor de asigurări, emisiile asociate acțiunilor cotate </w:t>
      </w:r>
      <w:r w:rsidRPr="005F7124">
        <w:rPr>
          <w:color w:val="77787B"/>
          <w:w w:val="80"/>
          <w:sz w:val="16"/>
          <w:lang w:val="it-IT"/>
        </w:rPr>
        <w:t xml:space="preserve">și obligațiunilor corporative sunt obținute prin intermediul furnizorului de date MSCI, care colectează date din cele mai recente </w:t>
      </w:r>
      <w:r w:rsidRPr="005F7124">
        <w:rPr>
          <w:color w:val="77787B"/>
          <w:w w:val="85"/>
          <w:sz w:val="16"/>
          <w:lang w:val="it-IT"/>
        </w:rPr>
        <w:t>și disponibile surse publice (situații financiare și/sau site-uri ale emitenților) la momentul calculului pentru acest lucru</w:t>
      </w:r>
    </w:p>
    <w:p w14:paraId="10600463"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space="708"/>
        </w:sectPr>
      </w:pPr>
    </w:p>
    <w:p w14:paraId="4E950682" w14:textId="77777777" w:rsidR="00F92EF2" w:rsidRPr="00AA1C66" w:rsidRDefault="00F92EF2" w:rsidP="00F92EF2">
      <w:pPr>
        <w:tabs>
          <w:tab w:val="left" w:pos="1574"/>
        </w:tabs>
        <w:spacing w:before="2"/>
        <w:ind w:left="723"/>
        <w:rPr>
          <w:sz w:val="16"/>
          <w:lang w:val="it-IT"/>
        </w:rPr>
      </w:pPr>
      <w:r w:rsidRPr="005F7124">
        <w:rPr>
          <w:color w:val="77787B"/>
          <w:spacing w:val="-5"/>
          <w:w w:val="95"/>
          <w:sz w:val="16"/>
          <w:lang w:val="it-IT"/>
        </w:rPr>
        <w:t>15</w:t>
      </w:r>
      <w:r w:rsidRPr="005F7124">
        <w:rPr>
          <w:color w:val="77787B"/>
          <w:sz w:val="16"/>
          <w:lang w:val="it-IT"/>
        </w:rPr>
        <w:tab/>
      </w:r>
      <w:r w:rsidRPr="005F7124">
        <w:rPr>
          <w:color w:val="77787B"/>
          <w:spacing w:val="-2"/>
          <w:w w:val="85"/>
          <w:sz w:val="16"/>
          <w:lang w:val="it-IT"/>
        </w:rPr>
        <w:t>Investiții</w:t>
      </w:r>
    </w:p>
    <w:p w14:paraId="46277A13" w14:textId="77777777" w:rsidR="00F92EF2" w:rsidRPr="00AA1C66" w:rsidRDefault="00F92EF2" w:rsidP="00F92EF2">
      <w:pPr>
        <w:spacing w:before="2" w:line="249" w:lineRule="auto"/>
        <w:ind w:left="723" w:right="783"/>
        <w:rPr>
          <w:sz w:val="16"/>
          <w:lang w:val="it-IT"/>
        </w:rPr>
      </w:pPr>
      <w:r w:rsidRPr="005F7124">
        <w:rPr>
          <w:lang w:val="it-IT"/>
        </w:rPr>
        <w:br w:type="column"/>
      </w:r>
      <w:r w:rsidRPr="005F7124">
        <w:rPr>
          <w:color w:val="77787B"/>
          <w:spacing w:val="-2"/>
          <w:w w:val="85"/>
          <w:sz w:val="16"/>
          <w:lang w:val="it-IT"/>
        </w:rPr>
        <w:t xml:space="preserve">raportare (prin urmare, se referă în mare parte la anul fiscal precedent), completată cu estimări. Emisiile </w:t>
      </w:r>
      <w:r w:rsidRPr="005F7124">
        <w:rPr>
          <w:color w:val="77787B"/>
          <w:w w:val="80"/>
          <w:sz w:val="16"/>
          <w:lang w:val="it-IT"/>
        </w:rPr>
        <w:t xml:space="preserve">asociate obligațiunilor guvernamentale, calculate și de MSCI, se bazează pe date furnizate de surse precum Organizația Națiunilor Unite și Banca Mondială. Domeniul de aplicare include numai titluri suverane. Titlurile subsuverane, supranaționale </w:t>
      </w:r>
      <w:r w:rsidRPr="005F7124">
        <w:rPr>
          <w:color w:val="77787B"/>
          <w:w w:val="85"/>
          <w:sz w:val="16"/>
          <w:lang w:val="it-IT"/>
        </w:rPr>
        <w:t>și municipale sunt excluse din calculul emisiilor totale.</w:t>
      </w:r>
    </w:p>
    <w:p w14:paraId="7383045D" w14:textId="77777777" w:rsidR="00F92EF2" w:rsidRPr="00AA1C66" w:rsidRDefault="00F92EF2" w:rsidP="00F92EF2">
      <w:pPr>
        <w:spacing w:before="2" w:line="249" w:lineRule="auto"/>
        <w:ind w:left="723" w:right="783"/>
        <w:rPr>
          <w:sz w:val="16"/>
          <w:lang w:val="it-IT"/>
        </w:rPr>
      </w:pPr>
      <w:r w:rsidRPr="005F7124">
        <w:rPr>
          <w:color w:val="77787B"/>
          <w:w w:val="85"/>
          <w:sz w:val="16"/>
          <w:lang w:val="it-IT"/>
        </w:rPr>
        <w:t xml:space="preserve">În ceea ce privește portofoliile grupului Banca Generali, emisiile asociate acțiunilor listate, obligațiunilor corporative listate și obligațiunilor guvernamentale sunt obținute prin intermediul furnizorului de date MainStreet Partners. </w:t>
      </w:r>
      <w:r w:rsidRPr="005F7124">
        <w:rPr>
          <w:color w:val="77787B"/>
          <w:w w:val="80"/>
          <w:sz w:val="16"/>
          <w:lang w:val="it-IT"/>
        </w:rPr>
        <w:t xml:space="preserve">Emisiile asociate obligațiunilor guvernamentale, care include doar titluri suverane, se bazează pe datele </w:t>
      </w:r>
      <w:r w:rsidRPr="005F7124">
        <w:rPr>
          <w:color w:val="77787B"/>
          <w:w w:val="85"/>
          <w:sz w:val="16"/>
          <w:lang w:val="it-IT"/>
        </w:rPr>
        <w:t>furnizate de CCONUSC și Banca Mondială Open Data.</w:t>
      </w:r>
    </w:p>
    <w:p w14:paraId="044B5F59"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2332" w:space="1069"/>
            <w:col w:w="8049"/>
          </w:cols>
        </w:sectPr>
      </w:pPr>
    </w:p>
    <w:p w14:paraId="5A957AAD" w14:textId="438F312E" w:rsidR="00F92EF2" w:rsidRPr="00AA1C66" w:rsidRDefault="00F92EF2" w:rsidP="00F92EF2">
      <w:pPr>
        <w:pStyle w:val="BodyText"/>
        <w:spacing w:before="1"/>
        <w:rPr>
          <w:sz w:val="3"/>
          <w:lang w:val="it-IT"/>
        </w:rPr>
      </w:pPr>
    </w:p>
    <w:p w14:paraId="3390122B"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77EACD39" wp14:editId="05D00869">
                <wp:extent cx="6408420" cy="12700"/>
                <wp:effectExtent l="9525" t="0" r="1904" b="6350"/>
                <wp:docPr id="342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25" name="Graphic 3425"/>
                        <wps:cNvSpPr/>
                        <wps:spPr>
                          <a:xfrm>
                            <a:off x="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426" name="Graphic 3426"/>
                        <wps:cNvSpPr/>
                        <wps:spPr>
                          <a:xfrm>
                            <a:off x="54000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427" name="Graphic 3427"/>
                        <wps:cNvSpPr/>
                        <wps:spPr>
                          <a:xfrm>
                            <a:off x="2160000"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6C643D19" id="Group 3424"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">
                <v:shape id="Graphic 3425" o:spid="_x0000_s1027" style="position:absolute;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" path="m,l540004,e" filled="f" strokecolor="#c5271c" strokeweight="1pt">
                  <v:path arrowok="t"/>
                </v:shape>
                <v:shape id="Graphic 3426" o:spid="_x0000_s1028" style="position:absolute;left:540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" path="m,l1619999,e" filled="f" strokecolor="#c5271c" strokeweight="1pt">
                  <v:path arrowok="t"/>
                </v:shape>
                <v:shape id="Graphic 3427" o:spid="_x0000_s1029" style="position:absolute;left:21600;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" path="m,l4247997,e" filled="f" strokecolor="#c5271c" strokeweight="1pt">
                  <v:path arrowok="t"/>
                </v:shape>
                <w10:anchorlock/>
              </v:group>
            </w:pict>
          </mc:Fallback>
        </mc:AlternateContent>
      </w:r>
    </w:p>
    <w:p w14:paraId="3915D4DD" w14:textId="77777777" w:rsidR="00F92EF2" w:rsidRPr="00AA1C66" w:rsidRDefault="00F92EF2" w:rsidP="00F92EF2">
      <w:pPr>
        <w:spacing w:before="75"/>
        <w:ind w:left="667"/>
        <w:jc w:val="both"/>
        <w:rPr>
          <w:sz w:val="13"/>
          <w:lang w:val="it-IT"/>
        </w:rPr>
      </w:pPr>
      <w:r w:rsidRPr="005F7124">
        <w:rPr>
          <w:color w:val="77787B"/>
          <w:w w:val="80"/>
          <w:sz w:val="13"/>
          <w:lang w:val="it-IT"/>
        </w:rPr>
        <w:t>(*)  Metodologiile adoptate pentru categoriile de emisii relevante din Scope 3 sunt în concordanță cu cele definite de GHG Protocol - Corporate Accounting and Reporting Standard.</w:t>
      </w:r>
    </w:p>
    <w:p w14:paraId="1593E294" w14:textId="77777777" w:rsidR="00F92EF2" w:rsidRPr="00AA1C66" w:rsidRDefault="00F92EF2" w:rsidP="00F92EF2">
      <w:pPr>
        <w:spacing w:before="32" w:line="160" w:lineRule="exact"/>
        <w:ind w:left="893" w:right="679"/>
        <w:jc w:val="both"/>
        <w:rPr>
          <w:sz w:val="13"/>
          <w:lang w:val="it-IT"/>
        </w:rPr>
      </w:pPr>
      <w:r w:rsidRPr="005F7124">
        <w:rPr>
          <w:color w:val="77787B"/>
          <w:w w:val="80"/>
          <w:sz w:val="13"/>
          <w:lang w:val="it-IT"/>
        </w:rPr>
        <w:t xml:space="preserve">Metodologia utilizată pentru estimarea emisiilor Scope 3 pentru operațiunile proprii ale Grupului, excluzând activitatea agricolă, implică utilizarea datelor primare pentru domeniul de aplicare măsurat și o extrapolare </w:t>
      </w:r>
      <w:r w:rsidRPr="005F7124">
        <w:rPr>
          <w:color w:val="77787B"/>
          <w:w w:val="85"/>
          <w:sz w:val="13"/>
          <w:lang w:val="it-IT"/>
        </w:rPr>
        <w:t>a emisiilor pentru domeniul de aplicare nemăsurat, în conformitate cu ceea ce este indicat mai sus. Metodologiile utilizate pentru estimarea emisiilor pentru afacerea agricolă variază în funcție de categoria Scope 3. Pentru categoriile 1, 3, 4, 6 și 9, au fost utilizate ca intrări date primare referitoare la volumul de materiale consumate sau la activitățile desfășurate, care au fost convertite în tCO2e utilizând factori de emisie din surse publice (DEFRA, Eurostat) și literatura științifică. Pentru categoriile 5 și 12, volumele de deșeuri generate și metodele de tratare aferente au fost estimate pe baza rapoartelor publice (Banca Mondială, ISPRA), aplicând ulterior factorii de emisie publicați de DEFRA.</w:t>
      </w:r>
    </w:p>
    <w:p w14:paraId="6567F565" w14:textId="77777777" w:rsidR="00F92EF2" w:rsidRPr="00AA1C66" w:rsidRDefault="00F92EF2" w:rsidP="00F92EF2">
      <w:pPr>
        <w:spacing w:before="35" w:line="256" w:lineRule="auto"/>
        <w:ind w:left="893" w:right="682"/>
        <w:jc w:val="both"/>
        <w:rPr>
          <w:sz w:val="13"/>
          <w:lang w:val="it-IT"/>
        </w:rPr>
      </w:pPr>
      <w:r w:rsidRPr="005F7124">
        <w:rPr>
          <w:color w:val="77787B"/>
          <w:w w:val="85"/>
          <w:sz w:val="13"/>
          <w:lang w:val="it-IT"/>
        </w:rPr>
        <w:t>Metodologia utilizată pentru estimarea emisiilor aferente portofoliului imobiliar gestionat de GRE presupune măsurarea precisă a consumului de utilități (încălzire, energie electrică) prin contoare și/sau facturi și conversia corespunzătoare în CO2e. În cazul în care nu sunt disponibile date complete, este posibil să se estimeze datele finale utilizând tehnici de umplere a lacunelor sau de referință</w:t>
      </w:r>
    </w:p>
    <w:p w14:paraId="603E1548" w14:textId="77777777" w:rsidR="00F92EF2" w:rsidRPr="00AA1C66" w:rsidRDefault="00F92EF2" w:rsidP="00F92EF2">
      <w:pPr>
        <w:spacing w:before="1" w:line="256" w:lineRule="auto"/>
        <w:ind w:left="893" w:right="683" w:hanging="227"/>
        <w:jc w:val="both"/>
        <w:rPr>
          <w:sz w:val="13"/>
          <w:lang w:val="it-IT"/>
        </w:rPr>
      </w:pPr>
      <w:r w:rsidRPr="005F7124">
        <w:rPr>
          <w:color w:val="77787B"/>
          <w:w w:val="85"/>
          <w:sz w:val="13"/>
          <w:lang w:val="it-IT"/>
        </w:rPr>
        <w:t>(**) Metodologia PCAF recunoaște o componentă intrinsecă a dublei contabilizări între emisiile de acțiuni și obligațiuni corporative și emisiile de obligațiuni guvernamentale legate de utilizarea abordării bazate pe producție, luând astfel în considerare PIB-ul generat în aria geografică a unei țări date.</w:t>
      </w:r>
    </w:p>
    <w:p w14:paraId="48C35315" w14:textId="77777777" w:rsidR="00F92EF2" w:rsidRPr="00AA1C66" w:rsidRDefault="00F92EF2" w:rsidP="00F92EF2">
      <w:pPr>
        <w:pStyle w:val="BodyText"/>
        <w:rPr>
          <w:sz w:val="13"/>
          <w:lang w:val="it-IT"/>
        </w:rPr>
      </w:pPr>
    </w:p>
    <w:p w14:paraId="08572400" w14:textId="77777777" w:rsidR="00F92EF2" w:rsidRPr="00AA1C66" w:rsidRDefault="00F92EF2" w:rsidP="00F92EF2">
      <w:pPr>
        <w:pStyle w:val="BodyText"/>
        <w:rPr>
          <w:sz w:val="13"/>
          <w:lang w:val="it-IT"/>
        </w:rPr>
      </w:pPr>
    </w:p>
    <w:p w14:paraId="120CBF89" w14:textId="77777777" w:rsidR="00F92EF2" w:rsidRPr="00AA1C66" w:rsidRDefault="00F92EF2" w:rsidP="00F92EF2">
      <w:pPr>
        <w:pStyle w:val="BodyText"/>
        <w:spacing w:before="48"/>
        <w:rPr>
          <w:sz w:val="13"/>
          <w:lang w:val="it-IT"/>
        </w:rPr>
      </w:pPr>
    </w:p>
    <w:p w14:paraId="0E1CB2B4" w14:textId="77777777" w:rsidR="00F92EF2" w:rsidRPr="00AA1C66" w:rsidRDefault="00F92EF2" w:rsidP="00F92EF2">
      <w:pPr>
        <w:pStyle w:val="BodyText"/>
        <w:spacing w:before="1" w:line="278" w:lineRule="auto"/>
        <w:ind w:left="667" w:right="684"/>
        <w:jc w:val="both"/>
        <w:rPr>
          <w:lang w:val="it-IT"/>
        </w:rPr>
      </w:pPr>
      <w:r w:rsidRPr="005F7124">
        <w:rPr>
          <w:color w:val="77787B"/>
          <w:spacing w:val="-6"/>
          <w:lang w:val="it-IT"/>
        </w:rPr>
        <w:t>În conformitate cu prevederile Anexei E a ESRS 1, intensitatea emisiilor Grupului nu este raportată, deoarece este considerată nereprezentativă pentru performanța la nivel de Grup, având în vedere diversificarea afacerilor Generali. Cu toate acestea, intensitatea emisiilor este strategică pentru unele componente ale lanțului valoric, astfel cum se raportează în secțiunile dedicate.</w:t>
      </w:r>
    </w:p>
    <w:p w14:paraId="7E006540" w14:textId="77777777" w:rsidR="00F92EF2" w:rsidRPr="00AA1C66" w:rsidRDefault="00F92EF2" w:rsidP="00F92EF2">
      <w:pPr>
        <w:spacing w:before="150"/>
        <w:ind w:left="667"/>
        <w:jc w:val="both"/>
        <w:rPr>
          <w:sz w:val="12"/>
          <w:lang w:val="it-IT"/>
        </w:rPr>
      </w:pPr>
      <w:r>
        <w:rPr>
          <w:noProof/>
          <w:position w:val="-5"/>
        </w:rPr>
        <w:drawing>
          <wp:inline distT="0" distB="0" distL="0" distR="0" wp14:anchorId="18DF4BA2" wp14:editId="49655520">
            <wp:extent cx="144004" cy="140512"/>
            <wp:effectExtent l="0" t="0" r="0" b="0"/>
            <wp:docPr id="3428" name="Image 3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8" name="Image 3428"/>
                    <pic:cNvPicPr/>
                  </pic:nvPicPr>
                  <pic:blipFill>
                    <a:blip r:embed="rId61" cstate="print"/>
                    <a:stretch>
                      <a:fillRect/>
                    </a:stretch>
                  </pic:blipFill>
                  <pic:spPr>
                    <a:xfrm>
                      <a:off x="0" y="0"/>
                      <a:ext cx="144004" cy="140512"/>
                    </a:xfrm>
                    <a:prstGeom prst="rect">
                      <a:avLst/>
                    </a:prstGeom>
                  </pic:spPr>
                </pic:pic>
              </a:graphicData>
            </a:graphic>
          </wp:inline>
        </w:drawing>
      </w:r>
      <w:r w:rsidRPr="005F7124">
        <w:rPr>
          <w:rFonts w:ascii="Times New Roman"/>
          <w:spacing w:val="76"/>
          <w:sz w:val="20"/>
          <w:lang w:val="it-IT"/>
        </w:rPr>
        <w:t xml:space="preserve"> </w:t>
      </w:r>
      <w:r w:rsidRPr="005F7124">
        <w:rPr>
          <w:color w:val="77787B"/>
          <w:w w:val="80"/>
          <w:sz w:val="12"/>
          <w:lang w:val="it-IT"/>
        </w:rPr>
        <w:t>Investitor responsabil și asigurător responsabil pentru informații privind intensitatea emisiilor</w:t>
      </w:r>
    </w:p>
    <w:p w14:paraId="70393B7D" w14:textId="77777777" w:rsidR="00F92EF2" w:rsidRPr="00AA1C66" w:rsidRDefault="00F92EF2" w:rsidP="00F92EF2">
      <w:pPr>
        <w:pStyle w:val="BodyText"/>
        <w:rPr>
          <w:sz w:val="12"/>
          <w:lang w:val="it-IT"/>
        </w:rPr>
      </w:pPr>
    </w:p>
    <w:p w14:paraId="5EAC1256" w14:textId="77777777" w:rsidR="00F92EF2" w:rsidRPr="00AA1C66" w:rsidRDefault="00F92EF2" w:rsidP="00F92EF2">
      <w:pPr>
        <w:pStyle w:val="BodyText"/>
        <w:rPr>
          <w:sz w:val="12"/>
          <w:lang w:val="it-IT"/>
        </w:rPr>
      </w:pPr>
    </w:p>
    <w:p w14:paraId="0A4844B0" w14:textId="77777777" w:rsidR="00F92EF2" w:rsidRPr="00AA1C66" w:rsidRDefault="00F92EF2" w:rsidP="00F92EF2">
      <w:pPr>
        <w:pStyle w:val="BodyText"/>
        <w:rPr>
          <w:sz w:val="12"/>
          <w:lang w:val="it-IT"/>
        </w:rPr>
      </w:pPr>
    </w:p>
    <w:p w14:paraId="117FC671" w14:textId="77777777" w:rsidR="00F92EF2" w:rsidRPr="00AA1C66" w:rsidRDefault="00F92EF2" w:rsidP="00F92EF2">
      <w:pPr>
        <w:pStyle w:val="BodyText"/>
        <w:rPr>
          <w:sz w:val="12"/>
          <w:lang w:val="it-IT"/>
        </w:rPr>
      </w:pPr>
    </w:p>
    <w:p w14:paraId="2DF4045B" w14:textId="77777777" w:rsidR="00F92EF2" w:rsidRPr="00AA1C66" w:rsidRDefault="00F92EF2" w:rsidP="00F92EF2">
      <w:pPr>
        <w:pStyle w:val="BodyText"/>
        <w:rPr>
          <w:sz w:val="12"/>
          <w:lang w:val="it-IT"/>
        </w:rPr>
      </w:pPr>
    </w:p>
    <w:p w14:paraId="0557DF98" w14:textId="77777777" w:rsidR="00F92EF2" w:rsidRPr="00AA1C66" w:rsidRDefault="00F92EF2" w:rsidP="00F92EF2">
      <w:pPr>
        <w:pStyle w:val="BodyText"/>
        <w:rPr>
          <w:sz w:val="12"/>
          <w:lang w:val="it-IT"/>
        </w:rPr>
      </w:pPr>
    </w:p>
    <w:p w14:paraId="1729771B" w14:textId="77777777" w:rsidR="00F92EF2" w:rsidRPr="00AA1C66" w:rsidRDefault="00F92EF2" w:rsidP="00F92EF2">
      <w:pPr>
        <w:pStyle w:val="BodyText"/>
        <w:rPr>
          <w:sz w:val="12"/>
          <w:lang w:val="it-IT"/>
        </w:rPr>
      </w:pPr>
    </w:p>
    <w:p w14:paraId="2CCAF2B8" w14:textId="77777777" w:rsidR="00F92EF2" w:rsidRPr="00AA1C66" w:rsidRDefault="00F92EF2" w:rsidP="00F92EF2">
      <w:pPr>
        <w:pStyle w:val="BodyText"/>
        <w:rPr>
          <w:sz w:val="12"/>
          <w:lang w:val="it-IT"/>
        </w:rPr>
      </w:pPr>
    </w:p>
    <w:p w14:paraId="00CE4142" w14:textId="77777777" w:rsidR="00F92EF2" w:rsidRPr="00AA1C66" w:rsidRDefault="00F92EF2" w:rsidP="00F92EF2">
      <w:pPr>
        <w:pStyle w:val="BodyText"/>
        <w:spacing w:before="2"/>
        <w:rPr>
          <w:sz w:val="12"/>
          <w:lang w:val="it-IT"/>
        </w:rPr>
      </w:pPr>
    </w:p>
    <w:p w14:paraId="03AA2E3D" w14:textId="77777777" w:rsidR="00F92EF2" w:rsidRPr="00AA1C66" w:rsidRDefault="00F92EF2" w:rsidP="00F92EF2">
      <w:pPr>
        <w:pStyle w:val="ListParagraph"/>
        <w:numPr>
          <w:ilvl w:val="0"/>
          <w:numId w:val="30"/>
        </w:numPr>
        <w:tabs>
          <w:tab w:val="left" w:pos="863"/>
          <w:tab w:val="left" w:pos="865"/>
        </w:tabs>
        <w:spacing w:line="249" w:lineRule="auto"/>
        <w:ind w:right="684"/>
        <w:contextualSpacing w:val="0"/>
        <w:jc w:val="both"/>
        <w:rPr>
          <w:sz w:val="12"/>
          <w:lang w:val="it-IT"/>
        </w:rPr>
      </w:pPr>
      <w:r w:rsidRPr="005F7124">
        <w:rPr>
          <w:color w:val="77787B"/>
          <w:w w:val="85"/>
          <w:sz w:val="12"/>
          <w:lang w:val="it-IT"/>
        </w:rPr>
        <w:t xml:space="preserve">Emisiile legate de naveta angajaților (categoria 7) și emisiile provenite de la echipamentele și serviciile IT (categoriile 1 și 2) nu sunt raportate, deși sunt relevante pentru Grup, deoarece nu sunt disponibile la momentul </w:t>
      </w:r>
      <w:r w:rsidRPr="005F7124">
        <w:rPr>
          <w:color w:val="77787B"/>
          <w:w w:val="80"/>
          <w:sz w:val="12"/>
          <w:lang w:val="it-IT"/>
        </w:rPr>
        <w:t xml:space="preserve">acestei raportări. Emisiile legate de activele închiriate în amonte (categoria 8), utilizarea produselor vândute (categoria 11) și francizele (categoria 14) nu sunt raportate, deoarece sunt considerate nerelevante în cadrul </w:t>
      </w:r>
      <w:r w:rsidRPr="005F7124">
        <w:rPr>
          <w:color w:val="77787B"/>
          <w:w w:val="90"/>
          <w:sz w:val="12"/>
          <w:lang w:val="it-IT"/>
        </w:rPr>
        <w:t>activităților Grupului.</w:t>
      </w:r>
    </w:p>
    <w:p w14:paraId="32BC828C" w14:textId="77777777" w:rsidR="00F92EF2" w:rsidRPr="00AA1C66" w:rsidRDefault="00F92EF2" w:rsidP="00F92EF2">
      <w:pPr>
        <w:spacing w:line="249" w:lineRule="auto"/>
        <w:jc w:val="both"/>
        <w:rPr>
          <w:sz w:val="12"/>
          <w:lang w:val="it-IT"/>
        </w:rPr>
        <w:sectPr w:rsidR="00F92EF2" w:rsidRPr="00AA1C66" w:rsidSect="00F92EF2">
          <w:type w:val="continuous"/>
          <w:pgSz w:w="11910" w:h="16840"/>
          <w:pgMar w:top="900" w:right="220" w:bottom="280" w:left="240" w:header="0" w:footer="311" w:gutter="0"/>
          <w:cols w:space="708"/>
        </w:sectPr>
      </w:pPr>
    </w:p>
    <w:p w14:paraId="04E91687"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4F7F8D35" wp14:editId="7601B11D">
                <wp:extent cx="6996996" cy="501650"/>
                <wp:effectExtent l="0" t="0" r="13970" b="0"/>
                <wp:docPr id="3429" name="Group 3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01650"/>
                          <a:chOff x="0" y="0"/>
                          <a:chExt cx="6996996" cy="501650"/>
                        </a:xfrm>
                      </wpg:grpSpPr>
                      <wps:wsp>
                        <wps:cNvPr id="3430" name="Graphic 343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431" name="Graphic 343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432" name="Textbox 3432"/>
                        <wps:cNvSpPr txBox="1"/>
                        <wps:spPr>
                          <a:xfrm>
                            <a:off x="222561" y="135468"/>
                            <a:ext cx="180975" cy="135890"/>
                          </a:xfrm>
                          <a:prstGeom prst="rect">
                            <a:avLst/>
                          </a:prstGeom>
                        </wps:spPr>
                        <wps:txbx>
                          <w:txbxContent>
                            <w:p w14:paraId="0F790C06" w14:textId="77777777" w:rsidR="00F92EF2" w:rsidRDefault="00F92EF2" w:rsidP="00F92EF2">
                              <w:pPr>
                                <w:spacing w:before="4"/>
                                <w:rPr>
                                  <w:b/>
                                  <w:sz w:val="18"/>
                                </w:rPr>
                              </w:pPr>
                              <w:r>
                                <w:rPr>
                                  <w:b/>
                                  <w:color w:val="C5271C"/>
                                  <w:spacing w:val="-10"/>
                                  <w:sz w:val="18"/>
                                </w:rPr>
                                <w:t>124</w:t>
                              </w:r>
                            </w:p>
                          </w:txbxContent>
                        </wps:txbx>
                        <wps:bodyPr wrap="square" lIns="0" tIns="0" rIns="0" bIns="0" rtlCol="0">
                          <a:noAutofit/>
                        </wps:bodyPr>
                      </wps:wsp>
                      <wps:wsp>
                        <wps:cNvPr id="3433" name="Textbox 3433"/>
                        <wps:cNvSpPr txBox="1"/>
                        <wps:spPr>
                          <a:xfrm>
                            <a:off x="936000" y="141496"/>
                            <a:ext cx="2016750" cy="360154"/>
                          </a:xfrm>
                          <a:prstGeom prst="rect">
                            <a:avLst/>
                          </a:prstGeom>
                        </wps:spPr>
                        <wps:txbx>
                          <w:txbxContent>
                            <w:p w14:paraId="6EAF9D4D"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434" name="Textbox 3434"/>
                        <wps:cNvSpPr txBox="1"/>
                        <wps:spPr>
                          <a:xfrm>
                            <a:off x="3899466" y="137995"/>
                            <a:ext cx="3097530" cy="120014"/>
                          </a:xfrm>
                          <a:prstGeom prst="rect">
                            <a:avLst/>
                          </a:prstGeom>
                        </wps:spPr>
                        <wps:txbx>
                          <w:txbxContent>
                            <w:p w14:paraId="45E69DE4"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F7F8D35" id="Group 3429" o:spid="_x0000_s1563" style="width:550.95pt;height:39.5pt;mso-position-horizontal-relative:char;mso-position-vertical-relative:line" coordsize="6996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">
                <v:shape id="Graphic 3430" o:spid="_x0000_s156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" path="m,l6840004,e" filled="f" strokecolor="#d1d3d4" strokeweight=".5pt">
                  <v:path arrowok="t"/>
                </v:shape>
                <v:shape id="Graphic 3431" o:spid="_x0000_s156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" path="m1001703,l,,,409766r367648,-142l418479,406099r49527,-10355l515560,378795r44909,-23303l602065,326071,1001703,xe" fillcolor="#d1d3d4" stroked="f">
                  <v:path arrowok="t"/>
                </v:shape>
                <v:shape id="Textbox 3432" o:spid="_x0000_s1566"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pY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7fJGP7exCcgVw8AAAD//wMAUEsBAi0AFAAGAAgAAAAhANvh9svuAAAAhQEAABMAAAAAAAAA&#10;AAAAAAAAAAAAAFtDb250ZW50X1R5cGVzXS54bWxQSwECLQAUAAYACAAAACEAWvQsW78AAAAVAQAA&#10;CwAAAAAAAAAAAAAAAAAfAQAAX3JlbHMvLnJlbHNQSwECLQAUAAYACAAAACEAeFS6WMYAAADdAAAA&#10;DwAAAAAAAAAAAAAAAAAHAgAAZHJzL2Rvd25yZXYueG1sUEsFBgAAAAADAAMAtwAAAPoCAAAAAA==&#10;" filled="f" stroked="f">
                  <v:textbox inset="0,0,0,0">
                    <w:txbxContent>
                      <w:p w14:paraId="0F790C06" w14:textId="77777777" w:rsidR="00F92EF2" w:rsidRDefault="00F92EF2" w:rsidP="00F92EF2">
                        <w:pPr>
                          <w:spacing w:before="4"/>
                          <w:rPr>
                            <w:b/>
                            <w:sz w:val="18"/>
                          </w:rPr>
                        </w:pPr>
                        <w:r>
                          <w:rPr>
                            <w:b/>
                            <w:color w:val="C5271C"/>
                            <w:spacing w:val="-10"/>
                            <w:sz w:val="18"/>
                          </w:rPr>
                          <w:t>124</w:t>
                        </w:r>
                      </w:p>
                    </w:txbxContent>
                  </v:textbox>
                </v:shape>
                <v:shape id="Textbox 3433" o:spid="_x0000_s1567" type="#_x0000_t202" style="position:absolute;left:9360;top:1414;width:20167;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" filled="f" stroked="f">
                  <v:textbox inset="0,0,0,0">
                    <w:txbxContent>
                      <w:p w14:paraId="6EAF9D4D" w14:textId="77777777" w:rsidR="00F92EF2" w:rsidRDefault="00F92EF2" w:rsidP="00F92EF2">
                        <w:pPr>
                          <w:spacing w:before="6"/>
                          <w:rPr>
                            <w:b/>
                            <w:sz w:val="16"/>
                          </w:rPr>
                        </w:pPr>
                        <w:r>
                          <w:rPr>
                            <w:b/>
                            <w:color w:val="C5271C"/>
                            <w:sz w:val="16"/>
                          </w:rPr>
                          <w:t>Grupul Generali</w:t>
                        </w:r>
                      </w:p>
                    </w:txbxContent>
                  </v:textbox>
                </v:shape>
                <v:shape id="Textbox 3434" o:spid="_x0000_s156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e3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KdTOH/TXwCcnUHAAD//wMAUEsBAi0AFAAGAAgAAAAhANvh9svuAAAAhQEAABMAAAAAAAAA&#10;AAAAAAAAAAAAAFtDb250ZW50X1R5cGVzXS54bWxQSwECLQAUAAYACAAAACEAWvQsW78AAAAVAQAA&#10;CwAAAAAAAAAAAAAAAAAfAQAAX3JlbHMvLnJlbHNQSwECLQAUAAYACAAAACEAmPGHt8YAAADdAAAA&#10;DwAAAAAAAAAAAAAAAAAHAgAAZHJzL2Rvd25yZXYueG1sUEsFBgAAAAADAAMAtwAAAPoCAAAAAA==&#10;" filled="f" stroked="f">
                  <v:textbox inset="0,0,0,0">
                    <w:txbxContent>
                      <w:p w14:paraId="45E69DE4"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7D11EF2D" w14:textId="77777777" w:rsidR="00F92EF2" w:rsidRDefault="00F92EF2" w:rsidP="00F92EF2">
      <w:pPr>
        <w:pStyle w:val="BodyText"/>
        <w:spacing w:before="101"/>
        <w:rPr>
          <w:sz w:val="34"/>
        </w:rPr>
      </w:pPr>
    </w:p>
    <w:p w14:paraId="34118766" w14:textId="77777777" w:rsidR="00F92EF2" w:rsidRPr="00AA1C66" w:rsidRDefault="00F92EF2" w:rsidP="00F92EF2">
      <w:pPr>
        <w:pStyle w:val="Heading5"/>
        <w:spacing w:before="1"/>
        <w:rPr>
          <w:lang w:val="it-IT"/>
        </w:rPr>
      </w:pPr>
      <w:r w:rsidRPr="005F7124">
        <w:rPr>
          <w:color w:val="C5271C"/>
          <w:lang w:val="it-IT"/>
        </w:rPr>
        <w:t>Politici privind schimbările climatice</w:t>
      </w:r>
    </w:p>
    <w:p w14:paraId="1F842175" w14:textId="77777777" w:rsidR="00F92EF2" w:rsidRPr="00AA1C66" w:rsidRDefault="00F92EF2" w:rsidP="00F92EF2">
      <w:pPr>
        <w:spacing w:before="81"/>
        <w:ind w:left="667"/>
        <w:rPr>
          <w:b/>
          <w:lang w:val="it-IT"/>
        </w:rPr>
      </w:pPr>
      <w:r w:rsidRPr="005F7124">
        <w:rPr>
          <w:b/>
          <w:color w:val="C5271C"/>
          <w:w w:val="80"/>
          <w:lang w:val="it-IT"/>
        </w:rPr>
        <w:t>Politica de sustenabilitate a grupului</w:t>
      </w:r>
    </w:p>
    <w:p w14:paraId="2B045155" w14:textId="77777777" w:rsidR="00F92EF2" w:rsidRPr="00AA1C66" w:rsidRDefault="00F92EF2" w:rsidP="00F92EF2">
      <w:pPr>
        <w:pStyle w:val="BodyText"/>
        <w:spacing w:before="25" w:line="278" w:lineRule="auto"/>
        <w:ind w:left="667" w:right="684"/>
        <w:jc w:val="both"/>
        <w:rPr>
          <w:lang w:val="it-IT"/>
        </w:rPr>
      </w:pPr>
      <w:r w:rsidRPr="005F7124">
        <w:rPr>
          <w:color w:val="77787B"/>
          <w:spacing w:val="-2"/>
          <w:lang w:val="it-IT"/>
        </w:rPr>
        <w:t>Politica de sustenabilitate a Grupului, aprobată de Consiliul de Administrație al Companiei-mamă și ulterior de consiliile de administrație ale companiilor din Grup incluse în domeniul de aplicare, definește metodele de management al sustenabilității în cadrul Grupului Generali prin intermediul Cadrului de Sustenabilitate al Grupului, care este împărțit în următoarele componente: Ambiție și Apetit, Integrare a sustenabilității,  Fundații.</w:t>
      </w:r>
    </w:p>
    <w:p w14:paraId="5FB0FCD3"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contextul primei componente, politica definește ambiția pe care Grupul a adoptat-o în legătură cu schimbările climatice: de a contribui la menținerea încălzirii globale cu mult sub 2°C (WB2D) și, eventual, până la 1,5°C până la sfârșitul secolului, comparativ cu nivelurile preindustriale, de-a lungul lanțului valoric al Grupului, cu un accent deosebit pe activitățile de investiții și subscriere,   precum și propriile operațiuni.</w:t>
      </w:r>
    </w:p>
    <w:p w14:paraId="23E0076A" w14:textId="77777777" w:rsidR="00F92EF2" w:rsidRPr="00AA1C66" w:rsidRDefault="00F92EF2" w:rsidP="00F92EF2">
      <w:pPr>
        <w:spacing w:before="201"/>
        <w:ind w:left="667"/>
        <w:rPr>
          <w:b/>
          <w:lang w:val="it-IT"/>
        </w:rPr>
      </w:pPr>
      <w:r w:rsidRPr="005F7124">
        <w:rPr>
          <w:b/>
          <w:color w:val="C5271C"/>
          <w:w w:val="80"/>
          <w:lang w:val="it-IT"/>
        </w:rPr>
        <w:t>Notă tehnică privind Strategia Grupului Generali privind schimbările climatice</w:t>
      </w:r>
    </w:p>
    <w:p w14:paraId="64894266" w14:textId="77777777" w:rsidR="00F92EF2" w:rsidRPr="00AA1C66" w:rsidRDefault="00F92EF2" w:rsidP="00F92EF2">
      <w:pPr>
        <w:pStyle w:val="BodyText"/>
        <w:spacing w:before="25" w:line="278" w:lineRule="auto"/>
        <w:ind w:left="667" w:right="685"/>
        <w:jc w:val="both"/>
        <w:rPr>
          <w:lang w:val="it-IT"/>
        </w:rPr>
      </w:pPr>
      <w:r w:rsidRPr="005F7124">
        <w:rPr>
          <w:color w:val="77787B"/>
          <w:spacing w:val="-2"/>
          <w:lang w:val="it-IT"/>
        </w:rPr>
        <w:t>Nota tehnică privind Strategia Grupului Generali privind schimbările climatice definește angajamentele, aprobate de Consiliul de Administrație și implementate operațional de către Grupul competent și funcțiile locale, pentru a promova tranziția justă către o economie cu zero emisii nete de gaze cu efect de seră. Angajamentele se referă la activități de investiții și subscriere, precum și la operațiuni proprii; deși aceasta din urmă nu este relevantă în aceste scopuri conform evaluării dublei semnificații, Generali consideră că lupta împotriva schimbărilor climatice trebuie abordată cu toate pârghiile disponibile.</w:t>
      </w:r>
    </w:p>
    <w:p w14:paraId="00C53B8B"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În special, în calitate de </w:t>
      </w:r>
      <w:r w:rsidRPr="005F7124">
        <w:rPr>
          <w:color w:val="C5271C"/>
          <w:spacing w:val="-2"/>
          <w:lang w:val="it-IT"/>
        </w:rPr>
        <w:t>investitor responsabil</w:t>
      </w:r>
      <w:r w:rsidRPr="005F7124">
        <w:rPr>
          <w:color w:val="77787B"/>
          <w:spacing w:val="-2"/>
          <w:lang w:val="it-IT"/>
        </w:rPr>
        <w:t xml:space="preserve">, Grupul se angajează să sprijine tranziția justă a economiei globale prin investiții în soluții care sprijină atenuarea și/sau adaptarea la schimbările climatice, reducând treptat investițiile în companiile implicate în activitățile cu cele mai mari emisii de dioxid de carbon și folosind abordări de implicare pentru a determina emitenții să adopte strategii solide de decarbonizare. În calitate de </w:t>
      </w:r>
      <w:r w:rsidRPr="005F7124">
        <w:rPr>
          <w:color w:val="C5271C"/>
          <w:lang w:val="it-IT"/>
        </w:rPr>
        <w:t>asigurător responsabil</w:t>
      </w:r>
      <w:r w:rsidRPr="005F7124">
        <w:rPr>
          <w:color w:val="77787B"/>
          <w:lang w:val="it-IT"/>
        </w:rPr>
        <w:t>, Grupul se angajează să crească soluțiile de asigurare climatică pentru a sprijini tranziția justă a clienților săi, reducând treptat acoperirea de asigurare a activităților cu cele mai mari emisii de carbon și folosind abordări de implicare pentru a-și ajuta clienții să reducă emisiile de gaze cu efect de seră ale activelor asigurate.</w:t>
      </w:r>
    </w:p>
    <w:p w14:paraId="2989F9F8"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Strategia, disponibilă pe site-ul instituțional al Grupului </w:t>
      </w:r>
      <w:hyperlink r:id="rId62">
        <w:r w:rsidRPr="005F7124">
          <w:rPr>
            <w:color w:val="77787B"/>
            <w:spacing w:val="-2"/>
            <w:lang w:val="it-IT"/>
          </w:rPr>
          <w:t>(www.generali.com/sustainability/our-commitment-to-the-environment-</w:t>
        </w:r>
      </w:hyperlink>
      <w:r w:rsidRPr="005F7124">
        <w:rPr>
          <w:color w:val="77787B"/>
          <w:spacing w:val="-2"/>
          <w:lang w:val="it-IT"/>
        </w:rPr>
        <w:t xml:space="preserve"> and-climate), este în conformitate cu inițiativa Paris Pledge for Action, definită la cea de-a 21-a Conferință a părților (COP21), pe care Grupul o sprijină din 2015. Pentru a da curs acestui angajament, Grupul participă în calitate de membru la activitatea Alianței proprietarilor de active net-zero (NZAOA) și a Forumului pentru tranziția asigurărilor către net-zero (FIT). În plus, Generali sprijină Grupul operativ privind dezvăluirea financiară legată de climă (TCFD), angajându-se în mod voluntar să disemineze raportarea transparentă a riscurilor și oportunităților pe care le implică schimbările climatice.</w:t>
      </w:r>
    </w:p>
    <w:p w14:paraId="2D477AF5" w14:textId="77777777" w:rsidR="00F92EF2" w:rsidRPr="00AA1C66" w:rsidRDefault="00F92EF2" w:rsidP="00F92EF2">
      <w:pPr>
        <w:pStyle w:val="BodyText"/>
        <w:rPr>
          <w:lang w:val="it-IT"/>
        </w:rPr>
      </w:pPr>
    </w:p>
    <w:p w14:paraId="2A44E282" w14:textId="77777777" w:rsidR="00F92EF2" w:rsidRPr="00AA1C66" w:rsidRDefault="00F92EF2" w:rsidP="00F92EF2">
      <w:pPr>
        <w:pStyle w:val="BodyText"/>
        <w:spacing w:before="34"/>
        <w:rPr>
          <w:lang w:val="it-IT"/>
        </w:rPr>
      </w:pPr>
    </w:p>
    <w:p w14:paraId="2FB25AB9" w14:textId="77777777" w:rsidR="00F92EF2" w:rsidRPr="00AA1C66" w:rsidRDefault="00F92EF2" w:rsidP="00F92EF2">
      <w:pPr>
        <w:pStyle w:val="Heading5"/>
        <w:rPr>
          <w:lang w:val="it-IT"/>
        </w:rPr>
      </w:pPr>
      <w:r w:rsidRPr="005F7124">
        <w:rPr>
          <w:color w:val="C5271C"/>
          <w:lang w:val="it-IT"/>
        </w:rPr>
        <w:t>Investitor responsabil</w:t>
      </w:r>
    </w:p>
    <w:p w14:paraId="684F43F5" w14:textId="77777777" w:rsidR="00F92EF2" w:rsidRPr="00AA1C66" w:rsidRDefault="00F92EF2" w:rsidP="00F92EF2">
      <w:pPr>
        <w:pStyle w:val="Heading6"/>
        <w:spacing w:before="146"/>
        <w:rPr>
          <w:lang w:val="it-IT"/>
        </w:rPr>
      </w:pPr>
      <w:r w:rsidRPr="005F7124">
        <w:rPr>
          <w:color w:val="C5271C"/>
          <w:lang w:val="it-IT"/>
        </w:rPr>
        <w:t>Proprietarul activului</w:t>
      </w:r>
    </w:p>
    <w:p w14:paraId="43EF00E8" w14:textId="77777777" w:rsidR="00F92EF2" w:rsidRPr="00AA1C66" w:rsidRDefault="00F92EF2" w:rsidP="00F92EF2">
      <w:pPr>
        <w:pStyle w:val="Heading8"/>
        <w:spacing w:before="56"/>
        <w:rPr>
          <w:lang w:val="it-IT"/>
        </w:rPr>
      </w:pPr>
      <w:r w:rsidRPr="005F7124">
        <w:rPr>
          <w:color w:val="C5271C"/>
          <w:spacing w:val="-2"/>
          <w:lang w:val="it-IT"/>
        </w:rPr>
        <w:t>Strategie</w:t>
      </w:r>
    </w:p>
    <w:p w14:paraId="43029FD8" w14:textId="77777777" w:rsidR="00F92EF2" w:rsidRPr="00AA1C66" w:rsidRDefault="00F92EF2" w:rsidP="00F92EF2">
      <w:pPr>
        <w:pStyle w:val="BodyText"/>
        <w:spacing w:before="16" w:line="278" w:lineRule="auto"/>
        <w:ind w:left="667" w:right="685"/>
        <w:jc w:val="both"/>
        <w:rPr>
          <w:lang w:val="it-IT"/>
        </w:rPr>
      </w:pPr>
      <w:r w:rsidRPr="005F7124">
        <w:rPr>
          <w:color w:val="77787B"/>
          <w:lang w:val="it-IT"/>
        </w:rPr>
        <w:t>În calitate de investitor instituțional și proprietar de active, Grupul a identificat lupta împotriva schimbărilor climatice ca fiind unul dintre pilonii strategiei sale, luând în considerare atât riscurile potențiale pentru performanța financiară a investițiilor sale, cât și potențialele impacturi negative asupra mediului și societății.</w:t>
      </w:r>
    </w:p>
    <w:p w14:paraId="56BAF9F5" w14:textId="77777777" w:rsidR="00F92EF2" w:rsidRPr="00AA1C66" w:rsidRDefault="00F92EF2" w:rsidP="00F92EF2">
      <w:pPr>
        <w:spacing w:before="151"/>
        <w:ind w:left="667"/>
        <w:rPr>
          <w:sz w:val="12"/>
          <w:lang w:val="it-IT"/>
        </w:rPr>
      </w:pPr>
      <w:r>
        <w:rPr>
          <w:noProof/>
          <w:position w:val="-5"/>
        </w:rPr>
        <w:drawing>
          <wp:inline distT="0" distB="0" distL="0" distR="0" wp14:anchorId="51C53577" wp14:editId="15A10640">
            <wp:extent cx="144004" cy="140512"/>
            <wp:effectExtent l="0" t="0" r="0" b="0"/>
            <wp:docPr id="3435" name="Image 3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5" name="Image 3435"/>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hAnsi="Times New Roman"/>
          <w:spacing w:val="76"/>
          <w:sz w:val="20"/>
          <w:lang w:val="it-IT"/>
        </w:rPr>
        <w:t xml:space="preserve"> </w:t>
      </w:r>
      <w:r w:rsidRPr="005F7124">
        <w:rPr>
          <w:color w:val="77787B"/>
          <w:w w:val="80"/>
          <w:sz w:val="12"/>
          <w:lang w:val="it-IT"/>
        </w:rPr>
        <w:t>Performanța noastră financiară, poziția financiară a Grupului pentru informații suplimentare despre investițiile Grupului</w:t>
      </w:r>
    </w:p>
    <w:p w14:paraId="5E1419B3" w14:textId="77777777" w:rsidR="00F92EF2" w:rsidRPr="00AA1C66" w:rsidRDefault="00F92EF2" w:rsidP="00F92EF2">
      <w:pPr>
        <w:pStyle w:val="BodyText"/>
        <w:rPr>
          <w:sz w:val="12"/>
          <w:lang w:val="it-IT"/>
        </w:rPr>
      </w:pPr>
    </w:p>
    <w:p w14:paraId="442ABEDF" w14:textId="77777777" w:rsidR="00F92EF2" w:rsidRPr="00AA1C66" w:rsidRDefault="00F92EF2" w:rsidP="00F92EF2">
      <w:pPr>
        <w:pStyle w:val="BodyText"/>
        <w:spacing w:before="72"/>
        <w:rPr>
          <w:sz w:val="12"/>
          <w:lang w:val="it-IT"/>
        </w:rPr>
      </w:pPr>
    </w:p>
    <w:p w14:paraId="36E9387F"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Generali este expusă riscurilor financiare care decurg din pierderea valorii activelor și investițiilor din portofoliul său într-un context de creștere a frecvenței și intensității evenimentelor naturale și a tranziției energetice, care au ca rezultat impacturi de reglementare și model de afaceri asupra diferitelor sectoare industriale. În același timp, are o mare responsabilitate față de mediu și societate în general, care trebuie exercitată și prin investiții făcute în mod responsabil, favorizând activitățile care contribuie la tranziția energetică și evitându-le și/sau limitându-le pe cele mai dăunătoare mediului și climei.</w:t>
      </w:r>
    </w:p>
    <w:p w14:paraId="2C291E8E" w14:textId="77777777" w:rsidR="00F92EF2" w:rsidRPr="00AA1C66" w:rsidRDefault="00F92EF2" w:rsidP="00F92EF2">
      <w:pPr>
        <w:pStyle w:val="BodyText"/>
        <w:spacing w:before="32"/>
        <w:rPr>
          <w:lang w:val="it-IT"/>
        </w:rPr>
      </w:pPr>
    </w:p>
    <w:p w14:paraId="4085ECD3"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Grupul a subliniat în Nota tehnică privind strategia Grupului Generali privind schimbările climatice angajamentele asumate pentru a urmări obiectivul pe termen lung de a sprijini tranziția către o economie cu emisii scăzute de carbon și de a-și decarboniza portofoliul de investiții pentru a atinge zero emisii nete de gaze cu efect de seră până în 2050,  în conformitate cu obiectivele Acordului de la Paris de a limita încălzirea globală la 1,5°C peste nivelurile preindustriale.</w:t>
      </w:r>
    </w:p>
    <w:p w14:paraId="6CDB402E" w14:textId="77777777" w:rsidR="00F92EF2" w:rsidRPr="00AA1C66" w:rsidRDefault="00F92EF2" w:rsidP="00F92EF2">
      <w:pPr>
        <w:pStyle w:val="BodyText"/>
        <w:spacing w:line="278" w:lineRule="auto"/>
        <w:ind w:left="667" w:right="684"/>
        <w:jc w:val="both"/>
        <w:rPr>
          <w:lang w:val="it-IT"/>
        </w:rPr>
      </w:pPr>
      <w:r w:rsidRPr="005F7124">
        <w:rPr>
          <w:color w:val="77787B"/>
          <w:lang w:val="it-IT"/>
        </w:rPr>
        <w:t>Generali a stabilit obiective climatice pe termen mediu pentru 2024 și ulterior pentru 2030, pe baza datelor referitoare la sfârșitul anului 2029, în conformitate cu protocolul împărtășit de participanții la Net-Zero Asset Owner Alliance (NZAOA), la care a aderat din 2020.</w:t>
      </w:r>
    </w:p>
    <w:p w14:paraId="323A0346" w14:textId="77777777" w:rsidR="00F92EF2" w:rsidRPr="00AA1C66" w:rsidRDefault="00F92EF2" w:rsidP="00F92EF2">
      <w:pPr>
        <w:pStyle w:val="BodyText"/>
        <w:spacing w:line="278" w:lineRule="auto"/>
        <w:ind w:left="667" w:right="685"/>
        <w:jc w:val="both"/>
        <w:rPr>
          <w:lang w:val="it-IT"/>
        </w:rPr>
      </w:pPr>
      <w:r w:rsidRPr="005F7124">
        <w:rPr>
          <w:color w:val="77787B"/>
          <w:lang w:val="it-IT"/>
        </w:rPr>
        <w:t>Domeniul de aplicare al strategiei Grupului se extinde la investițiile proprii deținute de companiile de asigurări, excluzând investițiile gestionate în numele terților.</w:t>
      </w:r>
    </w:p>
    <w:p w14:paraId="769C50E5" w14:textId="77777777" w:rsidR="00F92EF2" w:rsidRPr="00AA1C66" w:rsidRDefault="00F92EF2" w:rsidP="00F92EF2">
      <w:pPr>
        <w:pStyle w:val="BodyText"/>
        <w:spacing w:line="207" w:lineRule="exact"/>
        <w:ind w:left="667"/>
        <w:rPr>
          <w:lang w:val="it-IT"/>
        </w:rPr>
      </w:pPr>
      <w:r w:rsidRPr="005F7124">
        <w:rPr>
          <w:color w:val="77787B"/>
          <w:lang w:val="it-IT"/>
        </w:rPr>
        <w:t>Legătura dintre acțiunile întreprinse pentru punerea în aplicare a strategiei Grupului și pârghiile de decarbonizare adoptate este descrisă în</w:t>
      </w:r>
    </w:p>
    <w:p w14:paraId="65D8516F" w14:textId="77777777" w:rsidR="00F92EF2" w:rsidRPr="00AA1C66" w:rsidRDefault="00F92EF2" w:rsidP="00F92EF2">
      <w:pPr>
        <w:spacing w:before="32"/>
        <w:ind w:left="667"/>
        <w:rPr>
          <w:sz w:val="18"/>
          <w:lang w:val="it-IT"/>
        </w:rPr>
      </w:pPr>
      <w:r w:rsidRPr="005F7124">
        <w:rPr>
          <w:i/>
          <w:color w:val="77787B"/>
          <w:spacing w:val="-2"/>
          <w:sz w:val="18"/>
          <w:lang w:val="it-IT"/>
        </w:rPr>
        <w:t>Acțiuni</w:t>
      </w:r>
      <w:r w:rsidRPr="005F7124">
        <w:rPr>
          <w:color w:val="77787B"/>
          <w:spacing w:val="-2"/>
          <w:sz w:val="18"/>
          <w:lang w:val="it-IT"/>
        </w:rPr>
        <w:t>.</w:t>
      </w:r>
    </w:p>
    <w:p w14:paraId="36B8ED0F" w14:textId="77777777" w:rsidR="00F92EF2" w:rsidRPr="00AA1C66" w:rsidRDefault="00F92EF2" w:rsidP="00F92EF2">
      <w:pPr>
        <w:rPr>
          <w:sz w:val="18"/>
          <w:lang w:val="it-IT"/>
        </w:rPr>
        <w:sectPr w:rsidR="00F92EF2" w:rsidRPr="00AA1C66" w:rsidSect="00F92EF2">
          <w:pgSz w:w="11910" w:h="16840"/>
          <w:pgMar w:top="0" w:right="220" w:bottom="500" w:left="240" w:header="0" w:footer="311" w:gutter="0"/>
          <w:cols w:space="708"/>
        </w:sectPr>
      </w:pPr>
    </w:p>
    <w:p w14:paraId="6F6B3B34" w14:textId="31C20D35" w:rsidR="00F92EF2" w:rsidRPr="00AA1C66" w:rsidRDefault="004B1564" w:rsidP="00F92EF2">
      <w:pPr>
        <w:pStyle w:val="BodyText"/>
        <w:rPr>
          <w:sz w:val="26"/>
          <w:lang w:val="it-IT"/>
        </w:rPr>
      </w:pPr>
      <w:r>
        <w:rPr>
          <w:noProof/>
        </w:rPr>
        <w:lastRenderedPageBreak/>
        <mc:AlternateContent>
          <mc:Choice Requires="wpg">
            <w:drawing>
              <wp:anchor distT="0" distB="0" distL="0" distR="0" simplePos="0" relativeHeight="251828224" behindDoc="0" locked="0" layoutInCell="1" allowOverlap="1" wp14:anchorId="00F031D9" wp14:editId="530ADF5E">
                <wp:simplePos x="0" y="0"/>
                <wp:positionH relativeFrom="page">
                  <wp:posOffset>577850</wp:posOffset>
                </wp:positionH>
                <wp:positionV relativeFrom="page">
                  <wp:posOffset>0</wp:posOffset>
                </wp:positionV>
                <wp:extent cx="6983095" cy="476250"/>
                <wp:effectExtent l="0" t="0" r="8255" b="0"/>
                <wp:wrapNone/>
                <wp:docPr id="3454"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76250"/>
                          <a:chOff x="0" y="0"/>
                          <a:chExt cx="6983545" cy="476250"/>
                        </a:xfrm>
                      </wpg:grpSpPr>
                      <wps:wsp>
                        <wps:cNvPr id="3455" name="Graphic 345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456" name="Graphic 345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457" name="Textbox 3457"/>
                        <wps:cNvSpPr txBox="1"/>
                        <wps:spPr>
                          <a:xfrm>
                            <a:off x="1" y="141496"/>
                            <a:ext cx="2679699" cy="334754"/>
                          </a:xfrm>
                          <a:prstGeom prst="rect">
                            <a:avLst/>
                          </a:prstGeom>
                        </wps:spPr>
                        <wps:txbx>
                          <w:txbxContent>
                            <w:p w14:paraId="3F14B08A"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458" name="Textbox 3458"/>
                        <wps:cNvSpPr txBox="1"/>
                        <wps:spPr>
                          <a:xfrm>
                            <a:off x="6594071" y="135468"/>
                            <a:ext cx="180975" cy="135890"/>
                          </a:xfrm>
                          <a:prstGeom prst="rect">
                            <a:avLst/>
                          </a:prstGeom>
                        </wps:spPr>
                        <wps:txbx>
                          <w:txbxContent>
                            <w:p w14:paraId="0EA3B11B" w14:textId="77777777" w:rsidR="00F92EF2" w:rsidRDefault="00F92EF2" w:rsidP="00F92EF2">
                              <w:pPr>
                                <w:spacing w:before="4"/>
                                <w:rPr>
                                  <w:b/>
                                  <w:sz w:val="18"/>
                                </w:rPr>
                              </w:pPr>
                              <w:r>
                                <w:rPr>
                                  <w:b/>
                                  <w:color w:val="C5271C"/>
                                  <w:spacing w:val="-5"/>
                                  <w:w w:val="90"/>
                                  <w:sz w:val="18"/>
                                </w:rPr>
                                <w:t>125</w:t>
                              </w:r>
                            </w:p>
                          </w:txbxContent>
                        </wps:txbx>
                        <wps:bodyPr wrap="square" lIns="0" tIns="0" rIns="0" bIns="0" rtlCol="0">
                          <a:noAutofit/>
                        </wps:bodyPr>
                      </wps:wsp>
                    </wpg:wgp>
                  </a:graphicData>
                </a:graphic>
                <wp14:sizeRelV relativeFrom="margin">
                  <wp14:pctHeight>0</wp14:pctHeight>
                </wp14:sizeRelV>
              </wp:anchor>
            </w:drawing>
          </mc:Choice>
          <mc:Fallback>
            <w:pict>
              <v:group w14:anchorId="00F031D9" id="Group 3454" o:spid="_x0000_s1569" style="position:absolute;margin-left:45.5pt;margin-top:0;width:549.85pt;height:37.5pt;z-index:251828224;mso-wrap-distance-left:0;mso-wrap-distance-right:0;mso-position-horizontal-relative:page;mso-position-vertical-relative:page;mso-height-relative:margin" coordsize="6983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">
                <v:shape id="Graphic 3455" o:spid="_x0000_s157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" path="m,l6767995,e" filled="f" strokecolor="#d1d3d4" strokeweight=".5pt">
                  <v:path arrowok="t"/>
                </v:shape>
                <v:shape id="Graphic 3456" o:spid="_x0000_s157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" path="m1296004,l513720,,,410031r1051648,-407l1102479,406099r49528,-10355l1199560,378795r44909,-23303l1286065,326071r9939,-8110l1296004,xe" fillcolor="#d1d3d4" stroked="f">
                  <v:path arrowok="t"/>
                </v:shape>
                <v:shape id="Textbox 3457" o:spid="_x0000_s1572" type="#_x0000_t202" style="position:absolute;top:1414;width:26797;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y+gZ/b+ITkPNfAAAA//8DAFBLAQItABQABgAIAAAAIQDb4fbL7gAAAIUBAAATAAAAAAAA&#10;AAAAAAAAAAAAAABbQ29udGVudF9UeXBlc10ueG1sUEsBAi0AFAAGAAgAAAAhAFr0LFu/AAAAFQEA&#10;AAsAAAAAAAAAAAAAAAAAHwEAAF9yZWxzLy5yZWxzUEsBAi0AFAAGAAgAAAAhALX8/GDHAAAA3QAA&#10;AA8AAAAAAAAAAAAAAAAABwIAAGRycy9kb3ducmV2LnhtbFBLBQYAAAAAAwADALcAAAD7AgAAAAA=&#10;" filled="f" stroked="f">
                  <v:textbox inset="0,0,0,0">
                    <w:txbxContent>
                      <w:p w14:paraId="3F14B08A" w14:textId="77777777" w:rsidR="00F92EF2" w:rsidRDefault="00F92EF2" w:rsidP="00F92EF2">
                        <w:pPr>
                          <w:spacing w:before="6"/>
                          <w:rPr>
                            <w:b/>
                            <w:sz w:val="16"/>
                          </w:rPr>
                        </w:pPr>
                        <w:r>
                          <w:rPr>
                            <w:b/>
                            <w:color w:val="C5271C"/>
                            <w:spacing w:val="-2"/>
                            <w:sz w:val="16"/>
                          </w:rPr>
                          <w:t>Declarație de sustenabilitate</w:t>
                        </w:r>
                      </w:p>
                    </w:txbxContent>
                  </v:textbox>
                </v:shape>
                <v:shape id="Textbox 3458" o:spid="_x0000_s1573"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" filled="f" stroked="f">
                  <v:textbox inset="0,0,0,0">
                    <w:txbxContent>
                      <w:p w14:paraId="0EA3B11B" w14:textId="77777777" w:rsidR="00F92EF2" w:rsidRDefault="00F92EF2" w:rsidP="00F92EF2">
                        <w:pPr>
                          <w:spacing w:before="4"/>
                          <w:rPr>
                            <w:b/>
                            <w:sz w:val="18"/>
                          </w:rPr>
                        </w:pPr>
                        <w:r>
                          <w:rPr>
                            <w:b/>
                            <w:color w:val="C5271C"/>
                            <w:spacing w:val="-5"/>
                            <w:w w:val="90"/>
                            <w:sz w:val="18"/>
                          </w:rPr>
                          <w:t>125</w:t>
                        </w:r>
                      </w:p>
                    </w:txbxContent>
                  </v:textbox>
                </v:shape>
                <w10:wrap anchorx="page" anchory="page"/>
              </v:group>
            </w:pict>
          </mc:Fallback>
        </mc:AlternateContent>
      </w:r>
    </w:p>
    <w:p w14:paraId="7FCB2329" w14:textId="77777777" w:rsidR="00F92EF2" w:rsidRPr="00AA1C66" w:rsidRDefault="00F92EF2" w:rsidP="00F92EF2">
      <w:pPr>
        <w:pStyle w:val="BodyText"/>
        <w:rPr>
          <w:sz w:val="26"/>
          <w:lang w:val="it-IT"/>
        </w:rPr>
      </w:pPr>
    </w:p>
    <w:p w14:paraId="2F10E40A" w14:textId="77777777" w:rsidR="00F92EF2" w:rsidRPr="00AA1C66" w:rsidRDefault="00F92EF2" w:rsidP="00F92EF2">
      <w:pPr>
        <w:pStyle w:val="BodyText"/>
        <w:rPr>
          <w:sz w:val="26"/>
          <w:lang w:val="it-IT"/>
        </w:rPr>
      </w:pPr>
    </w:p>
    <w:p w14:paraId="36092F1F" w14:textId="77777777" w:rsidR="00F92EF2" w:rsidRPr="00AA1C66" w:rsidRDefault="00F92EF2" w:rsidP="00F92EF2">
      <w:pPr>
        <w:pStyle w:val="BodyText"/>
        <w:spacing w:before="57"/>
        <w:rPr>
          <w:sz w:val="26"/>
          <w:lang w:val="it-IT"/>
        </w:rPr>
      </w:pPr>
    </w:p>
    <w:p w14:paraId="196189C9" w14:textId="77777777" w:rsidR="00F92EF2" w:rsidRPr="00AA1C66" w:rsidRDefault="00F92EF2" w:rsidP="00F92EF2">
      <w:pPr>
        <w:pStyle w:val="Heading8"/>
        <w:rPr>
          <w:lang w:val="it-IT"/>
        </w:rPr>
      </w:pPr>
      <w:r w:rsidRPr="005F7124">
        <w:rPr>
          <w:color w:val="C5271C"/>
          <w:spacing w:val="-2"/>
          <w:lang w:val="it-IT"/>
        </w:rPr>
        <w:t>Politici</w:t>
      </w:r>
    </w:p>
    <w:p w14:paraId="4DEFAF79" w14:textId="77777777" w:rsidR="00F92EF2" w:rsidRPr="00AA1C66" w:rsidRDefault="00F92EF2" w:rsidP="00F92EF2">
      <w:pPr>
        <w:spacing w:before="98"/>
        <w:ind w:left="667"/>
        <w:rPr>
          <w:b/>
          <w:lang w:val="it-IT"/>
        </w:rPr>
      </w:pPr>
      <w:r w:rsidRPr="005F7124">
        <w:rPr>
          <w:b/>
          <w:color w:val="C5271C"/>
          <w:w w:val="80"/>
          <w:lang w:val="it-IT"/>
        </w:rPr>
        <w:t>Politica Grupului de Guvernanță a Investițiilor</w:t>
      </w:r>
    </w:p>
    <w:p w14:paraId="7F2B8B6C" w14:textId="77777777" w:rsidR="00F92EF2" w:rsidRPr="00AA1C66" w:rsidRDefault="00F92EF2" w:rsidP="00F92EF2">
      <w:pPr>
        <w:pStyle w:val="BodyText"/>
        <w:spacing w:before="25" w:line="278" w:lineRule="auto"/>
        <w:ind w:left="667" w:right="684"/>
        <w:jc w:val="both"/>
        <w:rPr>
          <w:lang w:val="it-IT"/>
        </w:rPr>
      </w:pPr>
      <w:r w:rsidRPr="005F7124">
        <w:rPr>
          <w:color w:val="77787B"/>
          <w:lang w:val="it-IT"/>
        </w:rPr>
        <w:t>Politica Grupului de Guvernanță a Investițiilor este politica aprobată de Consiliul de Administrație care definește guvernanța procesului de investiții pentru portofoliile de asigurări și metodele aferente de integrare a factorilor semnificativi de sustenabilitate, inclusiv schimbările climatice.</w:t>
      </w:r>
    </w:p>
    <w:p w14:paraId="44909F9A" w14:textId="77777777" w:rsidR="00F92EF2" w:rsidRPr="00AA1C66" w:rsidRDefault="00F92EF2" w:rsidP="00F92EF2">
      <w:pPr>
        <w:spacing w:before="202"/>
        <w:ind w:left="667"/>
        <w:rPr>
          <w:b/>
          <w:lang w:val="it-IT"/>
        </w:rPr>
      </w:pPr>
      <w:r w:rsidRPr="005F7124">
        <w:rPr>
          <w:b/>
          <w:color w:val="C5271C"/>
          <w:w w:val="80"/>
          <w:lang w:val="it-IT"/>
        </w:rPr>
        <w:t>Integrarea sustenabilității în Ghidul Grupului de Investiții și Acționariat Activ</w:t>
      </w:r>
    </w:p>
    <w:p w14:paraId="7B47AA0A" w14:textId="77777777" w:rsidR="00F92EF2" w:rsidRPr="00AA1C66" w:rsidRDefault="00F92EF2" w:rsidP="00F92EF2">
      <w:pPr>
        <w:pStyle w:val="BodyText"/>
        <w:spacing w:before="25" w:line="278" w:lineRule="auto"/>
        <w:ind w:left="667" w:right="684"/>
        <w:jc w:val="both"/>
        <w:rPr>
          <w:lang w:val="it-IT"/>
        </w:rPr>
      </w:pPr>
      <w:r w:rsidRPr="005F7124">
        <w:rPr>
          <w:color w:val="77787B"/>
          <w:spacing w:val="-6"/>
          <w:lang w:val="it-IT"/>
        </w:rPr>
        <w:t>Pentru a implementa Politica Grupului de Guvernanță a Investițiilor, Ghidul Integrării Sustenabilității în Investiții și Grupul de Acționariat Activ prezintă metodele de integrare a factorilor de sustenabilitate și de implementare a Strategiei Grupului Generali privind schimbările climatice în procesul de luare a deciziilor pentru investițiile proprii. Obiectivul ghidului este, printre altele, de a defini acțiunile de integrare a factorilor legați de schimbările climatice în gestionarea investițiilor proprii prin definirea unui model operațional, în cadrul mai larg al guvernanței investiționale a Grupului, care să permită reducerea impactului negativ asupra mediului și a riscurilor climatice la care este expus portofoliul de investiții.</w:t>
      </w:r>
    </w:p>
    <w:p w14:paraId="07532C56" w14:textId="77777777" w:rsidR="00F92EF2" w:rsidRPr="00AA1C66" w:rsidRDefault="00F92EF2" w:rsidP="00F92EF2">
      <w:pPr>
        <w:pStyle w:val="BodyText"/>
        <w:spacing w:line="278" w:lineRule="auto"/>
        <w:ind w:left="667" w:right="684"/>
        <w:jc w:val="both"/>
        <w:rPr>
          <w:lang w:val="it-IT"/>
        </w:rPr>
      </w:pPr>
      <w:r w:rsidRPr="005F7124">
        <w:rPr>
          <w:color w:val="77787B"/>
          <w:lang w:val="it-IT"/>
        </w:rPr>
        <w:t>Ghidul a fost aprobat de CEO-ul Grupului, iar Directorul de Investiții al Grupului este responsabil pentru implementarea acesteia pentru a atinge obiectivele stabilite la nivel de Grup.</w:t>
      </w:r>
    </w:p>
    <w:p w14:paraId="1CD88588" w14:textId="77777777" w:rsidR="00F92EF2" w:rsidRPr="00AA1C66" w:rsidRDefault="00F92EF2" w:rsidP="00F92EF2">
      <w:pPr>
        <w:pStyle w:val="BodyText"/>
        <w:spacing w:line="207" w:lineRule="exact"/>
        <w:ind w:left="667"/>
        <w:jc w:val="both"/>
        <w:rPr>
          <w:lang w:val="it-IT"/>
        </w:rPr>
      </w:pPr>
      <w:r w:rsidRPr="005F7124">
        <w:rPr>
          <w:color w:val="77787B"/>
          <w:spacing w:val="-4"/>
          <w:lang w:val="it-IT"/>
        </w:rPr>
        <w:t>Orientarea abordează problema schimbărilor climatice cu referire atât la obiectivele de atenuare, cât și la cele de adaptare.</w:t>
      </w:r>
    </w:p>
    <w:p w14:paraId="39878547" w14:textId="77777777" w:rsidR="00F92EF2" w:rsidRPr="00AA1C66" w:rsidRDefault="00F92EF2" w:rsidP="00F92EF2">
      <w:pPr>
        <w:pStyle w:val="BodyText"/>
        <w:spacing w:before="32" w:line="278" w:lineRule="auto"/>
        <w:ind w:left="667" w:right="687"/>
        <w:jc w:val="both"/>
        <w:rPr>
          <w:lang w:val="it-IT"/>
        </w:rPr>
      </w:pPr>
      <w:r w:rsidRPr="005F7124">
        <w:rPr>
          <w:color w:val="77787B"/>
          <w:lang w:val="it-IT"/>
        </w:rPr>
        <w:t>La momentul acestei raportări, luând în considerare și maturitatea practicilor de piață, Grupul și-a identificat și exprimat obiectivele strategice și indicatorii prin referire atât la atenuare, cât și la adaptare într-o manieră conjunctă.</w:t>
      </w:r>
    </w:p>
    <w:p w14:paraId="1F10CA97"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 xml:space="preserve">Ghidul este disponibil într-o versiune sumară pe site-ul instituțional al Grupului </w:t>
      </w:r>
      <w:hyperlink r:id="rId63">
        <w:r w:rsidRPr="005F7124">
          <w:rPr>
            <w:color w:val="77787B"/>
            <w:spacing w:val="-2"/>
            <w:lang w:val="it-IT"/>
          </w:rPr>
          <w:t>(www.generali.com/sustainability/responsible</w:t>
        </w:r>
      </w:hyperlink>
      <w:r w:rsidRPr="005F7124">
        <w:rPr>
          <w:color w:val="77787B"/>
          <w:spacing w:val="-2"/>
          <w:lang w:val="it-IT"/>
        </w:rPr>
        <w:t xml:space="preserve"> - investitor/sustenabilitate în investiții).</w:t>
      </w:r>
    </w:p>
    <w:p w14:paraId="6238B581" w14:textId="77777777" w:rsidR="00F92EF2" w:rsidRPr="00AA1C66" w:rsidRDefault="00F92EF2" w:rsidP="00F92EF2">
      <w:pPr>
        <w:pStyle w:val="BodyText"/>
        <w:spacing w:before="32"/>
        <w:rPr>
          <w:lang w:val="it-IT"/>
        </w:rPr>
      </w:pPr>
    </w:p>
    <w:p w14:paraId="34980DF9" w14:textId="77777777" w:rsidR="00F92EF2" w:rsidRPr="00AA1C66" w:rsidRDefault="00F92EF2" w:rsidP="00F92EF2">
      <w:pPr>
        <w:pStyle w:val="BodyText"/>
        <w:spacing w:line="278" w:lineRule="auto"/>
        <w:ind w:left="667" w:right="685"/>
        <w:jc w:val="both"/>
        <w:rPr>
          <w:lang w:val="it-IT"/>
        </w:rPr>
      </w:pPr>
      <w:r w:rsidRPr="005F7124">
        <w:rPr>
          <w:color w:val="77787B"/>
          <w:lang w:val="it-IT"/>
        </w:rPr>
        <w:t>Confirmând angajamentul său de lungă durată față de sustenabilitate, Grupul s-a alăturat Pactului Global al Națiunilor Unite în 2007, PRI (Principiile pentru Investiții Responsabile) în 2011, a semnat Angajamentul de acțiune de la Paris în 2015 și a aderat la Alianța proprietarilor de active net-zero (NZAOA).</w:t>
      </w:r>
    </w:p>
    <w:p w14:paraId="485CE9D1" w14:textId="77777777" w:rsidR="00F92EF2" w:rsidRPr="00AA1C66" w:rsidRDefault="00F92EF2" w:rsidP="00F92EF2">
      <w:pPr>
        <w:pStyle w:val="BodyText"/>
        <w:spacing w:before="78"/>
        <w:rPr>
          <w:lang w:val="it-IT"/>
        </w:rPr>
      </w:pPr>
    </w:p>
    <w:p w14:paraId="2F82C108" w14:textId="77777777" w:rsidR="00F92EF2" w:rsidRPr="00AA1C66" w:rsidRDefault="00F92EF2" w:rsidP="00F92EF2">
      <w:pPr>
        <w:pStyle w:val="Heading8"/>
        <w:rPr>
          <w:lang w:val="it-IT"/>
        </w:rPr>
      </w:pPr>
      <w:r w:rsidRPr="005F7124">
        <w:rPr>
          <w:color w:val="C5271C"/>
          <w:lang w:val="it-IT"/>
        </w:rPr>
        <w:t>Acțiuni de atenuare a schimbărilor climatice și de adaptare la acestea</w:t>
      </w:r>
    </w:p>
    <w:p w14:paraId="46341C09" w14:textId="77777777" w:rsidR="00F92EF2" w:rsidRPr="00AA1C66" w:rsidRDefault="00F92EF2" w:rsidP="00F92EF2">
      <w:pPr>
        <w:pStyle w:val="BodyText"/>
        <w:spacing w:before="16" w:line="278" w:lineRule="auto"/>
        <w:ind w:left="667" w:right="684"/>
        <w:jc w:val="both"/>
        <w:rPr>
          <w:lang w:val="it-IT"/>
        </w:rPr>
      </w:pPr>
      <w:r w:rsidRPr="005F7124">
        <w:rPr>
          <w:color w:val="77787B"/>
          <w:lang w:val="it-IT"/>
        </w:rPr>
        <w:t>Grupul își traduce liniile directoare privind schimbările climatice în acțiuni concrete integrate în procesul de investiții și care vizează reducerea impactului negativ și a riscurilor asociate schimbărilor climatice. Aceste acțiuni sunt implementate prin următoarele trei abordări: excludere, integrare și implicare și activități de vot.</w:t>
      </w:r>
    </w:p>
    <w:p w14:paraId="58244DB9" w14:textId="77777777" w:rsidR="00F92EF2" w:rsidRPr="00AA1C66" w:rsidRDefault="00F92EF2" w:rsidP="00F92EF2">
      <w:pPr>
        <w:pStyle w:val="BodyText"/>
        <w:spacing w:before="97"/>
        <w:rPr>
          <w:lang w:val="it-IT"/>
        </w:rPr>
      </w:pPr>
    </w:p>
    <w:p w14:paraId="03C6A4DA" w14:textId="77777777" w:rsidR="00F92EF2" w:rsidRPr="00AA1C66" w:rsidRDefault="00F92EF2" w:rsidP="00F92EF2">
      <w:pPr>
        <w:ind w:left="667"/>
        <w:rPr>
          <w:sz w:val="24"/>
          <w:lang w:val="it-IT"/>
        </w:rPr>
      </w:pPr>
      <w:r w:rsidRPr="005F7124">
        <w:rPr>
          <w:color w:val="77787B"/>
          <w:spacing w:val="-2"/>
          <w:sz w:val="24"/>
          <w:lang w:val="it-IT"/>
        </w:rPr>
        <w:t>Excludere</w:t>
      </w:r>
    </w:p>
    <w:p w14:paraId="76AEEF39" w14:textId="77777777" w:rsidR="00F92EF2" w:rsidRPr="00AA1C66" w:rsidRDefault="00F92EF2" w:rsidP="00F92EF2">
      <w:pPr>
        <w:pStyle w:val="BodyText"/>
        <w:spacing w:before="20" w:line="278" w:lineRule="auto"/>
        <w:ind w:left="667" w:right="684"/>
        <w:jc w:val="both"/>
        <w:rPr>
          <w:lang w:val="it-IT"/>
        </w:rPr>
      </w:pPr>
      <w:r w:rsidRPr="005F7124">
        <w:rPr>
          <w:color w:val="77787B"/>
          <w:lang w:val="it-IT"/>
        </w:rPr>
        <w:t>Grupul adoptă un ghid care vizează limitarea sau excluderea investițiilor în emitenți ale căror activități (sau politici în cazul emitenților guvernamentali) au un impact negativ semnificativ asupra climei. Aceste excluderi contribuie la decarbonizarea portofoliului Grupului de-a lungul anilor și la atingerea obiectivului final de zero emisii nete până în 2050.</w:t>
      </w:r>
    </w:p>
    <w:p w14:paraId="301C481B" w14:textId="77777777" w:rsidR="00F92EF2" w:rsidRPr="00AA1C66" w:rsidRDefault="00F92EF2" w:rsidP="00F92EF2">
      <w:pPr>
        <w:pStyle w:val="BodyText"/>
        <w:spacing w:line="207" w:lineRule="exact"/>
        <w:ind w:left="667"/>
        <w:jc w:val="both"/>
        <w:rPr>
          <w:lang w:val="it-IT"/>
        </w:rPr>
      </w:pPr>
      <w:r w:rsidRPr="005F7124">
        <w:rPr>
          <w:color w:val="77787B"/>
          <w:spacing w:val="-2"/>
          <w:lang w:val="it-IT"/>
        </w:rPr>
        <w:t>Ghidul citat se aplică atât investițiilor directe, cât și fondurilor, după cum se raportează mai jos:</w:t>
      </w:r>
    </w:p>
    <w:p w14:paraId="48070AF3" w14:textId="77777777" w:rsidR="00F92EF2" w:rsidRPr="00AA1C66" w:rsidRDefault="00F92EF2" w:rsidP="00F92EF2">
      <w:pPr>
        <w:pStyle w:val="BodyText"/>
        <w:spacing w:before="28"/>
        <w:rPr>
          <w:sz w:val="20"/>
          <w:lang w:val="it-IT"/>
        </w:rPr>
      </w:pPr>
      <w:r>
        <w:rPr>
          <w:noProof/>
        </w:rPr>
        <mc:AlternateContent>
          <mc:Choice Requires="wpg">
            <w:drawing>
              <wp:anchor distT="0" distB="0" distL="0" distR="0" simplePos="0" relativeHeight="251981824" behindDoc="1" locked="0" layoutInCell="1" allowOverlap="1" wp14:anchorId="5D798DEE" wp14:editId="1B46C4A5">
                <wp:simplePos x="0" y="0"/>
                <wp:positionH relativeFrom="page">
                  <wp:posOffset>575999</wp:posOffset>
                </wp:positionH>
                <wp:positionV relativeFrom="paragraph">
                  <wp:posOffset>179428</wp:posOffset>
                </wp:positionV>
                <wp:extent cx="6408420" cy="12700"/>
                <wp:effectExtent l="0" t="0" r="0" b="0"/>
                <wp:wrapTopAndBottom/>
                <wp:docPr id="3436"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37" name="Graphic 3437"/>
                        <wps:cNvSpPr/>
                        <wps:spPr>
                          <a:xfrm>
                            <a:off x="0" y="6350"/>
                            <a:ext cx="648335" cy="1270"/>
                          </a:xfrm>
                          <a:custGeom>
                            <a:avLst/>
                            <a:gdLst/>
                            <a:ahLst/>
                            <a:cxnLst/>
                            <a:rect l="l" t="t" r="r" b="b"/>
                            <a:pathLst>
                              <a:path w="648335">
                                <a:moveTo>
                                  <a:pt x="0" y="0"/>
                                </a:moveTo>
                                <a:lnTo>
                                  <a:pt x="648004" y="0"/>
                                </a:lnTo>
                              </a:path>
                            </a:pathLst>
                          </a:custGeom>
                          <a:ln w="12700">
                            <a:solidFill>
                              <a:srgbClr val="C5271C"/>
                            </a:solidFill>
                            <a:prstDash val="solid"/>
                          </a:ln>
                        </wps:spPr>
                        <wps:bodyPr wrap="square" lIns="0" tIns="0" rIns="0" bIns="0" rtlCol="0">
                          <a:prstTxWarp prst="textNoShape">
                            <a:avLst/>
                          </a:prstTxWarp>
                          <a:noAutofit/>
                        </wps:bodyPr>
                      </wps:wsp>
                      <wps:wsp>
                        <wps:cNvPr id="3438" name="Graphic 3438"/>
                        <wps:cNvSpPr/>
                        <wps:spPr>
                          <a:xfrm>
                            <a:off x="648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3439" name="Graphic 3439"/>
                        <wps:cNvSpPr/>
                        <wps:spPr>
                          <a:xfrm>
                            <a:off x="2160000"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430C8E9" id="Group 3436" o:spid="_x0000_s1026" style="position:absolute;margin-left:45.35pt;margin-top:14.15pt;width:504.6pt;height:1pt;z-index:-25133465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">
                <v:shape id="Graphic 3437" o:spid="_x0000_s1027" style="position:absolute;top:63;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" path="m,l648004,e" filled="f" strokecolor="#c5271c" strokeweight="1pt">
                  <v:path arrowok="t"/>
                </v:shape>
                <v:shape id="Graphic 3438" o:spid="_x0000_s1028" style="position:absolute;left:648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" path="m,l1511998,e" filled="f" strokecolor="#c5271c" strokeweight="1pt">
                  <v:path arrowok="t"/>
                </v:shape>
                <v:shape id="Graphic 3439" o:spid="_x0000_s1029" style="position:absolute;left:21600;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" path="m,l4247997,e" filled="f" strokecolor="#c5271c" strokeweight="1pt">
                  <v:path arrowok="t"/>
                </v:shape>
                <w10:wrap type="topAndBottom" anchorx="page"/>
              </v:group>
            </w:pict>
          </mc:Fallback>
        </mc:AlternateContent>
      </w:r>
    </w:p>
    <w:p w14:paraId="513BEFA2" w14:textId="77777777" w:rsidR="00F92EF2" w:rsidRDefault="00F92EF2" w:rsidP="00F92EF2">
      <w:pPr>
        <w:tabs>
          <w:tab w:val="left" w:pos="1744"/>
          <w:tab w:val="left" w:pos="4125"/>
        </w:tabs>
        <w:spacing w:before="39" w:after="53"/>
        <w:ind w:left="723"/>
        <w:rPr>
          <w:sz w:val="16"/>
        </w:rPr>
      </w:pPr>
      <w:r>
        <w:rPr>
          <w:color w:val="C5271C"/>
          <w:w w:val="80"/>
          <w:sz w:val="16"/>
        </w:rPr>
        <w:t xml:space="preserve">Activ </w:t>
      </w:r>
      <w:r>
        <w:rPr>
          <w:color w:val="C5271C"/>
          <w:spacing w:val="-4"/>
          <w:w w:val="95"/>
          <w:sz w:val="16"/>
        </w:rPr>
        <w:t>sfat</w:t>
      </w:r>
      <w:r>
        <w:rPr>
          <w:color w:val="C5271C"/>
          <w:sz w:val="16"/>
        </w:rPr>
        <w:tab/>
      </w:r>
      <w:r>
        <w:rPr>
          <w:color w:val="C5271C"/>
          <w:w w:val="80"/>
          <w:sz w:val="16"/>
        </w:rPr>
        <w:t xml:space="preserve">Activ </w:t>
      </w:r>
      <w:r>
        <w:rPr>
          <w:color w:val="C5271C"/>
          <w:spacing w:val="-4"/>
          <w:w w:val="95"/>
          <w:sz w:val="16"/>
        </w:rPr>
        <w:t>clasă</w:t>
      </w:r>
      <w:r>
        <w:rPr>
          <w:color w:val="C5271C"/>
          <w:sz w:val="16"/>
        </w:rPr>
        <w:tab/>
      </w:r>
      <w:r>
        <w:rPr>
          <w:color w:val="C5271C"/>
          <w:spacing w:val="-2"/>
          <w:w w:val="95"/>
          <w:sz w:val="16"/>
        </w:rPr>
        <w:t>Excludere</w:t>
      </w:r>
    </w:p>
    <w:p w14:paraId="0364EE26"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04F2B7F9" wp14:editId="6E88909D">
                <wp:extent cx="6408420" cy="5080"/>
                <wp:effectExtent l="9525" t="0" r="1904" b="4445"/>
                <wp:docPr id="3440"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41" name="Graphic 3441"/>
                        <wps:cNvSpPr/>
                        <wps:spPr>
                          <a:xfrm>
                            <a:off x="0" y="2540"/>
                            <a:ext cx="648335" cy="1270"/>
                          </a:xfrm>
                          <a:custGeom>
                            <a:avLst/>
                            <a:gdLst/>
                            <a:ahLst/>
                            <a:cxnLst/>
                            <a:rect l="l" t="t" r="r" b="b"/>
                            <a:pathLst>
                              <a:path w="648335">
                                <a:moveTo>
                                  <a:pt x="0" y="0"/>
                                </a:moveTo>
                                <a:lnTo>
                                  <a:pt x="648004" y="0"/>
                                </a:lnTo>
                              </a:path>
                            </a:pathLst>
                          </a:custGeom>
                          <a:ln w="5080">
                            <a:solidFill>
                              <a:srgbClr val="77787B"/>
                            </a:solidFill>
                            <a:prstDash val="solid"/>
                          </a:ln>
                        </wps:spPr>
                        <wps:bodyPr wrap="square" lIns="0" tIns="0" rIns="0" bIns="0" rtlCol="0">
                          <a:prstTxWarp prst="textNoShape">
                            <a:avLst/>
                          </a:prstTxWarp>
                          <a:noAutofit/>
                        </wps:bodyPr>
                      </wps:wsp>
                      <wps:wsp>
                        <wps:cNvPr id="3442" name="Graphic 3442"/>
                        <wps:cNvSpPr/>
                        <wps:spPr>
                          <a:xfrm>
                            <a:off x="64800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3443" name="Graphic 3443"/>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042FE038" id="Group 3440"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">
                <v:shape id="Graphic 3441" o:spid="_x0000_s1027" style="position:absolute;top:25;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" path="m,l648004,e" filled="f" strokecolor="#77787b" strokeweight=".4pt">
                  <v:path arrowok="t"/>
                </v:shape>
                <v:shape id="Graphic 3442" o:spid="_x0000_s1028" style="position:absolute;left:648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" path="m,l1511998,e" filled="f" strokecolor="#77787b" strokeweight=".4pt">
                  <v:path arrowok="t"/>
                </v:shape>
                <v:shape id="Graphic 3443"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" path="m,l4247997,e" filled="f" strokecolor="#77787b" strokeweight=".4pt">
                  <v:path arrowok="t"/>
                </v:shape>
                <w10:anchorlock/>
              </v:group>
            </w:pict>
          </mc:Fallback>
        </mc:AlternateContent>
      </w:r>
    </w:p>
    <w:p w14:paraId="5210E88B" w14:textId="77777777" w:rsidR="00F92EF2" w:rsidRDefault="00F92EF2" w:rsidP="00F92EF2">
      <w:pPr>
        <w:spacing w:before="33" w:line="249" w:lineRule="auto"/>
        <w:ind w:left="4125" w:right="884"/>
        <w:rPr>
          <w:sz w:val="16"/>
        </w:rPr>
      </w:pPr>
      <w:r>
        <w:rPr>
          <w:color w:val="77787B"/>
          <w:w w:val="85"/>
          <w:sz w:val="16"/>
        </w:rPr>
        <w:t xml:space="preserve">Noile investiții sunt interzise și este necesară dezinvestiția treptată de la societățile cotate care își desfășoară activitatea în sectoare și </w:t>
      </w:r>
      <w:r>
        <w:rPr>
          <w:color w:val="77787B"/>
          <w:w w:val="80"/>
          <w:sz w:val="16"/>
        </w:rPr>
        <w:t>activități cu un impact negativ semnificativ asupra schimbărilor climatice. Identificarea emitenților se bazează</w:t>
      </w:r>
      <w:r>
        <w:rPr>
          <w:color w:val="77787B"/>
          <w:w w:val="95"/>
          <w:sz w:val="16"/>
        </w:rPr>
        <w:t xml:space="preserve"> pe criterii specifice:</w:t>
      </w:r>
    </w:p>
    <w:p w14:paraId="6DB5F3EF" w14:textId="77777777" w:rsidR="00F92EF2" w:rsidRPr="00AA1C66" w:rsidRDefault="00F92EF2" w:rsidP="00F92EF2">
      <w:pPr>
        <w:pStyle w:val="ListParagraph"/>
        <w:numPr>
          <w:ilvl w:val="0"/>
          <w:numId w:val="22"/>
        </w:numPr>
        <w:tabs>
          <w:tab w:val="left" w:pos="4351"/>
        </w:tabs>
        <w:spacing w:before="2"/>
        <w:ind w:left="4351" w:hanging="226"/>
        <w:contextualSpacing w:val="0"/>
        <w:rPr>
          <w:sz w:val="16"/>
          <w:lang w:val="it-IT"/>
        </w:rPr>
      </w:pPr>
      <w:r w:rsidRPr="005F7124">
        <w:rPr>
          <w:color w:val="C5271C"/>
          <w:w w:val="80"/>
          <w:sz w:val="16"/>
          <w:lang w:val="it-IT"/>
        </w:rPr>
        <w:t>cărbune termic</w:t>
      </w:r>
      <w:r w:rsidRPr="005F7124">
        <w:rPr>
          <w:color w:val="77787B"/>
          <w:w w:val="80"/>
          <w:sz w:val="16"/>
          <w:lang w:val="it-IT"/>
        </w:rPr>
        <w:t>: companii identificate prin criterii din ce în ce mai restrictive pentru a realiza eliminarea treptată a cărbunelui</w:t>
      </w:r>
    </w:p>
    <w:p w14:paraId="785C170D" w14:textId="77777777" w:rsidR="00F92EF2" w:rsidRPr="00AA1C66" w:rsidRDefault="00F92EF2" w:rsidP="00F92EF2">
      <w:pPr>
        <w:rPr>
          <w:sz w:val="16"/>
          <w:lang w:val="it-IT"/>
        </w:rPr>
        <w:sectPr w:rsidR="00F92EF2" w:rsidRPr="00AA1C66" w:rsidSect="00F92EF2">
          <w:pgSz w:w="11910" w:h="16840"/>
          <w:pgMar w:top="0" w:right="220" w:bottom="500" w:left="240" w:header="0" w:footer="311" w:gutter="0"/>
          <w:cols w:space="708"/>
        </w:sectPr>
      </w:pPr>
    </w:p>
    <w:p w14:paraId="7FED380B" w14:textId="77777777" w:rsidR="00F92EF2" w:rsidRPr="00AA1C66" w:rsidRDefault="00F92EF2" w:rsidP="00F92EF2">
      <w:pPr>
        <w:pStyle w:val="BodyText"/>
        <w:spacing w:before="158"/>
        <w:rPr>
          <w:sz w:val="16"/>
          <w:lang w:val="it-IT"/>
        </w:rPr>
      </w:pPr>
    </w:p>
    <w:p w14:paraId="4A8BF49B" w14:textId="77777777" w:rsidR="00F92EF2" w:rsidRPr="00AA1C66" w:rsidRDefault="00F92EF2" w:rsidP="00F92EF2">
      <w:pPr>
        <w:spacing w:line="249" w:lineRule="auto"/>
        <w:ind w:left="723"/>
        <w:rPr>
          <w:sz w:val="16"/>
          <w:lang w:val="it-IT"/>
        </w:rPr>
      </w:pPr>
      <w:r w:rsidRPr="005F7124">
        <w:rPr>
          <w:color w:val="77787B"/>
          <w:spacing w:val="-2"/>
          <w:w w:val="95"/>
          <w:sz w:val="16"/>
          <w:lang w:val="it-IT"/>
        </w:rPr>
        <w:t xml:space="preserve">Investiții directe </w:t>
      </w:r>
    </w:p>
    <w:p w14:paraId="7633CCD3" w14:textId="77777777" w:rsidR="00F92EF2" w:rsidRPr="00AA1C66" w:rsidRDefault="00F92EF2" w:rsidP="00F92EF2">
      <w:pPr>
        <w:pStyle w:val="BodyText"/>
        <w:rPr>
          <w:sz w:val="16"/>
          <w:lang w:val="it-IT"/>
        </w:rPr>
      </w:pPr>
    </w:p>
    <w:p w14:paraId="3C45B7C8" w14:textId="77777777" w:rsidR="00F92EF2" w:rsidRPr="00AA1C66" w:rsidRDefault="00F92EF2" w:rsidP="00F92EF2">
      <w:pPr>
        <w:pStyle w:val="BodyText"/>
        <w:rPr>
          <w:sz w:val="16"/>
          <w:lang w:val="it-IT"/>
        </w:rPr>
      </w:pPr>
    </w:p>
    <w:p w14:paraId="59A85AAE" w14:textId="77777777" w:rsidR="00F92EF2" w:rsidRPr="00AA1C66" w:rsidRDefault="00F92EF2" w:rsidP="00F92EF2">
      <w:pPr>
        <w:pStyle w:val="BodyText"/>
        <w:rPr>
          <w:sz w:val="16"/>
          <w:lang w:val="it-IT"/>
        </w:rPr>
      </w:pPr>
    </w:p>
    <w:p w14:paraId="2AABBC0D" w14:textId="77777777" w:rsidR="00F92EF2" w:rsidRPr="00AA1C66" w:rsidRDefault="00F92EF2" w:rsidP="00F92EF2">
      <w:pPr>
        <w:pStyle w:val="BodyText"/>
        <w:rPr>
          <w:sz w:val="16"/>
          <w:lang w:val="it-IT"/>
        </w:rPr>
      </w:pPr>
    </w:p>
    <w:p w14:paraId="1959F559" w14:textId="77777777" w:rsidR="00F92EF2" w:rsidRPr="00AA1C66" w:rsidRDefault="00F92EF2" w:rsidP="00F92EF2">
      <w:pPr>
        <w:pStyle w:val="BodyText"/>
        <w:rPr>
          <w:sz w:val="16"/>
          <w:lang w:val="it-IT"/>
        </w:rPr>
      </w:pPr>
    </w:p>
    <w:p w14:paraId="2B261AC5" w14:textId="77777777" w:rsidR="00F92EF2" w:rsidRPr="00AA1C66" w:rsidRDefault="00F92EF2" w:rsidP="00F92EF2">
      <w:pPr>
        <w:pStyle w:val="BodyText"/>
        <w:rPr>
          <w:sz w:val="16"/>
          <w:lang w:val="it-IT"/>
        </w:rPr>
      </w:pPr>
    </w:p>
    <w:p w14:paraId="6FDDBD52" w14:textId="77777777" w:rsidR="00F92EF2" w:rsidRPr="00AA1C66" w:rsidRDefault="00F92EF2" w:rsidP="00F92EF2">
      <w:pPr>
        <w:pStyle w:val="BodyText"/>
        <w:rPr>
          <w:sz w:val="16"/>
          <w:lang w:val="it-IT"/>
        </w:rPr>
      </w:pPr>
    </w:p>
    <w:p w14:paraId="28B4F71D" w14:textId="77777777" w:rsidR="00F92EF2" w:rsidRPr="00AA1C66" w:rsidRDefault="00F92EF2" w:rsidP="00F92EF2">
      <w:pPr>
        <w:pStyle w:val="BodyText"/>
        <w:rPr>
          <w:sz w:val="16"/>
          <w:lang w:val="it-IT"/>
        </w:rPr>
      </w:pPr>
    </w:p>
    <w:p w14:paraId="4178E4FC" w14:textId="77777777" w:rsidR="00F92EF2" w:rsidRPr="00AA1C66" w:rsidRDefault="00F92EF2" w:rsidP="00F92EF2">
      <w:pPr>
        <w:pStyle w:val="BodyText"/>
        <w:spacing w:before="162"/>
        <w:rPr>
          <w:sz w:val="16"/>
          <w:lang w:val="it-IT"/>
        </w:rPr>
      </w:pPr>
    </w:p>
    <w:p w14:paraId="55F55C08" w14:textId="77777777" w:rsidR="00F92EF2" w:rsidRPr="00AA1C66" w:rsidRDefault="00F92EF2" w:rsidP="00F92EF2">
      <w:pPr>
        <w:spacing w:line="249" w:lineRule="auto"/>
        <w:ind w:left="723"/>
        <w:rPr>
          <w:sz w:val="16"/>
          <w:lang w:val="it-IT"/>
        </w:rPr>
      </w:pPr>
      <w:r w:rsidRPr="005F7124">
        <w:rPr>
          <w:color w:val="77787B"/>
          <w:spacing w:val="-2"/>
          <w:w w:val="95"/>
          <w:sz w:val="16"/>
          <w:lang w:val="it-IT"/>
        </w:rPr>
        <w:t xml:space="preserve">Investiții indirecte </w:t>
      </w:r>
    </w:p>
    <w:p w14:paraId="40D8797F" w14:textId="77777777" w:rsidR="00F92EF2" w:rsidRPr="00AA1C66" w:rsidRDefault="00F92EF2" w:rsidP="00F92EF2">
      <w:pPr>
        <w:spacing w:before="104"/>
        <w:ind w:left="265"/>
        <w:rPr>
          <w:sz w:val="16"/>
          <w:lang w:val="it-IT"/>
        </w:rPr>
      </w:pPr>
      <w:r w:rsidRPr="005F7124">
        <w:rPr>
          <w:lang w:val="it-IT"/>
        </w:rPr>
        <w:br w:type="column"/>
      </w:r>
      <w:r w:rsidRPr="005F7124">
        <w:rPr>
          <w:color w:val="77787B"/>
          <w:w w:val="80"/>
          <w:sz w:val="16"/>
          <w:lang w:val="it-IT"/>
        </w:rPr>
        <w:t xml:space="preserve"> </w:t>
      </w:r>
      <w:r w:rsidRPr="005F7124">
        <w:rPr>
          <w:color w:val="77787B"/>
          <w:spacing w:val="-2"/>
          <w:w w:val="95"/>
          <w:sz w:val="16"/>
          <w:lang w:val="it-IT"/>
        </w:rPr>
        <w:t>Emitenți corporativi</w:t>
      </w:r>
    </w:p>
    <w:p w14:paraId="4BB9C7C4" w14:textId="77777777" w:rsidR="00F92EF2" w:rsidRPr="00AA1C66" w:rsidRDefault="00F92EF2" w:rsidP="00F92EF2">
      <w:pPr>
        <w:pStyle w:val="BodyText"/>
        <w:rPr>
          <w:sz w:val="16"/>
          <w:lang w:val="it-IT"/>
        </w:rPr>
      </w:pPr>
    </w:p>
    <w:p w14:paraId="313180BF" w14:textId="77777777" w:rsidR="00F92EF2" w:rsidRPr="00AA1C66" w:rsidRDefault="00F92EF2" w:rsidP="00F92EF2">
      <w:pPr>
        <w:pStyle w:val="BodyText"/>
        <w:rPr>
          <w:sz w:val="16"/>
          <w:lang w:val="it-IT"/>
        </w:rPr>
      </w:pPr>
    </w:p>
    <w:p w14:paraId="5324F15C" w14:textId="77777777" w:rsidR="00F92EF2" w:rsidRPr="00AA1C66" w:rsidRDefault="00F92EF2" w:rsidP="00F92EF2">
      <w:pPr>
        <w:pStyle w:val="BodyText"/>
        <w:rPr>
          <w:sz w:val="16"/>
          <w:lang w:val="it-IT"/>
        </w:rPr>
      </w:pPr>
    </w:p>
    <w:p w14:paraId="4B4C2552" w14:textId="77777777" w:rsidR="00F92EF2" w:rsidRPr="00AA1C66" w:rsidRDefault="00F92EF2" w:rsidP="00F92EF2">
      <w:pPr>
        <w:pStyle w:val="BodyText"/>
        <w:rPr>
          <w:sz w:val="16"/>
          <w:lang w:val="it-IT"/>
        </w:rPr>
      </w:pPr>
    </w:p>
    <w:p w14:paraId="43409EE5" w14:textId="77777777" w:rsidR="00F92EF2" w:rsidRPr="00AA1C66" w:rsidRDefault="00F92EF2" w:rsidP="00F92EF2">
      <w:pPr>
        <w:pStyle w:val="BodyText"/>
        <w:rPr>
          <w:sz w:val="16"/>
          <w:lang w:val="it-IT"/>
        </w:rPr>
      </w:pPr>
    </w:p>
    <w:p w14:paraId="211C8472" w14:textId="77777777" w:rsidR="00F92EF2" w:rsidRPr="00AA1C66" w:rsidRDefault="00F92EF2" w:rsidP="00F92EF2">
      <w:pPr>
        <w:pStyle w:val="BodyText"/>
        <w:spacing w:before="52"/>
        <w:rPr>
          <w:sz w:val="16"/>
          <w:lang w:val="it-IT"/>
        </w:rPr>
      </w:pPr>
    </w:p>
    <w:p w14:paraId="5E11C74E" w14:textId="77777777" w:rsidR="00F92EF2" w:rsidRPr="00AA1C66" w:rsidRDefault="00F92EF2" w:rsidP="00F92EF2">
      <w:pPr>
        <w:ind w:left="265"/>
        <w:rPr>
          <w:sz w:val="16"/>
          <w:lang w:val="it-IT"/>
        </w:rPr>
      </w:pPr>
      <w:r w:rsidRPr="005F7124">
        <w:rPr>
          <w:color w:val="77787B"/>
          <w:w w:val="80"/>
          <w:sz w:val="16"/>
          <w:lang w:val="it-IT"/>
        </w:rPr>
        <w:t xml:space="preserve">Emitenți </w:t>
      </w:r>
      <w:r w:rsidRPr="005F7124">
        <w:rPr>
          <w:color w:val="77787B"/>
          <w:spacing w:val="-2"/>
          <w:w w:val="90"/>
          <w:sz w:val="16"/>
          <w:lang w:val="it-IT"/>
        </w:rPr>
        <w:t xml:space="preserve">suverani </w:t>
      </w:r>
    </w:p>
    <w:p w14:paraId="6B17D685" w14:textId="77777777" w:rsidR="00F92EF2" w:rsidRPr="00AA1C66" w:rsidRDefault="00F92EF2" w:rsidP="00F92EF2">
      <w:pPr>
        <w:pStyle w:val="BodyText"/>
        <w:rPr>
          <w:sz w:val="16"/>
          <w:lang w:val="it-IT"/>
        </w:rPr>
      </w:pPr>
    </w:p>
    <w:p w14:paraId="0C8DAEB2" w14:textId="77777777" w:rsidR="00F92EF2" w:rsidRPr="00AA1C66" w:rsidRDefault="00F92EF2" w:rsidP="00F92EF2">
      <w:pPr>
        <w:pStyle w:val="BodyText"/>
        <w:spacing w:before="117"/>
        <w:rPr>
          <w:sz w:val="16"/>
          <w:lang w:val="it-IT"/>
        </w:rPr>
      </w:pPr>
    </w:p>
    <w:p w14:paraId="3273983D" w14:textId="77777777" w:rsidR="00F92EF2" w:rsidRPr="00AA1C66" w:rsidRDefault="00F92EF2" w:rsidP="00F92EF2">
      <w:pPr>
        <w:spacing w:line="249" w:lineRule="auto"/>
        <w:ind w:left="265"/>
        <w:rPr>
          <w:sz w:val="16"/>
          <w:lang w:val="it-IT"/>
        </w:rPr>
      </w:pPr>
      <w:r w:rsidRPr="005F7124">
        <w:rPr>
          <w:color w:val="77787B"/>
          <w:w w:val="80"/>
          <w:sz w:val="16"/>
          <w:lang w:val="it-IT"/>
        </w:rPr>
        <w:t xml:space="preserve">Active lichide (corporative și </w:t>
      </w:r>
      <w:r w:rsidRPr="005F7124">
        <w:rPr>
          <w:color w:val="77787B"/>
          <w:spacing w:val="-2"/>
          <w:w w:val="95"/>
          <w:sz w:val="16"/>
          <w:lang w:val="it-IT"/>
        </w:rPr>
        <w:t>suverane)</w:t>
      </w:r>
    </w:p>
    <w:p w14:paraId="17A43122" w14:textId="77777777" w:rsidR="00F92EF2" w:rsidRPr="00AA1C66" w:rsidRDefault="00F92EF2" w:rsidP="00F92EF2">
      <w:pPr>
        <w:pStyle w:val="BodyText"/>
        <w:rPr>
          <w:sz w:val="16"/>
          <w:lang w:val="it-IT"/>
        </w:rPr>
      </w:pPr>
    </w:p>
    <w:p w14:paraId="10FD9815" w14:textId="77777777" w:rsidR="00F92EF2" w:rsidRPr="00AA1C66" w:rsidRDefault="00F92EF2" w:rsidP="00F92EF2">
      <w:pPr>
        <w:pStyle w:val="BodyText"/>
        <w:rPr>
          <w:sz w:val="16"/>
          <w:lang w:val="it-IT"/>
        </w:rPr>
      </w:pPr>
    </w:p>
    <w:p w14:paraId="6BC00FFA" w14:textId="77777777" w:rsidR="00F92EF2" w:rsidRPr="00AA1C66" w:rsidRDefault="00F92EF2" w:rsidP="00F92EF2">
      <w:pPr>
        <w:pStyle w:val="BodyText"/>
        <w:spacing w:before="21"/>
        <w:rPr>
          <w:sz w:val="16"/>
          <w:lang w:val="it-IT"/>
        </w:rPr>
      </w:pPr>
    </w:p>
    <w:p w14:paraId="4231EC6C" w14:textId="77777777" w:rsidR="00F92EF2" w:rsidRPr="00AA1C66" w:rsidRDefault="00F92EF2" w:rsidP="00F92EF2">
      <w:pPr>
        <w:ind w:left="265"/>
        <w:rPr>
          <w:sz w:val="16"/>
          <w:lang w:val="it-IT"/>
        </w:rPr>
      </w:pPr>
      <w:r w:rsidRPr="005F7124">
        <w:rPr>
          <w:color w:val="77787B"/>
          <w:w w:val="80"/>
          <w:sz w:val="16"/>
          <w:lang w:val="it-IT"/>
        </w:rPr>
        <w:t>Fonduri private și active reale (corporative)</w:t>
      </w:r>
    </w:p>
    <w:p w14:paraId="1047B5CB" w14:textId="77777777" w:rsidR="00F92EF2" w:rsidRPr="00AA1C66" w:rsidRDefault="00F92EF2" w:rsidP="00F92EF2">
      <w:pPr>
        <w:spacing w:before="8"/>
        <w:ind w:left="390"/>
        <w:jc w:val="both"/>
        <w:rPr>
          <w:sz w:val="16"/>
          <w:lang w:val="it-IT"/>
        </w:rPr>
      </w:pPr>
      <w:r w:rsidRPr="005F7124">
        <w:rPr>
          <w:lang w:val="it-IT"/>
        </w:rPr>
        <w:br w:type="column"/>
      </w:r>
      <w:r w:rsidRPr="005F7124">
        <w:rPr>
          <w:color w:val="77787B"/>
          <w:w w:val="80"/>
          <w:sz w:val="16"/>
          <w:lang w:val="it-IT"/>
        </w:rPr>
        <w:t>până în 2030 pentru țările OCDE și până în 2040 pentru restul lumii;</w:t>
      </w:r>
    </w:p>
    <w:p w14:paraId="2A15D5F5" w14:textId="77777777" w:rsidR="00F92EF2" w:rsidRPr="00AA1C66" w:rsidRDefault="00F92EF2" w:rsidP="00F92EF2">
      <w:pPr>
        <w:pStyle w:val="ListParagraph"/>
        <w:numPr>
          <w:ilvl w:val="0"/>
          <w:numId w:val="21"/>
        </w:numPr>
        <w:tabs>
          <w:tab w:val="left" w:pos="390"/>
        </w:tabs>
        <w:spacing w:before="8" w:line="249" w:lineRule="auto"/>
        <w:ind w:right="807"/>
        <w:contextualSpacing w:val="0"/>
        <w:jc w:val="both"/>
        <w:rPr>
          <w:sz w:val="16"/>
          <w:lang w:val="it-IT"/>
        </w:rPr>
      </w:pPr>
      <w:r w:rsidRPr="005F7124">
        <w:rPr>
          <w:color w:val="C5271C"/>
          <w:w w:val="80"/>
          <w:sz w:val="16"/>
          <w:lang w:val="it-IT"/>
        </w:rPr>
        <w:t>petrol și gaze neconvenționale</w:t>
      </w:r>
      <w:r w:rsidRPr="005F7124">
        <w:rPr>
          <w:color w:val="77787B"/>
          <w:w w:val="80"/>
          <w:sz w:val="16"/>
          <w:lang w:val="it-IT"/>
        </w:rPr>
        <w:t xml:space="preserve">: companii identificate pe baza expunerii lor la nisipurile bituminoase, fracturarea hidraulică </w:t>
      </w:r>
      <w:r w:rsidRPr="005F7124">
        <w:rPr>
          <w:color w:val="77787B"/>
          <w:w w:val="85"/>
          <w:sz w:val="16"/>
          <w:lang w:val="it-IT"/>
        </w:rPr>
        <w:t>și extracția și producția de combustibili în Cercul Arctic;</w:t>
      </w:r>
    </w:p>
    <w:p w14:paraId="22BDEE19" w14:textId="77777777" w:rsidR="00F92EF2" w:rsidRPr="00AA1C66" w:rsidRDefault="00F92EF2" w:rsidP="00F92EF2">
      <w:pPr>
        <w:pStyle w:val="ListParagraph"/>
        <w:numPr>
          <w:ilvl w:val="0"/>
          <w:numId w:val="21"/>
        </w:numPr>
        <w:tabs>
          <w:tab w:val="left" w:pos="390"/>
        </w:tabs>
        <w:spacing w:before="1" w:line="249" w:lineRule="auto"/>
        <w:ind w:right="1249"/>
        <w:contextualSpacing w:val="0"/>
        <w:jc w:val="both"/>
        <w:rPr>
          <w:sz w:val="16"/>
          <w:lang w:val="it-IT"/>
        </w:rPr>
      </w:pPr>
      <w:r>
        <w:rPr>
          <w:noProof/>
        </w:rPr>
        <mc:AlternateContent>
          <mc:Choice Requires="wpg">
            <w:drawing>
              <wp:anchor distT="0" distB="0" distL="0" distR="0" simplePos="0" relativeHeight="251829248" behindDoc="0" locked="0" layoutInCell="1" allowOverlap="1" wp14:anchorId="0820C9FB" wp14:editId="6CF147DF">
                <wp:simplePos x="0" y="0"/>
                <wp:positionH relativeFrom="page">
                  <wp:posOffset>1224000</wp:posOffset>
                </wp:positionH>
                <wp:positionV relativeFrom="paragraph">
                  <wp:posOffset>391559</wp:posOffset>
                </wp:positionV>
                <wp:extent cx="5760085" cy="5080"/>
                <wp:effectExtent l="0" t="0" r="0" b="0"/>
                <wp:wrapNone/>
                <wp:docPr id="3444" name="Group 3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080"/>
                          <a:chOff x="0" y="0"/>
                          <a:chExt cx="5760085" cy="5080"/>
                        </a:xfrm>
                      </wpg:grpSpPr>
                      <wps:wsp>
                        <wps:cNvPr id="3445" name="Graphic 3445"/>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3446" name="Graphic 3446"/>
                        <wps:cNvSpPr/>
                        <wps:spPr>
                          <a:xfrm>
                            <a:off x="1511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89FCEF2" id="Group 3444" o:spid="_x0000_s1026" style="position:absolute;margin-left:96.4pt;margin-top:30.85pt;width:453.55pt;height:.4pt;z-index:251829248;mso-wrap-distance-left:0;mso-wrap-distance-right:0;mso-position-horizontal-relative:page" coordsize="576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">
                <v:shape id="Graphic 3445"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" path="m,l1511998,e" filled="f" strokecolor="#77787b" strokeweight=".4pt">
                  <v:path arrowok="t"/>
                </v:shape>
                <v:shape id="Graphic 3446" o:spid="_x0000_s1028" style="position:absolute;left:1511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" path="m,l4247997,e" filled="f" strokecolor="#77787b" strokeweight=".4pt">
                  <v:path arrowok="t"/>
                </v:shape>
                <w10:wrap anchorx="page"/>
              </v:group>
            </w:pict>
          </mc:Fallback>
        </mc:AlternateContent>
      </w:r>
      <w:r w:rsidRPr="005F7124">
        <w:rPr>
          <w:color w:val="C5271C"/>
          <w:w w:val="80"/>
          <w:sz w:val="16"/>
          <w:lang w:val="it-IT"/>
        </w:rPr>
        <w:t>Petrol și gaze convenționale</w:t>
      </w:r>
      <w:r w:rsidRPr="005F7124">
        <w:rPr>
          <w:color w:val="77787B"/>
          <w:w w:val="80"/>
          <w:sz w:val="16"/>
          <w:lang w:val="it-IT"/>
        </w:rPr>
        <w:t xml:space="preserve">: companii din acest sector care prezintă planuri de tranziție (strategie, obiective și planuri de decarbonizare) care nu sunt adecvate și, prin urmare, sunt supuse restricțiilor și limitărilor </w:t>
      </w:r>
      <w:r w:rsidRPr="005F7124">
        <w:rPr>
          <w:color w:val="77787B"/>
          <w:spacing w:val="-2"/>
          <w:w w:val="95"/>
          <w:sz w:val="16"/>
          <w:lang w:val="it-IT"/>
        </w:rPr>
        <w:t>investițiilor.</w:t>
      </w:r>
    </w:p>
    <w:p w14:paraId="6B64039B" w14:textId="77777777" w:rsidR="00F92EF2" w:rsidRPr="00AA1C66" w:rsidRDefault="00F92EF2" w:rsidP="00F92EF2">
      <w:pPr>
        <w:spacing w:before="95" w:line="249" w:lineRule="auto"/>
        <w:ind w:left="163" w:right="1101"/>
        <w:jc w:val="both"/>
        <w:rPr>
          <w:sz w:val="16"/>
          <w:lang w:val="it-IT"/>
        </w:rPr>
      </w:pPr>
      <w:r>
        <w:rPr>
          <w:noProof/>
        </w:rPr>
        <mc:AlternateContent>
          <mc:Choice Requires="wpg">
            <w:drawing>
              <wp:anchor distT="0" distB="0" distL="0" distR="0" simplePos="0" relativeHeight="251830272" behindDoc="0" locked="0" layoutInCell="1" allowOverlap="1" wp14:anchorId="7F5F1DDC" wp14:editId="7F0977D4">
                <wp:simplePos x="0" y="0"/>
                <wp:positionH relativeFrom="page">
                  <wp:posOffset>575999</wp:posOffset>
                </wp:positionH>
                <wp:positionV relativeFrom="paragraph">
                  <wp:posOffset>450796</wp:posOffset>
                </wp:positionV>
                <wp:extent cx="6408420" cy="5080"/>
                <wp:effectExtent l="0" t="0" r="0" b="0"/>
                <wp:wrapNone/>
                <wp:docPr id="3447" name="Group 3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48" name="Graphic 3448"/>
                        <wps:cNvSpPr/>
                        <wps:spPr>
                          <a:xfrm>
                            <a:off x="0" y="2540"/>
                            <a:ext cx="648335" cy="1270"/>
                          </a:xfrm>
                          <a:custGeom>
                            <a:avLst/>
                            <a:gdLst/>
                            <a:ahLst/>
                            <a:cxnLst/>
                            <a:rect l="l" t="t" r="r" b="b"/>
                            <a:pathLst>
                              <a:path w="648335">
                                <a:moveTo>
                                  <a:pt x="0" y="0"/>
                                </a:moveTo>
                                <a:lnTo>
                                  <a:pt x="648004" y="0"/>
                                </a:lnTo>
                              </a:path>
                            </a:pathLst>
                          </a:custGeom>
                          <a:ln w="5080">
                            <a:solidFill>
                              <a:srgbClr val="77787B"/>
                            </a:solidFill>
                            <a:prstDash val="solid"/>
                          </a:ln>
                        </wps:spPr>
                        <wps:bodyPr wrap="square" lIns="0" tIns="0" rIns="0" bIns="0" rtlCol="0">
                          <a:prstTxWarp prst="textNoShape">
                            <a:avLst/>
                          </a:prstTxWarp>
                          <a:noAutofit/>
                        </wps:bodyPr>
                      </wps:wsp>
                      <wps:wsp>
                        <wps:cNvPr id="3449" name="Graphic 3449"/>
                        <wps:cNvSpPr/>
                        <wps:spPr>
                          <a:xfrm>
                            <a:off x="64800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3450" name="Graphic 3450"/>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DFF1C2D" id="Group 3447" o:spid="_x0000_s1026" style="position:absolute;margin-left:45.35pt;margin-top:35.5pt;width:504.6pt;height:.4pt;z-index:25183027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">
                <v:shape id="Graphic 3448" o:spid="_x0000_s1027" style="position:absolute;top:25;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" path="m,l648004,e" filled="f" strokecolor="#77787b" strokeweight=".4pt">
                  <v:path arrowok="t"/>
                </v:shape>
                <v:shape id="Graphic 3449" o:spid="_x0000_s1028" style="position:absolute;left:6480;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" path="m,l1511998,e" filled="f" strokecolor="#77787b" strokeweight=".4pt">
                  <v:path arrowok="t"/>
                </v:shape>
                <v:shape id="Graphic 3450"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" path="m,l4247997,e" filled="f" strokecolor="#77787b" strokeweight=".4pt">
                  <v:path arrowok="t"/>
                </v:shape>
                <w10:wrap anchorx="page"/>
              </v:group>
            </w:pict>
          </mc:Fallback>
        </mc:AlternateContent>
      </w:r>
      <w:r w:rsidRPr="005F7124">
        <w:rPr>
          <w:color w:val="77787B"/>
          <w:w w:val="80"/>
          <w:sz w:val="16"/>
          <w:lang w:val="it-IT"/>
        </w:rPr>
        <w:t xml:space="preserve">Noile investiții sunt interzise și este necesară o dezinvestiție treptată din partea țărilor care prezintă </w:t>
      </w:r>
      <w:r w:rsidRPr="005F7124">
        <w:rPr>
          <w:color w:val="77787B"/>
          <w:spacing w:val="-2"/>
          <w:w w:val="85"/>
          <w:sz w:val="16"/>
          <w:lang w:val="it-IT"/>
        </w:rPr>
        <w:t xml:space="preserve">controverse evidente legate de impactul lor asupra mediului, în special legate de schimbările climatice, fără un </w:t>
      </w:r>
      <w:r w:rsidRPr="005F7124">
        <w:rPr>
          <w:color w:val="77787B"/>
          <w:w w:val="90"/>
          <w:sz w:val="16"/>
          <w:lang w:val="it-IT"/>
        </w:rPr>
        <w:t>angajament solid de a reduce un astfel de impact.</w:t>
      </w:r>
    </w:p>
    <w:p w14:paraId="76EB38EE" w14:textId="77777777" w:rsidR="00F92EF2" w:rsidRPr="00AA1C66" w:rsidRDefault="00F92EF2" w:rsidP="00F92EF2">
      <w:pPr>
        <w:spacing w:before="94" w:line="249" w:lineRule="auto"/>
        <w:ind w:left="163" w:right="964"/>
        <w:rPr>
          <w:sz w:val="16"/>
          <w:lang w:val="it-IT"/>
        </w:rPr>
      </w:pPr>
      <w:r>
        <w:rPr>
          <w:noProof/>
        </w:rPr>
        <mc:AlternateContent>
          <mc:Choice Requires="wpg">
            <w:drawing>
              <wp:anchor distT="0" distB="0" distL="0" distR="0" simplePos="0" relativeHeight="251831296" behindDoc="0" locked="0" layoutInCell="1" allowOverlap="1" wp14:anchorId="29470A69" wp14:editId="25672481">
                <wp:simplePos x="0" y="0"/>
                <wp:positionH relativeFrom="page">
                  <wp:posOffset>1224000</wp:posOffset>
                </wp:positionH>
                <wp:positionV relativeFrom="paragraph">
                  <wp:posOffset>572262</wp:posOffset>
                </wp:positionV>
                <wp:extent cx="5760085" cy="5080"/>
                <wp:effectExtent l="0" t="0" r="0" b="0"/>
                <wp:wrapNone/>
                <wp:docPr id="3451" name="Group 3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080"/>
                          <a:chOff x="0" y="0"/>
                          <a:chExt cx="5760085" cy="5080"/>
                        </a:xfrm>
                      </wpg:grpSpPr>
                      <wps:wsp>
                        <wps:cNvPr id="3452" name="Graphic 3452"/>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3453" name="Graphic 3453"/>
                        <wps:cNvSpPr/>
                        <wps:spPr>
                          <a:xfrm>
                            <a:off x="1511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D5AC000" id="Group 3451" o:spid="_x0000_s1026" style="position:absolute;margin-left:96.4pt;margin-top:45.05pt;width:453.55pt;height:.4pt;z-index:251831296;mso-wrap-distance-left:0;mso-wrap-distance-right:0;mso-position-horizontal-relative:page" coordsize="576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">
                <v:shape id="Graphic 3452"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" path="m,l1511998,e" filled="f" strokecolor="#77787b" strokeweight=".4pt">
                  <v:path arrowok="t"/>
                </v:shape>
                <v:shape id="Graphic 3453" o:spid="_x0000_s1028" style="position:absolute;left:1511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" path="m,l4247997,e" filled="f" strokecolor="#77787b" strokeweight=".4pt">
                  <v:path arrowok="t"/>
                </v:shape>
                <w10:wrap anchorx="page"/>
              </v:group>
            </w:pict>
          </mc:Fallback>
        </mc:AlternateContent>
      </w:r>
      <w:r w:rsidRPr="005F7124">
        <w:rPr>
          <w:color w:val="77787B"/>
          <w:spacing w:val="-2"/>
          <w:w w:val="85"/>
          <w:sz w:val="16"/>
          <w:lang w:val="it-IT"/>
        </w:rPr>
        <w:t xml:space="preserve">Investițiile în fonduri sunt supuse unui proces de due diligence care include criterii de sustenabilitate. Mai exact, </w:t>
      </w:r>
      <w:r w:rsidRPr="005F7124">
        <w:rPr>
          <w:color w:val="77787B"/>
          <w:w w:val="80"/>
          <w:sz w:val="16"/>
          <w:lang w:val="it-IT"/>
        </w:rPr>
        <w:t xml:space="preserve">printre criteriile utilizate pentru selectarea fondurilor, se verifică faptul că fondul sau Asset Manager (AM) a adoptat o politică de excludere a companiilor expuse la cărbune termic. Evaluarea generală a fondului include, de asemenea, </w:t>
      </w:r>
      <w:r w:rsidRPr="005F7124">
        <w:rPr>
          <w:color w:val="77787B"/>
          <w:w w:val="85"/>
          <w:sz w:val="16"/>
          <w:lang w:val="it-IT"/>
        </w:rPr>
        <w:t>prezența unei politici de excludere a petrolului și gazelor neconvenționale.</w:t>
      </w:r>
    </w:p>
    <w:p w14:paraId="38F40AC2" w14:textId="77777777" w:rsidR="00F92EF2" w:rsidRPr="00AA1C66" w:rsidRDefault="00F92EF2" w:rsidP="00F92EF2">
      <w:pPr>
        <w:spacing w:before="95" w:line="249" w:lineRule="auto"/>
        <w:ind w:left="163" w:right="782"/>
        <w:rPr>
          <w:sz w:val="16"/>
          <w:lang w:val="it-IT"/>
        </w:rPr>
      </w:pPr>
      <w:r w:rsidRPr="005F7124">
        <w:rPr>
          <w:color w:val="77787B"/>
          <w:w w:val="85"/>
          <w:sz w:val="16"/>
          <w:lang w:val="it-IT"/>
        </w:rPr>
        <w:t xml:space="preserve">Grupul nu oferă noi finanțări pentru proiecte de infrastructură dedicate cărbunelui termic, petrolului și gazelor </w:t>
      </w:r>
      <w:r w:rsidRPr="005F7124">
        <w:rPr>
          <w:color w:val="77787B"/>
          <w:w w:val="80"/>
          <w:sz w:val="16"/>
          <w:lang w:val="it-IT"/>
        </w:rPr>
        <w:t xml:space="preserve">(atât convenționale, cât și neconvenționale). Cu toate acestea, se preconizează că flexibilitatea (*) va autoriza, deși într-un mod limitat, </w:t>
      </w:r>
      <w:r w:rsidRPr="005F7124">
        <w:rPr>
          <w:color w:val="77787B"/>
          <w:w w:val="85"/>
          <w:sz w:val="16"/>
          <w:lang w:val="it-IT"/>
        </w:rPr>
        <w:t xml:space="preserve">proiectele midstream și downstream legate de petrol și gaze, atunci când se consideră relevante pentru o tranziție justă sau </w:t>
      </w:r>
      <w:r w:rsidRPr="005F7124">
        <w:rPr>
          <w:color w:val="77787B"/>
          <w:spacing w:val="-2"/>
          <w:w w:val="90"/>
          <w:sz w:val="16"/>
          <w:lang w:val="it-IT"/>
        </w:rPr>
        <w:t>aliniate la ambiția de a limita încălzirea globală la 1,5 °C.</w:t>
      </w:r>
    </w:p>
    <w:p w14:paraId="054D778B"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3" w:space="708" w:equalWidth="0">
            <w:col w:w="1440" w:space="40"/>
            <w:col w:w="2443" w:space="39"/>
            <w:col w:w="7488"/>
          </w:cols>
        </w:sectPr>
      </w:pPr>
    </w:p>
    <w:p w14:paraId="07EFB26B" w14:textId="72DD603E" w:rsidR="00F92EF2" w:rsidRPr="00AA1C66" w:rsidRDefault="00F92EF2" w:rsidP="00F92EF2">
      <w:pPr>
        <w:pStyle w:val="BodyText"/>
        <w:spacing w:before="1"/>
        <w:rPr>
          <w:sz w:val="3"/>
          <w:lang w:val="it-IT"/>
        </w:rPr>
      </w:pPr>
    </w:p>
    <w:p w14:paraId="119C58B7"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5020BECE" wp14:editId="1344B6FF">
                <wp:extent cx="6408420" cy="12700"/>
                <wp:effectExtent l="9525" t="0" r="1904" b="6350"/>
                <wp:docPr id="3459" name="Group 3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60" name="Graphic 3460"/>
                        <wps:cNvSpPr/>
                        <wps:spPr>
                          <a:xfrm>
                            <a:off x="0" y="6350"/>
                            <a:ext cx="648335" cy="1270"/>
                          </a:xfrm>
                          <a:custGeom>
                            <a:avLst/>
                            <a:gdLst/>
                            <a:ahLst/>
                            <a:cxnLst/>
                            <a:rect l="l" t="t" r="r" b="b"/>
                            <a:pathLst>
                              <a:path w="648335">
                                <a:moveTo>
                                  <a:pt x="0" y="0"/>
                                </a:moveTo>
                                <a:lnTo>
                                  <a:pt x="648004" y="0"/>
                                </a:lnTo>
                              </a:path>
                            </a:pathLst>
                          </a:custGeom>
                          <a:ln w="12700">
                            <a:solidFill>
                              <a:srgbClr val="C5271C"/>
                            </a:solidFill>
                            <a:prstDash val="solid"/>
                          </a:ln>
                        </wps:spPr>
                        <wps:bodyPr wrap="square" lIns="0" tIns="0" rIns="0" bIns="0" rtlCol="0">
                          <a:prstTxWarp prst="textNoShape">
                            <a:avLst/>
                          </a:prstTxWarp>
                          <a:noAutofit/>
                        </wps:bodyPr>
                      </wps:wsp>
                      <wps:wsp>
                        <wps:cNvPr id="3461" name="Graphic 3461"/>
                        <wps:cNvSpPr/>
                        <wps:spPr>
                          <a:xfrm>
                            <a:off x="648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3462" name="Graphic 3462"/>
                        <wps:cNvSpPr/>
                        <wps:spPr>
                          <a:xfrm>
                            <a:off x="2160000"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6EFDF64C" id="Group 3459"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">
                <v:shape id="Graphic 3460" o:spid="_x0000_s1027" style="position:absolute;top:63;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" path="m,l648004,e" filled="f" strokecolor="#c5271c" strokeweight="1pt">
                  <v:path arrowok="t"/>
                </v:shape>
                <v:shape id="Graphic 3461" o:spid="_x0000_s1028" style="position:absolute;left:648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" path="m,l1511998,e" filled="f" strokecolor="#c5271c" strokeweight="1pt">
                  <v:path arrowok="t"/>
                </v:shape>
                <v:shape id="Graphic 3462" o:spid="_x0000_s1029" style="position:absolute;left:21600;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" path="m,l4247997,e" filled="f" strokecolor="#c5271c" strokeweight="1pt">
                  <v:path arrowok="t"/>
                </v:shape>
                <w10:anchorlock/>
              </v:group>
            </w:pict>
          </mc:Fallback>
        </mc:AlternateContent>
      </w:r>
    </w:p>
    <w:p w14:paraId="36040D8B" w14:textId="77777777" w:rsidR="00F92EF2" w:rsidRPr="00AA1C66" w:rsidRDefault="00F92EF2" w:rsidP="00F92EF2">
      <w:pPr>
        <w:tabs>
          <w:tab w:val="left" w:pos="1211"/>
        </w:tabs>
        <w:spacing w:before="98"/>
        <w:ind w:left="667"/>
        <w:rPr>
          <w:sz w:val="12"/>
          <w:lang w:val="it-IT"/>
        </w:rPr>
      </w:pPr>
      <w:r>
        <w:rPr>
          <w:noProof/>
        </w:rPr>
        <w:drawing>
          <wp:anchor distT="0" distB="0" distL="0" distR="0" simplePos="0" relativeHeight="251944960" behindDoc="1" locked="0" layoutInCell="1" allowOverlap="1" wp14:anchorId="4E2D21D0" wp14:editId="347705D9">
            <wp:simplePos x="0" y="0"/>
            <wp:positionH relativeFrom="page">
              <wp:posOffset>720004</wp:posOffset>
            </wp:positionH>
            <wp:positionV relativeFrom="paragraph">
              <wp:posOffset>81603</wp:posOffset>
            </wp:positionV>
            <wp:extent cx="144059" cy="143352"/>
            <wp:effectExtent l="0" t="0" r="0" b="0"/>
            <wp:wrapNone/>
            <wp:docPr id="3463" name="Image 3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3" name="Image 3463"/>
                    <pic:cNvPicPr/>
                  </pic:nvPicPr>
                  <pic:blipFill>
                    <a:blip r:embed="rId64" cstate="print"/>
                    <a:stretch>
                      <a:fillRect/>
                    </a:stretch>
                  </pic:blipFill>
                  <pic:spPr>
                    <a:xfrm>
                      <a:off x="0" y="0"/>
                      <a:ext cx="144059" cy="143352"/>
                    </a:xfrm>
                    <a:prstGeom prst="rect">
                      <a:avLst/>
                    </a:prstGeom>
                  </pic:spPr>
                </pic:pic>
              </a:graphicData>
            </a:graphic>
          </wp:anchor>
        </w:drawing>
      </w:r>
      <w:r w:rsidRPr="005F7124">
        <w:rPr>
          <w:color w:val="77787B"/>
          <w:spacing w:val="-5"/>
          <w:w w:val="95"/>
          <w:position w:val="7"/>
          <w:sz w:val="13"/>
          <w:lang w:val="it-IT"/>
        </w:rPr>
        <w:t>(*)</w:t>
      </w:r>
      <w:r w:rsidRPr="005F7124">
        <w:rPr>
          <w:color w:val="77787B"/>
          <w:position w:val="7"/>
          <w:sz w:val="13"/>
          <w:lang w:val="it-IT"/>
        </w:rPr>
        <w:tab/>
      </w:r>
      <w:hyperlink r:id="rId65">
        <w:r w:rsidRPr="005F7124">
          <w:rPr>
            <w:color w:val="77787B"/>
            <w:w w:val="80"/>
            <w:sz w:val="12"/>
            <w:lang w:val="it-IT"/>
          </w:rPr>
          <w:t>www.generali.com/sustainability/our-commitment-to-the-environment-and-climate</w:t>
        </w:r>
      </w:hyperlink>
      <w:r w:rsidRPr="005F7124">
        <w:rPr>
          <w:color w:val="77787B"/>
          <w:spacing w:val="14"/>
          <w:sz w:val="12"/>
          <w:lang w:val="it-IT"/>
        </w:rPr>
        <w:t xml:space="preserve"> </w:t>
      </w:r>
      <w:r w:rsidRPr="005F7124">
        <w:rPr>
          <w:color w:val="77787B"/>
          <w:w w:val="80"/>
          <w:sz w:val="12"/>
          <w:lang w:val="it-IT"/>
        </w:rPr>
        <w:t>pentru mai multe detalii cu privire la Nota tehnică privind Strategia Grupului Generali privind schimbările climatice</w:t>
      </w:r>
    </w:p>
    <w:p w14:paraId="548855A7" w14:textId="77777777" w:rsidR="00F92EF2" w:rsidRPr="00AA1C66" w:rsidRDefault="00F92EF2" w:rsidP="00F92EF2">
      <w:pPr>
        <w:rPr>
          <w:sz w:val="12"/>
          <w:lang w:val="it-IT"/>
        </w:rPr>
        <w:sectPr w:rsidR="00F92EF2" w:rsidRPr="00AA1C66" w:rsidSect="00F92EF2">
          <w:type w:val="continuous"/>
          <w:pgSz w:w="11910" w:h="16840"/>
          <w:pgMar w:top="900" w:right="220" w:bottom="280" w:left="240" w:header="0" w:footer="311" w:gutter="0"/>
          <w:cols w:space="708"/>
        </w:sectPr>
      </w:pPr>
    </w:p>
    <w:p w14:paraId="0D4ABE70"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55283524" wp14:editId="1F9D8D32">
                <wp:extent cx="6996996" cy="666750"/>
                <wp:effectExtent l="0" t="0" r="13970" b="0"/>
                <wp:docPr id="3464" name="Group 3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666750"/>
                          <a:chOff x="0" y="0"/>
                          <a:chExt cx="6996996" cy="666750"/>
                        </a:xfrm>
                      </wpg:grpSpPr>
                      <wps:wsp>
                        <wps:cNvPr id="3465" name="Graphic 3465"/>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466" name="Graphic 3466"/>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467" name="Textbox 3467"/>
                        <wps:cNvSpPr txBox="1"/>
                        <wps:spPr>
                          <a:xfrm>
                            <a:off x="222561" y="135468"/>
                            <a:ext cx="180975" cy="135890"/>
                          </a:xfrm>
                          <a:prstGeom prst="rect">
                            <a:avLst/>
                          </a:prstGeom>
                        </wps:spPr>
                        <wps:txbx>
                          <w:txbxContent>
                            <w:p w14:paraId="53B73E52" w14:textId="77777777" w:rsidR="00F92EF2" w:rsidRDefault="00F92EF2" w:rsidP="00F92EF2">
                              <w:pPr>
                                <w:spacing w:before="4"/>
                                <w:rPr>
                                  <w:b/>
                                  <w:sz w:val="18"/>
                                </w:rPr>
                              </w:pPr>
                              <w:r>
                                <w:rPr>
                                  <w:b/>
                                  <w:color w:val="C5271C"/>
                                  <w:spacing w:val="-10"/>
                                  <w:sz w:val="18"/>
                                </w:rPr>
                                <w:t>126</w:t>
                              </w:r>
                            </w:p>
                          </w:txbxContent>
                        </wps:txbx>
                        <wps:bodyPr wrap="square" lIns="0" tIns="0" rIns="0" bIns="0" rtlCol="0">
                          <a:noAutofit/>
                        </wps:bodyPr>
                      </wps:wsp>
                      <wps:wsp>
                        <wps:cNvPr id="3468" name="Textbox 3468"/>
                        <wps:cNvSpPr txBox="1"/>
                        <wps:spPr>
                          <a:xfrm>
                            <a:off x="936000" y="141496"/>
                            <a:ext cx="2277100" cy="525254"/>
                          </a:xfrm>
                          <a:prstGeom prst="rect">
                            <a:avLst/>
                          </a:prstGeom>
                        </wps:spPr>
                        <wps:txbx>
                          <w:txbxContent>
                            <w:p w14:paraId="74AB30D2"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469" name="Textbox 3469"/>
                        <wps:cNvSpPr txBox="1"/>
                        <wps:spPr>
                          <a:xfrm>
                            <a:off x="3899466" y="137995"/>
                            <a:ext cx="3097530" cy="120014"/>
                          </a:xfrm>
                          <a:prstGeom prst="rect">
                            <a:avLst/>
                          </a:prstGeom>
                        </wps:spPr>
                        <wps:txbx>
                          <w:txbxContent>
                            <w:p w14:paraId="5F5AADD4"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55283524" id="Group 3464" o:spid="_x0000_s1574" style="width:550.95pt;height:52.5pt;mso-position-horizontal-relative:char;mso-position-vertical-relative:line" coordsize="69969,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">
                <v:shape id="Graphic 3465" o:spid="_x0000_s157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" path="m,l6840004,e" filled="f" strokecolor="#d1d3d4" strokeweight=".5pt">
                  <v:path arrowok="t"/>
                </v:shape>
                <v:shape id="Graphic 3466" o:spid="_x0000_s157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" path="m1001703,l,,,409766r367648,-142l418479,406099r49527,-10355l515560,378795r44909,-23303l602065,326071,1001703,xe" fillcolor="#d1d3d4" stroked="f">
                  <v:path arrowok="t"/>
                </v:shape>
                <v:shape id="Textbox 3467" o:spid="_x0000_s1577"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bdxgAAAN0AAAAPAAAAZHJzL2Rvd25yZXYueG1sRI9Ba8JA&#10;FITvgv9heYI33bRK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e5A23cYAAADdAAAA&#10;DwAAAAAAAAAAAAAAAAAHAgAAZHJzL2Rvd25yZXYueG1sUEsFBgAAAAADAAMAtwAAAPoCAAAAAA==&#10;" filled="f" stroked="f">
                  <v:textbox inset="0,0,0,0">
                    <w:txbxContent>
                      <w:p w14:paraId="53B73E52" w14:textId="77777777" w:rsidR="00F92EF2" w:rsidRDefault="00F92EF2" w:rsidP="00F92EF2">
                        <w:pPr>
                          <w:spacing w:before="4"/>
                          <w:rPr>
                            <w:b/>
                            <w:sz w:val="18"/>
                          </w:rPr>
                        </w:pPr>
                        <w:r>
                          <w:rPr>
                            <w:b/>
                            <w:color w:val="C5271C"/>
                            <w:spacing w:val="-10"/>
                            <w:sz w:val="18"/>
                          </w:rPr>
                          <w:t>126</w:t>
                        </w:r>
                      </w:p>
                    </w:txbxContent>
                  </v:textbox>
                </v:shape>
                <v:shape id="Textbox 3468" o:spid="_x0000_s1578" type="#_x0000_t202" style="position:absolute;left:9360;top:1414;width:22771;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KvwwAAAN0AAAAPAAAAZHJzL2Rvd25yZXYueG1sRE/Pa8Iw&#10;FL4P/B/CE3abqT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Cg+ir8MAAADdAAAADwAA&#10;AAAAAAAAAAAAAAAHAgAAZHJzL2Rvd25yZXYueG1sUEsFBgAAAAADAAMAtwAAAPcCAAAAAA==&#10;" filled="f" stroked="f">
                  <v:textbox inset="0,0,0,0">
                    <w:txbxContent>
                      <w:p w14:paraId="74AB30D2" w14:textId="77777777" w:rsidR="00F92EF2" w:rsidRDefault="00F92EF2" w:rsidP="00F92EF2">
                        <w:pPr>
                          <w:spacing w:before="6"/>
                          <w:rPr>
                            <w:b/>
                            <w:sz w:val="16"/>
                          </w:rPr>
                        </w:pPr>
                        <w:r>
                          <w:rPr>
                            <w:b/>
                            <w:color w:val="C5271C"/>
                            <w:sz w:val="16"/>
                          </w:rPr>
                          <w:t>Grupul Generali</w:t>
                        </w:r>
                      </w:p>
                    </w:txbxContent>
                  </v:textbox>
                </v:shape>
                <v:shape id="Textbox 3469" o:spid="_x0000_s157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0xgAAAN0AAAAPAAAAZHJzL2Rvd25yZXYueG1sRI9Ba8JA&#10;FITvBf/D8gRvdWOV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ZUMHNMYAAADdAAAA&#10;DwAAAAAAAAAAAAAAAAAHAgAAZHJzL2Rvd25yZXYueG1sUEsFBgAAAAADAAMAtwAAAPoCAAAAAA==&#10;" filled="f" stroked="f">
                  <v:textbox inset="0,0,0,0">
                    <w:txbxContent>
                      <w:p w14:paraId="5F5AADD4"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07788F34" w14:textId="77777777" w:rsidR="00F92EF2" w:rsidRDefault="00F92EF2" w:rsidP="00F92EF2">
      <w:pPr>
        <w:pStyle w:val="BodyText"/>
        <w:rPr>
          <w:sz w:val="24"/>
        </w:rPr>
      </w:pPr>
    </w:p>
    <w:p w14:paraId="371A806E" w14:textId="77777777" w:rsidR="00F92EF2" w:rsidRDefault="00F92EF2" w:rsidP="00F92EF2">
      <w:pPr>
        <w:pStyle w:val="BodyText"/>
        <w:spacing w:before="34"/>
        <w:rPr>
          <w:sz w:val="24"/>
        </w:rPr>
      </w:pPr>
    </w:p>
    <w:p w14:paraId="0EBDBAD4" w14:textId="77777777" w:rsidR="00F92EF2" w:rsidRPr="00AA1C66" w:rsidRDefault="00F92EF2" w:rsidP="00F92EF2">
      <w:pPr>
        <w:ind w:left="667"/>
        <w:rPr>
          <w:sz w:val="24"/>
          <w:lang w:val="it-IT"/>
        </w:rPr>
      </w:pPr>
      <w:r w:rsidRPr="005F7124">
        <w:rPr>
          <w:color w:val="77787B"/>
          <w:spacing w:val="-2"/>
          <w:sz w:val="24"/>
          <w:lang w:val="it-IT"/>
        </w:rPr>
        <w:t>Integrare</w:t>
      </w:r>
    </w:p>
    <w:p w14:paraId="1FB519B4" w14:textId="77777777" w:rsidR="00F92EF2" w:rsidRPr="00AA1C66" w:rsidRDefault="00F92EF2" w:rsidP="00F92EF2">
      <w:pPr>
        <w:pStyle w:val="BodyText"/>
        <w:spacing w:before="21" w:line="278" w:lineRule="auto"/>
        <w:ind w:left="667" w:right="684"/>
        <w:jc w:val="both"/>
        <w:rPr>
          <w:lang w:val="it-IT"/>
        </w:rPr>
      </w:pPr>
      <w:r w:rsidRPr="005F7124">
        <w:rPr>
          <w:color w:val="77787B"/>
          <w:lang w:val="it-IT"/>
        </w:rPr>
        <w:t>Grupul promovează, pentru diferitele clase de investiții prin care operează, strategii de investiții care vizează susținerea activităților economice cu caracteristici de sustenabilitate a mediului, finanțarea tranziției energetice și crearea de valoare pe termen lung nu numai pentru investitori, ci și pentru societate în ansamblu. Grupul își continuă angajamentul, început la sfârșitul anului 2018, extinzându-și progresiv ambițiile.</w:t>
      </w:r>
    </w:p>
    <w:p w14:paraId="01A7DB32" w14:textId="77777777" w:rsidR="00F92EF2" w:rsidRPr="00AA1C66" w:rsidRDefault="00F92EF2" w:rsidP="00F92EF2">
      <w:pPr>
        <w:pStyle w:val="BodyText"/>
        <w:spacing w:line="206" w:lineRule="exact"/>
        <w:ind w:left="667"/>
        <w:jc w:val="both"/>
        <w:rPr>
          <w:lang w:val="it-IT"/>
        </w:rPr>
      </w:pPr>
      <w:r w:rsidRPr="005F7124">
        <w:rPr>
          <w:color w:val="77787B"/>
          <w:spacing w:val="-2"/>
          <w:lang w:val="it-IT"/>
        </w:rPr>
        <w:t>Următorul tabel descrie modul în care această abordare este aplicată principalelor clase de investiții.</w:t>
      </w:r>
    </w:p>
    <w:p w14:paraId="1F90C79C" w14:textId="77777777" w:rsidR="00F92EF2" w:rsidRPr="00AA1C66" w:rsidRDefault="00F92EF2" w:rsidP="00F92EF2">
      <w:pPr>
        <w:pStyle w:val="BodyText"/>
        <w:spacing w:before="28"/>
        <w:rPr>
          <w:sz w:val="20"/>
          <w:lang w:val="it-IT"/>
        </w:rPr>
      </w:pPr>
      <w:r>
        <w:rPr>
          <w:noProof/>
        </w:rPr>
        <mc:AlternateContent>
          <mc:Choice Requires="wpg">
            <w:drawing>
              <wp:anchor distT="0" distB="0" distL="0" distR="0" simplePos="0" relativeHeight="251982848" behindDoc="1" locked="0" layoutInCell="1" allowOverlap="1" wp14:anchorId="3CFC28F1" wp14:editId="30BB68C4">
                <wp:simplePos x="0" y="0"/>
                <wp:positionH relativeFrom="page">
                  <wp:posOffset>575999</wp:posOffset>
                </wp:positionH>
                <wp:positionV relativeFrom="paragraph">
                  <wp:posOffset>179183</wp:posOffset>
                </wp:positionV>
                <wp:extent cx="6408420" cy="12700"/>
                <wp:effectExtent l="0" t="0" r="0" b="0"/>
                <wp:wrapTopAndBottom/>
                <wp:docPr id="3470"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71" name="Graphic 3471"/>
                        <wps:cNvSpPr/>
                        <wps:spPr>
                          <a:xfrm>
                            <a:off x="0" y="6350"/>
                            <a:ext cx="648335" cy="1270"/>
                          </a:xfrm>
                          <a:custGeom>
                            <a:avLst/>
                            <a:gdLst/>
                            <a:ahLst/>
                            <a:cxnLst/>
                            <a:rect l="l" t="t" r="r" b="b"/>
                            <a:pathLst>
                              <a:path w="648335">
                                <a:moveTo>
                                  <a:pt x="0" y="0"/>
                                </a:moveTo>
                                <a:lnTo>
                                  <a:pt x="648004" y="0"/>
                                </a:lnTo>
                              </a:path>
                            </a:pathLst>
                          </a:custGeom>
                          <a:ln w="12700">
                            <a:solidFill>
                              <a:srgbClr val="C5271C"/>
                            </a:solidFill>
                            <a:prstDash val="solid"/>
                          </a:ln>
                        </wps:spPr>
                        <wps:bodyPr wrap="square" lIns="0" tIns="0" rIns="0" bIns="0" rtlCol="0">
                          <a:prstTxWarp prst="textNoShape">
                            <a:avLst/>
                          </a:prstTxWarp>
                          <a:noAutofit/>
                        </wps:bodyPr>
                      </wps:wsp>
                      <wps:wsp>
                        <wps:cNvPr id="3472" name="Graphic 3472"/>
                        <wps:cNvSpPr/>
                        <wps:spPr>
                          <a:xfrm>
                            <a:off x="647999"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3473" name="Graphic 3473"/>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D30365B" id="Group 3470" o:spid="_x0000_s1026" style="position:absolute;margin-left:45.35pt;margin-top:14.1pt;width:504.6pt;height:1pt;z-index:-25133363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">
                <v:shape id="Graphic 3471" o:spid="_x0000_s1027" style="position:absolute;top:63;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" path="m,l648004,e" filled="f" strokecolor="#c5271c" strokeweight="1pt">
                  <v:path arrowok="t"/>
                </v:shape>
                <v:shape id="Graphic 3472" o:spid="_x0000_s1028" style="position:absolute;left:6479;top:63;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" path="m,l1511998,e" filled="f" strokecolor="#c5271c" strokeweight="1pt">
                  <v:path arrowok="t"/>
                </v:shape>
                <v:shape id="Graphic 3473"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" path="m,l4247997,e" filled="f" strokecolor="#c5271c" strokeweight="1pt">
                  <v:path arrowok="t"/>
                </v:shape>
                <w10:wrap type="topAndBottom" anchorx="page"/>
              </v:group>
            </w:pict>
          </mc:Fallback>
        </mc:AlternateContent>
      </w:r>
    </w:p>
    <w:p w14:paraId="1046793A" w14:textId="77777777" w:rsidR="00F92EF2" w:rsidRDefault="00F92EF2" w:rsidP="00F92EF2">
      <w:pPr>
        <w:tabs>
          <w:tab w:val="left" w:pos="1744"/>
          <w:tab w:val="left" w:pos="4125"/>
        </w:tabs>
        <w:spacing w:before="39" w:after="52"/>
        <w:ind w:left="723"/>
        <w:rPr>
          <w:sz w:val="16"/>
        </w:rPr>
      </w:pPr>
      <w:r>
        <w:rPr>
          <w:color w:val="C5271C"/>
          <w:w w:val="80"/>
          <w:sz w:val="16"/>
        </w:rPr>
        <w:t xml:space="preserve">Activ </w:t>
      </w:r>
      <w:r>
        <w:rPr>
          <w:color w:val="C5271C"/>
          <w:spacing w:val="-4"/>
          <w:w w:val="95"/>
          <w:sz w:val="16"/>
        </w:rPr>
        <w:t>sfat</w:t>
      </w:r>
      <w:r>
        <w:rPr>
          <w:color w:val="C5271C"/>
          <w:sz w:val="16"/>
        </w:rPr>
        <w:tab/>
      </w:r>
      <w:r>
        <w:rPr>
          <w:color w:val="C5271C"/>
          <w:w w:val="80"/>
          <w:sz w:val="16"/>
        </w:rPr>
        <w:t xml:space="preserve">Activ </w:t>
      </w:r>
      <w:r>
        <w:rPr>
          <w:color w:val="C5271C"/>
          <w:spacing w:val="-4"/>
          <w:w w:val="95"/>
          <w:sz w:val="16"/>
        </w:rPr>
        <w:t>clasă</w:t>
      </w:r>
      <w:r>
        <w:rPr>
          <w:color w:val="C5271C"/>
          <w:sz w:val="16"/>
        </w:rPr>
        <w:tab/>
      </w:r>
      <w:r>
        <w:rPr>
          <w:color w:val="C5271C"/>
          <w:spacing w:val="-2"/>
          <w:w w:val="95"/>
          <w:sz w:val="16"/>
        </w:rPr>
        <w:t>Integrare</w:t>
      </w:r>
    </w:p>
    <w:p w14:paraId="7AA564F8" w14:textId="77777777" w:rsidR="00F92EF2" w:rsidRDefault="00F92EF2" w:rsidP="00F92EF2">
      <w:pPr>
        <w:pStyle w:val="BodyText"/>
        <w:spacing w:line="20" w:lineRule="exact"/>
        <w:ind w:left="662"/>
        <w:rPr>
          <w:sz w:val="2"/>
        </w:rPr>
      </w:pPr>
      <w:r>
        <w:rPr>
          <w:noProof/>
          <w:sz w:val="2"/>
        </w:rPr>
        <mc:AlternateContent>
          <mc:Choice Requires="wpg">
            <w:drawing>
              <wp:inline distT="0" distB="0" distL="0" distR="0" wp14:anchorId="20AEEF10" wp14:editId="7215F3B4">
                <wp:extent cx="6408420" cy="6350"/>
                <wp:effectExtent l="9525" t="0" r="1904" b="3175"/>
                <wp:docPr id="3474" name="Group 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475" name="Graphic 3475"/>
                        <wps:cNvSpPr/>
                        <wps:spPr>
                          <a:xfrm>
                            <a:off x="0" y="3175"/>
                            <a:ext cx="648335" cy="1270"/>
                          </a:xfrm>
                          <a:custGeom>
                            <a:avLst/>
                            <a:gdLst/>
                            <a:ahLst/>
                            <a:cxnLst/>
                            <a:rect l="l" t="t" r="r" b="b"/>
                            <a:pathLst>
                              <a:path w="648335">
                                <a:moveTo>
                                  <a:pt x="0" y="0"/>
                                </a:moveTo>
                                <a:lnTo>
                                  <a:pt x="648004" y="0"/>
                                </a:lnTo>
                              </a:path>
                            </a:pathLst>
                          </a:custGeom>
                          <a:ln w="6350">
                            <a:solidFill>
                              <a:srgbClr val="77787B"/>
                            </a:solidFill>
                            <a:prstDash val="solid"/>
                          </a:ln>
                        </wps:spPr>
                        <wps:bodyPr wrap="square" lIns="0" tIns="0" rIns="0" bIns="0" rtlCol="0">
                          <a:prstTxWarp prst="textNoShape">
                            <a:avLst/>
                          </a:prstTxWarp>
                          <a:noAutofit/>
                        </wps:bodyPr>
                      </wps:wsp>
                      <wps:wsp>
                        <wps:cNvPr id="3476" name="Graphic 3476"/>
                        <wps:cNvSpPr/>
                        <wps:spPr>
                          <a:xfrm>
                            <a:off x="2159999" y="3175"/>
                            <a:ext cx="4248150" cy="1270"/>
                          </a:xfrm>
                          <a:custGeom>
                            <a:avLst/>
                            <a:gdLst/>
                            <a:ahLst/>
                            <a:cxnLst/>
                            <a:rect l="l" t="t" r="r" b="b"/>
                            <a:pathLst>
                              <a:path w="4248150">
                                <a:moveTo>
                                  <a:pt x="0" y="0"/>
                                </a:moveTo>
                                <a:lnTo>
                                  <a:pt x="4247997" y="0"/>
                                </a:lnTo>
                              </a:path>
                            </a:pathLst>
                          </a:custGeom>
                          <a:ln w="6350">
                            <a:solidFill>
                              <a:srgbClr val="77787B"/>
                            </a:solidFill>
                            <a:prstDash val="solid"/>
                          </a:ln>
                        </wps:spPr>
                        <wps:bodyPr wrap="square" lIns="0" tIns="0" rIns="0" bIns="0" rtlCol="0">
                          <a:prstTxWarp prst="textNoShape">
                            <a:avLst/>
                          </a:prstTxWarp>
                          <a:noAutofit/>
                        </wps:bodyPr>
                      </wps:wsp>
                      <wps:wsp>
                        <wps:cNvPr id="3477" name="Graphic 3477"/>
                        <wps:cNvSpPr/>
                        <wps:spPr>
                          <a:xfrm>
                            <a:off x="647999" y="3175"/>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43531312" id="Group 3474" o:spid="_x0000_s1026" style="width:504.6pt;height:.5pt;mso-position-horizontal-relative:char;mso-position-vertical-relative:lin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">
                <v:shape id="Graphic 3475" o:spid="_x0000_s1027" style="position:absolute;top:31;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" path="m,l648004,e" filled="f" strokecolor="#77787b" strokeweight=".5pt">
                  <v:path arrowok="t"/>
                </v:shape>
                <v:shape id="Graphic 3476" o:spid="_x0000_s1028" style="position:absolute;left:21599;top:31;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" path="m,l4247997,e" filled="f" strokecolor="#77787b" strokeweight=".5pt">
                  <v:path arrowok="t"/>
                </v:shape>
                <v:shape id="Graphic 3477" o:spid="_x0000_s1029" style="position:absolute;left:6479;top:31;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" path="m,l1511998,e" filled="f" strokecolor="#77787b" strokeweight=".4pt">
                  <v:path arrowok="t"/>
                </v:shape>
                <w10:anchorlock/>
              </v:group>
            </w:pict>
          </mc:Fallback>
        </mc:AlternateContent>
      </w:r>
    </w:p>
    <w:p w14:paraId="361F7DCF" w14:textId="77777777" w:rsidR="00F92EF2" w:rsidRPr="00AA1C66" w:rsidRDefault="00F92EF2" w:rsidP="00F92EF2">
      <w:pPr>
        <w:spacing w:before="34" w:line="249" w:lineRule="auto"/>
        <w:ind w:left="4125" w:right="682"/>
        <w:rPr>
          <w:sz w:val="16"/>
          <w:lang w:val="it-IT"/>
        </w:rPr>
      </w:pPr>
      <w:r>
        <w:rPr>
          <w:color w:val="77787B"/>
          <w:w w:val="85"/>
          <w:sz w:val="16"/>
        </w:rPr>
        <w:t xml:space="preserve">În 2021, Grupul și-a stabilit o țintă specifică care trebuie atinsă până în 2025: 8,5 - 9,5 miliarde de euro în noi investiții nete în obligațiuni verzi, sociale și durabile care vizează finanțarea proiectelor și activităților cu impact pozitiv asupra mediului și societății. </w:t>
      </w:r>
      <w:r w:rsidRPr="005F7124">
        <w:rPr>
          <w:color w:val="77787B"/>
          <w:w w:val="85"/>
          <w:sz w:val="16"/>
          <w:lang w:val="it-IT"/>
        </w:rPr>
        <w:t xml:space="preserve">Acest obiectiv a fost stabilit în ceea ce privește investițiile nete în obligațiuni, emise de companii sau </w:t>
      </w:r>
      <w:r w:rsidRPr="005F7124">
        <w:rPr>
          <w:color w:val="77787B"/>
          <w:w w:val="80"/>
          <w:sz w:val="16"/>
          <w:lang w:val="it-IT"/>
        </w:rPr>
        <w:t>guverne, de tipuri ecologice, sociale și legate de durabilitate, care îndeplinesc standardele de piață relevante, și anume</w:t>
      </w:r>
    </w:p>
    <w:p w14:paraId="712A4C3B" w14:textId="77777777" w:rsidR="00F92EF2" w:rsidRPr="00AA1C66" w:rsidRDefault="00F92EF2" w:rsidP="00F92EF2">
      <w:pPr>
        <w:spacing w:line="249" w:lineRule="auto"/>
        <w:rPr>
          <w:sz w:val="16"/>
          <w:lang w:val="it-IT"/>
        </w:rPr>
        <w:sectPr w:rsidR="00F92EF2" w:rsidRPr="00AA1C66" w:rsidSect="00F92EF2">
          <w:pgSz w:w="11910" w:h="16840"/>
          <w:pgMar w:top="0" w:right="220" w:bottom="500" w:left="240" w:header="0" w:footer="311" w:gutter="0"/>
          <w:cols w:space="708"/>
        </w:sectPr>
      </w:pPr>
    </w:p>
    <w:p w14:paraId="7EBB720F" w14:textId="77777777" w:rsidR="00F92EF2" w:rsidRPr="00AA1C66" w:rsidRDefault="00F92EF2" w:rsidP="00F92EF2">
      <w:pPr>
        <w:pStyle w:val="BodyText"/>
        <w:rPr>
          <w:sz w:val="16"/>
          <w:lang w:val="it-IT"/>
        </w:rPr>
      </w:pPr>
    </w:p>
    <w:p w14:paraId="7813A8C0" w14:textId="77777777" w:rsidR="00F92EF2" w:rsidRPr="00AA1C66" w:rsidRDefault="00F92EF2" w:rsidP="00F92EF2">
      <w:pPr>
        <w:pStyle w:val="BodyText"/>
        <w:rPr>
          <w:sz w:val="16"/>
          <w:lang w:val="it-IT"/>
        </w:rPr>
      </w:pPr>
    </w:p>
    <w:p w14:paraId="253DBEF8" w14:textId="77777777" w:rsidR="00F92EF2" w:rsidRPr="00AA1C66" w:rsidRDefault="00F92EF2" w:rsidP="00F92EF2">
      <w:pPr>
        <w:pStyle w:val="BodyText"/>
        <w:rPr>
          <w:sz w:val="16"/>
          <w:lang w:val="it-IT"/>
        </w:rPr>
      </w:pPr>
    </w:p>
    <w:p w14:paraId="4CD3F541" w14:textId="77777777" w:rsidR="00F92EF2" w:rsidRPr="00AA1C66" w:rsidRDefault="00F92EF2" w:rsidP="00F92EF2">
      <w:pPr>
        <w:pStyle w:val="BodyText"/>
        <w:spacing w:before="177"/>
        <w:rPr>
          <w:sz w:val="16"/>
          <w:lang w:val="it-IT"/>
        </w:rPr>
      </w:pPr>
    </w:p>
    <w:p w14:paraId="7A748B30" w14:textId="77777777" w:rsidR="00F92EF2" w:rsidRPr="00AA1C66" w:rsidRDefault="00F92EF2" w:rsidP="00F92EF2">
      <w:pPr>
        <w:spacing w:line="249" w:lineRule="auto"/>
        <w:ind w:left="723"/>
        <w:rPr>
          <w:sz w:val="16"/>
          <w:lang w:val="it-IT"/>
        </w:rPr>
      </w:pPr>
      <w:r w:rsidRPr="005F7124">
        <w:rPr>
          <w:color w:val="77787B"/>
          <w:spacing w:val="-2"/>
          <w:w w:val="95"/>
          <w:sz w:val="16"/>
          <w:lang w:val="it-IT"/>
        </w:rPr>
        <w:t xml:space="preserve">Investiții directe </w:t>
      </w:r>
    </w:p>
    <w:p w14:paraId="640CA2B4" w14:textId="77777777" w:rsidR="00F92EF2" w:rsidRPr="00AA1C66" w:rsidRDefault="00F92EF2" w:rsidP="00F92EF2">
      <w:pPr>
        <w:pStyle w:val="BodyText"/>
        <w:rPr>
          <w:sz w:val="16"/>
          <w:lang w:val="it-IT"/>
        </w:rPr>
      </w:pPr>
    </w:p>
    <w:p w14:paraId="53CAAD61" w14:textId="77777777" w:rsidR="00F92EF2" w:rsidRPr="00AA1C66" w:rsidRDefault="00F92EF2" w:rsidP="00F92EF2">
      <w:pPr>
        <w:pStyle w:val="BodyText"/>
        <w:rPr>
          <w:sz w:val="16"/>
          <w:lang w:val="it-IT"/>
        </w:rPr>
      </w:pPr>
    </w:p>
    <w:p w14:paraId="216A41D9" w14:textId="77777777" w:rsidR="00F92EF2" w:rsidRPr="00AA1C66" w:rsidRDefault="00F92EF2" w:rsidP="00F92EF2">
      <w:pPr>
        <w:pStyle w:val="BodyText"/>
        <w:rPr>
          <w:sz w:val="16"/>
          <w:lang w:val="it-IT"/>
        </w:rPr>
      </w:pPr>
    </w:p>
    <w:p w14:paraId="046CF2FC" w14:textId="77777777" w:rsidR="00F92EF2" w:rsidRPr="00AA1C66" w:rsidRDefault="00F92EF2" w:rsidP="00F92EF2">
      <w:pPr>
        <w:pStyle w:val="BodyText"/>
        <w:rPr>
          <w:sz w:val="16"/>
          <w:lang w:val="it-IT"/>
        </w:rPr>
      </w:pPr>
    </w:p>
    <w:p w14:paraId="62B25628" w14:textId="77777777" w:rsidR="00F92EF2" w:rsidRPr="00AA1C66" w:rsidRDefault="00F92EF2" w:rsidP="00F92EF2">
      <w:pPr>
        <w:pStyle w:val="BodyText"/>
        <w:rPr>
          <w:sz w:val="16"/>
          <w:lang w:val="it-IT"/>
        </w:rPr>
      </w:pPr>
    </w:p>
    <w:p w14:paraId="6EA0279A" w14:textId="77777777" w:rsidR="00F92EF2" w:rsidRPr="00AA1C66" w:rsidRDefault="00F92EF2" w:rsidP="00F92EF2">
      <w:pPr>
        <w:pStyle w:val="BodyText"/>
        <w:rPr>
          <w:sz w:val="16"/>
          <w:lang w:val="it-IT"/>
        </w:rPr>
      </w:pPr>
    </w:p>
    <w:p w14:paraId="111C2E71" w14:textId="77777777" w:rsidR="00F92EF2" w:rsidRPr="00AA1C66" w:rsidRDefault="00F92EF2" w:rsidP="00F92EF2">
      <w:pPr>
        <w:pStyle w:val="BodyText"/>
        <w:rPr>
          <w:sz w:val="16"/>
          <w:lang w:val="it-IT"/>
        </w:rPr>
      </w:pPr>
    </w:p>
    <w:p w14:paraId="012E6352" w14:textId="77777777" w:rsidR="00F92EF2" w:rsidRPr="00AA1C66" w:rsidRDefault="00F92EF2" w:rsidP="00F92EF2">
      <w:pPr>
        <w:pStyle w:val="BodyText"/>
        <w:rPr>
          <w:sz w:val="16"/>
          <w:lang w:val="it-IT"/>
        </w:rPr>
      </w:pPr>
    </w:p>
    <w:p w14:paraId="6BA4F217" w14:textId="77777777" w:rsidR="00F92EF2" w:rsidRPr="00AA1C66" w:rsidRDefault="00F92EF2" w:rsidP="00F92EF2">
      <w:pPr>
        <w:pStyle w:val="BodyText"/>
        <w:spacing w:before="115"/>
        <w:rPr>
          <w:sz w:val="16"/>
          <w:lang w:val="it-IT"/>
        </w:rPr>
      </w:pPr>
    </w:p>
    <w:p w14:paraId="31E84A21" w14:textId="77777777" w:rsidR="00F92EF2" w:rsidRPr="00AA1C66" w:rsidRDefault="00F92EF2" w:rsidP="00F92EF2">
      <w:pPr>
        <w:spacing w:before="1" w:line="249" w:lineRule="auto"/>
        <w:ind w:left="723"/>
        <w:rPr>
          <w:sz w:val="16"/>
          <w:lang w:val="it-IT"/>
        </w:rPr>
      </w:pPr>
      <w:r w:rsidRPr="005F7124">
        <w:rPr>
          <w:color w:val="77787B"/>
          <w:spacing w:val="-2"/>
          <w:w w:val="95"/>
          <w:sz w:val="16"/>
          <w:lang w:val="it-IT"/>
        </w:rPr>
        <w:t>Investiții indirecte (fonduri)</w:t>
      </w:r>
    </w:p>
    <w:p w14:paraId="3770970D" w14:textId="77777777" w:rsidR="00F92EF2" w:rsidRPr="00AA1C66" w:rsidRDefault="00F92EF2" w:rsidP="00F92EF2">
      <w:pPr>
        <w:spacing w:before="99"/>
        <w:ind w:left="265"/>
        <w:rPr>
          <w:sz w:val="16"/>
          <w:lang w:val="it-IT"/>
        </w:rPr>
      </w:pPr>
      <w:r w:rsidRPr="005F7124">
        <w:rPr>
          <w:lang w:val="it-IT"/>
        </w:rPr>
        <w:br w:type="column"/>
      </w:r>
      <w:r w:rsidRPr="005F7124">
        <w:rPr>
          <w:color w:val="77787B"/>
          <w:w w:val="80"/>
          <w:sz w:val="16"/>
          <w:lang w:val="it-IT"/>
        </w:rPr>
        <w:t>Emitenți corporativi și suverani</w:t>
      </w:r>
    </w:p>
    <w:p w14:paraId="755F9700" w14:textId="77777777" w:rsidR="00F92EF2" w:rsidRPr="00AA1C66" w:rsidRDefault="00F92EF2" w:rsidP="00F92EF2">
      <w:pPr>
        <w:pStyle w:val="BodyText"/>
        <w:rPr>
          <w:sz w:val="16"/>
          <w:lang w:val="it-IT"/>
        </w:rPr>
      </w:pPr>
    </w:p>
    <w:p w14:paraId="6F30CD90" w14:textId="77777777" w:rsidR="00F92EF2" w:rsidRPr="00AA1C66" w:rsidRDefault="00F92EF2" w:rsidP="00F92EF2">
      <w:pPr>
        <w:pStyle w:val="BodyText"/>
        <w:rPr>
          <w:sz w:val="16"/>
          <w:lang w:val="it-IT"/>
        </w:rPr>
      </w:pPr>
    </w:p>
    <w:p w14:paraId="3E4B032D" w14:textId="77777777" w:rsidR="00F92EF2" w:rsidRPr="00AA1C66" w:rsidRDefault="00F92EF2" w:rsidP="00F92EF2">
      <w:pPr>
        <w:pStyle w:val="BodyText"/>
        <w:rPr>
          <w:sz w:val="16"/>
          <w:lang w:val="it-IT"/>
        </w:rPr>
      </w:pPr>
    </w:p>
    <w:p w14:paraId="5EC5A48C" w14:textId="77777777" w:rsidR="00F92EF2" w:rsidRPr="00AA1C66" w:rsidRDefault="00F92EF2" w:rsidP="00F92EF2">
      <w:pPr>
        <w:pStyle w:val="BodyText"/>
        <w:rPr>
          <w:sz w:val="16"/>
          <w:lang w:val="it-IT"/>
        </w:rPr>
      </w:pPr>
    </w:p>
    <w:p w14:paraId="5F466879" w14:textId="77777777" w:rsidR="00F92EF2" w:rsidRPr="00AA1C66" w:rsidRDefault="00F92EF2" w:rsidP="00F92EF2">
      <w:pPr>
        <w:pStyle w:val="BodyText"/>
        <w:rPr>
          <w:sz w:val="16"/>
          <w:lang w:val="it-IT"/>
        </w:rPr>
      </w:pPr>
    </w:p>
    <w:p w14:paraId="2B22CD17" w14:textId="77777777" w:rsidR="00F92EF2" w:rsidRPr="00AA1C66" w:rsidRDefault="00F92EF2" w:rsidP="00F92EF2">
      <w:pPr>
        <w:pStyle w:val="BodyText"/>
        <w:rPr>
          <w:sz w:val="16"/>
          <w:lang w:val="it-IT"/>
        </w:rPr>
      </w:pPr>
    </w:p>
    <w:p w14:paraId="7122AABE" w14:textId="77777777" w:rsidR="00F92EF2" w:rsidRPr="00AA1C66" w:rsidRDefault="00F92EF2" w:rsidP="00F92EF2">
      <w:pPr>
        <w:pStyle w:val="BodyText"/>
        <w:rPr>
          <w:sz w:val="16"/>
          <w:lang w:val="it-IT"/>
        </w:rPr>
      </w:pPr>
    </w:p>
    <w:p w14:paraId="59FD2E7D" w14:textId="77777777" w:rsidR="00F92EF2" w:rsidRPr="00AA1C66" w:rsidRDefault="00F92EF2" w:rsidP="00F92EF2">
      <w:pPr>
        <w:pStyle w:val="BodyText"/>
        <w:rPr>
          <w:sz w:val="16"/>
          <w:lang w:val="it-IT"/>
        </w:rPr>
      </w:pPr>
    </w:p>
    <w:p w14:paraId="60ED47CD" w14:textId="77777777" w:rsidR="00F92EF2" w:rsidRPr="00AA1C66" w:rsidRDefault="00F92EF2" w:rsidP="00F92EF2">
      <w:pPr>
        <w:pStyle w:val="BodyText"/>
        <w:spacing w:before="76"/>
        <w:rPr>
          <w:sz w:val="16"/>
          <w:lang w:val="it-IT"/>
        </w:rPr>
      </w:pPr>
    </w:p>
    <w:p w14:paraId="09E86DE0" w14:textId="77777777" w:rsidR="00F92EF2" w:rsidRPr="00AA1C66" w:rsidRDefault="00F92EF2" w:rsidP="00F92EF2">
      <w:pPr>
        <w:ind w:left="278"/>
        <w:rPr>
          <w:sz w:val="16"/>
          <w:lang w:val="it-IT"/>
        </w:rPr>
      </w:pPr>
      <w:r w:rsidRPr="005F7124">
        <w:rPr>
          <w:color w:val="77787B"/>
          <w:w w:val="75"/>
          <w:sz w:val="16"/>
          <w:lang w:val="it-IT"/>
        </w:rPr>
        <w:t xml:space="preserve">Imobiliare </w:t>
      </w:r>
    </w:p>
    <w:p w14:paraId="34CBDB28" w14:textId="77777777" w:rsidR="00F92EF2" w:rsidRPr="00AA1C66" w:rsidRDefault="00F92EF2" w:rsidP="00F92EF2">
      <w:pPr>
        <w:pStyle w:val="BodyText"/>
        <w:rPr>
          <w:sz w:val="16"/>
          <w:lang w:val="it-IT"/>
        </w:rPr>
      </w:pPr>
    </w:p>
    <w:p w14:paraId="0BA34A87" w14:textId="77777777" w:rsidR="00F92EF2" w:rsidRPr="00AA1C66" w:rsidRDefault="00F92EF2" w:rsidP="00F92EF2">
      <w:pPr>
        <w:pStyle w:val="BodyText"/>
        <w:rPr>
          <w:sz w:val="16"/>
          <w:lang w:val="it-IT"/>
        </w:rPr>
      </w:pPr>
    </w:p>
    <w:p w14:paraId="126ECAFA" w14:textId="77777777" w:rsidR="00F92EF2" w:rsidRPr="00AA1C66" w:rsidRDefault="00F92EF2" w:rsidP="00F92EF2">
      <w:pPr>
        <w:pStyle w:val="BodyText"/>
        <w:rPr>
          <w:sz w:val="16"/>
          <w:lang w:val="it-IT"/>
        </w:rPr>
      </w:pPr>
    </w:p>
    <w:p w14:paraId="3F6D998F" w14:textId="77777777" w:rsidR="00F92EF2" w:rsidRPr="00AA1C66" w:rsidRDefault="00F92EF2" w:rsidP="00F92EF2">
      <w:pPr>
        <w:pStyle w:val="BodyText"/>
        <w:rPr>
          <w:sz w:val="16"/>
          <w:lang w:val="it-IT"/>
        </w:rPr>
      </w:pPr>
    </w:p>
    <w:p w14:paraId="6AA8DA63" w14:textId="77777777" w:rsidR="00F92EF2" w:rsidRPr="00AA1C66" w:rsidRDefault="00F92EF2" w:rsidP="00F92EF2">
      <w:pPr>
        <w:pStyle w:val="BodyText"/>
        <w:spacing w:before="140"/>
        <w:rPr>
          <w:sz w:val="16"/>
          <w:lang w:val="it-IT"/>
        </w:rPr>
      </w:pPr>
    </w:p>
    <w:p w14:paraId="6ACF0731" w14:textId="77777777" w:rsidR="00F92EF2" w:rsidRPr="00AA1C66" w:rsidRDefault="00F92EF2" w:rsidP="00F92EF2">
      <w:pPr>
        <w:ind w:left="265"/>
        <w:rPr>
          <w:sz w:val="16"/>
          <w:lang w:val="it-IT"/>
        </w:rPr>
      </w:pPr>
      <w:r w:rsidRPr="005F7124">
        <w:rPr>
          <w:color w:val="77787B"/>
          <w:spacing w:val="-2"/>
          <w:w w:val="90"/>
          <w:sz w:val="16"/>
          <w:lang w:val="it-IT"/>
        </w:rPr>
        <w:t>Corporatist</w:t>
      </w:r>
    </w:p>
    <w:p w14:paraId="2353CCFA" w14:textId="77777777" w:rsidR="00F92EF2" w:rsidRPr="00AA1C66" w:rsidRDefault="00F92EF2" w:rsidP="00F92EF2">
      <w:pPr>
        <w:spacing w:before="3" w:line="249" w:lineRule="auto"/>
        <w:ind w:left="444" w:right="786"/>
        <w:rPr>
          <w:sz w:val="16"/>
          <w:lang w:val="it-IT"/>
        </w:rPr>
      </w:pPr>
      <w:r w:rsidRPr="005F7124">
        <w:rPr>
          <w:lang w:val="it-IT"/>
        </w:rPr>
        <w:br w:type="column"/>
      </w:r>
      <w:r w:rsidRPr="005F7124">
        <w:rPr>
          <w:color w:val="77787B"/>
          <w:w w:val="85"/>
          <w:sz w:val="16"/>
          <w:lang w:val="it-IT"/>
        </w:rPr>
        <w:t xml:space="preserve">principiile ICMA (International Capital Market Association), selectate pe baza unei metodologii interne </w:t>
      </w:r>
      <w:r w:rsidRPr="005F7124">
        <w:rPr>
          <w:color w:val="77787B"/>
          <w:w w:val="80"/>
          <w:sz w:val="16"/>
          <w:lang w:val="it-IT"/>
        </w:rPr>
        <w:t xml:space="preserve">(filtru) definite de Grup cu sprijinul Generali Asset Management. Scopul principal al acestei abordări </w:t>
      </w:r>
      <w:r w:rsidRPr="005F7124">
        <w:rPr>
          <w:color w:val="77787B"/>
          <w:spacing w:val="-2"/>
          <w:w w:val="85"/>
          <w:sz w:val="16"/>
          <w:lang w:val="it-IT"/>
        </w:rPr>
        <w:t xml:space="preserve">este de a evalua robustețea cadrului de sustenabilitate al acestor emisiuni de obligațiuni și nivelul de transparență față de piață, precum și de a monitoriza activitățile finanțate prin investițiile în sine. Această </w:t>
      </w:r>
      <w:r w:rsidRPr="005F7124">
        <w:rPr>
          <w:color w:val="77787B"/>
          <w:w w:val="80"/>
          <w:sz w:val="16"/>
          <w:lang w:val="it-IT"/>
        </w:rPr>
        <w:t xml:space="preserve">abordare permite un grad mai mare de conștientizare cu privire la acest tip de investiții și urmărește să excludă aspectele </w:t>
      </w:r>
      <w:r w:rsidRPr="005F7124">
        <w:rPr>
          <w:color w:val="77787B"/>
          <w:w w:val="85"/>
          <w:sz w:val="16"/>
          <w:lang w:val="it-IT"/>
        </w:rPr>
        <w:t>care prezintă potențiale criticități în ceea ce privește profilul ESG al cadrului, precum și emitentul însuși.</w:t>
      </w:r>
    </w:p>
    <w:p w14:paraId="60EB5521" w14:textId="77777777" w:rsidR="00F92EF2" w:rsidRPr="00AA1C66" w:rsidRDefault="00F92EF2" w:rsidP="00F92EF2">
      <w:pPr>
        <w:spacing w:before="96" w:line="249" w:lineRule="auto"/>
        <w:ind w:left="444" w:right="798"/>
        <w:rPr>
          <w:sz w:val="16"/>
          <w:lang w:val="it-IT"/>
        </w:rPr>
      </w:pPr>
      <w:r>
        <w:rPr>
          <w:noProof/>
        </w:rPr>
        <mc:AlternateContent>
          <mc:Choice Requires="wpg">
            <w:drawing>
              <wp:anchor distT="0" distB="0" distL="0" distR="0" simplePos="0" relativeHeight="251832320" behindDoc="0" locked="0" layoutInCell="1" allowOverlap="1" wp14:anchorId="4F3337C0" wp14:editId="7AEEA839">
                <wp:simplePos x="0" y="0"/>
                <wp:positionH relativeFrom="page">
                  <wp:posOffset>1223999</wp:posOffset>
                </wp:positionH>
                <wp:positionV relativeFrom="paragraph">
                  <wp:posOffset>27227</wp:posOffset>
                </wp:positionV>
                <wp:extent cx="5760085" cy="5080"/>
                <wp:effectExtent l="0" t="0" r="0" b="0"/>
                <wp:wrapNone/>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080"/>
                          <a:chOff x="0" y="0"/>
                          <a:chExt cx="5760085" cy="5080"/>
                        </a:xfrm>
                      </wpg:grpSpPr>
                      <wps:wsp>
                        <wps:cNvPr id="3479" name="Graphic 3479"/>
                        <wps:cNvSpPr/>
                        <wps:spPr>
                          <a:xfrm>
                            <a:off x="0"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s:wsp>
                        <wps:cNvPr id="3480" name="Graphic 3480"/>
                        <wps:cNvSpPr/>
                        <wps:spPr>
                          <a:xfrm>
                            <a:off x="1511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CDA652F" id="Group 3478" o:spid="_x0000_s1026" style="position:absolute;margin-left:96.4pt;margin-top:2.15pt;width:453.55pt;height:.4pt;z-index:251832320;mso-wrap-distance-left:0;mso-wrap-distance-right:0;mso-position-horizontal-relative:page" coordsize="576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">
                <v:shape id="Graphic 3479"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" path="m,l1511998,e" filled="f" strokecolor="#77787b" strokeweight=".4pt">
                  <v:path arrowok="t"/>
                </v:shape>
                <v:shape id="Graphic 3480" o:spid="_x0000_s1028" style="position:absolute;left:1511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" path="m,l4247997,e" filled="f" strokecolor="#77787b" strokeweight=".4pt">
                  <v:path arrowok="t"/>
                </v:shape>
                <w10:wrap anchorx="page"/>
              </v:group>
            </w:pict>
          </mc:Fallback>
        </mc:AlternateContent>
      </w:r>
      <w:r w:rsidRPr="005F7124">
        <w:rPr>
          <w:color w:val="77787B"/>
          <w:w w:val="85"/>
          <w:sz w:val="16"/>
          <w:lang w:val="it-IT"/>
        </w:rPr>
        <w:t xml:space="preserve">În faza de achiziție, factorii specifici de sustenabilitate sunt luați în considerare în evaluarea (due diligence) a </w:t>
      </w:r>
      <w:r w:rsidRPr="005F7124">
        <w:rPr>
          <w:color w:val="77787B"/>
          <w:w w:val="80"/>
          <w:sz w:val="16"/>
          <w:lang w:val="it-IT"/>
        </w:rPr>
        <w:t xml:space="preserve">proprietății, cum ar fi certificările externe, alinierea la taxonomia europeană și traiectoria de decarbonizare </w:t>
      </w:r>
      <w:r w:rsidRPr="005F7124">
        <w:rPr>
          <w:color w:val="77787B"/>
          <w:w w:val="90"/>
          <w:sz w:val="16"/>
          <w:lang w:val="it-IT"/>
        </w:rPr>
        <w:t>(modelul CRREM).</w:t>
      </w:r>
    </w:p>
    <w:p w14:paraId="3F2DC9AD" w14:textId="77777777" w:rsidR="00F92EF2" w:rsidRPr="00AA1C66" w:rsidRDefault="00F92EF2" w:rsidP="00F92EF2">
      <w:pPr>
        <w:spacing w:before="2" w:line="249" w:lineRule="auto"/>
        <w:ind w:left="444" w:right="798"/>
        <w:rPr>
          <w:sz w:val="16"/>
          <w:lang w:val="it-IT"/>
        </w:rPr>
      </w:pPr>
      <w:r w:rsidRPr="005F7124">
        <w:rPr>
          <w:color w:val="77787B"/>
          <w:w w:val="80"/>
          <w:sz w:val="16"/>
          <w:lang w:val="it-IT"/>
        </w:rPr>
        <w:t xml:space="preserve">Planurile de dezvoltare și/sau renovare a activelor imobiliare au ca scop îmbunătățirea performanței energetice și </w:t>
      </w:r>
      <w:r w:rsidRPr="005F7124">
        <w:rPr>
          <w:color w:val="77787B"/>
          <w:w w:val="90"/>
          <w:sz w:val="16"/>
          <w:lang w:val="it-IT"/>
        </w:rPr>
        <w:t>reducerea emisiilor de CO2.</w:t>
      </w:r>
    </w:p>
    <w:p w14:paraId="5A9EC0E5" w14:textId="77777777" w:rsidR="00F92EF2" w:rsidRPr="00AA1C66" w:rsidRDefault="00F92EF2" w:rsidP="00F92EF2">
      <w:pPr>
        <w:spacing w:before="1" w:line="249" w:lineRule="auto"/>
        <w:ind w:left="444" w:right="798"/>
        <w:rPr>
          <w:sz w:val="16"/>
          <w:lang w:val="it-IT"/>
        </w:rPr>
      </w:pPr>
      <w:r>
        <w:rPr>
          <w:noProof/>
        </w:rPr>
        <mc:AlternateContent>
          <mc:Choice Requires="wpg">
            <w:drawing>
              <wp:anchor distT="0" distB="0" distL="0" distR="0" simplePos="0" relativeHeight="251833344" behindDoc="0" locked="0" layoutInCell="1" allowOverlap="1" wp14:anchorId="30B88CFE" wp14:editId="3305B089">
                <wp:simplePos x="0" y="0"/>
                <wp:positionH relativeFrom="page">
                  <wp:posOffset>575999</wp:posOffset>
                </wp:positionH>
                <wp:positionV relativeFrom="paragraph">
                  <wp:posOffset>513383</wp:posOffset>
                </wp:positionV>
                <wp:extent cx="6408420" cy="5080"/>
                <wp:effectExtent l="0" t="0" r="0" b="0"/>
                <wp:wrapNone/>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82" name="Graphic 3482"/>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s:wsp>
                        <wps:cNvPr id="3483" name="Graphic 3483"/>
                        <wps:cNvSpPr/>
                        <wps:spPr>
                          <a:xfrm>
                            <a:off x="0" y="2540"/>
                            <a:ext cx="648335" cy="1270"/>
                          </a:xfrm>
                          <a:custGeom>
                            <a:avLst/>
                            <a:gdLst/>
                            <a:ahLst/>
                            <a:cxnLst/>
                            <a:rect l="l" t="t" r="r" b="b"/>
                            <a:pathLst>
                              <a:path w="648335">
                                <a:moveTo>
                                  <a:pt x="0" y="0"/>
                                </a:moveTo>
                                <a:lnTo>
                                  <a:pt x="648004" y="0"/>
                                </a:lnTo>
                              </a:path>
                            </a:pathLst>
                          </a:custGeom>
                          <a:ln w="5080">
                            <a:solidFill>
                              <a:srgbClr val="77787B"/>
                            </a:solidFill>
                            <a:prstDash val="solid"/>
                          </a:ln>
                        </wps:spPr>
                        <wps:bodyPr wrap="square" lIns="0" tIns="0" rIns="0" bIns="0" rtlCol="0">
                          <a:prstTxWarp prst="textNoShape">
                            <a:avLst/>
                          </a:prstTxWarp>
                          <a:noAutofit/>
                        </wps:bodyPr>
                      </wps:wsp>
                      <wps:wsp>
                        <wps:cNvPr id="3484" name="Graphic 3484"/>
                        <wps:cNvSpPr/>
                        <wps:spPr>
                          <a:xfrm>
                            <a:off x="647999" y="2540"/>
                            <a:ext cx="1512570" cy="1270"/>
                          </a:xfrm>
                          <a:custGeom>
                            <a:avLst/>
                            <a:gdLst/>
                            <a:ahLst/>
                            <a:cxnLst/>
                            <a:rect l="l" t="t" r="r" b="b"/>
                            <a:pathLst>
                              <a:path w="1512570">
                                <a:moveTo>
                                  <a:pt x="0" y="0"/>
                                </a:moveTo>
                                <a:lnTo>
                                  <a:pt x="1511998"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CE4C2D4" id="Group 3481" o:spid="_x0000_s1026" style="position:absolute;margin-left:45.35pt;margin-top:40.4pt;width:504.6pt;height:.4pt;z-index:25183334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">
                <v:shape id="Graphic 3482" o:spid="_x0000_s1027"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" path="m,l4247997,e" filled="f" strokecolor="#77787b" strokeweight=".4pt">
                  <v:path arrowok="t"/>
                </v:shape>
                <v:shape id="Graphic 3483" o:spid="_x0000_s1028" style="position:absolute;top:25;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" path="m,l648004,e" filled="f" strokecolor="#77787b" strokeweight=".4pt">
                  <v:path arrowok="t"/>
                </v:shape>
                <v:shape id="Graphic 3484" o:spid="_x0000_s1029" style="position:absolute;left:647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" path="m,l1511998,e" filled="f" strokecolor="#77787b" strokeweight=".4pt">
                  <v:path arrowok="t"/>
                </v:shape>
                <w10:wrap anchorx="page"/>
              </v:group>
            </w:pict>
          </mc:Fallback>
        </mc:AlternateContent>
      </w:r>
      <w:r w:rsidRPr="005F7124">
        <w:rPr>
          <w:color w:val="77787B"/>
          <w:w w:val="80"/>
          <w:sz w:val="16"/>
          <w:lang w:val="it-IT"/>
        </w:rPr>
        <w:t xml:space="preserve">Managementul activelor imobiliare se concentrează pe îmbunătățirea treptată, dar constantă a acreditărilor de sustenabilitate </w:t>
      </w:r>
      <w:r w:rsidRPr="005F7124">
        <w:rPr>
          <w:color w:val="77787B"/>
          <w:w w:val="85"/>
          <w:sz w:val="16"/>
          <w:lang w:val="it-IT"/>
        </w:rPr>
        <w:t xml:space="preserve">prin obținerea/reînnoirea certificărilor externe de sustenabilitate a mediului (ex., BREEAM și </w:t>
      </w:r>
      <w:r w:rsidRPr="005F7124">
        <w:rPr>
          <w:color w:val="77787B"/>
          <w:w w:val="80"/>
          <w:sz w:val="16"/>
          <w:lang w:val="it-IT"/>
        </w:rPr>
        <w:t xml:space="preserve">LEED), stipularea clauzelor verzi cu chiriașii (așa-numitele închirieri verzi) sau optimizarea consumului de energie în managementul </w:t>
      </w:r>
      <w:r w:rsidRPr="005F7124">
        <w:rPr>
          <w:color w:val="77787B"/>
          <w:spacing w:val="-2"/>
          <w:w w:val="90"/>
          <w:sz w:val="16"/>
          <w:lang w:val="it-IT"/>
        </w:rPr>
        <w:t>operațional al proprietăților.</w:t>
      </w:r>
    </w:p>
    <w:p w14:paraId="175B033C" w14:textId="77777777" w:rsidR="00F92EF2" w:rsidRPr="00AA1C66" w:rsidRDefault="00F92EF2" w:rsidP="00F92EF2">
      <w:pPr>
        <w:spacing w:before="95" w:line="249" w:lineRule="auto"/>
        <w:ind w:left="444" w:right="798"/>
        <w:rPr>
          <w:sz w:val="16"/>
          <w:lang w:val="it-IT"/>
        </w:rPr>
      </w:pPr>
      <w:r w:rsidRPr="005F7124">
        <w:rPr>
          <w:color w:val="77787B"/>
          <w:w w:val="85"/>
          <w:sz w:val="16"/>
          <w:lang w:val="it-IT"/>
        </w:rPr>
        <w:t xml:space="preserve">Investițiile în fonduri sunt supuse unui proces de due diligence care include criterii de sustenabilitate. Printre criteriile </w:t>
      </w:r>
      <w:r w:rsidRPr="005F7124">
        <w:rPr>
          <w:color w:val="77787B"/>
          <w:w w:val="80"/>
          <w:sz w:val="16"/>
          <w:lang w:val="it-IT"/>
        </w:rPr>
        <w:t xml:space="preserve">utilizate pentru selectarea fondurilor, se verifică faptul că fondul oferă informații adecvate privind performanța climatică </w:t>
      </w:r>
      <w:r w:rsidRPr="005F7124">
        <w:rPr>
          <w:color w:val="77787B"/>
          <w:w w:val="85"/>
          <w:sz w:val="16"/>
          <w:lang w:val="it-IT"/>
        </w:rPr>
        <w:t>(intensitatea carbonului) și a integrat politicile climatice în obiectivele sale de investiții.</w:t>
      </w:r>
    </w:p>
    <w:p w14:paraId="1997D9CF"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3" w:space="708" w:equalWidth="0">
            <w:col w:w="1440" w:space="40"/>
            <w:col w:w="2163" w:space="39"/>
            <w:col w:w="7768"/>
          </w:cols>
        </w:sectPr>
      </w:pPr>
    </w:p>
    <w:p w14:paraId="718B98D6" w14:textId="77777777" w:rsidR="00F92EF2" w:rsidRPr="00AA1C66" w:rsidRDefault="00F92EF2" w:rsidP="00F92EF2">
      <w:pPr>
        <w:pStyle w:val="BodyText"/>
        <w:rPr>
          <w:sz w:val="3"/>
          <w:lang w:val="it-IT"/>
        </w:rPr>
      </w:pPr>
    </w:p>
    <w:p w14:paraId="13734441"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7C523D73" wp14:editId="7A0C6221">
                <wp:extent cx="6408420" cy="12700"/>
                <wp:effectExtent l="9525" t="0" r="1904" b="6350"/>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86" name="Graphic 3486"/>
                        <wps:cNvSpPr/>
                        <wps:spPr>
                          <a:xfrm>
                            <a:off x="0" y="6350"/>
                            <a:ext cx="648335" cy="1270"/>
                          </a:xfrm>
                          <a:custGeom>
                            <a:avLst/>
                            <a:gdLst/>
                            <a:ahLst/>
                            <a:cxnLst/>
                            <a:rect l="l" t="t" r="r" b="b"/>
                            <a:pathLst>
                              <a:path w="648335">
                                <a:moveTo>
                                  <a:pt x="0" y="0"/>
                                </a:moveTo>
                                <a:lnTo>
                                  <a:pt x="648004" y="0"/>
                                </a:lnTo>
                              </a:path>
                            </a:pathLst>
                          </a:custGeom>
                          <a:ln w="12700">
                            <a:solidFill>
                              <a:srgbClr val="C5271C"/>
                            </a:solidFill>
                            <a:prstDash val="solid"/>
                          </a:ln>
                        </wps:spPr>
                        <wps:bodyPr wrap="square" lIns="0" tIns="0" rIns="0" bIns="0" rtlCol="0">
                          <a:prstTxWarp prst="textNoShape">
                            <a:avLst/>
                          </a:prstTxWarp>
                          <a:noAutofit/>
                        </wps:bodyPr>
                      </wps:wsp>
                      <wps:wsp>
                        <wps:cNvPr id="3487" name="Graphic 3487"/>
                        <wps:cNvSpPr/>
                        <wps:spPr>
                          <a:xfrm>
                            <a:off x="647999"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3488" name="Graphic 3488"/>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71C72557" id="Group 3485"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">
                <v:shape id="Graphic 3486" o:spid="_x0000_s1027" style="position:absolute;top:63;width:6483;height:13;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" path="m,l648004,e" filled="f" strokecolor="#c5271c" strokeweight="1pt">
                  <v:path arrowok="t"/>
                </v:shape>
                <v:shape id="Graphic 3487" o:spid="_x0000_s1028" style="position:absolute;left:6479;top:63;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" path="m,l1511998,e" filled="f" strokecolor="#c5271c" strokeweight="1pt">
                  <v:path arrowok="t"/>
                </v:shape>
                <v:shape id="Graphic 3488"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" path="m,l4247997,e" filled="f" strokecolor="#c5271c" strokeweight="1pt">
                  <v:path arrowok="t"/>
                </v:shape>
                <w10:anchorlock/>
              </v:group>
            </w:pict>
          </mc:Fallback>
        </mc:AlternateContent>
      </w:r>
    </w:p>
    <w:p w14:paraId="480E247D" w14:textId="77777777" w:rsidR="00F92EF2" w:rsidRDefault="00F92EF2" w:rsidP="00F92EF2">
      <w:pPr>
        <w:pStyle w:val="BodyText"/>
        <w:spacing w:before="128"/>
        <w:rPr>
          <w:sz w:val="24"/>
        </w:rPr>
      </w:pPr>
    </w:p>
    <w:p w14:paraId="619AB60F" w14:textId="77777777" w:rsidR="00F92EF2" w:rsidRPr="00AA1C66" w:rsidRDefault="00F92EF2" w:rsidP="00F92EF2">
      <w:pPr>
        <w:ind w:left="667"/>
        <w:rPr>
          <w:sz w:val="24"/>
          <w:lang w:val="it-IT"/>
        </w:rPr>
      </w:pPr>
      <w:r w:rsidRPr="005F7124">
        <w:rPr>
          <w:color w:val="77787B"/>
          <w:sz w:val="24"/>
          <w:lang w:val="it-IT"/>
        </w:rPr>
        <w:t>Implicare și vot</w:t>
      </w:r>
    </w:p>
    <w:p w14:paraId="074757D0" w14:textId="77777777" w:rsidR="00F92EF2" w:rsidRPr="00AA1C66" w:rsidRDefault="00F92EF2" w:rsidP="00F92EF2">
      <w:pPr>
        <w:pStyle w:val="BodyText"/>
        <w:spacing w:before="21" w:line="278" w:lineRule="auto"/>
        <w:ind w:left="667" w:right="682"/>
        <w:rPr>
          <w:lang w:val="it-IT"/>
        </w:rPr>
      </w:pPr>
      <w:r w:rsidRPr="005F7124">
        <w:rPr>
          <w:color w:val="77787B"/>
          <w:spacing w:val="-2"/>
          <w:lang w:val="it-IT"/>
        </w:rPr>
        <w:t>Pentru a urmări obiectivele climatice care vizează decarbonizarea portofoliului de investiții, Grupul întreprinde acțiuni specifice cunoscute sub numele de proprietate activă, care include implicarea atât a companiilor investite, cât și a managerilor de investiții.</w:t>
      </w:r>
    </w:p>
    <w:p w14:paraId="57006B6D" w14:textId="77777777" w:rsidR="00F92EF2" w:rsidRDefault="00F92EF2" w:rsidP="00F92EF2">
      <w:pPr>
        <w:pStyle w:val="BodyText"/>
        <w:spacing w:line="278" w:lineRule="auto"/>
        <w:ind w:left="667"/>
      </w:pPr>
      <w:r w:rsidRPr="005F7124">
        <w:rPr>
          <w:color w:val="77787B"/>
          <w:spacing w:val="-2"/>
          <w:lang w:val="it-IT"/>
        </w:rPr>
        <w:t xml:space="preserve">Aceste acțiuni sunt în conformitate cu angajamentul de cinci ani semnat cu NZAOA în 2020. </w:t>
      </w:r>
      <w:r w:rsidRPr="00AA1C66">
        <w:rPr>
          <w:color w:val="77787B"/>
          <w:spacing w:val="-2"/>
        </w:rPr>
        <w:t xml:space="preserve">Obiectivele asociate angajamentului NZAOA sunt reiterate în planul strategic </w:t>
      </w:r>
      <w:r>
        <w:rPr>
          <w:i/>
          <w:color w:val="C5271C"/>
        </w:rPr>
        <w:t>Lifetime Partner 27: Driving Excellence</w:t>
      </w:r>
      <w:r>
        <w:rPr>
          <w:color w:val="77787B"/>
        </w:rPr>
        <w:t>.</w:t>
      </w:r>
    </w:p>
    <w:p w14:paraId="46261C86" w14:textId="77777777" w:rsidR="00F92EF2" w:rsidRDefault="00F92EF2" w:rsidP="00F92EF2">
      <w:pPr>
        <w:pStyle w:val="BodyText"/>
        <w:spacing w:before="5"/>
        <w:rPr>
          <w:sz w:val="19"/>
        </w:rPr>
      </w:pPr>
      <w:r>
        <w:rPr>
          <w:noProof/>
        </w:rPr>
        <mc:AlternateContent>
          <mc:Choice Requires="wpg">
            <w:drawing>
              <wp:anchor distT="0" distB="0" distL="0" distR="0" simplePos="0" relativeHeight="251983872" behindDoc="1" locked="0" layoutInCell="1" allowOverlap="1" wp14:anchorId="481D87D8" wp14:editId="2FF14D0D">
                <wp:simplePos x="0" y="0"/>
                <wp:positionH relativeFrom="page">
                  <wp:posOffset>575999</wp:posOffset>
                </wp:positionH>
                <wp:positionV relativeFrom="paragraph">
                  <wp:posOffset>157150</wp:posOffset>
                </wp:positionV>
                <wp:extent cx="6408420" cy="12700"/>
                <wp:effectExtent l="0" t="0" r="0" b="0"/>
                <wp:wrapTopAndBottom/>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90" name="Graphic 3490"/>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491" name="Graphic 3491"/>
                        <wps:cNvSpPr/>
                        <wps:spPr>
                          <a:xfrm>
                            <a:off x="1620000" y="6350"/>
                            <a:ext cx="4788535" cy="1270"/>
                          </a:xfrm>
                          <a:custGeom>
                            <a:avLst/>
                            <a:gdLst/>
                            <a:ahLst/>
                            <a:cxnLst/>
                            <a:rect l="l" t="t" r="r" b="b"/>
                            <a:pathLst>
                              <a:path w="4788535">
                                <a:moveTo>
                                  <a:pt x="0" y="0"/>
                                </a:moveTo>
                                <a:lnTo>
                                  <a:pt x="4788001"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79978CB" id="Group 3489" o:spid="_x0000_s1026" style="position:absolute;margin-left:45.35pt;margin-top:12.35pt;width:504.6pt;height:1pt;z-index:-25133260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">
                <v:shape id="Graphic 3490"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" path="m,l1619999,e" filled="f" strokecolor="#c5271c" strokeweight="1pt">
                  <v:path arrowok="t"/>
                </v:shape>
                <v:shape id="Graphic 3491" o:spid="_x0000_s1028" style="position:absolute;left:16200;top:63;width:47885;height:13;visibility:visible;mso-wrap-style:square;v-text-anchor:top" coordsize="4788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" path="m,l4788001,e" filled="f" strokecolor="#c5271c" strokeweight="1pt">
                  <v:path arrowok="t"/>
                </v:shape>
                <w10:wrap type="topAndBottom" anchorx="page"/>
              </v:group>
            </w:pict>
          </mc:Fallback>
        </mc:AlternateContent>
      </w:r>
    </w:p>
    <w:p w14:paraId="3F21180C" w14:textId="77777777" w:rsidR="00F92EF2" w:rsidRPr="00AA1C66" w:rsidRDefault="00F92EF2" w:rsidP="00F92EF2">
      <w:pPr>
        <w:tabs>
          <w:tab w:val="left" w:pos="3274"/>
        </w:tabs>
        <w:spacing w:line="280" w:lineRule="atLeast"/>
        <w:ind w:left="3274" w:right="6721" w:hanging="2552"/>
        <w:rPr>
          <w:sz w:val="16"/>
          <w:lang w:val="it-IT"/>
        </w:rPr>
      </w:pPr>
      <w:r w:rsidRPr="005F7124">
        <w:rPr>
          <w:color w:val="C5271C"/>
          <w:w w:val="95"/>
          <w:sz w:val="16"/>
          <w:lang w:val="it-IT"/>
        </w:rPr>
        <w:t>Părțile interesate implicate</w:t>
      </w:r>
      <w:r w:rsidRPr="005F7124">
        <w:rPr>
          <w:color w:val="C5271C"/>
          <w:sz w:val="16"/>
          <w:lang w:val="it-IT"/>
        </w:rPr>
        <w:tab/>
      </w:r>
      <w:r w:rsidRPr="005F7124">
        <w:rPr>
          <w:color w:val="C5271C"/>
          <w:w w:val="80"/>
          <w:sz w:val="16"/>
          <w:lang w:val="it-IT"/>
        </w:rPr>
        <w:t xml:space="preserve">Implicare și vot </w:t>
      </w:r>
      <w:r w:rsidRPr="005F7124">
        <w:rPr>
          <w:color w:val="C5271C"/>
          <w:spacing w:val="-2"/>
          <w:w w:val="95"/>
          <w:sz w:val="16"/>
          <w:lang w:val="it-IT"/>
        </w:rPr>
        <w:t>Logodnă</w:t>
      </w:r>
    </w:p>
    <w:p w14:paraId="73A45641" w14:textId="77777777" w:rsidR="00F92EF2" w:rsidRPr="00AA1C66" w:rsidRDefault="00F92EF2" w:rsidP="00F92EF2">
      <w:pPr>
        <w:spacing w:line="249" w:lineRule="auto"/>
        <w:ind w:left="3274" w:right="682"/>
        <w:rPr>
          <w:sz w:val="16"/>
          <w:lang w:val="it-IT"/>
        </w:rPr>
      </w:pPr>
      <w:r>
        <w:rPr>
          <w:noProof/>
        </w:rPr>
        <mc:AlternateContent>
          <mc:Choice Requires="wpg">
            <w:drawing>
              <wp:anchor distT="0" distB="0" distL="0" distR="0" simplePos="0" relativeHeight="251835392" behindDoc="0" locked="0" layoutInCell="1" allowOverlap="1" wp14:anchorId="5725AE8F" wp14:editId="5BA67EB0">
                <wp:simplePos x="0" y="0"/>
                <wp:positionH relativeFrom="page">
                  <wp:posOffset>575999</wp:posOffset>
                </wp:positionH>
                <wp:positionV relativeFrom="paragraph">
                  <wp:posOffset>-179846</wp:posOffset>
                </wp:positionV>
                <wp:extent cx="6408420" cy="5080"/>
                <wp:effectExtent l="0" t="0" r="0" b="0"/>
                <wp:wrapNone/>
                <wp:docPr id="3492"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93" name="Graphic 3493"/>
                        <wps:cNvSpPr/>
                        <wps:spPr>
                          <a:xfrm>
                            <a:off x="1620000" y="2540"/>
                            <a:ext cx="4788535" cy="1270"/>
                          </a:xfrm>
                          <a:custGeom>
                            <a:avLst/>
                            <a:gdLst/>
                            <a:ahLst/>
                            <a:cxnLst/>
                            <a:rect l="l" t="t" r="r" b="b"/>
                            <a:pathLst>
                              <a:path w="4788535">
                                <a:moveTo>
                                  <a:pt x="0" y="0"/>
                                </a:moveTo>
                                <a:lnTo>
                                  <a:pt x="4788001" y="0"/>
                                </a:lnTo>
                              </a:path>
                            </a:pathLst>
                          </a:custGeom>
                          <a:ln w="5080">
                            <a:solidFill>
                              <a:srgbClr val="77787B"/>
                            </a:solidFill>
                            <a:prstDash val="solid"/>
                          </a:ln>
                        </wps:spPr>
                        <wps:bodyPr wrap="square" lIns="0" tIns="0" rIns="0" bIns="0" rtlCol="0">
                          <a:prstTxWarp prst="textNoShape">
                            <a:avLst/>
                          </a:prstTxWarp>
                          <a:noAutofit/>
                        </wps:bodyPr>
                      </wps:wsp>
                      <wps:wsp>
                        <wps:cNvPr id="3494" name="Graphic 3494"/>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8455F8C" id="Group 3492" o:spid="_x0000_s1026" style="position:absolute;margin-left:45.35pt;margin-top:-14.15pt;width:504.6pt;height:.4pt;z-index:25183539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">
                <v:shape id="Graphic 3493" o:spid="_x0000_s1027" style="position:absolute;left:16200;top:25;width:47885;height:13;visibility:visible;mso-wrap-style:square;v-text-anchor:top" coordsize="4788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" path="m,l4788001,e" filled="f" strokecolor="#77787b" strokeweight=".4pt">
                  <v:path arrowok="t"/>
                </v:shape>
                <v:shape id="Graphic 3494" o:spid="_x0000_s1028"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" path="m,l1619999,e" filled="f" strokecolor="#77787b" strokeweight=".4pt">
                  <v:path arrowok="t"/>
                </v:shape>
                <w10:wrap anchorx="page"/>
              </v:group>
            </w:pict>
          </mc:Fallback>
        </mc:AlternateContent>
      </w:r>
      <w:r w:rsidRPr="005F7124">
        <w:rPr>
          <w:color w:val="77787B"/>
          <w:w w:val="80"/>
          <w:sz w:val="16"/>
          <w:lang w:val="it-IT"/>
        </w:rPr>
        <w:t>În conformitate cu angajamentele asumate în cadrul NZAOA, Grupul colaborează cu companii ale căror emisii de gaze cu efect de seră au un impact semnificativ asupra nivelului general de emisii al portofoliului de investiții. Scopul acestei activități este de a influența companiile să</w:t>
      </w:r>
    </w:p>
    <w:p w14:paraId="028DE9E9"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space="708"/>
        </w:sectPr>
      </w:pPr>
    </w:p>
    <w:p w14:paraId="19535182" w14:textId="77777777" w:rsidR="00F92EF2" w:rsidRPr="00AA1C66" w:rsidRDefault="00F92EF2" w:rsidP="00F92EF2">
      <w:pPr>
        <w:spacing w:before="59"/>
        <w:ind w:left="723"/>
        <w:rPr>
          <w:sz w:val="16"/>
          <w:lang w:val="it-IT"/>
        </w:rPr>
      </w:pPr>
      <w:r w:rsidRPr="005F7124">
        <w:rPr>
          <w:color w:val="77787B"/>
          <w:w w:val="80"/>
          <w:sz w:val="16"/>
          <w:lang w:val="it-IT"/>
        </w:rPr>
        <w:t xml:space="preserve">Societăți în care s-a investit </w:t>
      </w:r>
    </w:p>
    <w:p w14:paraId="2C6AB51B" w14:textId="77777777" w:rsidR="00F92EF2" w:rsidRPr="00AA1C66" w:rsidRDefault="00F92EF2" w:rsidP="00F92EF2">
      <w:pPr>
        <w:pStyle w:val="BodyText"/>
        <w:rPr>
          <w:sz w:val="16"/>
          <w:lang w:val="it-IT"/>
        </w:rPr>
      </w:pPr>
    </w:p>
    <w:p w14:paraId="14B2A53A" w14:textId="77777777" w:rsidR="00F92EF2" w:rsidRPr="00AA1C66" w:rsidRDefault="00F92EF2" w:rsidP="00F92EF2">
      <w:pPr>
        <w:pStyle w:val="BodyText"/>
        <w:rPr>
          <w:sz w:val="16"/>
          <w:lang w:val="it-IT"/>
        </w:rPr>
      </w:pPr>
    </w:p>
    <w:p w14:paraId="24796270" w14:textId="77777777" w:rsidR="00F92EF2" w:rsidRPr="00AA1C66" w:rsidRDefault="00F92EF2" w:rsidP="00F92EF2">
      <w:pPr>
        <w:pStyle w:val="BodyText"/>
        <w:rPr>
          <w:sz w:val="16"/>
          <w:lang w:val="it-IT"/>
        </w:rPr>
      </w:pPr>
    </w:p>
    <w:p w14:paraId="5FC21749" w14:textId="77777777" w:rsidR="00F92EF2" w:rsidRPr="00AA1C66" w:rsidRDefault="00F92EF2" w:rsidP="00F92EF2">
      <w:pPr>
        <w:pStyle w:val="BodyText"/>
        <w:rPr>
          <w:sz w:val="16"/>
          <w:lang w:val="it-IT"/>
        </w:rPr>
      </w:pPr>
    </w:p>
    <w:p w14:paraId="340438FE" w14:textId="77777777" w:rsidR="00F92EF2" w:rsidRPr="00AA1C66" w:rsidRDefault="00F92EF2" w:rsidP="00F92EF2">
      <w:pPr>
        <w:pStyle w:val="BodyText"/>
        <w:rPr>
          <w:sz w:val="16"/>
          <w:lang w:val="it-IT"/>
        </w:rPr>
      </w:pPr>
    </w:p>
    <w:p w14:paraId="210B2A36" w14:textId="77777777" w:rsidR="00F92EF2" w:rsidRPr="00AA1C66" w:rsidRDefault="00F92EF2" w:rsidP="00F92EF2">
      <w:pPr>
        <w:pStyle w:val="BodyText"/>
        <w:spacing w:before="52"/>
        <w:rPr>
          <w:sz w:val="16"/>
          <w:lang w:val="it-IT"/>
        </w:rPr>
      </w:pPr>
    </w:p>
    <w:p w14:paraId="445F2D76" w14:textId="77777777" w:rsidR="00F92EF2" w:rsidRPr="00AA1C66" w:rsidRDefault="00F92EF2" w:rsidP="00F92EF2">
      <w:pPr>
        <w:ind w:left="723"/>
        <w:rPr>
          <w:sz w:val="16"/>
          <w:lang w:val="it-IT"/>
        </w:rPr>
      </w:pPr>
      <w:r w:rsidRPr="005F7124">
        <w:rPr>
          <w:color w:val="77787B"/>
          <w:w w:val="80"/>
          <w:sz w:val="16"/>
          <w:lang w:val="it-IT"/>
        </w:rPr>
        <w:t xml:space="preserve">Manageri de active </w:t>
      </w:r>
    </w:p>
    <w:p w14:paraId="125FEB86" w14:textId="77777777" w:rsidR="00F92EF2" w:rsidRPr="00AA1C66" w:rsidRDefault="00F92EF2" w:rsidP="00F92EF2">
      <w:pPr>
        <w:spacing w:line="147" w:lineRule="exact"/>
        <w:ind w:left="723"/>
        <w:rPr>
          <w:sz w:val="16"/>
          <w:lang w:val="it-IT"/>
        </w:rPr>
      </w:pPr>
      <w:r w:rsidRPr="005F7124">
        <w:rPr>
          <w:lang w:val="it-IT"/>
        </w:rPr>
        <w:br w:type="column"/>
      </w:r>
      <w:r w:rsidRPr="005F7124">
        <w:rPr>
          <w:color w:val="77787B"/>
          <w:w w:val="80"/>
          <w:sz w:val="16"/>
          <w:lang w:val="it-IT"/>
        </w:rPr>
        <w:t>adoptă planuri de tranziție care sunt aliniate cu așteptările și angajamentele Grupului.</w:t>
      </w:r>
    </w:p>
    <w:p w14:paraId="04DB3D7D" w14:textId="77777777" w:rsidR="00F92EF2" w:rsidRPr="00AA1C66" w:rsidRDefault="00F92EF2" w:rsidP="00F92EF2">
      <w:pPr>
        <w:pStyle w:val="BodyText"/>
        <w:spacing w:before="16"/>
        <w:rPr>
          <w:sz w:val="16"/>
          <w:lang w:val="it-IT"/>
        </w:rPr>
      </w:pPr>
    </w:p>
    <w:p w14:paraId="69D294A9" w14:textId="77777777" w:rsidR="00F92EF2" w:rsidRPr="00AA1C66" w:rsidRDefault="00F92EF2" w:rsidP="00F92EF2">
      <w:pPr>
        <w:ind w:left="723"/>
        <w:rPr>
          <w:sz w:val="16"/>
          <w:lang w:val="it-IT"/>
        </w:rPr>
      </w:pPr>
      <w:r w:rsidRPr="005F7124">
        <w:rPr>
          <w:color w:val="C5271C"/>
          <w:spacing w:val="-2"/>
          <w:w w:val="90"/>
          <w:sz w:val="16"/>
          <w:lang w:val="it-IT"/>
        </w:rPr>
        <w:t>Vot</w:t>
      </w:r>
    </w:p>
    <w:p w14:paraId="4E9E16B2" w14:textId="77777777" w:rsidR="00F92EF2" w:rsidRPr="00AA1C66" w:rsidRDefault="00F92EF2" w:rsidP="00F92EF2">
      <w:pPr>
        <w:spacing w:before="8" w:line="249" w:lineRule="auto"/>
        <w:ind w:left="723" w:right="989"/>
        <w:rPr>
          <w:sz w:val="16"/>
          <w:lang w:val="it-IT"/>
        </w:rPr>
      </w:pPr>
      <w:r>
        <w:rPr>
          <w:noProof/>
        </w:rPr>
        <mc:AlternateContent>
          <mc:Choice Requires="wpg">
            <w:drawing>
              <wp:anchor distT="0" distB="0" distL="0" distR="0" simplePos="0" relativeHeight="251834368" behindDoc="0" locked="0" layoutInCell="1" allowOverlap="1" wp14:anchorId="1D56FE81" wp14:editId="2D6E692A">
                <wp:simplePos x="0" y="0"/>
                <wp:positionH relativeFrom="page">
                  <wp:posOffset>575999</wp:posOffset>
                </wp:positionH>
                <wp:positionV relativeFrom="paragraph">
                  <wp:posOffset>273761</wp:posOffset>
                </wp:positionV>
                <wp:extent cx="6408420" cy="5080"/>
                <wp:effectExtent l="0" t="0" r="0" b="0"/>
                <wp:wrapNone/>
                <wp:docPr id="3495"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496" name="Graphic 3496"/>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497" name="Graphic 3497"/>
                        <wps:cNvSpPr/>
                        <wps:spPr>
                          <a:xfrm>
                            <a:off x="1620000" y="2540"/>
                            <a:ext cx="4788535" cy="1270"/>
                          </a:xfrm>
                          <a:custGeom>
                            <a:avLst/>
                            <a:gdLst/>
                            <a:ahLst/>
                            <a:cxnLst/>
                            <a:rect l="l" t="t" r="r" b="b"/>
                            <a:pathLst>
                              <a:path w="4788535">
                                <a:moveTo>
                                  <a:pt x="0" y="0"/>
                                </a:moveTo>
                                <a:lnTo>
                                  <a:pt x="4788001"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9D0DAB5" id="Group 3495" o:spid="_x0000_s1026" style="position:absolute;margin-left:45.35pt;margin-top:21.55pt;width:504.6pt;height:.4pt;z-index:25183436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">
                <v:shape id="Graphic 3496"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" path="m,l1619999,e" filled="f" strokecolor="#77787b" strokeweight=".4pt">
                  <v:path arrowok="t"/>
                </v:shape>
                <v:shape id="Graphic 3497" o:spid="_x0000_s1028" style="position:absolute;left:16200;top:25;width:47885;height:13;visibility:visible;mso-wrap-style:square;v-text-anchor:top" coordsize="4788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" path="m,l4788001,e" filled="f" strokecolor="#77787b" strokeweight=".4pt">
                  <v:path arrowok="t"/>
                </v:shape>
                <w10:wrap anchorx="page"/>
              </v:group>
            </w:pict>
          </mc:Fallback>
        </mc:AlternateContent>
      </w:r>
      <w:r w:rsidRPr="005F7124">
        <w:rPr>
          <w:color w:val="77787B"/>
          <w:w w:val="80"/>
          <w:sz w:val="16"/>
          <w:lang w:val="it-IT"/>
        </w:rPr>
        <w:t xml:space="preserve">În cazul în care Grupul deține participații la capital, acesta își exercită drepturile de vot în cadrul reuniunilor prin sprijinirea propunerilor care se aliniază criteriilor sale </w:t>
      </w:r>
      <w:r w:rsidRPr="005F7124">
        <w:rPr>
          <w:color w:val="77787B"/>
          <w:w w:val="85"/>
          <w:sz w:val="16"/>
          <w:lang w:val="it-IT"/>
        </w:rPr>
        <w:t>și exprimând judecăți negative cu privire la planurile climatice care nu au ambiția necesară.</w:t>
      </w:r>
    </w:p>
    <w:p w14:paraId="21D99BCF" w14:textId="77777777" w:rsidR="00F92EF2" w:rsidRPr="00AA1C66" w:rsidRDefault="00F92EF2" w:rsidP="00F92EF2">
      <w:pPr>
        <w:spacing w:before="93" w:line="249" w:lineRule="auto"/>
        <w:ind w:left="723" w:right="1049"/>
        <w:rPr>
          <w:sz w:val="16"/>
          <w:lang w:val="it-IT"/>
        </w:rPr>
      </w:pPr>
      <w:r w:rsidRPr="005F7124">
        <w:rPr>
          <w:color w:val="77787B"/>
          <w:spacing w:val="-2"/>
          <w:w w:val="85"/>
          <w:sz w:val="16"/>
          <w:lang w:val="it-IT"/>
        </w:rPr>
        <w:t xml:space="preserve">În calitate de proprietar de active, Grupul deleagă gestionarea portofoliilor sale de investiții managerilor profesioniști pe baza </w:t>
      </w:r>
      <w:r w:rsidRPr="005F7124">
        <w:rPr>
          <w:color w:val="77787B"/>
          <w:w w:val="80"/>
          <w:sz w:val="16"/>
          <w:lang w:val="it-IT"/>
        </w:rPr>
        <w:t xml:space="preserve">unor mandate care definesc obiectivele și limitele de investiții, inclusiv cele legate de investițiile durabile. În acest context, </w:t>
      </w:r>
      <w:r w:rsidRPr="005F7124">
        <w:rPr>
          <w:color w:val="77787B"/>
          <w:w w:val="85"/>
          <w:sz w:val="16"/>
          <w:lang w:val="it-IT"/>
        </w:rPr>
        <w:t xml:space="preserve">Grupul încredințează managerilor delegați implementarea politicilor sale climatice și supraveghează implementarea corectă a acestora, stabilind totodată un dialog constant cu managerul pentru a asigura alinierea deplină a așteptărilor și </w:t>
      </w:r>
      <w:r w:rsidRPr="005F7124">
        <w:rPr>
          <w:color w:val="77787B"/>
          <w:spacing w:val="-2"/>
          <w:w w:val="95"/>
          <w:sz w:val="16"/>
          <w:lang w:val="it-IT"/>
        </w:rPr>
        <w:t>obiectivelor.</w:t>
      </w:r>
    </w:p>
    <w:p w14:paraId="343B1251"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1930" w:space="622"/>
            <w:col w:w="8898"/>
          </w:cols>
        </w:sectPr>
      </w:pPr>
    </w:p>
    <w:p w14:paraId="593A7727" w14:textId="77777777" w:rsidR="00F92EF2" w:rsidRPr="00AA1C66" w:rsidRDefault="00F92EF2" w:rsidP="00F92EF2">
      <w:pPr>
        <w:pStyle w:val="BodyText"/>
        <w:spacing w:before="2"/>
        <w:rPr>
          <w:sz w:val="3"/>
          <w:lang w:val="it-IT"/>
        </w:rPr>
      </w:pPr>
    </w:p>
    <w:p w14:paraId="32FA092E"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7FC542FA" wp14:editId="4DA75F0A">
                <wp:extent cx="6408420" cy="12700"/>
                <wp:effectExtent l="9525" t="0" r="1904" b="6350"/>
                <wp:docPr id="3498"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499" name="Graphic 3499"/>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500" name="Graphic 3500"/>
                        <wps:cNvSpPr/>
                        <wps:spPr>
                          <a:xfrm>
                            <a:off x="1620000" y="6350"/>
                            <a:ext cx="4788535" cy="1270"/>
                          </a:xfrm>
                          <a:custGeom>
                            <a:avLst/>
                            <a:gdLst/>
                            <a:ahLst/>
                            <a:cxnLst/>
                            <a:rect l="l" t="t" r="r" b="b"/>
                            <a:pathLst>
                              <a:path w="4788535">
                                <a:moveTo>
                                  <a:pt x="0" y="0"/>
                                </a:moveTo>
                                <a:lnTo>
                                  <a:pt x="4788001"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14A5AE8F" id="Group 3498"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">
                <v:shape id="Graphic 3499"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" path="m,l1619999,e" filled="f" strokecolor="#c5271c" strokeweight="1pt">
                  <v:path arrowok="t"/>
                </v:shape>
                <v:shape id="Graphic 3500" o:spid="_x0000_s1028" style="position:absolute;left:16200;top:63;width:47885;height:13;visibility:visible;mso-wrap-style:square;v-text-anchor:top" coordsize="4788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" path="m,l4788001,e" filled="f" strokecolor="#c5271c" strokeweight="1pt">
                  <v:path arrowok="t"/>
                </v:shape>
                <w10:anchorlock/>
              </v:group>
            </w:pict>
          </mc:Fallback>
        </mc:AlternateContent>
      </w:r>
    </w:p>
    <w:p w14:paraId="3D3F06C6"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35F3A456" w14:textId="42728B01" w:rsidR="00F92EF2" w:rsidRDefault="004B1564" w:rsidP="00F92EF2">
      <w:pPr>
        <w:pStyle w:val="BodyText"/>
        <w:rPr>
          <w:sz w:val="26"/>
        </w:rPr>
      </w:pPr>
      <w:r>
        <w:rPr>
          <w:noProof/>
        </w:rPr>
        <w:lastRenderedPageBreak/>
        <mc:AlternateContent>
          <mc:Choice Requires="wpg">
            <w:drawing>
              <wp:anchor distT="0" distB="0" distL="0" distR="0" simplePos="0" relativeHeight="251836416" behindDoc="0" locked="0" layoutInCell="1" allowOverlap="1" wp14:anchorId="3738FD54" wp14:editId="68E1C842">
                <wp:simplePos x="0" y="0"/>
                <wp:positionH relativeFrom="page">
                  <wp:posOffset>577850</wp:posOffset>
                </wp:positionH>
                <wp:positionV relativeFrom="page">
                  <wp:posOffset>0</wp:posOffset>
                </wp:positionV>
                <wp:extent cx="6983095" cy="444500"/>
                <wp:effectExtent l="0" t="0" r="8255" b="0"/>
                <wp:wrapNone/>
                <wp:docPr id="3515"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44500"/>
                          <a:chOff x="0" y="0"/>
                          <a:chExt cx="6983545" cy="444500"/>
                        </a:xfrm>
                      </wpg:grpSpPr>
                      <wps:wsp>
                        <wps:cNvPr id="3516" name="Graphic 3516"/>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517" name="Graphic 3517"/>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518" name="Textbox 3518"/>
                        <wps:cNvSpPr txBox="1"/>
                        <wps:spPr>
                          <a:xfrm>
                            <a:off x="1" y="141496"/>
                            <a:ext cx="2317749" cy="303004"/>
                          </a:xfrm>
                          <a:prstGeom prst="rect">
                            <a:avLst/>
                          </a:prstGeom>
                        </wps:spPr>
                        <wps:txbx>
                          <w:txbxContent>
                            <w:p w14:paraId="7F9EDD40"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519" name="Textbox 3519"/>
                        <wps:cNvSpPr txBox="1"/>
                        <wps:spPr>
                          <a:xfrm>
                            <a:off x="6594071" y="135468"/>
                            <a:ext cx="180975" cy="135890"/>
                          </a:xfrm>
                          <a:prstGeom prst="rect">
                            <a:avLst/>
                          </a:prstGeom>
                        </wps:spPr>
                        <wps:txbx>
                          <w:txbxContent>
                            <w:p w14:paraId="2A4E8E96" w14:textId="77777777" w:rsidR="00F92EF2" w:rsidRDefault="00F92EF2" w:rsidP="00F92EF2">
                              <w:pPr>
                                <w:spacing w:before="4"/>
                                <w:rPr>
                                  <w:b/>
                                  <w:sz w:val="18"/>
                                </w:rPr>
                              </w:pPr>
                              <w:r>
                                <w:rPr>
                                  <w:b/>
                                  <w:color w:val="C5271C"/>
                                  <w:spacing w:val="-5"/>
                                  <w:w w:val="90"/>
                                  <w:sz w:val="18"/>
                                </w:rPr>
                                <w:t>127</w:t>
                              </w:r>
                            </w:p>
                          </w:txbxContent>
                        </wps:txbx>
                        <wps:bodyPr wrap="square" lIns="0" tIns="0" rIns="0" bIns="0" rtlCol="0">
                          <a:noAutofit/>
                        </wps:bodyPr>
                      </wps:wsp>
                    </wpg:wgp>
                  </a:graphicData>
                </a:graphic>
                <wp14:sizeRelV relativeFrom="margin">
                  <wp14:pctHeight>0</wp14:pctHeight>
                </wp14:sizeRelV>
              </wp:anchor>
            </w:drawing>
          </mc:Choice>
          <mc:Fallback>
            <w:pict>
              <v:group w14:anchorId="3738FD54" id="Group 3515" o:spid="_x0000_s1580" style="position:absolute;margin-left:45.5pt;margin-top:0;width:549.85pt;height:35pt;z-index:251836416;mso-wrap-distance-left:0;mso-wrap-distance-right:0;mso-position-horizontal-relative:page;mso-position-vertical-relative:page;mso-height-relative:margin" coordsize="698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">
                <v:shape id="Graphic 3516" o:spid="_x0000_s158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" path="m,l6767995,e" filled="f" strokecolor="#d1d3d4" strokeweight=".5pt">
                  <v:path arrowok="t"/>
                </v:shape>
                <v:shape id="Graphic 3517" o:spid="_x0000_s158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" path="m1296004,l513720,,,410031r1051648,-407l1102479,406099r49528,-10355l1199560,378795r44909,-23303l1286065,326071r9939,-8110l1296004,xe" fillcolor="#d1d3d4" stroked="f">
                  <v:path arrowok="t"/>
                </v:shape>
                <v:shape id="Textbox 3518" o:spid="_x0000_s1583" type="#_x0000_t202" style="position:absolute;top:1414;width:23177;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5PwwAAAN0AAAAPAAAAZHJzL2Rvd25yZXYueG1sRE/Pa8Iw&#10;FL4L+x/CG3jT1A1l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JOjeT8MAAADdAAAADwAA&#10;AAAAAAAAAAAAAAAHAgAAZHJzL2Rvd25yZXYueG1sUEsFBgAAAAADAAMAtwAAAPcCAAAAAA==&#10;" filled="f" stroked="f">
                  <v:textbox inset="0,0,0,0">
                    <w:txbxContent>
                      <w:p w14:paraId="7F9EDD40" w14:textId="77777777" w:rsidR="00F92EF2" w:rsidRDefault="00F92EF2" w:rsidP="00F92EF2">
                        <w:pPr>
                          <w:spacing w:before="6"/>
                          <w:rPr>
                            <w:b/>
                            <w:sz w:val="16"/>
                          </w:rPr>
                        </w:pPr>
                        <w:r>
                          <w:rPr>
                            <w:b/>
                            <w:color w:val="C5271C"/>
                            <w:spacing w:val="-2"/>
                            <w:sz w:val="16"/>
                          </w:rPr>
                          <w:t>Declarație de sustenabilitate</w:t>
                        </w:r>
                      </w:p>
                    </w:txbxContent>
                  </v:textbox>
                </v:shape>
                <v:shape id="Textbox 3519" o:spid="_x0000_s1584"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" filled="f" stroked="f">
                  <v:textbox inset="0,0,0,0">
                    <w:txbxContent>
                      <w:p w14:paraId="2A4E8E96" w14:textId="77777777" w:rsidR="00F92EF2" w:rsidRDefault="00F92EF2" w:rsidP="00F92EF2">
                        <w:pPr>
                          <w:spacing w:before="4"/>
                          <w:rPr>
                            <w:b/>
                            <w:sz w:val="18"/>
                          </w:rPr>
                        </w:pPr>
                        <w:r>
                          <w:rPr>
                            <w:b/>
                            <w:color w:val="C5271C"/>
                            <w:spacing w:val="-5"/>
                            <w:w w:val="90"/>
                            <w:sz w:val="18"/>
                          </w:rPr>
                          <w:t>127</w:t>
                        </w:r>
                      </w:p>
                    </w:txbxContent>
                  </v:textbox>
                </v:shape>
                <w10:wrap anchorx="page" anchory="page"/>
              </v:group>
            </w:pict>
          </mc:Fallback>
        </mc:AlternateContent>
      </w:r>
    </w:p>
    <w:p w14:paraId="08581CAE" w14:textId="77777777" w:rsidR="00F92EF2" w:rsidRDefault="00F92EF2" w:rsidP="00F92EF2">
      <w:pPr>
        <w:pStyle w:val="BodyText"/>
        <w:spacing w:before="57"/>
        <w:rPr>
          <w:sz w:val="26"/>
        </w:rPr>
      </w:pPr>
    </w:p>
    <w:p w14:paraId="37510785" w14:textId="77777777" w:rsidR="00F92EF2" w:rsidRPr="00AA1C66" w:rsidRDefault="00F92EF2" w:rsidP="00F92EF2">
      <w:pPr>
        <w:pStyle w:val="Heading8"/>
        <w:rPr>
          <w:sz w:val="15"/>
          <w:lang w:val="it-IT"/>
        </w:rPr>
      </w:pPr>
      <w:r w:rsidRPr="005F7124">
        <w:rPr>
          <w:color w:val="C5271C"/>
          <w:lang w:val="it-IT"/>
        </w:rPr>
        <w:t>Indicatori și obiective de atenuare a schimbărilor climatice și de adaptare la acestea71</w:t>
      </w:r>
    </w:p>
    <w:p w14:paraId="3A9A37A8" w14:textId="77777777" w:rsidR="00F92EF2" w:rsidRPr="00AA1C66" w:rsidRDefault="00F92EF2" w:rsidP="00F92EF2">
      <w:pPr>
        <w:spacing w:before="80"/>
        <w:ind w:left="667"/>
        <w:rPr>
          <w:i/>
          <w:sz w:val="24"/>
          <w:lang w:val="it-IT"/>
        </w:rPr>
      </w:pPr>
      <w:r w:rsidRPr="005F7124">
        <w:rPr>
          <w:i/>
          <w:color w:val="77787B"/>
          <w:sz w:val="24"/>
          <w:lang w:val="it-IT"/>
        </w:rPr>
        <w:t>Partener pe viață 24: Stimularea creșterii</w:t>
      </w:r>
    </w:p>
    <w:p w14:paraId="495606AA" w14:textId="77777777" w:rsidR="00F92EF2" w:rsidRPr="00AA1C66" w:rsidRDefault="00F92EF2" w:rsidP="00F92EF2">
      <w:pPr>
        <w:pStyle w:val="BodyText"/>
        <w:spacing w:before="20" w:line="278" w:lineRule="auto"/>
        <w:ind w:left="667" w:right="684"/>
        <w:jc w:val="both"/>
        <w:rPr>
          <w:lang w:val="it-IT"/>
        </w:rPr>
      </w:pPr>
      <w:r w:rsidRPr="005F7124">
        <w:rPr>
          <w:color w:val="77787B"/>
          <w:spacing w:val="-2"/>
          <w:lang w:val="it-IT"/>
        </w:rPr>
        <w:t xml:space="preserve">În calitate de investitor responsabil, în cadrul </w:t>
      </w:r>
      <w:r w:rsidRPr="005F7124">
        <w:rPr>
          <w:i/>
          <w:color w:val="C5271C"/>
          <w:spacing w:val="-2"/>
          <w:lang w:val="it-IT"/>
        </w:rPr>
        <w:t>Lifetime Partner 24: Driving Growth</w:t>
      </w:r>
      <w:r w:rsidRPr="005F7124">
        <w:rPr>
          <w:color w:val="77787B"/>
          <w:spacing w:val="-2"/>
          <w:lang w:val="it-IT"/>
        </w:rPr>
        <w:t>, Grupul s-a angajat să integreze schimbările climatice în activitățile sale de investiții prin stabilirea unor obiective specifice:</w:t>
      </w:r>
    </w:p>
    <w:p w14:paraId="044A9169" w14:textId="77777777" w:rsidR="00F92EF2" w:rsidRPr="00AA1C66" w:rsidRDefault="00F92EF2" w:rsidP="00F92EF2">
      <w:pPr>
        <w:pStyle w:val="ListParagraph"/>
        <w:numPr>
          <w:ilvl w:val="0"/>
          <w:numId w:val="20"/>
        </w:numPr>
        <w:tabs>
          <w:tab w:val="left" w:pos="837"/>
        </w:tabs>
        <w:spacing w:line="207" w:lineRule="exact"/>
        <w:ind w:hanging="170"/>
        <w:contextualSpacing w:val="0"/>
        <w:jc w:val="both"/>
        <w:rPr>
          <w:sz w:val="18"/>
          <w:lang w:val="it-IT"/>
        </w:rPr>
      </w:pPr>
      <w:r w:rsidRPr="005F7124">
        <w:rPr>
          <w:color w:val="77787B"/>
          <w:spacing w:val="-2"/>
          <w:sz w:val="18"/>
          <w:lang w:val="it-IT"/>
        </w:rPr>
        <w:t>în conformitate cu principiile NZAOA:</w:t>
      </w:r>
    </w:p>
    <w:p w14:paraId="3BB920F7" w14:textId="77777777" w:rsidR="00F92EF2" w:rsidRPr="00AA1C66" w:rsidRDefault="00F92EF2" w:rsidP="00F92EF2">
      <w:pPr>
        <w:pStyle w:val="ListParagraph"/>
        <w:numPr>
          <w:ilvl w:val="1"/>
          <w:numId w:val="20"/>
        </w:numPr>
        <w:tabs>
          <w:tab w:val="left" w:pos="1005"/>
          <w:tab w:val="left" w:pos="1007"/>
        </w:tabs>
        <w:spacing w:before="33" w:line="278" w:lineRule="auto"/>
        <w:ind w:right="684"/>
        <w:contextualSpacing w:val="0"/>
        <w:jc w:val="both"/>
        <w:rPr>
          <w:sz w:val="18"/>
          <w:lang w:val="it-IT"/>
        </w:rPr>
      </w:pPr>
      <w:r w:rsidRPr="005F7124">
        <w:rPr>
          <w:color w:val="77787B"/>
          <w:sz w:val="18"/>
          <w:lang w:val="it-IT"/>
        </w:rPr>
        <w:t>reducerea intensității de carbon a portofoliului de investiții directe în acțiuni listate și obligațiuni corporative cu 25% față de 2019, inclusiv prin implicarea a 20 de companii din portofoliu selectate pe baza intensității emisiilor de gaze cu efect de seră produse în timpul activităților lor;</w:t>
      </w:r>
    </w:p>
    <w:p w14:paraId="483289EF" w14:textId="77777777" w:rsidR="00F92EF2" w:rsidRPr="00AA1C66" w:rsidRDefault="00F92EF2" w:rsidP="00F92EF2">
      <w:pPr>
        <w:pStyle w:val="ListParagraph"/>
        <w:numPr>
          <w:ilvl w:val="1"/>
          <w:numId w:val="20"/>
        </w:numPr>
        <w:tabs>
          <w:tab w:val="left" w:pos="1005"/>
          <w:tab w:val="left" w:pos="1007"/>
        </w:tabs>
        <w:spacing w:line="278" w:lineRule="auto"/>
        <w:ind w:right="684"/>
        <w:contextualSpacing w:val="0"/>
        <w:jc w:val="both"/>
        <w:rPr>
          <w:sz w:val="18"/>
          <w:lang w:val="it-IT"/>
        </w:rPr>
      </w:pPr>
      <w:r w:rsidRPr="005F7124">
        <w:rPr>
          <w:color w:val="77787B"/>
          <w:sz w:val="18"/>
          <w:lang w:val="it-IT"/>
        </w:rPr>
        <w:t>conform metodologiei Carbon Risk Real Estate Monitor (CRREM), aliniază cel puțin 30% din valoarea de piață a portofoliului imobiliar la traiectoria încălzirii globale de 1,5°C.</w:t>
      </w:r>
    </w:p>
    <w:p w14:paraId="55E2665F" w14:textId="77777777" w:rsidR="00F92EF2" w:rsidRPr="00AA1C66" w:rsidRDefault="00F92EF2" w:rsidP="00F92EF2">
      <w:pPr>
        <w:pStyle w:val="BodyText"/>
        <w:spacing w:line="278" w:lineRule="auto"/>
        <w:ind w:left="1007" w:right="685"/>
        <w:jc w:val="both"/>
        <w:rPr>
          <w:lang w:val="it-IT"/>
        </w:rPr>
      </w:pPr>
      <w:r w:rsidRPr="005F7124">
        <w:rPr>
          <w:color w:val="77787B"/>
          <w:lang w:val="it-IT"/>
        </w:rPr>
        <w:t>Acestea sunt obiective intermediare de decarbonizare pentru portofoliu care urmează să fie atinse până în 2024, reflectând angajamentul continuu al Generali de a atinge zero emisii nete de gaze cu efect de seră în portofoliile sale.</w:t>
      </w:r>
    </w:p>
    <w:p w14:paraId="697E2E77" w14:textId="77777777" w:rsidR="00F92EF2" w:rsidRPr="00AA1C66" w:rsidRDefault="00F92EF2" w:rsidP="00F92EF2">
      <w:pPr>
        <w:pStyle w:val="ListParagraph"/>
        <w:numPr>
          <w:ilvl w:val="0"/>
          <w:numId w:val="20"/>
        </w:numPr>
        <w:tabs>
          <w:tab w:val="left" w:pos="837"/>
        </w:tabs>
        <w:spacing w:line="207" w:lineRule="exact"/>
        <w:ind w:hanging="170"/>
        <w:contextualSpacing w:val="0"/>
        <w:jc w:val="both"/>
        <w:rPr>
          <w:sz w:val="18"/>
          <w:lang w:val="it-IT"/>
        </w:rPr>
      </w:pPr>
      <w:r w:rsidRPr="005F7124">
        <w:rPr>
          <w:color w:val="77787B"/>
          <w:sz w:val="18"/>
          <w:lang w:val="it-IT"/>
        </w:rPr>
        <w:t>să realizeze investiții nete noi de cel puțin 8,5 - 9,5 miliarde EUR în obligațiuni verzi, sociale și durabile până la sfârșitul anului 2025.</w:t>
      </w:r>
    </w:p>
    <w:p w14:paraId="28C970E9" w14:textId="77777777" w:rsidR="00F92EF2" w:rsidRPr="00AA1C66" w:rsidRDefault="00F92EF2" w:rsidP="00F92EF2">
      <w:pPr>
        <w:pStyle w:val="BodyText"/>
        <w:spacing w:before="65"/>
        <w:rPr>
          <w:lang w:val="it-IT"/>
        </w:rPr>
      </w:pPr>
    </w:p>
    <w:p w14:paraId="52FD60C7" w14:textId="77777777" w:rsidR="00F92EF2" w:rsidRPr="00AA1C66" w:rsidRDefault="00F92EF2" w:rsidP="00F92EF2">
      <w:pPr>
        <w:ind w:left="667"/>
        <w:jc w:val="both"/>
        <w:rPr>
          <w:b/>
          <w:sz w:val="18"/>
          <w:lang w:val="it-IT"/>
        </w:rPr>
      </w:pPr>
      <w:r>
        <w:rPr>
          <w:noProof/>
        </w:rPr>
        <mc:AlternateContent>
          <mc:Choice Requires="wpg">
            <w:drawing>
              <wp:anchor distT="0" distB="0" distL="0" distR="0" simplePos="0" relativeHeight="251837440" behindDoc="0" locked="0" layoutInCell="1" allowOverlap="1" wp14:anchorId="28F5E3F7" wp14:editId="7C3752B1">
                <wp:simplePos x="0" y="0"/>
                <wp:positionH relativeFrom="page">
                  <wp:posOffset>575999</wp:posOffset>
                </wp:positionH>
                <wp:positionV relativeFrom="paragraph">
                  <wp:posOffset>194619</wp:posOffset>
                </wp:positionV>
                <wp:extent cx="6408420" cy="12700"/>
                <wp:effectExtent l="0" t="0" r="0" b="0"/>
                <wp:wrapNone/>
                <wp:docPr id="3501"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502" name="Graphic 3502"/>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503" name="Graphic 3503"/>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504" name="Graphic 3504"/>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505" name="Graphic 3505"/>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506" name="Graphic 3506"/>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507" name="Graphic 3507"/>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AB20AE4" id="Group 3501" o:spid="_x0000_s1026" style="position:absolute;margin-left:45.35pt;margin-top:15.3pt;width:504.6pt;height:1pt;z-index:25183744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">
                <v:shape id="Graphic 3502"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" path="m,l1079995,e" filled="f" strokecolor="#c5271c" strokeweight="1pt">
                  <v:path arrowok="t"/>
                </v:shape>
                <v:shape id="Graphic 3503"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" path="m,l1079995,e" filled="f" strokecolor="#c5271c" strokeweight="1pt">
                  <v:path arrowok="t"/>
                </v:shape>
                <v:shape id="Graphic 3504"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" path="m,l1044003,e" filled="f" strokecolor="#c5271c" strokeweight="1pt">
                  <v:path arrowok="t"/>
                </v:shape>
                <v:shape id="Graphic 3505"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" path="m,l1079995,e" filled="f" strokecolor="#c5271c" strokeweight="1pt">
                  <v:path arrowok="t"/>
                </v:shape>
                <v:shape id="Graphic 3506"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" path="m,l1044003,e" filled="f" strokecolor="#c5271c" strokeweight="1pt">
                  <v:path arrowok="t"/>
                </v:shape>
                <v:shape id="Graphic 3507"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" path="m,l1079995,e" filled="f" strokecolor="#c5271c" strokeweight="1pt">
                  <v:path arrowok="t"/>
                </v:shape>
                <w10:wrap anchorx="page"/>
              </v:group>
            </w:pict>
          </mc:Fallback>
        </mc:AlternateContent>
      </w:r>
      <w:r w:rsidRPr="005F7124">
        <w:rPr>
          <w:b/>
          <w:color w:val="C5271C"/>
          <w:w w:val="80"/>
          <w:sz w:val="18"/>
          <w:lang w:val="it-IT"/>
        </w:rPr>
        <w:t xml:space="preserve">Indicatori și obiective ale strategiei </w:t>
      </w:r>
      <w:r w:rsidRPr="005F7124">
        <w:rPr>
          <w:b/>
          <w:i/>
          <w:color w:val="C5271C"/>
          <w:w w:val="80"/>
          <w:sz w:val="18"/>
          <w:lang w:val="it-IT"/>
        </w:rPr>
        <w:t xml:space="preserve">Lifetime Partner 24: Driving Growth </w:t>
      </w:r>
      <w:r w:rsidRPr="005F7124">
        <w:rPr>
          <w:b/>
          <w:color w:val="C5271C"/>
          <w:w w:val="80"/>
          <w:sz w:val="18"/>
          <w:lang w:val="it-IT"/>
        </w:rPr>
        <w:t>(informații specifice entității)</w:t>
      </w:r>
    </w:p>
    <w:p w14:paraId="5D768CBB" w14:textId="77777777" w:rsidR="00F92EF2" w:rsidRPr="00AA1C66" w:rsidRDefault="00F92EF2" w:rsidP="00F92EF2">
      <w:pPr>
        <w:jc w:val="both"/>
        <w:rPr>
          <w:sz w:val="18"/>
          <w:lang w:val="it-IT"/>
        </w:rPr>
        <w:sectPr w:rsidR="00F92EF2" w:rsidRPr="00AA1C66" w:rsidSect="00F92EF2">
          <w:pgSz w:w="11910" w:h="16840"/>
          <w:pgMar w:top="0" w:right="220" w:bottom="500" w:left="240" w:header="0" w:footer="311" w:gutter="0"/>
          <w:cols w:space="708"/>
        </w:sectPr>
      </w:pPr>
    </w:p>
    <w:p w14:paraId="2801C4FE" w14:textId="77777777" w:rsidR="00F92EF2" w:rsidRPr="00AA1C66" w:rsidRDefault="00F92EF2" w:rsidP="00F92EF2">
      <w:pPr>
        <w:tabs>
          <w:tab w:val="left" w:pos="2424"/>
          <w:tab w:val="left" w:pos="4125"/>
        </w:tabs>
        <w:spacing w:before="158" w:line="249" w:lineRule="auto"/>
        <w:ind w:left="4125" w:hanging="3402"/>
        <w:rPr>
          <w:sz w:val="16"/>
          <w:lang w:val="it-IT"/>
        </w:rPr>
      </w:pPr>
      <w:r>
        <w:rPr>
          <w:noProof/>
        </w:rPr>
        <mc:AlternateContent>
          <mc:Choice Requires="wpg">
            <w:drawing>
              <wp:anchor distT="0" distB="0" distL="0" distR="0" simplePos="0" relativeHeight="251838464" behindDoc="0" locked="0" layoutInCell="1" allowOverlap="1" wp14:anchorId="716C59F1" wp14:editId="64C36650">
                <wp:simplePos x="0" y="0"/>
                <wp:positionH relativeFrom="page">
                  <wp:posOffset>575999</wp:posOffset>
                </wp:positionH>
                <wp:positionV relativeFrom="paragraph">
                  <wp:posOffset>369457</wp:posOffset>
                </wp:positionV>
                <wp:extent cx="6408420" cy="5080"/>
                <wp:effectExtent l="0" t="0" r="0" b="0"/>
                <wp:wrapNone/>
                <wp:docPr id="3508"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509" name="Graphic 3509"/>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510" name="Graphic 3510"/>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511" name="Graphic 3511"/>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512" name="Graphic 3512"/>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513" name="Graphic 3513"/>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514" name="Graphic 3514"/>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8B15AB6" id="Group 3508" o:spid="_x0000_s1026" style="position:absolute;margin-left:45.35pt;margin-top:29.1pt;width:504.6pt;height:.4pt;z-index:25183846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">
                <v:shape id="Graphic 3509"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" path="m,l1079995,e" filled="f" strokecolor="#77787b" strokeweight=".4pt">
                  <v:path arrowok="t"/>
                </v:shape>
                <v:shape id="Graphic 3510"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" path="m,l1079995,e" filled="f" strokecolor="#77787b" strokeweight=".4pt">
                  <v:path arrowok="t"/>
                </v:shape>
                <v:shape id="Graphic 3511"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" path="m,l1044003,e" filled="f" strokecolor="#77787b" strokeweight=".4pt">
                  <v:path arrowok="t"/>
                </v:shape>
                <v:shape id="Graphic 3512"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" path="m,l1079995,e" filled="f" strokecolor="#77787b" strokeweight=".4pt">
                  <v:path arrowok="t"/>
                </v:shape>
                <v:shape id="Graphic 3513"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" path="m,l1044003,e" filled="f" strokecolor="#77787b" strokeweight=".4pt">
                  <v:path arrowok="t"/>
                </v:shape>
                <v:shape id="Graphic 3514"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" path="m,l1079995,e" filled="f" strokecolor="#77787b" strokeweight=".4pt">
                  <v:path arrowok="t"/>
                </v:shape>
                <w10:wrap anchorx="page"/>
              </v:group>
            </w:pict>
          </mc:Fallback>
        </mc:AlternateContent>
      </w:r>
      <w:r w:rsidRPr="005F7124">
        <w:rPr>
          <w:color w:val="C5271C"/>
          <w:spacing w:val="-2"/>
          <w:w w:val="95"/>
          <w:sz w:val="16"/>
          <w:lang w:val="it-IT"/>
        </w:rPr>
        <w:t>Scop</w:t>
      </w:r>
      <w:r w:rsidRPr="005F7124">
        <w:rPr>
          <w:color w:val="C5271C"/>
          <w:sz w:val="16"/>
          <w:lang w:val="it-IT"/>
        </w:rPr>
        <w:tab/>
      </w:r>
      <w:r w:rsidRPr="005F7124">
        <w:rPr>
          <w:color w:val="C5271C"/>
          <w:spacing w:val="-2"/>
          <w:w w:val="95"/>
          <w:sz w:val="16"/>
          <w:lang w:val="it-IT"/>
        </w:rPr>
        <w:t>Metric</w:t>
      </w:r>
      <w:r w:rsidRPr="005F7124">
        <w:rPr>
          <w:color w:val="C5271C"/>
          <w:sz w:val="16"/>
          <w:lang w:val="it-IT"/>
        </w:rPr>
        <w:tab/>
      </w:r>
      <w:r w:rsidRPr="005F7124">
        <w:rPr>
          <w:color w:val="C5271C"/>
          <w:w w:val="85"/>
          <w:sz w:val="16"/>
          <w:lang w:val="it-IT"/>
        </w:rPr>
        <w:t xml:space="preserve">Valoarea valorii la </w:t>
      </w:r>
      <w:r w:rsidRPr="005F7124">
        <w:rPr>
          <w:color w:val="C5271C"/>
          <w:spacing w:val="-2"/>
          <w:w w:val="95"/>
          <w:sz w:val="16"/>
          <w:lang w:val="it-IT"/>
        </w:rPr>
        <w:t>31/12/2024</w:t>
      </w:r>
    </w:p>
    <w:p w14:paraId="66EEFCB1" w14:textId="77777777" w:rsidR="00F92EF2" w:rsidRPr="00AA1C66" w:rsidRDefault="00F92EF2" w:rsidP="00F92EF2">
      <w:pPr>
        <w:tabs>
          <w:tab w:val="left" w:pos="2390"/>
        </w:tabs>
        <w:spacing w:before="158"/>
        <w:ind w:left="689"/>
        <w:rPr>
          <w:sz w:val="16"/>
          <w:lang w:val="it-IT"/>
        </w:rPr>
      </w:pPr>
      <w:r w:rsidRPr="005F7124">
        <w:rPr>
          <w:lang w:val="it-IT"/>
        </w:rPr>
        <w:br w:type="column"/>
      </w:r>
      <w:r w:rsidRPr="005F7124">
        <w:rPr>
          <w:color w:val="C5271C"/>
          <w:w w:val="80"/>
          <w:sz w:val="16"/>
          <w:lang w:val="it-IT"/>
        </w:rPr>
        <w:t>Nivel țintă de atins</w:t>
      </w:r>
      <w:r w:rsidRPr="005F7124">
        <w:rPr>
          <w:color w:val="C5271C"/>
          <w:sz w:val="16"/>
          <w:lang w:val="it-IT"/>
        </w:rPr>
        <w:tab/>
      </w:r>
      <w:r w:rsidRPr="005F7124">
        <w:rPr>
          <w:color w:val="C5271C"/>
          <w:w w:val="80"/>
          <w:sz w:val="16"/>
          <w:lang w:val="it-IT"/>
        </w:rPr>
        <w:t>Timp de aplicare țintă</w:t>
      </w:r>
    </w:p>
    <w:p w14:paraId="796109E2" w14:textId="77777777" w:rsidR="00F92EF2" w:rsidRPr="00AA1C66" w:rsidRDefault="00F92EF2" w:rsidP="00F92EF2">
      <w:pPr>
        <w:spacing w:before="8"/>
        <w:ind w:left="2390"/>
        <w:rPr>
          <w:sz w:val="16"/>
          <w:lang w:val="it-IT"/>
        </w:rPr>
      </w:pPr>
      <w:r w:rsidRPr="005F7124">
        <w:rPr>
          <w:color w:val="C5271C"/>
          <w:spacing w:val="-2"/>
          <w:w w:val="95"/>
          <w:sz w:val="16"/>
          <w:lang w:val="it-IT"/>
        </w:rPr>
        <w:t>Orizont</w:t>
      </w:r>
    </w:p>
    <w:p w14:paraId="1AC51F69" w14:textId="77777777" w:rsidR="00F92EF2" w:rsidRPr="00AA1C66" w:rsidRDefault="00F92EF2" w:rsidP="00F92EF2">
      <w:pPr>
        <w:spacing w:before="158"/>
        <w:ind w:left="193"/>
        <w:rPr>
          <w:sz w:val="16"/>
          <w:lang w:val="it-IT"/>
        </w:rPr>
      </w:pPr>
      <w:r w:rsidRPr="005F7124">
        <w:rPr>
          <w:lang w:val="it-IT"/>
        </w:rPr>
        <w:br w:type="column"/>
      </w:r>
      <w:r w:rsidRPr="005F7124">
        <w:rPr>
          <w:color w:val="C5271C"/>
          <w:w w:val="80"/>
          <w:sz w:val="16"/>
          <w:lang w:val="it-IT"/>
        </w:rPr>
        <w:t>Valoarea de referință și anul de referință</w:t>
      </w:r>
    </w:p>
    <w:p w14:paraId="1752BFCF"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3" w:space="708" w:equalWidth="0">
            <w:col w:w="5041" w:space="40"/>
            <w:col w:w="3802" w:space="39"/>
            <w:col w:w="2528"/>
          </w:cols>
        </w:sectPr>
      </w:pPr>
    </w:p>
    <w:p w14:paraId="5C9538AC" w14:textId="77777777" w:rsidR="00F92EF2" w:rsidRPr="00AA1C66" w:rsidRDefault="00F92EF2" w:rsidP="00F92EF2">
      <w:pPr>
        <w:pStyle w:val="BodyText"/>
        <w:spacing w:before="6"/>
        <w:rPr>
          <w:sz w:val="16"/>
          <w:lang w:val="it-IT"/>
        </w:rPr>
      </w:pPr>
    </w:p>
    <w:p w14:paraId="63ABFB78" w14:textId="77777777" w:rsidR="00F92EF2" w:rsidRPr="00AA1C66" w:rsidRDefault="00F92EF2" w:rsidP="00F92EF2">
      <w:pPr>
        <w:spacing w:line="249" w:lineRule="auto"/>
        <w:ind w:left="723"/>
        <w:rPr>
          <w:sz w:val="16"/>
          <w:lang w:val="it-IT"/>
        </w:rPr>
      </w:pPr>
      <w:r w:rsidRPr="005F7124">
        <w:rPr>
          <w:color w:val="77787B"/>
          <w:w w:val="80"/>
          <w:sz w:val="16"/>
          <w:lang w:val="it-IT"/>
        </w:rPr>
        <w:t xml:space="preserve">Decarbonizarea </w:t>
      </w:r>
      <w:r w:rsidRPr="005F7124">
        <w:rPr>
          <w:color w:val="77787B"/>
          <w:spacing w:val="-2"/>
          <w:w w:val="85"/>
          <w:sz w:val="16"/>
          <w:lang w:val="it-IT"/>
        </w:rPr>
        <w:t>portofoliului corporativ</w:t>
      </w:r>
    </w:p>
    <w:p w14:paraId="57DB1464" w14:textId="77777777" w:rsidR="00F92EF2" w:rsidRPr="00AA1C66" w:rsidRDefault="00F92EF2" w:rsidP="00F92EF2">
      <w:pPr>
        <w:spacing w:before="94" w:line="249" w:lineRule="auto"/>
        <w:ind w:left="555"/>
        <w:rPr>
          <w:sz w:val="16"/>
          <w:lang w:val="it-IT"/>
        </w:rPr>
      </w:pPr>
      <w:r w:rsidRPr="005F7124">
        <w:rPr>
          <w:lang w:val="it-IT"/>
        </w:rPr>
        <w:br w:type="column"/>
      </w:r>
      <w:r w:rsidRPr="005F7124">
        <w:rPr>
          <w:color w:val="77787B"/>
          <w:spacing w:val="-2"/>
          <w:w w:val="95"/>
          <w:sz w:val="16"/>
          <w:lang w:val="it-IT"/>
        </w:rPr>
        <w:t xml:space="preserve">Intensitatea emisiilor de carbon a portofoliului de </w:t>
      </w:r>
      <w:r w:rsidRPr="005F7124">
        <w:rPr>
          <w:color w:val="77787B"/>
          <w:spacing w:val="-2"/>
          <w:w w:val="85"/>
          <w:sz w:val="16"/>
          <w:lang w:val="it-IT"/>
        </w:rPr>
        <w:t xml:space="preserve">investiții corporative </w:t>
      </w:r>
      <w:r w:rsidRPr="005F7124">
        <w:rPr>
          <w:color w:val="77787B"/>
          <w:w w:val="95"/>
          <w:sz w:val="16"/>
          <w:lang w:val="it-IT"/>
        </w:rPr>
        <w:t>(EVIC)</w:t>
      </w:r>
    </w:p>
    <w:p w14:paraId="0AAA2C74" w14:textId="77777777" w:rsidR="00F92EF2" w:rsidRPr="00AA1C66" w:rsidRDefault="00F92EF2" w:rsidP="00F92EF2">
      <w:pPr>
        <w:spacing w:before="102"/>
        <w:rPr>
          <w:sz w:val="16"/>
          <w:lang w:val="it-IT"/>
        </w:rPr>
      </w:pPr>
      <w:r w:rsidRPr="005F7124">
        <w:rPr>
          <w:lang w:val="it-IT"/>
        </w:rPr>
        <w:br w:type="column"/>
      </w:r>
    </w:p>
    <w:p w14:paraId="3D7815BD" w14:textId="77777777" w:rsidR="00F92EF2" w:rsidRPr="00AA1C66" w:rsidRDefault="00F92EF2" w:rsidP="00F92EF2">
      <w:pPr>
        <w:ind w:left="411"/>
        <w:rPr>
          <w:sz w:val="16"/>
          <w:lang w:val="it-IT"/>
        </w:rPr>
      </w:pPr>
      <w:r w:rsidRPr="005F7124">
        <w:rPr>
          <w:color w:val="77787B"/>
          <w:w w:val="80"/>
          <w:sz w:val="16"/>
          <w:lang w:val="it-IT"/>
        </w:rPr>
        <w:t>89 tCO2e/mln € investiți</w:t>
      </w:r>
    </w:p>
    <w:p w14:paraId="42E6C4F5" w14:textId="77777777" w:rsidR="00F92EF2" w:rsidRPr="00AA1C66" w:rsidRDefault="00F92EF2" w:rsidP="00F92EF2">
      <w:pPr>
        <w:spacing w:before="94" w:line="249" w:lineRule="auto"/>
        <w:ind w:left="172"/>
        <w:rPr>
          <w:sz w:val="16"/>
          <w:lang w:val="it-IT"/>
        </w:rPr>
      </w:pPr>
      <w:r w:rsidRPr="005F7124">
        <w:rPr>
          <w:lang w:val="it-IT"/>
        </w:rPr>
        <w:br w:type="column"/>
      </w:r>
      <w:r w:rsidRPr="005F7124">
        <w:rPr>
          <w:color w:val="77787B"/>
          <w:w w:val="90"/>
          <w:sz w:val="16"/>
          <w:lang w:val="it-IT"/>
        </w:rPr>
        <w:t xml:space="preserve">-25% intensitate de carbon </w:t>
      </w:r>
      <w:r w:rsidRPr="005F7124">
        <w:rPr>
          <w:color w:val="77787B"/>
          <w:w w:val="80"/>
          <w:sz w:val="16"/>
          <w:lang w:val="it-IT"/>
        </w:rPr>
        <w:t>a portofoliului de investiții corporative</w:t>
      </w:r>
      <w:r w:rsidRPr="005F7124">
        <w:rPr>
          <w:color w:val="77787B"/>
          <w:w w:val="95"/>
          <w:sz w:val="16"/>
          <w:lang w:val="it-IT"/>
        </w:rPr>
        <w:t xml:space="preserve"> (EVIC)</w:t>
      </w:r>
    </w:p>
    <w:p w14:paraId="2A1EC7EB" w14:textId="77777777" w:rsidR="00F92EF2" w:rsidRPr="00AA1C66" w:rsidRDefault="00F92EF2" w:rsidP="00F92EF2">
      <w:pPr>
        <w:spacing w:before="102"/>
        <w:rPr>
          <w:sz w:val="16"/>
          <w:lang w:val="it-IT"/>
        </w:rPr>
      </w:pPr>
      <w:r w:rsidRPr="005F7124">
        <w:rPr>
          <w:lang w:val="it-IT"/>
        </w:rPr>
        <w:br w:type="column"/>
      </w:r>
    </w:p>
    <w:p w14:paraId="79E83ED6" w14:textId="77777777" w:rsidR="00F92EF2" w:rsidRPr="00AA1C66" w:rsidRDefault="00F92EF2" w:rsidP="00F92EF2">
      <w:pPr>
        <w:ind w:left="263"/>
        <w:rPr>
          <w:sz w:val="16"/>
          <w:lang w:val="it-IT"/>
        </w:rPr>
      </w:pPr>
      <w:r w:rsidRPr="005F7124">
        <w:rPr>
          <w:color w:val="77787B"/>
          <w:w w:val="85"/>
          <w:sz w:val="16"/>
          <w:lang w:val="it-IT"/>
        </w:rPr>
        <w:t>2019-2024</w:t>
      </w:r>
    </w:p>
    <w:p w14:paraId="5DBF87FC" w14:textId="77777777" w:rsidR="00F92EF2" w:rsidRPr="00AA1C66" w:rsidRDefault="00F92EF2" w:rsidP="00F92EF2">
      <w:pPr>
        <w:spacing w:before="6"/>
        <w:rPr>
          <w:sz w:val="16"/>
          <w:lang w:val="it-IT"/>
        </w:rPr>
      </w:pPr>
      <w:r w:rsidRPr="005F7124">
        <w:rPr>
          <w:lang w:val="it-IT"/>
        </w:rPr>
        <w:br w:type="column"/>
      </w:r>
    </w:p>
    <w:p w14:paraId="17D0AC49" w14:textId="77777777" w:rsidR="00F92EF2" w:rsidRPr="00AA1C66" w:rsidRDefault="00F92EF2" w:rsidP="00F92EF2">
      <w:pPr>
        <w:spacing w:line="249" w:lineRule="auto"/>
        <w:ind w:left="724" w:right="476" w:hanging="1"/>
        <w:rPr>
          <w:sz w:val="16"/>
          <w:lang w:val="it-IT"/>
        </w:rPr>
      </w:pPr>
      <w:r w:rsidRPr="005F7124">
        <w:rPr>
          <w:color w:val="77787B"/>
          <w:w w:val="80"/>
          <w:sz w:val="16"/>
          <w:lang w:val="it-IT"/>
        </w:rPr>
        <w:t xml:space="preserve">182 tCO2e/milioane EUR investiți </w:t>
      </w:r>
      <w:r w:rsidRPr="005F7124">
        <w:rPr>
          <w:color w:val="77787B"/>
          <w:spacing w:val="-2"/>
          <w:w w:val="95"/>
          <w:sz w:val="16"/>
          <w:lang w:val="it-IT"/>
        </w:rPr>
        <w:t>(2019)</w:t>
      </w:r>
    </w:p>
    <w:p w14:paraId="3B6E28EA"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6" w:space="708" w:equalWidth="0">
            <w:col w:w="1830" w:space="40"/>
            <w:col w:w="1806" w:space="39"/>
            <w:col w:w="1843" w:space="39"/>
            <w:col w:w="1571" w:space="39"/>
            <w:col w:w="970" w:space="214"/>
            <w:col w:w="3059"/>
          </w:cols>
        </w:sectPr>
      </w:pPr>
    </w:p>
    <w:p w14:paraId="0C245BEC" w14:textId="6869EB3E" w:rsidR="00F92EF2" w:rsidRPr="00AA1C66" w:rsidRDefault="00F92EF2" w:rsidP="00F92EF2">
      <w:pPr>
        <w:pStyle w:val="BodyText"/>
        <w:rPr>
          <w:sz w:val="16"/>
          <w:lang w:val="it-IT"/>
        </w:rPr>
      </w:pPr>
    </w:p>
    <w:p w14:paraId="69E72813" w14:textId="77777777" w:rsidR="00F92EF2" w:rsidRPr="00AA1C66" w:rsidRDefault="00F92EF2" w:rsidP="00F92EF2">
      <w:pPr>
        <w:pStyle w:val="BodyText"/>
        <w:spacing w:before="110"/>
        <w:rPr>
          <w:sz w:val="16"/>
          <w:lang w:val="it-IT"/>
        </w:rPr>
      </w:pPr>
    </w:p>
    <w:p w14:paraId="63F95BB5" w14:textId="77777777" w:rsidR="00F92EF2" w:rsidRPr="00AA1C66" w:rsidRDefault="00F92EF2" w:rsidP="00F92EF2">
      <w:pPr>
        <w:ind w:left="2424"/>
        <w:rPr>
          <w:sz w:val="16"/>
          <w:lang w:val="it-IT"/>
        </w:rPr>
      </w:pPr>
      <w:r>
        <w:rPr>
          <w:noProof/>
        </w:rPr>
        <mc:AlternateContent>
          <mc:Choice Requires="wps">
            <w:drawing>
              <wp:anchor distT="0" distB="0" distL="0" distR="0" simplePos="0" relativeHeight="251840512" behindDoc="0" locked="0" layoutInCell="1" allowOverlap="1" wp14:anchorId="6B82A999" wp14:editId="0EB14E38">
                <wp:simplePos x="0" y="0"/>
                <wp:positionH relativeFrom="page">
                  <wp:posOffset>537899</wp:posOffset>
                </wp:positionH>
                <wp:positionV relativeFrom="paragraph">
                  <wp:posOffset>-274668</wp:posOffset>
                </wp:positionV>
                <wp:extent cx="6484620" cy="1280795"/>
                <wp:effectExtent l="0" t="0" r="0" b="0"/>
                <wp:wrapNone/>
                <wp:docPr id="3520" name="Textbox 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12807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822"/>
                              <w:gridCol w:w="1882"/>
                              <w:gridCol w:w="3389"/>
                            </w:tblGrid>
                            <w:tr w:rsidR="00F92EF2" w14:paraId="6A09FD3A" w14:textId="77777777">
                              <w:trPr>
                                <w:trHeight w:val="658"/>
                              </w:trPr>
                              <w:tc>
                                <w:tcPr>
                                  <w:tcW w:w="4822" w:type="dxa"/>
                                  <w:tcBorders>
                                    <w:top w:val="single" w:sz="4" w:space="0" w:color="77787B"/>
                                    <w:bottom w:val="single" w:sz="4" w:space="0" w:color="77787B"/>
                                  </w:tcBorders>
                                </w:tcPr>
                                <w:p w14:paraId="597563E4" w14:textId="77777777" w:rsidR="00F92EF2" w:rsidRPr="007B5EF9" w:rsidRDefault="00F92EF2">
                                  <w:pPr>
                                    <w:pStyle w:val="TableParagraph"/>
                                    <w:tabs>
                                      <w:tab w:val="left" w:pos="1757"/>
                                    </w:tabs>
                                    <w:spacing w:before="61" w:line="156" w:lineRule="auto"/>
                                    <w:ind w:left="56"/>
                                    <w:jc w:val="left"/>
                                    <w:rPr>
                                      <w:sz w:val="16"/>
                                      <w:lang w:val="it-IT"/>
                                    </w:rPr>
                                  </w:pPr>
                                  <w:r w:rsidRPr="007B5EF9">
                                    <w:rPr>
                                      <w:color w:val="77787B"/>
                                      <w:w w:val="80"/>
                                      <w:position w:val="-9"/>
                                      <w:sz w:val="16"/>
                                      <w:lang w:val="it-IT"/>
                                    </w:rPr>
                                    <w:t xml:space="preserve">Decarbonizare </w:t>
                                  </w:r>
                                  <w:r w:rsidRPr="007B5EF9">
                                    <w:rPr>
                                      <w:color w:val="77787B"/>
                                      <w:spacing w:val="-5"/>
                                      <w:w w:val="90"/>
                                      <w:position w:val="-9"/>
                                      <w:sz w:val="16"/>
                                      <w:lang w:val="it-IT"/>
                                    </w:rPr>
                                    <w:t>de</w:t>
                                  </w:r>
                                  <w:r w:rsidRPr="007B5EF9">
                                    <w:rPr>
                                      <w:color w:val="77787B"/>
                                      <w:position w:val="-9"/>
                                      <w:sz w:val="16"/>
                                      <w:lang w:val="it-IT"/>
                                    </w:rPr>
                                    <w:tab/>
                                  </w:r>
                                  <w:r w:rsidRPr="007B5EF9">
                                    <w:rPr>
                                      <w:color w:val="77787B"/>
                                      <w:w w:val="80"/>
                                      <w:sz w:val="16"/>
                                      <w:lang w:val="it-IT"/>
                                    </w:rPr>
                                    <w:t>Număr de companii</w:t>
                                  </w:r>
                                </w:p>
                                <w:p w14:paraId="07861406" w14:textId="77777777" w:rsidR="00F92EF2" w:rsidRPr="007B5EF9" w:rsidRDefault="00F92EF2">
                                  <w:pPr>
                                    <w:pStyle w:val="TableParagraph"/>
                                    <w:tabs>
                                      <w:tab w:val="left" w:pos="1757"/>
                                      <w:tab w:val="left" w:pos="3458"/>
                                    </w:tabs>
                                    <w:spacing w:before="0" w:line="165" w:lineRule="auto"/>
                                    <w:ind w:left="56"/>
                                    <w:jc w:val="left"/>
                                    <w:rPr>
                                      <w:sz w:val="16"/>
                                      <w:lang w:val="it-IT"/>
                                    </w:rPr>
                                  </w:pPr>
                                  <w:r w:rsidRPr="007B5EF9">
                                    <w:rPr>
                                      <w:color w:val="77787B"/>
                                      <w:w w:val="80"/>
                                      <w:position w:val="-9"/>
                                      <w:sz w:val="16"/>
                                      <w:lang w:val="it-IT"/>
                                    </w:rPr>
                                    <w:t xml:space="preserve">corporatist </w:t>
                                  </w:r>
                                  <w:r w:rsidRPr="007B5EF9">
                                    <w:rPr>
                                      <w:color w:val="77787B"/>
                                      <w:spacing w:val="-2"/>
                                      <w:w w:val="95"/>
                                      <w:position w:val="-9"/>
                                      <w:sz w:val="16"/>
                                      <w:lang w:val="it-IT"/>
                                    </w:rPr>
                                    <w:t>Portofoliu</w:t>
                                  </w:r>
                                  <w:r w:rsidRPr="007B5EF9">
                                    <w:rPr>
                                      <w:color w:val="77787B"/>
                                      <w:position w:val="-9"/>
                                      <w:sz w:val="16"/>
                                      <w:lang w:val="it-IT"/>
                                    </w:rPr>
                                    <w:tab/>
                                  </w:r>
                                  <w:r w:rsidRPr="007B5EF9">
                                    <w:rPr>
                                      <w:color w:val="77787B"/>
                                      <w:w w:val="80"/>
                                      <w:sz w:val="16"/>
                                      <w:lang w:val="it-IT"/>
                                    </w:rPr>
                                    <w:t>angajat în domeniul climei</w:t>
                                  </w:r>
                                  <w:r w:rsidRPr="007B5EF9">
                                    <w:rPr>
                                      <w:color w:val="77787B"/>
                                      <w:sz w:val="16"/>
                                      <w:lang w:val="it-IT"/>
                                    </w:rPr>
                                    <w:tab/>
                                  </w:r>
                                  <w:r w:rsidRPr="007B5EF9">
                                    <w:rPr>
                                      <w:color w:val="77787B"/>
                                      <w:w w:val="85"/>
                                      <w:sz w:val="16"/>
                                      <w:lang w:val="it-IT"/>
                                    </w:rPr>
                                    <w:t xml:space="preserve">31 </w:t>
                                  </w:r>
                                  <w:r w:rsidRPr="007B5EF9">
                                    <w:rPr>
                                      <w:color w:val="77787B"/>
                                      <w:spacing w:val="-5"/>
                                      <w:w w:val="95"/>
                                      <w:sz w:val="16"/>
                                      <w:lang w:val="it-IT"/>
                                    </w:rPr>
                                    <w:t>(*)</w:t>
                                  </w:r>
                                </w:p>
                              </w:tc>
                              <w:tc>
                                <w:tcPr>
                                  <w:tcW w:w="1882" w:type="dxa"/>
                                  <w:tcBorders>
                                    <w:top w:val="single" w:sz="4" w:space="0" w:color="77787B"/>
                                    <w:bottom w:val="single" w:sz="4" w:space="0" w:color="77787B"/>
                                  </w:tcBorders>
                                </w:tcPr>
                                <w:p w14:paraId="3DBAD6C3" w14:textId="77777777" w:rsidR="00F92EF2" w:rsidRPr="007B5EF9" w:rsidRDefault="00F92EF2">
                                  <w:pPr>
                                    <w:pStyle w:val="TableParagraph"/>
                                    <w:spacing w:before="140" w:line="249" w:lineRule="auto"/>
                                    <w:ind w:left="280"/>
                                    <w:jc w:val="left"/>
                                    <w:rPr>
                                      <w:sz w:val="16"/>
                                      <w:lang w:val="it-IT"/>
                                    </w:rPr>
                                  </w:pPr>
                                  <w:r w:rsidRPr="007B5EF9">
                                    <w:rPr>
                                      <w:color w:val="77787B"/>
                                      <w:w w:val="80"/>
                                      <w:sz w:val="16"/>
                                      <w:lang w:val="it-IT"/>
                                    </w:rPr>
                                    <w:t>20 de companii implicate în</w:t>
                                  </w:r>
                                  <w:r w:rsidRPr="007B5EF9">
                                    <w:rPr>
                                      <w:color w:val="77787B"/>
                                      <w:w w:val="95"/>
                                      <w:sz w:val="16"/>
                                      <w:lang w:val="it-IT"/>
                                    </w:rPr>
                                    <w:t xml:space="preserve"> schimbările climatice</w:t>
                                  </w:r>
                                </w:p>
                              </w:tc>
                              <w:tc>
                                <w:tcPr>
                                  <w:tcW w:w="3389" w:type="dxa"/>
                                  <w:tcBorders>
                                    <w:top w:val="single" w:sz="4" w:space="0" w:color="77787B"/>
                                    <w:bottom w:val="single" w:sz="4" w:space="0" w:color="77787B"/>
                                  </w:tcBorders>
                                </w:tcPr>
                                <w:p w14:paraId="43CDD39A" w14:textId="77777777" w:rsidR="00F92EF2" w:rsidRDefault="00F92EF2">
                                  <w:pPr>
                                    <w:pStyle w:val="TableParagraph"/>
                                    <w:tabs>
                                      <w:tab w:val="left" w:pos="1743"/>
                                    </w:tabs>
                                    <w:spacing w:before="136" w:line="240" w:lineRule="exact"/>
                                    <w:ind w:left="99"/>
                                    <w:jc w:val="left"/>
                                    <w:rPr>
                                      <w:sz w:val="16"/>
                                    </w:rPr>
                                  </w:pPr>
                                  <w:r>
                                    <w:rPr>
                                      <w:color w:val="77787B"/>
                                      <w:w w:val="85"/>
                                      <w:sz w:val="16"/>
                                    </w:rPr>
                                    <w:t>2021-</w:t>
                                  </w:r>
                                  <w:r>
                                    <w:rPr>
                                      <w:color w:val="77787B"/>
                                      <w:spacing w:val="-4"/>
                                      <w:w w:val="95"/>
                                      <w:sz w:val="16"/>
                                    </w:rPr>
                                    <w:t>2024</w:t>
                                  </w:r>
                                  <w:r>
                                    <w:rPr>
                                      <w:color w:val="77787B"/>
                                      <w:sz w:val="16"/>
                                    </w:rPr>
                                    <w:tab/>
                                  </w:r>
                                  <w:r>
                                    <w:rPr>
                                      <w:color w:val="77787B"/>
                                      <w:spacing w:val="-10"/>
                                      <w:w w:val="95"/>
                                      <w:position w:val="10"/>
                                      <w:sz w:val="16"/>
                                    </w:rPr>
                                    <w:t>0</w:t>
                                  </w:r>
                                </w:p>
                                <w:p w14:paraId="4A3B8FD7" w14:textId="77777777" w:rsidR="00F92EF2" w:rsidRDefault="00F92EF2">
                                  <w:pPr>
                                    <w:pStyle w:val="TableParagraph"/>
                                    <w:spacing w:before="0" w:line="140" w:lineRule="exact"/>
                                    <w:ind w:left="477" w:right="2"/>
                                    <w:jc w:val="center"/>
                                    <w:rPr>
                                      <w:sz w:val="16"/>
                                    </w:rPr>
                                  </w:pPr>
                                  <w:r>
                                    <w:rPr>
                                      <w:color w:val="77787B"/>
                                      <w:spacing w:val="-2"/>
                                      <w:w w:val="90"/>
                                      <w:sz w:val="16"/>
                                    </w:rPr>
                                    <w:t>(2021)</w:t>
                                  </w:r>
                                </w:p>
                              </w:tc>
                            </w:tr>
                            <w:tr w:rsidR="00F92EF2" w14:paraId="0F32D3F9" w14:textId="77777777">
                              <w:trPr>
                                <w:trHeight w:val="424"/>
                              </w:trPr>
                              <w:tc>
                                <w:tcPr>
                                  <w:tcW w:w="4822" w:type="dxa"/>
                                  <w:tcBorders>
                                    <w:top w:val="single" w:sz="4" w:space="0" w:color="77787B"/>
                                  </w:tcBorders>
                                </w:tcPr>
                                <w:p w14:paraId="1C4476E9" w14:textId="77777777" w:rsidR="00F92EF2" w:rsidRPr="007B5EF9" w:rsidRDefault="00F92EF2">
                                  <w:pPr>
                                    <w:pStyle w:val="TableParagraph"/>
                                    <w:tabs>
                                      <w:tab w:val="left" w:pos="1757"/>
                                    </w:tabs>
                                    <w:spacing w:before="61" w:line="156" w:lineRule="auto"/>
                                    <w:ind w:left="56"/>
                                    <w:jc w:val="left"/>
                                    <w:rPr>
                                      <w:sz w:val="16"/>
                                      <w:lang w:val="it-IT"/>
                                    </w:rPr>
                                  </w:pPr>
                                  <w:r w:rsidRPr="007B5EF9">
                                    <w:rPr>
                                      <w:color w:val="77787B"/>
                                      <w:w w:val="80"/>
                                      <w:position w:val="-9"/>
                                      <w:sz w:val="16"/>
                                      <w:lang w:val="it-IT"/>
                                    </w:rPr>
                                    <w:t>Decarbonizarea</w:t>
                                  </w:r>
                                  <w:r w:rsidRPr="007B5EF9">
                                    <w:rPr>
                                      <w:color w:val="77787B"/>
                                      <w:position w:val="-9"/>
                                      <w:sz w:val="16"/>
                                      <w:lang w:val="it-IT"/>
                                    </w:rPr>
                                    <w:tab/>
                                  </w:r>
                                  <w:r w:rsidRPr="007B5EF9">
                                    <w:rPr>
                                      <w:color w:val="77787B"/>
                                      <w:w w:val="75"/>
                                      <w:sz w:val="16"/>
                                      <w:lang w:val="it-IT"/>
                                    </w:rPr>
                                    <w:t>Portofoliul imobiliar GRE</w:t>
                                  </w:r>
                                </w:p>
                                <w:p w14:paraId="09927E26" w14:textId="77777777" w:rsidR="00F92EF2" w:rsidRPr="007B5EF9" w:rsidRDefault="00F92EF2">
                                  <w:pPr>
                                    <w:pStyle w:val="TableParagraph"/>
                                    <w:tabs>
                                      <w:tab w:val="left" w:pos="1757"/>
                                      <w:tab w:val="left" w:pos="3458"/>
                                    </w:tabs>
                                    <w:spacing w:before="0" w:line="31" w:lineRule="auto"/>
                                    <w:ind w:left="56"/>
                                    <w:jc w:val="left"/>
                                    <w:rPr>
                                      <w:sz w:val="16"/>
                                      <w:lang w:val="it-IT"/>
                                    </w:rPr>
                                  </w:pPr>
                                  <w:r w:rsidRPr="007B5EF9">
                                    <w:rPr>
                                      <w:color w:val="77787B"/>
                                      <w:w w:val="80"/>
                                      <w:position w:val="-9"/>
                                      <w:sz w:val="16"/>
                                      <w:lang w:val="it-IT"/>
                                    </w:rPr>
                                    <w:t xml:space="preserve">moșie </w:t>
                                  </w:r>
                                  <w:r w:rsidRPr="007B5EF9">
                                    <w:rPr>
                                      <w:color w:val="77787B"/>
                                      <w:spacing w:val="-2"/>
                                      <w:w w:val="95"/>
                                      <w:position w:val="-9"/>
                                      <w:sz w:val="16"/>
                                      <w:lang w:val="it-IT"/>
                                    </w:rPr>
                                    <w:t>Portofoliu</w:t>
                                  </w:r>
                                  <w:r w:rsidRPr="007B5EF9">
                                    <w:rPr>
                                      <w:color w:val="77787B"/>
                                      <w:position w:val="-9"/>
                                      <w:sz w:val="16"/>
                                      <w:lang w:val="it-IT"/>
                                    </w:rPr>
                                    <w:tab/>
                                  </w:r>
                                  <w:r w:rsidRPr="007B5EF9">
                                    <w:rPr>
                                      <w:color w:val="77787B"/>
                                      <w:w w:val="80"/>
                                      <w:sz w:val="16"/>
                                      <w:lang w:val="it-IT"/>
                                    </w:rPr>
                                    <w:t>aliniat la CRREM</w:t>
                                  </w:r>
                                  <w:r w:rsidRPr="007B5EF9">
                                    <w:rPr>
                                      <w:color w:val="77787B"/>
                                      <w:sz w:val="16"/>
                                      <w:lang w:val="it-IT"/>
                                    </w:rPr>
                                    <w:tab/>
                                  </w:r>
                                  <w:r w:rsidRPr="007B5EF9">
                                    <w:rPr>
                                      <w:color w:val="77787B"/>
                                      <w:spacing w:val="-2"/>
                                      <w:w w:val="95"/>
                                      <w:sz w:val="16"/>
                                      <w:lang w:val="it-IT"/>
                                    </w:rPr>
                                    <w:t>58.2%</w:t>
                                  </w:r>
                                </w:p>
                              </w:tc>
                              <w:tc>
                                <w:tcPr>
                                  <w:tcW w:w="1882" w:type="dxa"/>
                                  <w:tcBorders>
                                    <w:top w:val="single" w:sz="4" w:space="0" w:color="77787B"/>
                                  </w:tcBorders>
                                </w:tcPr>
                                <w:p w14:paraId="53FE1F71" w14:textId="77777777" w:rsidR="00F92EF2" w:rsidRPr="007B5EF9" w:rsidRDefault="00F92EF2">
                                  <w:pPr>
                                    <w:pStyle w:val="TableParagraph"/>
                                    <w:spacing w:before="24" w:line="190" w:lineRule="atLeast"/>
                                    <w:ind w:left="280" w:right="93"/>
                                    <w:jc w:val="left"/>
                                    <w:rPr>
                                      <w:sz w:val="16"/>
                                      <w:lang w:val="it-IT"/>
                                    </w:rPr>
                                  </w:pPr>
                                  <w:r w:rsidRPr="007B5EF9">
                                    <w:rPr>
                                      <w:color w:val="77787B"/>
                                      <w:w w:val="85"/>
                                      <w:sz w:val="16"/>
                                      <w:lang w:val="it-IT"/>
                                    </w:rPr>
                                    <w:t xml:space="preserve">Cel puțin 30% din </w:t>
                                  </w:r>
                                  <w:r w:rsidRPr="007B5EF9">
                                    <w:rPr>
                                      <w:color w:val="77787B"/>
                                      <w:w w:val="80"/>
                                      <w:sz w:val="16"/>
                                      <w:lang w:val="it-IT"/>
                                    </w:rPr>
                                    <w:t>portofoliul imobiliar GRE aliniat la</w:t>
                                  </w:r>
                                </w:p>
                              </w:tc>
                              <w:tc>
                                <w:tcPr>
                                  <w:tcW w:w="3389" w:type="dxa"/>
                                  <w:tcBorders>
                                    <w:top w:val="single" w:sz="4" w:space="0" w:color="77787B"/>
                                  </w:tcBorders>
                                </w:tcPr>
                                <w:p w14:paraId="57090F43" w14:textId="77777777" w:rsidR="00F92EF2" w:rsidRDefault="00F92EF2">
                                  <w:pPr>
                                    <w:pStyle w:val="TableParagraph"/>
                                    <w:tabs>
                                      <w:tab w:val="left" w:pos="1743"/>
                                    </w:tabs>
                                    <w:spacing w:before="136" w:line="240" w:lineRule="exact"/>
                                    <w:ind w:left="99"/>
                                    <w:jc w:val="left"/>
                                    <w:rPr>
                                      <w:sz w:val="16"/>
                                    </w:rPr>
                                  </w:pPr>
                                  <w:r>
                                    <w:rPr>
                                      <w:color w:val="77787B"/>
                                      <w:w w:val="85"/>
                                      <w:sz w:val="16"/>
                                    </w:rPr>
                                    <w:t>2019-</w:t>
                                  </w:r>
                                  <w:r>
                                    <w:rPr>
                                      <w:color w:val="77787B"/>
                                      <w:spacing w:val="-4"/>
                                      <w:w w:val="95"/>
                                      <w:sz w:val="16"/>
                                    </w:rPr>
                                    <w:t>2024</w:t>
                                  </w:r>
                                  <w:r>
                                    <w:rPr>
                                      <w:color w:val="77787B"/>
                                      <w:sz w:val="16"/>
                                    </w:rPr>
                                    <w:tab/>
                                  </w:r>
                                  <w:r>
                                    <w:rPr>
                                      <w:color w:val="77787B"/>
                                      <w:w w:val="75"/>
                                      <w:position w:val="10"/>
                                      <w:sz w:val="16"/>
                                    </w:rPr>
                                    <w:t xml:space="preserve">N/A </w:t>
                                  </w:r>
                                  <w:r>
                                    <w:rPr>
                                      <w:color w:val="77787B"/>
                                      <w:spacing w:val="-4"/>
                                      <w:w w:val="95"/>
                                      <w:position w:val="10"/>
                                      <w:sz w:val="16"/>
                                    </w:rPr>
                                    <w:t>(**)</w:t>
                                  </w:r>
                                </w:p>
                                <w:p w14:paraId="119B55AF" w14:textId="77777777" w:rsidR="00F92EF2" w:rsidRDefault="00F92EF2">
                                  <w:pPr>
                                    <w:pStyle w:val="TableParagraph"/>
                                    <w:spacing w:before="0" w:line="28" w:lineRule="exact"/>
                                    <w:ind w:left="477"/>
                                    <w:jc w:val="center"/>
                                    <w:rPr>
                                      <w:sz w:val="16"/>
                                    </w:rPr>
                                  </w:pPr>
                                  <w:r>
                                    <w:rPr>
                                      <w:color w:val="77787B"/>
                                      <w:spacing w:val="-2"/>
                                      <w:w w:val="90"/>
                                      <w:sz w:val="16"/>
                                    </w:rPr>
                                    <w:t>(2019)</w:t>
                                  </w:r>
                                </w:p>
                              </w:tc>
                            </w:tr>
                            <w:tr w:rsidR="00F92EF2" w14:paraId="05783877" w14:textId="77777777">
                              <w:trPr>
                                <w:trHeight w:val="233"/>
                              </w:trPr>
                              <w:tc>
                                <w:tcPr>
                                  <w:tcW w:w="4822" w:type="dxa"/>
                                  <w:tcBorders>
                                    <w:bottom w:val="single" w:sz="4" w:space="0" w:color="77787B"/>
                                  </w:tcBorders>
                                </w:tcPr>
                                <w:p w14:paraId="2BFAB02E" w14:textId="77777777" w:rsidR="00F92EF2" w:rsidRDefault="00F92EF2">
                                  <w:pPr>
                                    <w:pStyle w:val="TableParagraph"/>
                                    <w:spacing w:before="3"/>
                                    <w:ind w:right="808"/>
                                    <w:jc w:val="center"/>
                                    <w:rPr>
                                      <w:sz w:val="16"/>
                                    </w:rPr>
                                  </w:pPr>
                                  <w:r>
                                    <w:rPr>
                                      <w:color w:val="77787B"/>
                                      <w:spacing w:val="-2"/>
                                      <w:w w:val="95"/>
                                      <w:sz w:val="16"/>
                                    </w:rPr>
                                    <w:t>Chiriac</w:t>
                                  </w:r>
                                </w:p>
                              </w:tc>
                              <w:tc>
                                <w:tcPr>
                                  <w:tcW w:w="1882" w:type="dxa"/>
                                  <w:tcBorders>
                                    <w:bottom w:val="single" w:sz="4" w:space="0" w:color="77787B"/>
                                  </w:tcBorders>
                                </w:tcPr>
                                <w:p w14:paraId="4B459B71" w14:textId="77777777" w:rsidR="00F92EF2" w:rsidRDefault="00F92EF2">
                                  <w:pPr>
                                    <w:pStyle w:val="TableParagraph"/>
                                    <w:spacing w:before="3"/>
                                    <w:ind w:left="280"/>
                                    <w:jc w:val="left"/>
                                    <w:rPr>
                                      <w:sz w:val="16"/>
                                    </w:rPr>
                                  </w:pPr>
                                  <w:r>
                                    <w:rPr>
                                      <w:color w:val="77787B"/>
                                      <w:w w:val="75"/>
                                      <w:sz w:val="16"/>
                                    </w:rPr>
                                    <w:t>calea CRREM</w:t>
                                  </w:r>
                                </w:p>
                              </w:tc>
                              <w:tc>
                                <w:tcPr>
                                  <w:tcW w:w="3389" w:type="dxa"/>
                                  <w:tcBorders>
                                    <w:bottom w:val="single" w:sz="4" w:space="0" w:color="77787B"/>
                                  </w:tcBorders>
                                </w:tcPr>
                                <w:p w14:paraId="486929DF" w14:textId="77777777" w:rsidR="00F92EF2" w:rsidRDefault="00F92EF2">
                                  <w:pPr>
                                    <w:pStyle w:val="TableParagraph"/>
                                    <w:spacing w:before="0"/>
                                    <w:jc w:val="left"/>
                                    <w:rPr>
                                      <w:rFonts w:ascii="Times New Roman"/>
                                      <w:sz w:val="16"/>
                                    </w:rPr>
                                  </w:pPr>
                                </w:p>
                              </w:tc>
                            </w:tr>
                            <w:tr w:rsidR="00F92EF2" w14:paraId="0DA09CA8" w14:textId="77777777">
                              <w:trPr>
                                <w:trHeight w:val="424"/>
                              </w:trPr>
                              <w:tc>
                                <w:tcPr>
                                  <w:tcW w:w="4822" w:type="dxa"/>
                                  <w:tcBorders>
                                    <w:top w:val="single" w:sz="4" w:space="0" w:color="77787B"/>
                                  </w:tcBorders>
                                </w:tcPr>
                                <w:p w14:paraId="701AE8A5" w14:textId="77777777" w:rsidR="00F92EF2" w:rsidRPr="007B5EF9" w:rsidRDefault="00F92EF2">
                                  <w:pPr>
                                    <w:pStyle w:val="TableParagraph"/>
                                    <w:tabs>
                                      <w:tab w:val="left" w:pos="1757"/>
                                    </w:tabs>
                                    <w:spacing w:before="140" w:line="138" w:lineRule="exact"/>
                                    <w:ind w:left="57"/>
                                    <w:jc w:val="left"/>
                                    <w:rPr>
                                      <w:sz w:val="16"/>
                                      <w:lang w:val="it-IT"/>
                                    </w:rPr>
                                  </w:pPr>
                                  <w:r w:rsidRPr="007B5EF9">
                                    <w:rPr>
                                      <w:color w:val="77787B"/>
                                      <w:w w:val="80"/>
                                      <w:sz w:val="16"/>
                                      <w:lang w:val="it-IT"/>
                                    </w:rPr>
                                    <w:t>Sprijin pentru climă</w:t>
                                  </w:r>
                                  <w:r w:rsidRPr="007B5EF9">
                                    <w:rPr>
                                      <w:color w:val="77787B"/>
                                      <w:sz w:val="16"/>
                                      <w:lang w:val="it-IT"/>
                                    </w:rPr>
                                    <w:tab/>
                                  </w:r>
                                  <w:r w:rsidRPr="007B5EF9">
                                    <w:rPr>
                                      <w:color w:val="77787B"/>
                                      <w:w w:val="80"/>
                                      <w:sz w:val="16"/>
                                      <w:lang w:val="it-IT"/>
                                    </w:rPr>
                                    <w:t>Noul verde și</w:t>
                                  </w:r>
                                </w:p>
                                <w:p w14:paraId="535C03B7" w14:textId="77777777" w:rsidR="00F92EF2" w:rsidRPr="007B5EF9" w:rsidRDefault="00F92EF2">
                                  <w:pPr>
                                    <w:pStyle w:val="TableParagraph"/>
                                    <w:tabs>
                                      <w:tab w:val="left" w:pos="1757"/>
                                      <w:tab w:val="left" w:pos="3458"/>
                                    </w:tabs>
                                    <w:spacing w:before="0" w:line="126" w:lineRule="exact"/>
                                    <w:ind w:left="57"/>
                                    <w:jc w:val="left"/>
                                    <w:rPr>
                                      <w:sz w:val="16"/>
                                      <w:lang w:val="it-IT"/>
                                    </w:rPr>
                                  </w:pPr>
                                  <w:r w:rsidRPr="007B5EF9">
                                    <w:rPr>
                                      <w:color w:val="77787B"/>
                                      <w:spacing w:val="-2"/>
                                      <w:w w:val="95"/>
                                      <w:sz w:val="16"/>
                                      <w:lang w:val="it-IT"/>
                                    </w:rPr>
                                    <w:t>tranziție</w:t>
                                  </w:r>
                                  <w:r w:rsidRPr="007B5EF9">
                                    <w:rPr>
                                      <w:color w:val="77787B"/>
                                      <w:sz w:val="16"/>
                                      <w:lang w:val="it-IT"/>
                                    </w:rPr>
                                    <w:tab/>
                                  </w:r>
                                  <w:r w:rsidRPr="007B5EF9">
                                    <w:rPr>
                                      <w:color w:val="77787B"/>
                                      <w:w w:val="80"/>
                                      <w:sz w:val="16"/>
                                      <w:lang w:val="it-IT"/>
                                    </w:rPr>
                                    <w:t xml:space="preserve">sustenabil </w:t>
                                  </w:r>
                                  <w:r w:rsidRPr="007B5EF9">
                                    <w:rPr>
                                      <w:color w:val="77787B"/>
                                      <w:spacing w:val="-2"/>
                                      <w:w w:val="95"/>
                                      <w:sz w:val="16"/>
                                      <w:lang w:val="it-IT"/>
                                    </w:rPr>
                                    <w:t>Investiții</w:t>
                                  </w:r>
                                  <w:r w:rsidRPr="007B5EF9">
                                    <w:rPr>
                                      <w:color w:val="77787B"/>
                                      <w:sz w:val="16"/>
                                      <w:lang w:val="it-IT"/>
                                    </w:rPr>
                                    <w:tab/>
                                  </w:r>
                                  <w:r w:rsidRPr="007B5EF9">
                                    <w:rPr>
                                      <w:color w:val="77787B"/>
                                      <w:spacing w:val="-2"/>
                                      <w:w w:val="85"/>
                                      <w:position w:val="10"/>
                                      <w:sz w:val="16"/>
                                      <w:lang w:val="it-IT"/>
                                    </w:rPr>
                                    <w:t>13,921 milioane EUR (***)</w:t>
                                  </w:r>
                                </w:p>
                              </w:tc>
                              <w:tc>
                                <w:tcPr>
                                  <w:tcW w:w="1882" w:type="dxa"/>
                                  <w:tcBorders>
                                    <w:top w:val="single" w:sz="4" w:space="0" w:color="77787B"/>
                                  </w:tcBorders>
                                </w:tcPr>
                                <w:p w14:paraId="0C077467" w14:textId="77777777" w:rsidR="00F92EF2" w:rsidRPr="007B5EF9" w:rsidRDefault="00F92EF2">
                                  <w:pPr>
                                    <w:pStyle w:val="TableParagraph"/>
                                    <w:spacing w:before="24" w:line="190" w:lineRule="atLeast"/>
                                    <w:ind w:left="280" w:right="128"/>
                                    <w:jc w:val="left"/>
                                    <w:rPr>
                                      <w:sz w:val="16"/>
                                      <w:lang w:val="it-IT"/>
                                    </w:rPr>
                                  </w:pPr>
                                  <w:r w:rsidRPr="007B5EF9">
                                    <w:rPr>
                                      <w:color w:val="77787B"/>
                                      <w:w w:val="95"/>
                                      <w:sz w:val="16"/>
                                      <w:lang w:val="it-IT"/>
                                    </w:rPr>
                                    <w:t xml:space="preserve">8,5-9,5 miliarde de euro noi </w:t>
                                  </w:r>
                                  <w:r w:rsidRPr="007B5EF9">
                                    <w:rPr>
                                      <w:color w:val="77787B"/>
                                      <w:w w:val="80"/>
                                      <w:sz w:val="16"/>
                                      <w:lang w:val="it-IT"/>
                                    </w:rPr>
                                    <w:t>verzi și durabile</w:t>
                                  </w:r>
                                </w:p>
                              </w:tc>
                              <w:tc>
                                <w:tcPr>
                                  <w:tcW w:w="3389" w:type="dxa"/>
                                  <w:tcBorders>
                                    <w:top w:val="single" w:sz="4" w:space="0" w:color="77787B"/>
                                  </w:tcBorders>
                                </w:tcPr>
                                <w:p w14:paraId="15093CA2" w14:textId="77777777" w:rsidR="00F92EF2" w:rsidRDefault="00F92EF2">
                                  <w:pPr>
                                    <w:pStyle w:val="TableParagraph"/>
                                    <w:tabs>
                                      <w:tab w:val="left" w:pos="1743"/>
                                    </w:tabs>
                                    <w:spacing w:before="136" w:line="240" w:lineRule="exact"/>
                                    <w:ind w:left="99"/>
                                    <w:jc w:val="left"/>
                                    <w:rPr>
                                      <w:sz w:val="16"/>
                                    </w:rPr>
                                  </w:pPr>
                                  <w:r>
                                    <w:rPr>
                                      <w:color w:val="77787B"/>
                                      <w:w w:val="85"/>
                                      <w:sz w:val="16"/>
                                    </w:rPr>
                                    <w:t>2021-</w:t>
                                  </w:r>
                                  <w:r>
                                    <w:rPr>
                                      <w:color w:val="77787B"/>
                                      <w:spacing w:val="-4"/>
                                      <w:w w:val="95"/>
                                      <w:sz w:val="16"/>
                                    </w:rPr>
                                    <w:t>2025</w:t>
                                  </w:r>
                                  <w:r>
                                    <w:rPr>
                                      <w:color w:val="77787B"/>
                                      <w:sz w:val="16"/>
                                    </w:rPr>
                                    <w:tab/>
                                  </w:r>
                                  <w:r>
                                    <w:rPr>
                                      <w:color w:val="77787B"/>
                                      <w:spacing w:val="-10"/>
                                      <w:w w:val="95"/>
                                      <w:position w:val="10"/>
                                      <w:sz w:val="16"/>
                                    </w:rPr>
                                    <w:t>0</w:t>
                                  </w:r>
                                </w:p>
                                <w:p w14:paraId="1E67C295" w14:textId="77777777" w:rsidR="00F92EF2" w:rsidRDefault="00F92EF2">
                                  <w:pPr>
                                    <w:pStyle w:val="TableParagraph"/>
                                    <w:spacing w:before="0" w:line="28" w:lineRule="exact"/>
                                    <w:ind w:left="477" w:right="2"/>
                                    <w:jc w:val="center"/>
                                    <w:rPr>
                                      <w:sz w:val="16"/>
                                    </w:rPr>
                                  </w:pPr>
                                  <w:r>
                                    <w:rPr>
                                      <w:color w:val="77787B"/>
                                      <w:spacing w:val="-2"/>
                                      <w:w w:val="90"/>
                                      <w:sz w:val="16"/>
                                    </w:rPr>
                                    <w:t>(2021)</w:t>
                                  </w:r>
                                </w:p>
                              </w:tc>
                            </w:tr>
                            <w:tr w:rsidR="00F92EF2" w14:paraId="36332F73" w14:textId="77777777">
                              <w:trPr>
                                <w:trHeight w:val="228"/>
                              </w:trPr>
                              <w:tc>
                                <w:tcPr>
                                  <w:tcW w:w="4822" w:type="dxa"/>
                                  <w:tcBorders>
                                    <w:bottom w:val="single" w:sz="8" w:space="0" w:color="C5271C"/>
                                  </w:tcBorders>
                                </w:tcPr>
                                <w:p w14:paraId="65A69A4B" w14:textId="77777777" w:rsidR="00F92EF2" w:rsidRDefault="00F92EF2">
                                  <w:pPr>
                                    <w:pStyle w:val="TableParagraph"/>
                                    <w:spacing w:before="0"/>
                                    <w:jc w:val="left"/>
                                    <w:rPr>
                                      <w:rFonts w:ascii="Times New Roman"/>
                                      <w:sz w:val="16"/>
                                    </w:rPr>
                                  </w:pPr>
                                </w:p>
                              </w:tc>
                              <w:tc>
                                <w:tcPr>
                                  <w:tcW w:w="1882" w:type="dxa"/>
                                  <w:tcBorders>
                                    <w:bottom w:val="single" w:sz="8" w:space="0" w:color="C5271C"/>
                                  </w:tcBorders>
                                </w:tcPr>
                                <w:p w14:paraId="437A111A" w14:textId="77777777" w:rsidR="00F92EF2" w:rsidRDefault="00F92EF2">
                                  <w:pPr>
                                    <w:pStyle w:val="TableParagraph"/>
                                    <w:spacing w:before="3"/>
                                    <w:ind w:left="280"/>
                                    <w:jc w:val="left"/>
                                    <w:rPr>
                                      <w:sz w:val="16"/>
                                    </w:rPr>
                                  </w:pPr>
                                  <w:r>
                                    <w:rPr>
                                      <w:color w:val="77787B"/>
                                      <w:spacing w:val="-2"/>
                                      <w:w w:val="95"/>
                                      <w:sz w:val="16"/>
                                    </w:rPr>
                                    <w:t>Investiții</w:t>
                                  </w:r>
                                </w:p>
                              </w:tc>
                              <w:tc>
                                <w:tcPr>
                                  <w:tcW w:w="3389" w:type="dxa"/>
                                  <w:tcBorders>
                                    <w:bottom w:val="single" w:sz="8" w:space="0" w:color="C5271C"/>
                                  </w:tcBorders>
                                </w:tcPr>
                                <w:p w14:paraId="3CEEF4D4" w14:textId="77777777" w:rsidR="00F92EF2" w:rsidRDefault="00F92EF2">
                                  <w:pPr>
                                    <w:pStyle w:val="TableParagraph"/>
                                    <w:spacing w:before="0"/>
                                    <w:jc w:val="left"/>
                                    <w:rPr>
                                      <w:rFonts w:ascii="Times New Roman"/>
                                      <w:sz w:val="16"/>
                                    </w:rPr>
                                  </w:pPr>
                                </w:p>
                              </w:tc>
                            </w:tr>
                          </w:tbl>
                          <w:p w14:paraId="64B01EB9"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6B82A999" id="Textbox 3520" o:spid="_x0000_s1585" type="#_x0000_t202" style="position:absolute;left:0;text-align:left;margin-left:42.35pt;margin-top:-21.65pt;width:510.6pt;height:100.85pt;z-index:25184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822"/>
                        <w:gridCol w:w="1882"/>
                        <w:gridCol w:w="3389"/>
                      </w:tblGrid>
                      <w:tr w:rsidR="00F92EF2" w14:paraId="6A09FD3A" w14:textId="77777777">
                        <w:trPr>
                          <w:trHeight w:val="658"/>
                        </w:trPr>
                        <w:tc>
                          <w:tcPr>
                            <w:tcW w:w="4822" w:type="dxa"/>
                            <w:tcBorders>
                              <w:top w:val="single" w:sz="4" w:space="0" w:color="77787B"/>
                              <w:bottom w:val="single" w:sz="4" w:space="0" w:color="77787B"/>
                            </w:tcBorders>
                          </w:tcPr>
                          <w:p w14:paraId="597563E4" w14:textId="77777777" w:rsidR="00F92EF2" w:rsidRPr="007B5EF9" w:rsidRDefault="00F92EF2">
                            <w:pPr>
                              <w:pStyle w:val="TableParagraph"/>
                              <w:tabs>
                                <w:tab w:val="left" w:pos="1757"/>
                              </w:tabs>
                              <w:spacing w:before="61" w:line="156" w:lineRule="auto"/>
                              <w:ind w:left="56"/>
                              <w:jc w:val="left"/>
                              <w:rPr>
                                <w:sz w:val="16"/>
                                <w:lang w:val="it-IT"/>
                              </w:rPr>
                            </w:pPr>
                            <w:r w:rsidRPr="007B5EF9">
                              <w:rPr>
                                <w:color w:val="77787B"/>
                                <w:w w:val="80"/>
                                <w:position w:val="-9"/>
                                <w:sz w:val="16"/>
                                <w:lang w:val="it-IT"/>
                              </w:rPr>
                              <w:t xml:space="preserve">Decarbonizare </w:t>
                            </w:r>
                            <w:r w:rsidRPr="007B5EF9">
                              <w:rPr>
                                <w:color w:val="77787B"/>
                                <w:spacing w:val="-5"/>
                                <w:w w:val="90"/>
                                <w:position w:val="-9"/>
                                <w:sz w:val="16"/>
                                <w:lang w:val="it-IT"/>
                              </w:rPr>
                              <w:t>de</w:t>
                            </w:r>
                            <w:r w:rsidRPr="007B5EF9">
                              <w:rPr>
                                <w:color w:val="77787B"/>
                                <w:position w:val="-9"/>
                                <w:sz w:val="16"/>
                                <w:lang w:val="it-IT"/>
                              </w:rPr>
                              <w:tab/>
                            </w:r>
                            <w:r w:rsidRPr="007B5EF9">
                              <w:rPr>
                                <w:color w:val="77787B"/>
                                <w:w w:val="80"/>
                                <w:sz w:val="16"/>
                                <w:lang w:val="it-IT"/>
                              </w:rPr>
                              <w:t>Număr de companii</w:t>
                            </w:r>
                          </w:p>
                          <w:p w14:paraId="07861406" w14:textId="77777777" w:rsidR="00F92EF2" w:rsidRPr="007B5EF9" w:rsidRDefault="00F92EF2">
                            <w:pPr>
                              <w:pStyle w:val="TableParagraph"/>
                              <w:tabs>
                                <w:tab w:val="left" w:pos="1757"/>
                                <w:tab w:val="left" w:pos="3458"/>
                              </w:tabs>
                              <w:spacing w:before="0" w:line="165" w:lineRule="auto"/>
                              <w:ind w:left="56"/>
                              <w:jc w:val="left"/>
                              <w:rPr>
                                <w:sz w:val="16"/>
                                <w:lang w:val="it-IT"/>
                              </w:rPr>
                            </w:pPr>
                            <w:r w:rsidRPr="007B5EF9">
                              <w:rPr>
                                <w:color w:val="77787B"/>
                                <w:w w:val="80"/>
                                <w:position w:val="-9"/>
                                <w:sz w:val="16"/>
                                <w:lang w:val="it-IT"/>
                              </w:rPr>
                              <w:t xml:space="preserve">corporatist </w:t>
                            </w:r>
                            <w:r w:rsidRPr="007B5EF9">
                              <w:rPr>
                                <w:color w:val="77787B"/>
                                <w:spacing w:val="-2"/>
                                <w:w w:val="95"/>
                                <w:position w:val="-9"/>
                                <w:sz w:val="16"/>
                                <w:lang w:val="it-IT"/>
                              </w:rPr>
                              <w:t>Portofoliu</w:t>
                            </w:r>
                            <w:r w:rsidRPr="007B5EF9">
                              <w:rPr>
                                <w:color w:val="77787B"/>
                                <w:position w:val="-9"/>
                                <w:sz w:val="16"/>
                                <w:lang w:val="it-IT"/>
                              </w:rPr>
                              <w:tab/>
                            </w:r>
                            <w:r w:rsidRPr="007B5EF9">
                              <w:rPr>
                                <w:color w:val="77787B"/>
                                <w:w w:val="80"/>
                                <w:sz w:val="16"/>
                                <w:lang w:val="it-IT"/>
                              </w:rPr>
                              <w:t>angajat în domeniul climei</w:t>
                            </w:r>
                            <w:r w:rsidRPr="007B5EF9">
                              <w:rPr>
                                <w:color w:val="77787B"/>
                                <w:sz w:val="16"/>
                                <w:lang w:val="it-IT"/>
                              </w:rPr>
                              <w:tab/>
                            </w:r>
                            <w:r w:rsidRPr="007B5EF9">
                              <w:rPr>
                                <w:color w:val="77787B"/>
                                <w:w w:val="85"/>
                                <w:sz w:val="16"/>
                                <w:lang w:val="it-IT"/>
                              </w:rPr>
                              <w:t xml:space="preserve">31 </w:t>
                            </w:r>
                            <w:r w:rsidRPr="007B5EF9">
                              <w:rPr>
                                <w:color w:val="77787B"/>
                                <w:spacing w:val="-5"/>
                                <w:w w:val="95"/>
                                <w:sz w:val="16"/>
                                <w:lang w:val="it-IT"/>
                              </w:rPr>
                              <w:t>(*)</w:t>
                            </w:r>
                          </w:p>
                        </w:tc>
                        <w:tc>
                          <w:tcPr>
                            <w:tcW w:w="1882" w:type="dxa"/>
                            <w:tcBorders>
                              <w:top w:val="single" w:sz="4" w:space="0" w:color="77787B"/>
                              <w:bottom w:val="single" w:sz="4" w:space="0" w:color="77787B"/>
                            </w:tcBorders>
                          </w:tcPr>
                          <w:p w14:paraId="3DBAD6C3" w14:textId="77777777" w:rsidR="00F92EF2" w:rsidRPr="007B5EF9" w:rsidRDefault="00F92EF2">
                            <w:pPr>
                              <w:pStyle w:val="TableParagraph"/>
                              <w:spacing w:before="140" w:line="249" w:lineRule="auto"/>
                              <w:ind w:left="280"/>
                              <w:jc w:val="left"/>
                              <w:rPr>
                                <w:sz w:val="16"/>
                                <w:lang w:val="it-IT"/>
                              </w:rPr>
                            </w:pPr>
                            <w:r w:rsidRPr="007B5EF9">
                              <w:rPr>
                                <w:color w:val="77787B"/>
                                <w:w w:val="80"/>
                                <w:sz w:val="16"/>
                                <w:lang w:val="it-IT"/>
                              </w:rPr>
                              <w:t>20 de companii implicate în</w:t>
                            </w:r>
                            <w:r w:rsidRPr="007B5EF9">
                              <w:rPr>
                                <w:color w:val="77787B"/>
                                <w:w w:val="95"/>
                                <w:sz w:val="16"/>
                                <w:lang w:val="it-IT"/>
                              </w:rPr>
                              <w:t xml:space="preserve"> schimbările climatice</w:t>
                            </w:r>
                          </w:p>
                        </w:tc>
                        <w:tc>
                          <w:tcPr>
                            <w:tcW w:w="3389" w:type="dxa"/>
                            <w:tcBorders>
                              <w:top w:val="single" w:sz="4" w:space="0" w:color="77787B"/>
                              <w:bottom w:val="single" w:sz="4" w:space="0" w:color="77787B"/>
                            </w:tcBorders>
                          </w:tcPr>
                          <w:p w14:paraId="43CDD39A" w14:textId="77777777" w:rsidR="00F92EF2" w:rsidRDefault="00F92EF2">
                            <w:pPr>
                              <w:pStyle w:val="TableParagraph"/>
                              <w:tabs>
                                <w:tab w:val="left" w:pos="1743"/>
                              </w:tabs>
                              <w:spacing w:before="136" w:line="240" w:lineRule="exact"/>
                              <w:ind w:left="99"/>
                              <w:jc w:val="left"/>
                              <w:rPr>
                                <w:sz w:val="16"/>
                              </w:rPr>
                            </w:pPr>
                            <w:r>
                              <w:rPr>
                                <w:color w:val="77787B"/>
                                <w:w w:val="85"/>
                                <w:sz w:val="16"/>
                              </w:rPr>
                              <w:t>2021-</w:t>
                            </w:r>
                            <w:r>
                              <w:rPr>
                                <w:color w:val="77787B"/>
                                <w:spacing w:val="-4"/>
                                <w:w w:val="95"/>
                                <w:sz w:val="16"/>
                              </w:rPr>
                              <w:t>2024</w:t>
                            </w:r>
                            <w:r>
                              <w:rPr>
                                <w:color w:val="77787B"/>
                                <w:sz w:val="16"/>
                              </w:rPr>
                              <w:tab/>
                            </w:r>
                            <w:r>
                              <w:rPr>
                                <w:color w:val="77787B"/>
                                <w:spacing w:val="-10"/>
                                <w:w w:val="95"/>
                                <w:position w:val="10"/>
                                <w:sz w:val="16"/>
                              </w:rPr>
                              <w:t>0</w:t>
                            </w:r>
                          </w:p>
                          <w:p w14:paraId="4A3B8FD7" w14:textId="77777777" w:rsidR="00F92EF2" w:rsidRDefault="00F92EF2">
                            <w:pPr>
                              <w:pStyle w:val="TableParagraph"/>
                              <w:spacing w:before="0" w:line="140" w:lineRule="exact"/>
                              <w:ind w:left="477" w:right="2"/>
                              <w:jc w:val="center"/>
                              <w:rPr>
                                <w:sz w:val="16"/>
                              </w:rPr>
                            </w:pPr>
                            <w:r>
                              <w:rPr>
                                <w:color w:val="77787B"/>
                                <w:spacing w:val="-2"/>
                                <w:w w:val="90"/>
                                <w:sz w:val="16"/>
                              </w:rPr>
                              <w:t>(2021)</w:t>
                            </w:r>
                          </w:p>
                        </w:tc>
                      </w:tr>
                      <w:tr w:rsidR="00F92EF2" w14:paraId="0F32D3F9" w14:textId="77777777">
                        <w:trPr>
                          <w:trHeight w:val="424"/>
                        </w:trPr>
                        <w:tc>
                          <w:tcPr>
                            <w:tcW w:w="4822" w:type="dxa"/>
                            <w:tcBorders>
                              <w:top w:val="single" w:sz="4" w:space="0" w:color="77787B"/>
                            </w:tcBorders>
                          </w:tcPr>
                          <w:p w14:paraId="1C4476E9" w14:textId="77777777" w:rsidR="00F92EF2" w:rsidRPr="007B5EF9" w:rsidRDefault="00F92EF2">
                            <w:pPr>
                              <w:pStyle w:val="TableParagraph"/>
                              <w:tabs>
                                <w:tab w:val="left" w:pos="1757"/>
                              </w:tabs>
                              <w:spacing w:before="61" w:line="156" w:lineRule="auto"/>
                              <w:ind w:left="56"/>
                              <w:jc w:val="left"/>
                              <w:rPr>
                                <w:sz w:val="16"/>
                                <w:lang w:val="it-IT"/>
                              </w:rPr>
                            </w:pPr>
                            <w:r w:rsidRPr="007B5EF9">
                              <w:rPr>
                                <w:color w:val="77787B"/>
                                <w:w w:val="80"/>
                                <w:position w:val="-9"/>
                                <w:sz w:val="16"/>
                                <w:lang w:val="it-IT"/>
                              </w:rPr>
                              <w:t>Decarbonizarea</w:t>
                            </w:r>
                            <w:r w:rsidRPr="007B5EF9">
                              <w:rPr>
                                <w:color w:val="77787B"/>
                                <w:position w:val="-9"/>
                                <w:sz w:val="16"/>
                                <w:lang w:val="it-IT"/>
                              </w:rPr>
                              <w:tab/>
                            </w:r>
                            <w:r w:rsidRPr="007B5EF9">
                              <w:rPr>
                                <w:color w:val="77787B"/>
                                <w:w w:val="75"/>
                                <w:sz w:val="16"/>
                                <w:lang w:val="it-IT"/>
                              </w:rPr>
                              <w:t>Portofoliul imobiliar GRE</w:t>
                            </w:r>
                          </w:p>
                          <w:p w14:paraId="09927E26" w14:textId="77777777" w:rsidR="00F92EF2" w:rsidRPr="007B5EF9" w:rsidRDefault="00F92EF2">
                            <w:pPr>
                              <w:pStyle w:val="TableParagraph"/>
                              <w:tabs>
                                <w:tab w:val="left" w:pos="1757"/>
                                <w:tab w:val="left" w:pos="3458"/>
                              </w:tabs>
                              <w:spacing w:before="0" w:line="31" w:lineRule="auto"/>
                              <w:ind w:left="56"/>
                              <w:jc w:val="left"/>
                              <w:rPr>
                                <w:sz w:val="16"/>
                                <w:lang w:val="it-IT"/>
                              </w:rPr>
                            </w:pPr>
                            <w:r w:rsidRPr="007B5EF9">
                              <w:rPr>
                                <w:color w:val="77787B"/>
                                <w:w w:val="80"/>
                                <w:position w:val="-9"/>
                                <w:sz w:val="16"/>
                                <w:lang w:val="it-IT"/>
                              </w:rPr>
                              <w:t xml:space="preserve">moșie </w:t>
                            </w:r>
                            <w:r w:rsidRPr="007B5EF9">
                              <w:rPr>
                                <w:color w:val="77787B"/>
                                <w:spacing w:val="-2"/>
                                <w:w w:val="95"/>
                                <w:position w:val="-9"/>
                                <w:sz w:val="16"/>
                                <w:lang w:val="it-IT"/>
                              </w:rPr>
                              <w:t>Portofoliu</w:t>
                            </w:r>
                            <w:r w:rsidRPr="007B5EF9">
                              <w:rPr>
                                <w:color w:val="77787B"/>
                                <w:position w:val="-9"/>
                                <w:sz w:val="16"/>
                                <w:lang w:val="it-IT"/>
                              </w:rPr>
                              <w:tab/>
                            </w:r>
                            <w:r w:rsidRPr="007B5EF9">
                              <w:rPr>
                                <w:color w:val="77787B"/>
                                <w:w w:val="80"/>
                                <w:sz w:val="16"/>
                                <w:lang w:val="it-IT"/>
                              </w:rPr>
                              <w:t>aliniat la CRREM</w:t>
                            </w:r>
                            <w:r w:rsidRPr="007B5EF9">
                              <w:rPr>
                                <w:color w:val="77787B"/>
                                <w:sz w:val="16"/>
                                <w:lang w:val="it-IT"/>
                              </w:rPr>
                              <w:tab/>
                            </w:r>
                            <w:r w:rsidRPr="007B5EF9">
                              <w:rPr>
                                <w:color w:val="77787B"/>
                                <w:spacing w:val="-2"/>
                                <w:w w:val="95"/>
                                <w:sz w:val="16"/>
                                <w:lang w:val="it-IT"/>
                              </w:rPr>
                              <w:t>58.2%</w:t>
                            </w:r>
                          </w:p>
                        </w:tc>
                        <w:tc>
                          <w:tcPr>
                            <w:tcW w:w="1882" w:type="dxa"/>
                            <w:tcBorders>
                              <w:top w:val="single" w:sz="4" w:space="0" w:color="77787B"/>
                            </w:tcBorders>
                          </w:tcPr>
                          <w:p w14:paraId="53FE1F71" w14:textId="77777777" w:rsidR="00F92EF2" w:rsidRPr="007B5EF9" w:rsidRDefault="00F92EF2">
                            <w:pPr>
                              <w:pStyle w:val="TableParagraph"/>
                              <w:spacing w:before="24" w:line="190" w:lineRule="atLeast"/>
                              <w:ind w:left="280" w:right="93"/>
                              <w:jc w:val="left"/>
                              <w:rPr>
                                <w:sz w:val="16"/>
                                <w:lang w:val="it-IT"/>
                              </w:rPr>
                            </w:pPr>
                            <w:r w:rsidRPr="007B5EF9">
                              <w:rPr>
                                <w:color w:val="77787B"/>
                                <w:w w:val="85"/>
                                <w:sz w:val="16"/>
                                <w:lang w:val="it-IT"/>
                              </w:rPr>
                              <w:t xml:space="preserve">Cel puțin 30% din </w:t>
                            </w:r>
                            <w:r w:rsidRPr="007B5EF9">
                              <w:rPr>
                                <w:color w:val="77787B"/>
                                <w:w w:val="80"/>
                                <w:sz w:val="16"/>
                                <w:lang w:val="it-IT"/>
                              </w:rPr>
                              <w:t>portofoliul imobiliar GRE aliniat la</w:t>
                            </w:r>
                          </w:p>
                        </w:tc>
                        <w:tc>
                          <w:tcPr>
                            <w:tcW w:w="3389" w:type="dxa"/>
                            <w:tcBorders>
                              <w:top w:val="single" w:sz="4" w:space="0" w:color="77787B"/>
                            </w:tcBorders>
                          </w:tcPr>
                          <w:p w14:paraId="57090F43" w14:textId="77777777" w:rsidR="00F92EF2" w:rsidRDefault="00F92EF2">
                            <w:pPr>
                              <w:pStyle w:val="TableParagraph"/>
                              <w:tabs>
                                <w:tab w:val="left" w:pos="1743"/>
                              </w:tabs>
                              <w:spacing w:before="136" w:line="240" w:lineRule="exact"/>
                              <w:ind w:left="99"/>
                              <w:jc w:val="left"/>
                              <w:rPr>
                                <w:sz w:val="16"/>
                              </w:rPr>
                            </w:pPr>
                            <w:r>
                              <w:rPr>
                                <w:color w:val="77787B"/>
                                <w:w w:val="85"/>
                                <w:sz w:val="16"/>
                              </w:rPr>
                              <w:t>2019-</w:t>
                            </w:r>
                            <w:r>
                              <w:rPr>
                                <w:color w:val="77787B"/>
                                <w:spacing w:val="-4"/>
                                <w:w w:val="95"/>
                                <w:sz w:val="16"/>
                              </w:rPr>
                              <w:t>2024</w:t>
                            </w:r>
                            <w:r>
                              <w:rPr>
                                <w:color w:val="77787B"/>
                                <w:sz w:val="16"/>
                              </w:rPr>
                              <w:tab/>
                            </w:r>
                            <w:r>
                              <w:rPr>
                                <w:color w:val="77787B"/>
                                <w:w w:val="75"/>
                                <w:position w:val="10"/>
                                <w:sz w:val="16"/>
                              </w:rPr>
                              <w:t xml:space="preserve">N/A </w:t>
                            </w:r>
                            <w:r>
                              <w:rPr>
                                <w:color w:val="77787B"/>
                                <w:spacing w:val="-4"/>
                                <w:w w:val="95"/>
                                <w:position w:val="10"/>
                                <w:sz w:val="16"/>
                              </w:rPr>
                              <w:t>(**)</w:t>
                            </w:r>
                          </w:p>
                          <w:p w14:paraId="119B55AF" w14:textId="77777777" w:rsidR="00F92EF2" w:rsidRDefault="00F92EF2">
                            <w:pPr>
                              <w:pStyle w:val="TableParagraph"/>
                              <w:spacing w:before="0" w:line="28" w:lineRule="exact"/>
                              <w:ind w:left="477"/>
                              <w:jc w:val="center"/>
                              <w:rPr>
                                <w:sz w:val="16"/>
                              </w:rPr>
                            </w:pPr>
                            <w:r>
                              <w:rPr>
                                <w:color w:val="77787B"/>
                                <w:spacing w:val="-2"/>
                                <w:w w:val="90"/>
                                <w:sz w:val="16"/>
                              </w:rPr>
                              <w:t>(2019)</w:t>
                            </w:r>
                          </w:p>
                        </w:tc>
                      </w:tr>
                      <w:tr w:rsidR="00F92EF2" w14:paraId="05783877" w14:textId="77777777">
                        <w:trPr>
                          <w:trHeight w:val="233"/>
                        </w:trPr>
                        <w:tc>
                          <w:tcPr>
                            <w:tcW w:w="4822" w:type="dxa"/>
                            <w:tcBorders>
                              <w:bottom w:val="single" w:sz="4" w:space="0" w:color="77787B"/>
                            </w:tcBorders>
                          </w:tcPr>
                          <w:p w14:paraId="2BFAB02E" w14:textId="77777777" w:rsidR="00F92EF2" w:rsidRDefault="00F92EF2">
                            <w:pPr>
                              <w:pStyle w:val="TableParagraph"/>
                              <w:spacing w:before="3"/>
                              <w:ind w:right="808"/>
                              <w:jc w:val="center"/>
                              <w:rPr>
                                <w:sz w:val="16"/>
                              </w:rPr>
                            </w:pPr>
                            <w:r>
                              <w:rPr>
                                <w:color w:val="77787B"/>
                                <w:spacing w:val="-2"/>
                                <w:w w:val="95"/>
                                <w:sz w:val="16"/>
                              </w:rPr>
                              <w:t>Chiriac</w:t>
                            </w:r>
                          </w:p>
                        </w:tc>
                        <w:tc>
                          <w:tcPr>
                            <w:tcW w:w="1882" w:type="dxa"/>
                            <w:tcBorders>
                              <w:bottom w:val="single" w:sz="4" w:space="0" w:color="77787B"/>
                            </w:tcBorders>
                          </w:tcPr>
                          <w:p w14:paraId="4B459B71" w14:textId="77777777" w:rsidR="00F92EF2" w:rsidRDefault="00F92EF2">
                            <w:pPr>
                              <w:pStyle w:val="TableParagraph"/>
                              <w:spacing w:before="3"/>
                              <w:ind w:left="280"/>
                              <w:jc w:val="left"/>
                              <w:rPr>
                                <w:sz w:val="16"/>
                              </w:rPr>
                            </w:pPr>
                            <w:r>
                              <w:rPr>
                                <w:color w:val="77787B"/>
                                <w:w w:val="75"/>
                                <w:sz w:val="16"/>
                              </w:rPr>
                              <w:t>calea CRREM</w:t>
                            </w:r>
                          </w:p>
                        </w:tc>
                        <w:tc>
                          <w:tcPr>
                            <w:tcW w:w="3389" w:type="dxa"/>
                            <w:tcBorders>
                              <w:bottom w:val="single" w:sz="4" w:space="0" w:color="77787B"/>
                            </w:tcBorders>
                          </w:tcPr>
                          <w:p w14:paraId="486929DF" w14:textId="77777777" w:rsidR="00F92EF2" w:rsidRDefault="00F92EF2">
                            <w:pPr>
                              <w:pStyle w:val="TableParagraph"/>
                              <w:spacing w:before="0"/>
                              <w:jc w:val="left"/>
                              <w:rPr>
                                <w:rFonts w:ascii="Times New Roman"/>
                                <w:sz w:val="16"/>
                              </w:rPr>
                            </w:pPr>
                          </w:p>
                        </w:tc>
                      </w:tr>
                      <w:tr w:rsidR="00F92EF2" w14:paraId="0DA09CA8" w14:textId="77777777">
                        <w:trPr>
                          <w:trHeight w:val="424"/>
                        </w:trPr>
                        <w:tc>
                          <w:tcPr>
                            <w:tcW w:w="4822" w:type="dxa"/>
                            <w:tcBorders>
                              <w:top w:val="single" w:sz="4" w:space="0" w:color="77787B"/>
                            </w:tcBorders>
                          </w:tcPr>
                          <w:p w14:paraId="701AE8A5" w14:textId="77777777" w:rsidR="00F92EF2" w:rsidRPr="007B5EF9" w:rsidRDefault="00F92EF2">
                            <w:pPr>
                              <w:pStyle w:val="TableParagraph"/>
                              <w:tabs>
                                <w:tab w:val="left" w:pos="1757"/>
                              </w:tabs>
                              <w:spacing w:before="140" w:line="138" w:lineRule="exact"/>
                              <w:ind w:left="57"/>
                              <w:jc w:val="left"/>
                              <w:rPr>
                                <w:sz w:val="16"/>
                                <w:lang w:val="it-IT"/>
                              </w:rPr>
                            </w:pPr>
                            <w:r w:rsidRPr="007B5EF9">
                              <w:rPr>
                                <w:color w:val="77787B"/>
                                <w:w w:val="80"/>
                                <w:sz w:val="16"/>
                                <w:lang w:val="it-IT"/>
                              </w:rPr>
                              <w:t>Sprijin pentru climă</w:t>
                            </w:r>
                            <w:r w:rsidRPr="007B5EF9">
                              <w:rPr>
                                <w:color w:val="77787B"/>
                                <w:sz w:val="16"/>
                                <w:lang w:val="it-IT"/>
                              </w:rPr>
                              <w:tab/>
                            </w:r>
                            <w:r w:rsidRPr="007B5EF9">
                              <w:rPr>
                                <w:color w:val="77787B"/>
                                <w:w w:val="80"/>
                                <w:sz w:val="16"/>
                                <w:lang w:val="it-IT"/>
                              </w:rPr>
                              <w:t>Noul verde și</w:t>
                            </w:r>
                          </w:p>
                          <w:p w14:paraId="535C03B7" w14:textId="77777777" w:rsidR="00F92EF2" w:rsidRPr="007B5EF9" w:rsidRDefault="00F92EF2">
                            <w:pPr>
                              <w:pStyle w:val="TableParagraph"/>
                              <w:tabs>
                                <w:tab w:val="left" w:pos="1757"/>
                                <w:tab w:val="left" w:pos="3458"/>
                              </w:tabs>
                              <w:spacing w:before="0" w:line="126" w:lineRule="exact"/>
                              <w:ind w:left="57"/>
                              <w:jc w:val="left"/>
                              <w:rPr>
                                <w:sz w:val="16"/>
                                <w:lang w:val="it-IT"/>
                              </w:rPr>
                            </w:pPr>
                            <w:r w:rsidRPr="007B5EF9">
                              <w:rPr>
                                <w:color w:val="77787B"/>
                                <w:spacing w:val="-2"/>
                                <w:w w:val="95"/>
                                <w:sz w:val="16"/>
                                <w:lang w:val="it-IT"/>
                              </w:rPr>
                              <w:t>tranziție</w:t>
                            </w:r>
                            <w:r w:rsidRPr="007B5EF9">
                              <w:rPr>
                                <w:color w:val="77787B"/>
                                <w:sz w:val="16"/>
                                <w:lang w:val="it-IT"/>
                              </w:rPr>
                              <w:tab/>
                            </w:r>
                            <w:r w:rsidRPr="007B5EF9">
                              <w:rPr>
                                <w:color w:val="77787B"/>
                                <w:w w:val="80"/>
                                <w:sz w:val="16"/>
                                <w:lang w:val="it-IT"/>
                              </w:rPr>
                              <w:t xml:space="preserve">sustenabil </w:t>
                            </w:r>
                            <w:r w:rsidRPr="007B5EF9">
                              <w:rPr>
                                <w:color w:val="77787B"/>
                                <w:spacing w:val="-2"/>
                                <w:w w:val="95"/>
                                <w:sz w:val="16"/>
                                <w:lang w:val="it-IT"/>
                              </w:rPr>
                              <w:t>Investiții</w:t>
                            </w:r>
                            <w:r w:rsidRPr="007B5EF9">
                              <w:rPr>
                                <w:color w:val="77787B"/>
                                <w:sz w:val="16"/>
                                <w:lang w:val="it-IT"/>
                              </w:rPr>
                              <w:tab/>
                            </w:r>
                            <w:r w:rsidRPr="007B5EF9">
                              <w:rPr>
                                <w:color w:val="77787B"/>
                                <w:spacing w:val="-2"/>
                                <w:w w:val="85"/>
                                <w:position w:val="10"/>
                                <w:sz w:val="16"/>
                                <w:lang w:val="it-IT"/>
                              </w:rPr>
                              <w:t>13,921 milioane EUR (***)</w:t>
                            </w:r>
                          </w:p>
                        </w:tc>
                        <w:tc>
                          <w:tcPr>
                            <w:tcW w:w="1882" w:type="dxa"/>
                            <w:tcBorders>
                              <w:top w:val="single" w:sz="4" w:space="0" w:color="77787B"/>
                            </w:tcBorders>
                          </w:tcPr>
                          <w:p w14:paraId="0C077467" w14:textId="77777777" w:rsidR="00F92EF2" w:rsidRPr="007B5EF9" w:rsidRDefault="00F92EF2">
                            <w:pPr>
                              <w:pStyle w:val="TableParagraph"/>
                              <w:spacing w:before="24" w:line="190" w:lineRule="atLeast"/>
                              <w:ind w:left="280" w:right="128"/>
                              <w:jc w:val="left"/>
                              <w:rPr>
                                <w:sz w:val="16"/>
                                <w:lang w:val="it-IT"/>
                              </w:rPr>
                            </w:pPr>
                            <w:r w:rsidRPr="007B5EF9">
                              <w:rPr>
                                <w:color w:val="77787B"/>
                                <w:w w:val="95"/>
                                <w:sz w:val="16"/>
                                <w:lang w:val="it-IT"/>
                              </w:rPr>
                              <w:t xml:space="preserve">8,5-9,5 miliarde de euro noi </w:t>
                            </w:r>
                            <w:r w:rsidRPr="007B5EF9">
                              <w:rPr>
                                <w:color w:val="77787B"/>
                                <w:w w:val="80"/>
                                <w:sz w:val="16"/>
                                <w:lang w:val="it-IT"/>
                              </w:rPr>
                              <w:t>verzi și durabile</w:t>
                            </w:r>
                          </w:p>
                        </w:tc>
                        <w:tc>
                          <w:tcPr>
                            <w:tcW w:w="3389" w:type="dxa"/>
                            <w:tcBorders>
                              <w:top w:val="single" w:sz="4" w:space="0" w:color="77787B"/>
                            </w:tcBorders>
                          </w:tcPr>
                          <w:p w14:paraId="15093CA2" w14:textId="77777777" w:rsidR="00F92EF2" w:rsidRDefault="00F92EF2">
                            <w:pPr>
                              <w:pStyle w:val="TableParagraph"/>
                              <w:tabs>
                                <w:tab w:val="left" w:pos="1743"/>
                              </w:tabs>
                              <w:spacing w:before="136" w:line="240" w:lineRule="exact"/>
                              <w:ind w:left="99"/>
                              <w:jc w:val="left"/>
                              <w:rPr>
                                <w:sz w:val="16"/>
                              </w:rPr>
                            </w:pPr>
                            <w:r>
                              <w:rPr>
                                <w:color w:val="77787B"/>
                                <w:w w:val="85"/>
                                <w:sz w:val="16"/>
                              </w:rPr>
                              <w:t>2021-</w:t>
                            </w:r>
                            <w:r>
                              <w:rPr>
                                <w:color w:val="77787B"/>
                                <w:spacing w:val="-4"/>
                                <w:w w:val="95"/>
                                <w:sz w:val="16"/>
                              </w:rPr>
                              <w:t>2025</w:t>
                            </w:r>
                            <w:r>
                              <w:rPr>
                                <w:color w:val="77787B"/>
                                <w:sz w:val="16"/>
                              </w:rPr>
                              <w:tab/>
                            </w:r>
                            <w:r>
                              <w:rPr>
                                <w:color w:val="77787B"/>
                                <w:spacing w:val="-10"/>
                                <w:w w:val="95"/>
                                <w:position w:val="10"/>
                                <w:sz w:val="16"/>
                              </w:rPr>
                              <w:t>0</w:t>
                            </w:r>
                          </w:p>
                          <w:p w14:paraId="1E67C295" w14:textId="77777777" w:rsidR="00F92EF2" w:rsidRDefault="00F92EF2">
                            <w:pPr>
                              <w:pStyle w:val="TableParagraph"/>
                              <w:spacing w:before="0" w:line="28" w:lineRule="exact"/>
                              <w:ind w:left="477" w:right="2"/>
                              <w:jc w:val="center"/>
                              <w:rPr>
                                <w:sz w:val="16"/>
                              </w:rPr>
                            </w:pPr>
                            <w:r>
                              <w:rPr>
                                <w:color w:val="77787B"/>
                                <w:spacing w:val="-2"/>
                                <w:w w:val="90"/>
                                <w:sz w:val="16"/>
                              </w:rPr>
                              <w:t>(2021)</w:t>
                            </w:r>
                          </w:p>
                        </w:tc>
                      </w:tr>
                      <w:tr w:rsidR="00F92EF2" w14:paraId="36332F73" w14:textId="77777777">
                        <w:trPr>
                          <w:trHeight w:val="228"/>
                        </w:trPr>
                        <w:tc>
                          <w:tcPr>
                            <w:tcW w:w="4822" w:type="dxa"/>
                            <w:tcBorders>
                              <w:bottom w:val="single" w:sz="8" w:space="0" w:color="C5271C"/>
                            </w:tcBorders>
                          </w:tcPr>
                          <w:p w14:paraId="65A69A4B" w14:textId="77777777" w:rsidR="00F92EF2" w:rsidRDefault="00F92EF2">
                            <w:pPr>
                              <w:pStyle w:val="TableParagraph"/>
                              <w:spacing w:before="0"/>
                              <w:jc w:val="left"/>
                              <w:rPr>
                                <w:rFonts w:ascii="Times New Roman"/>
                                <w:sz w:val="16"/>
                              </w:rPr>
                            </w:pPr>
                          </w:p>
                        </w:tc>
                        <w:tc>
                          <w:tcPr>
                            <w:tcW w:w="1882" w:type="dxa"/>
                            <w:tcBorders>
                              <w:bottom w:val="single" w:sz="8" w:space="0" w:color="C5271C"/>
                            </w:tcBorders>
                          </w:tcPr>
                          <w:p w14:paraId="437A111A" w14:textId="77777777" w:rsidR="00F92EF2" w:rsidRDefault="00F92EF2">
                            <w:pPr>
                              <w:pStyle w:val="TableParagraph"/>
                              <w:spacing w:before="3"/>
                              <w:ind w:left="280"/>
                              <w:jc w:val="left"/>
                              <w:rPr>
                                <w:sz w:val="16"/>
                              </w:rPr>
                            </w:pPr>
                            <w:r>
                              <w:rPr>
                                <w:color w:val="77787B"/>
                                <w:spacing w:val="-2"/>
                                <w:w w:val="95"/>
                                <w:sz w:val="16"/>
                              </w:rPr>
                              <w:t>Investiții</w:t>
                            </w:r>
                          </w:p>
                        </w:tc>
                        <w:tc>
                          <w:tcPr>
                            <w:tcW w:w="3389" w:type="dxa"/>
                            <w:tcBorders>
                              <w:bottom w:val="single" w:sz="8" w:space="0" w:color="C5271C"/>
                            </w:tcBorders>
                          </w:tcPr>
                          <w:p w14:paraId="3CEEF4D4" w14:textId="77777777" w:rsidR="00F92EF2" w:rsidRDefault="00F92EF2">
                            <w:pPr>
                              <w:pStyle w:val="TableParagraph"/>
                              <w:spacing w:before="0"/>
                              <w:jc w:val="left"/>
                              <w:rPr>
                                <w:rFonts w:ascii="Times New Roman"/>
                                <w:sz w:val="16"/>
                              </w:rPr>
                            </w:pPr>
                          </w:p>
                        </w:tc>
                      </w:tr>
                    </w:tbl>
                    <w:p w14:paraId="64B01EB9" w14:textId="77777777" w:rsidR="00F92EF2" w:rsidRDefault="00F92EF2" w:rsidP="00F92EF2">
                      <w:pPr>
                        <w:pStyle w:val="BodyText"/>
                      </w:pPr>
                    </w:p>
                  </w:txbxContent>
                </v:textbox>
                <w10:wrap anchorx="page"/>
              </v:shape>
            </w:pict>
          </mc:Fallback>
        </mc:AlternateContent>
      </w:r>
      <w:r w:rsidRPr="005F7124">
        <w:rPr>
          <w:color w:val="77787B"/>
          <w:spacing w:val="-2"/>
          <w:w w:val="90"/>
          <w:sz w:val="16"/>
          <w:lang w:val="it-IT"/>
        </w:rPr>
        <w:t>schimbare</w:t>
      </w:r>
    </w:p>
    <w:p w14:paraId="704023CA" w14:textId="77777777" w:rsidR="00F92EF2" w:rsidRPr="00AA1C66" w:rsidRDefault="00F92EF2" w:rsidP="00F92EF2">
      <w:pPr>
        <w:pStyle w:val="BodyText"/>
        <w:rPr>
          <w:sz w:val="16"/>
          <w:lang w:val="it-IT"/>
        </w:rPr>
      </w:pPr>
    </w:p>
    <w:p w14:paraId="67A9F1F1" w14:textId="77777777" w:rsidR="00F92EF2" w:rsidRPr="00AA1C66" w:rsidRDefault="00F92EF2" w:rsidP="00F92EF2">
      <w:pPr>
        <w:pStyle w:val="BodyText"/>
        <w:rPr>
          <w:sz w:val="16"/>
          <w:lang w:val="it-IT"/>
        </w:rPr>
      </w:pPr>
    </w:p>
    <w:p w14:paraId="7DB3AA9A" w14:textId="77777777" w:rsidR="00F92EF2" w:rsidRPr="00AA1C66" w:rsidRDefault="00F92EF2" w:rsidP="00F92EF2">
      <w:pPr>
        <w:pStyle w:val="BodyText"/>
        <w:rPr>
          <w:sz w:val="16"/>
          <w:lang w:val="it-IT"/>
        </w:rPr>
      </w:pPr>
    </w:p>
    <w:p w14:paraId="70A4C00B" w14:textId="77777777" w:rsidR="00F92EF2" w:rsidRPr="00AA1C66" w:rsidRDefault="00F92EF2" w:rsidP="00F92EF2">
      <w:pPr>
        <w:pStyle w:val="BodyText"/>
        <w:rPr>
          <w:sz w:val="16"/>
          <w:lang w:val="it-IT"/>
        </w:rPr>
      </w:pPr>
    </w:p>
    <w:p w14:paraId="7B6847A0" w14:textId="77777777" w:rsidR="00F92EF2" w:rsidRPr="00AA1C66" w:rsidRDefault="00F92EF2" w:rsidP="00F92EF2">
      <w:pPr>
        <w:pStyle w:val="BodyText"/>
        <w:rPr>
          <w:sz w:val="16"/>
          <w:lang w:val="it-IT"/>
        </w:rPr>
      </w:pPr>
    </w:p>
    <w:p w14:paraId="6A90B909" w14:textId="77777777" w:rsidR="00F92EF2" w:rsidRPr="00AA1C66" w:rsidRDefault="00F92EF2" w:rsidP="00F92EF2">
      <w:pPr>
        <w:pStyle w:val="BodyText"/>
        <w:rPr>
          <w:sz w:val="16"/>
          <w:lang w:val="it-IT"/>
        </w:rPr>
      </w:pPr>
    </w:p>
    <w:p w14:paraId="4D178E79" w14:textId="77777777" w:rsidR="00F92EF2" w:rsidRPr="00AA1C66" w:rsidRDefault="00F92EF2" w:rsidP="00F92EF2">
      <w:pPr>
        <w:pStyle w:val="BodyText"/>
        <w:rPr>
          <w:sz w:val="16"/>
          <w:lang w:val="it-IT"/>
        </w:rPr>
      </w:pPr>
    </w:p>
    <w:p w14:paraId="1BC189A2" w14:textId="77777777" w:rsidR="00F92EF2" w:rsidRPr="00AA1C66" w:rsidRDefault="00F92EF2" w:rsidP="00F92EF2">
      <w:pPr>
        <w:pStyle w:val="BodyText"/>
        <w:rPr>
          <w:sz w:val="16"/>
          <w:lang w:val="it-IT"/>
        </w:rPr>
      </w:pPr>
    </w:p>
    <w:p w14:paraId="6AC9BEE0" w14:textId="77777777" w:rsidR="00F92EF2" w:rsidRPr="00AA1C66" w:rsidRDefault="00F92EF2" w:rsidP="00F92EF2">
      <w:pPr>
        <w:spacing w:before="1"/>
        <w:ind w:left="667"/>
        <w:rPr>
          <w:sz w:val="13"/>
          <w:lang w:val="it-IT"/>
        </w:rPr>
      </w:pPr>
      <w:r w:rsidRPr="005F7124">
        <w:rPr>
          <w:color w:val="77787B"/>
          <w:w w:val="85"/>
          <w:sz w:val="13"/>
          <w:lang w:val="it-IT"/>
        </w:rPr>
        <w:t>(*) Indicatorul se referă la perioada 1 ianuarie 2021 - 31 decembrie 2024 și este cumulat.</w:t>
      </w:r>
    </w:p>
    <w:p w14:paraId="58AC8BF6" w14:textId="77777777" w:rsidR="00F92EF2" w:rsidRPr="00AA1C66" w:rsidRDefault="00F92EF2" w:rsidP="00F92EF2">
      <w:pPr>
        <w:spacing w:before="38" w:line="256" w:lineRule="auto"/>
        <w:ind w:left="893" w:right="682" w:hanging="227"/>
        <w:rPr>
          <w:sz w:val="13"/>
          <w:lang w:val="it-IT"/>
        </w:rPr>
      </w:pPr>
      <w:r w:rsidRPr="005F7124">
        <w:rPr>
          <w:color w:val="77787B"/>
          <w:w w:val="85"/>
          <w:sz w:val="13"/>
          <w:lang w:val="it-IT"/>
        </w:rPr>
        <w:t xml:space="preserve">(**) Datorită disponibilității limitate a datelor pentru anul de referință și deoarece, prin construcție, ținta este definită pe baza rezultatului portofoliului din anul de raportare, indiferent de valoarea înregistrată în </w:t>
      </w:r>
      <w:r w:rsidRPr="005F7124">
        <w:rPr>
          <w:color w:val="77787B"/>
          <w:w w:val="95"/>
          <w:sz w:val="13"/>
          <w:lang w:val="it-IT"/>
        </w:rPr>
        <w:t>anul de referință.</w:t>
      </w:r>
    </w:p>
    <w:p w14:paraId="6E824E7B" w14:textId="77777777" w:rsidR="00F92EF2" w:rsidRPr="00AA1C66" w:rsidRDefault="00F92EF2" w:rsidP="00F92EF2">
      <w:pPr>
        <w:spacing w:before="29"/>
        <w:ind w:left="667"/>
        <w:rPr>
          <w:sz w:val="13"/>
          <w:lang w:val="it-IT"/>
        </w:rPr>
      </w:pPr>
      <w:r w:rsidRPr="005F7124">
        <w:rPr>
          <w:color w:val="77787B"/>
          <w:w w:val="85"/>
          <w:sz w:val="13"/>
          <w:lang w:val="it-IT"/>
        </w:rPr>
        <w:t>(***) Indicatorul se referă la perioada 1 ianuarie 2021 - 31 decembrie 2024 și este cumulat. Ținta este considerată incrementală în raport cu anul de bază.</w:t>
      </w:r>
    </w:p>
    <w:p w14:paraId="47BF4236" w14:textId="77777777" w:rsidR="00F92EF2" w:rsidRPr="00AA1C66" w:rsidRDefault="00F92EF2" w:rsidP="00F92EF2">
      <w:pPr>
        <w:pStyle w:val="BodyText"/>
        <w:spacing w:before="145"/>
        <w:rPr>
          <w:sz w:val="13"/>
          <w:lang w:val="it-IT"/>
        </w:rPr>
      </w:pPr>
    </w:p>
    <w:p w14:paraId="0F5BF414" w14:textId="77777777" w:rsidR="00F92EF2" w:rsidRPr="00AA1C66" w:rsidRDefault="00F92EF2" w:rsidP="00F92EF2">
      <w:pPr>
        <w:pStyle w:val="BodyText"/>
        <w:spacing w:line="278" w:lineRule="auto"/>
        <w:ind w:left="667" w:right="684"/>
        <w:jc w:val="both"/>
        <w:rPr>
          <w:lang w:val="it-IT"/>
        </w:rPr>
      </w:pPr>
      <w:r>
        <w:rPr>
          <w:color w:val="77787B"/>
        </w:rPr>
        <w:t xml:space="preserve">Grupul și-a îndeplinit angajamentele asumate în </w:t>
      </w:r>
      <w:r>
        <w:rPr>
          <w:i/>
          <w:color w:val="77787B"/>
        </w:rPr>
        <w:t xml:space="preserve"> strategia Lifetime Partner 2024: Driving Growth</w:t>
      </w:r>
      <w:r>
        <w:rPr>
          <w:color w:val="77787B"/>
        </w:rPr>
        <w:t xml:space="preserve">, depășind în unele cazuri substanțial obiectivele. </w:t>
      </w:r>
      <w:r w:rsidRPr="005F7124">
        <w:rPr>
          <w:color w:val="77787B"/>
          <w:lang w:val="it-IT"/>
        </w:rPr>
        <w:t>Următoarele secțiuni prezintă valorile de referință și prezintă principalii factori care au contribuit la aceste rezultate.</w:t>
      </w:r>
    </w:p>
    <w:p w14:paraId="55AF4A4D" w14:textId="77777777" w:rsidR="00F92EF2" w:rsidRPr="00AA1C66" w:rsidRDefault="00F92EF2" w:rsidP="00F92EF2">
      <w:pPr>
        <w:spacing w:before="202"/>
        <w:ind w:left="667"/>
        <w:jc w:val="both"/>
        <w:rPr>
          <w:b/>
          <w:lang w:val="it-IT"/>
        </w:rPr>
      </w:pPr>
      <w:r w:rsidRPr="005F7124">
        <w:rPr>
          <w:b/>
          <w:color w:val="C5271C"/>
          <w:w w:val="80"/>
          <w:lang w:val="it-IT"/>
        </w:rPr>
        <w:t>Decarbonizarea portofoliului corporativ</w:t>
      </w:r>
    </w:p>
    <w:p w14:paraId="40C25E2A" w14:textId="77777777" w:rsidR="00F92EF2" w:rsidRPr="00AA1C66" w:rsidRDefault="00F92EF2" w:rsidP="00F92EF2">
      <w:pPr>
        <w:pStyle w:val="BodyText"/>
        <w:spacing w:before="25" w:line="278" w:lineRule="auto"/>
        <w:ind w:left="667" w:right="686"/>
        <w:jc w:val="both"/>
        <w:rPr>
          <w:lang w:val="it-IT"/>
        </w:rPr>
      </w:pPr>
      <w:r w:rsidRPr="005F7124">
        <w:rPr>
          <w:color w:val="77787B"/>
          <w:lang w:val="it-IT"/>
        </w:rPr>
        <w:t>Cu referire la portofoliul de investiții directe al companiilor de asigurări, raportăm mai jos diferiții indicatori monitorizați de Grup și performanța respectivă:</w:t>
      </w:r>
    </w:p>
    <w:p w14:paraId="7BA34433" w14:textId="77777777" w:rsidR="00F92EF2" w:rsidRPr="00AA1C66" w:rsidRDefault="00F92EF2" w:rsidP="00F92EF2">
      <w:pPr>
        <w:pStyle w:val="BodyText"/>
        <w:spacing w:before="33"/>
        <w:rPr>
          <w:lang w:val="it-IT"/>
        </w:rPr>
      </w:pPr>
    </w:p>
    <w:p w14:paraId="417C5BA7" w14:textId="77777777" w:rsidR="00F92EF2" w:rsidRPr="00AA1C66" w:rsidRDefault="00F92EF2" w:rsidP="00F92EF2">
      <w:pPr>
        <w:ind w:left="667"/>
        <w:jc w:val="both"/>
        <w:rPr>
          <w:b/>
          <w:sz w:val="18"/>
          <w:lang w:val="it-IT"/>
        </w:rPr>
      </w:pPr>
      <w:r>
        <w:rPr>
          <w:noProof/>
        </w:rPr>
        <mc:AlternateContent>
          <mc:Choice Requires="wps">
            <w:drawing>
              <wp:anchor distT="0" distB="0" distL="0" distR="0" simplePos="0" relativeHeight="251841536" behindDoc="0" locked="0" layoutInCell="1" allowOverlap="1" wp14:anchorId="431262BB" wp14:editId="3362761A">
                <wp:simplePos x="0" y="0"/>
                <wp:positionH relativeFrom="page">
                  <wp:posOffset>537899</wp:posOffset>
                </wp:positionH>
                <wp:positionV relativeFrom="paragraph">
                  <wp:posOffset>200435</wp:posOffset>
                </wp:positionV>
                <wp:extent cx="6484620" cy="1699260"/>
                <wp:effectExtent l="0" t="0" r="0" b="0"/>
                <wp:wrapNone/>
                <wp:docPr id="3521" name="Textbox 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16992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92"/>
                              <w:gridCol w:w="1077"/>
                              <w:gridCol w:w="1022"/>
                              <w:gridCol w:w="1019"/>
                              <w:gridCol w:w="1021"/>
                              <w:gridCol w:w="1024"/>
                              <w:gridCol w:w="1037"/>
                              <w:gridCol w:w="899"/>
                            </w:tblGrid>
                            <w:tr w:rsidR="00F92EF2" w14:paraId="7DD4241E" w14:textId="77777777">
                              <w:trPr>
                                <w:trHeight w:val="461"/>
                              </w:trPr>
                              <w:tc>
                                <w:tcPr>
                                  <w:tcW w:w="2992" w:type="dxa"/>
                                  <w:tcBorders>
                                    <w:top w:val="single" w:sz="8" w:space="0" w:color="C5271C"/>
                                    <w:bottom w:val="single" w:sz="4" w:space="0" w:color="77787B"/>
                                  </w:tcBorders>
                                </w:tcPr>
                                <w:p w14:paraId="79B47D5C" w14:textId="77777777" w:rsidR="00F92EF2" w:rsidRDefault="00F92EF2">
                                  <w:pPr>
                                    <w:pStyle w:val="TableParagraph"/>
                                    <w:spacing w:before="0"/>
                                    <w:jc w:val="left"/>
                                    <w:rPr>
                                      <w:rFonts w:ascii="Times New Roman"/>
                                      <w:sz w:val="16"/>
                                    </w:rPr>
                                  </w:pPr>
                                </w:p>
                              </w:tc>
                              <w:tc>
                                <w:tcPr>
                                  <w:tcW w:w="1077" w:type="dxa"/>
                                  <w:tcBorders>
                                    <w:top w:val="single" w:sz="8" w:space="0" w:color="C5271C"/>
                                    <w:bottom w:val="single" w:sz="4" w:space="0" w:color="77787B"/>
                                  </w:tcBorders>
                                </w:tcPr>
                                <w:p w14:paraId="1C3A1BEC" w14:textId="77777777" w:rsidR="00F92EF2" w:rsidRDefault="00F92EF2">
                                  <w:pPr>
                                    <w:pStyle w:val="TableParagraph"/>
                                    <w:spacing w:before="135"/>
                                    <w:ind w:right="155"/>
                                    <w:rPr>
                                      <w:sz w:val="16"/>
                                    </w:rPr>
                                  </w:pPr>
                                  <w:r>
                                    <w:rPr>
                                      <w:color w:val="C5271C"/>
                                      <w:spacing w:val="-2"/>
                                      <w:sz w:val="16"/>
                                    </w:rPr>
                                    <w:t>31/12/2019</w:t>
                                  </w:r>
                                </w:p>
                              </w:tc>
                              <w:tc>
                                <w:tcPr>
                                  <w:tcW w:w="1022" w:type="dxa"/>
                                  <w:tcBorders>
                                    <w:top w:val="single" w:sz="8" w:space="0" w:color="C5271C"/>
                                    <w:bottom w:val="single" w:sz="4" w:space="0" w:color="77787B"/>
                                  </w:tcBorders>
                                </w:tcPr>
                                <w:p w14:paraId="7C4DFCFB" w14:textId="77777777" w:rsidR="00F92EF2" w:rsidRDefault="00F92EF2">
                                  <w:pPr>
                                    <w:pStyle w:val="TableParagraph"/>
                                    <w:spacing w:before="135"/>
                                    <w:ind w:right="154"/>
                                    <w:rPr>
                                      <w:sz w:val="16"/>
                                    </w:rPr>
                                  </w:pPr>
                                  <w:r>
                                    <w:rPr>
                                      <w:color w:val="C5271C"/>
                                      <w:spacing w:val="-2"/>
                                      <w:sz w:val="16"/>
                                    </w:rPr>
                                    <w:t>31/12/2020</w:t>
                                  </w:r>
                                </w:p>
                              </w:tc>
                              <w:tc>
                                <w:tcPr>
                                  <w:tcW w:w="1019" w:type="dxa"/>
                                  <w:tcBorders>
                                    <w:top w:val="single" w:sz="8" w:space="0" w:color="C5271C"/>
                                    <w:bottom w:val="single" w:sz="4" w:space="0" w:color="77787B"/>
                                  </w:tcBorders>
                                </w:tcPr>
                                <w:p w14:paraId="56EF17A0" w14:textId="77777777" w:rsidR="00F92EF2" w:rsidRDefault="00F92EF2">
                                  <w:pPr>
                                    <w:pStyle w:val="TableParagraph"/>
                                    <w:spacing w:before="135"/>
                                    <w:ind w:right="155"/>
                                    <w:rPr>
                                      <w:sz w:val="16"/>
                                    </w:rPr>
                                  </w:pPr>
                                  <w:r>
                                    <w:rPr>
                                      <w:color w:val="C5271C"/>
                                      <w:spacing w:val="-2"/>
                                      <w:sz w:val="16"/>
                                    </w:rPr>
                                    <w:t>31/12/2021</w:t>
                                  </w:r>
                                </w:p>
                              </w:tc>
                              <w:tc>
                                <w:tcPr>
                                  <w:tcW w:w="1021" w:type="dxa"/>
                                  <w:tcBorders>
                                    <w:top w:val="single" w:sz="8" w:space="0" w:color="C5271C"/>
                                    <w:bottom w:val="single" w:sz="4" w:space="0" w:color="77787B"/>
                                  </w:tcBorders>
                                </w:tcPr>
                                <w:p w14:paraId="2D6A4B70" w14:textId="77777777" w:rsidR="00F92EF2" w:rsidRDefault="00F92EF2">
                                  <w:pPr>
                                    <w:pStyle w:val="TableParagraph"/>
                                    <w:spacing w:before="135"/>
                                    <w:ind w:right="155"/>
                                    <w:rPr>
                                      <w:sz w:val="16"/>
                                    </w:rPr>
                                  </w:pPr>
                                  <w:r>
                                    <w:rPr>
                                      <w:color w:val="C5271C"/>
                                      <w:spacing w:val="-2"/>
                                      <w:sz w:val="16"/>
                                    </w:rPr>
                                    <w:t>31/12/2022</w:t>
                                  </w:r>
                                </w:p>
                              </w:tc>
                              <w:tc>
                                <w:tcPr>
                                  <w:tcW w:w="1024" w:type="dxa"/>
                                  <w:tcBorders>
                                    <w:top w:val="single" w:sz="8" w:space="0" w:color="C5271C"/>
                                    <w:bottom w:val="single" w:sz="4" w:space="0" w:color="77787B"/>
                                  </w:tcBorders>
                                </w:tcPr>
                                <w:p w14:paraId="61DCDA42" w14:textId="77777777" w:rsidR="00F92EF2" w:rsidRDefault="00F92EF2">
                                  <w:pPr>
                                    <w:pStyle w:val="TableParagraph"/>
                                    <w:spacing w:before="135"/>
                                    <w:ind w:right="159"/>
                                    <w:rPr>
                                      <w:sz w:val="16"/>
                                    </w:rPr>
                                  </w:pPr>
                                  <w:r>
                                    <w:rPr>
                                      <w:color w:val="C5271C"/>
                                      <w:spacing w:val="-2"/>
                                      <w:sz w:val="16"/>
                                    </w:rPr>
                                    <w:t>31/12/2023</w:t>
                                  </w:r>
                                </w:p>
                              </w:tc>
                              <w:tc>
                                <w:tcPr>
                                  <w:tcW w:w="1037" w:type="dxa"/>
                                  <w:tcBorders>
                                    <w:top w:val="single" w:sz="8" w:space="0" w:color="C5271C"/>
                                    <w:bottom w:val="single" w:sz="4" w:space="0" w:color="77787B"/>
                                  </w:tcBorders>
                                </w:tcPr>
                                <w:p w14:paraId="70ADF642" w14:textId="77777777" w:rsidR="00F92EF2" w:rsidRDefault="00F92EF2">
                                  <w:pPr>
                                    <w:pStyle w:val="TableParagraph"/>
                                    <w:spacing w:before="135"/>
                                    <w:ind w:right="175"/>
                                    <w:rPr>
                                      <w:sz w:val="16"/>
                                    </w:rPr>
                                  </w:pPr>
                                  <w:r>
                                    <w:rPr>
                                      <w:color w:val="C5271C"/>
                                      <w:spacing w:val="-2"/>
                                      <w:sz w:val="16"/>
                                    </w:rPr>
                                    <w:t>31/12/2024</w:t>
                                  </w:r>
                                </w:p>
                              </w:tc>
                              <w:tc>
                                <w:tcPr>
                                  <w:tcW w:w="899" w:type="dxa"/>
                                  <w:tcBorders>
                                    <w:top w:val="single" w:sz="8" w:space="0" w:color="C5271C"/>
                                    <w:bottom w:val="single" w:sz="4" w:space="0" w:color="77787B"/>
                                  </w:tcBorders>
                                </w:tcPr>
                                <w:p w14:paraId="5CCD2B79" w14:textId="77777777" w:rsidR="00F92EF2" w:rsidRDefault="00F92EF2">
                                  <w:pPr>
                                    <w:pStyle w:val="TableParagraph"/>
                                    <w:spacing w:before="39"/>
                                    <w:ind w:right="54"/>
                                    <w:rPr>
                                      <w:sz w:val="16"/>
                                    </w:rPr>
                                  </w:pPr>
                                  <w:r>
                                    <w:rPr>
                                      <w:color w:val="C5271C"/>
                                      <w:w w:val="85"/>
                                      <w:sz w:val="16"/>
                                    </w:rPr>
                                    <w:t>2019-2024</w:t>
                                  </w:r>
                                </w:p>
                                <w:p w14:paraId="4609B792" w14:textId="77777777" w:rsidR="00F92EF2" w:rsidRDefault="00F92EF2">
                                  <w:pPr>
                                    <w:pStyle w:val="TableParagraph"/>
                                    <w:spacing w:before="8"/>
                                    <w:ind w:right="54"/>
                                    <w:rPr>
                                      <w:sz w:val="16"/>
                                    </w:rPr>
                                  </w:pPr>
                                  <w:r>
                                    <w:rPr>
                                      <w:color w:val="C5271C"/>
                                      <w:spacing w:val="-2"/>
                                      <w:w w:val="90"/>
                                      <w:sz w:val="16"/>
                                    </w:rPr>
                                    <w:t>schimbare</w:t>
                                  </w:r>
                                </w:p>
                              </w:tc>
                            </w:tr>
                            <w:tr w:rsidR="00F92EF2" w14:paraId="6CE646F0" w14:textId="77777777">
                              <w:trPr>
                                <w:trHeight w:val="274"/>
                              </w:trPr>
                              <w:tc>
                                <w:tcPr>
                                  <w:tcW w:w="2992" w:type="dxa"/>
                                  <w:tcBorders>
                                    <w:top w:val="single" w:sz="4" w:space="0" w:color="77787B"/>
                                    <w:bottom w:val="single" w:sz="4" w:space="0" w:color="77787B"/>
                                  </w:tcBorders>
                                </w:tcPr>
                                <w:p w14:paraId="4E7A890F" w14:textId="77777777" w:rsidR="00F92EF2" w:rsidRDefault="00F92EF2">
                                  <w:pPr>
                                    <w:pStyle w:val="TableParagraph"/>
                                    <w:ind w:left="56"/>
                                    <w:jc w:val="left"/>
                                    <w:rPr>
                                      <w:sz w:val="16"/>
                                    </w:rPr>
                                  </w:pPr>
                                  <w:r>
                                    <w:rPr>
                                      <w:color w:val="77787B"/>
                                      <w:w w:val="80"/>
                                      <w:sz w:val="16"/>
                                    </w:rPr>
                                    <w:t>Absolut de Emisii (mln tCO2e)</w:t>
                                  </w:r>
                                </w:p>
                              </w:tc>
                              <w:tc>
                                <w:tcPr>
                                  <w:tcW w:w="1077" w:type="dxa"/>
                                  <w:tcBorders>
                                    <w:top w:val="single" w:sz="4" w:space="0" w:color="77787B"/>
                                    <w:bottom w:val="single" w:sz="4" w:space="0" w:color="77787B"/>
                                  </w:tcBorders>
                                </w:tcPr>
                                <w:p w14:paraId="4DE8EF85" w14:textId="77777777" w:rsidR="00F92EF2" w:rsidRDefault="00F92EF2">
                                  <w:pPr>
                                    <w:pStyle w:val="TableParagraph"/>
                                    <w:ind w:right="155"/>
                                    <w:rPr>
                                      <w:sz w:val="16"/>
                                    </w:rPr>
                                  </w:pPr>
                                  <w:r>
                                    <w:rPr>
                                      <w:color w:val="77787B"/>
                                      <w:spacing w:val="-4"/>
                                      <w:w w:val="95"/>
                                      <w:sz w:val="16"/>
                                    </w:rPr>
                                    <w:t>15.4</w:t>
                                  </w:r>
                                </w:p>
                              </w:tc>
                              <w:tc>
                                <w:tcPr>
                                  <w:tcW w:w="1022" w:type="dxa"/>
                                  <w:tcBorders>
                                    <w:top w:val="single" w:sz="4" w:space="0" w:color="77787B"/>
                                    <w:bottom w:val="single" w:sz="4" w:space="0" w:color="77787B"/>
                                  </w:tcBorders>
                                </w:tcPr>
                                <w:p w14:paraId="7C39B0CE" w14:textId="77777777" w:rsidR="00F92EF2" w:rsidRDefault="00F92EF2">
                                  <w:pPr>
                                    <w:pStyle w:val="TableParagraph"/>
                                    <w:ind w:right="156"/>
                                    <w:rPr>
                                      <w:sz w:val="16"/>
                                    </w:rPr>
                                  </w:pPr>
                                  <w:r>
                                    <w:rPr>
                                      <w:color w:val="77787B"/>
                                      <w:spacing w:val="-4"/>
                                      <w:w w:val="95"/>
                                      <w:sz w:val="16"/>
                                    </w:rPr>
                                    <w:t>12.0</w:t>
                                  </w:r>
                                </w:p>
                              </w:tc>
                              <w:tc>
                                <w:tcPr>
                                  <w:tcW w:w="1019" w:type="dxa"/>
                                  <w:tcBorders>
                                    <w:top w:val="single" w:sz="4" w:space="0" w:color="77787B"/>
                                    <w:bottom w:val="single" w:sz="4" w:space="0" w:color="77787B"/>
                                  </w:tcBorders>
                                </w:tcPr>
                                <w:p w14:paraId="4C40D9D4" w14:textId="77777777" w:rsidR="00F92EF2" w:rsidRDefault="00F92EF2">
                                  <w:pPr>
                                    <w:pStyle w:val="TableParagraph"/>
                                    <w:ind w:right="155"/>
                                    <w:rPr>
                                      <w:sz w:val="16"/>
                                    </w:rPr>
                                  </w:pPr>
                                  <w:r>
                                    <w:rPr>
                                      <w:color w:val="77787B"/>
                                      <w:spacing w:val="-4"/>
                                      <w:w w:val="95"/>
                                      <w:sz w:val="16"/>
                                    </w:rPr>
                                    <w:t>10.4</w:t>
                                  </w:r>
                                </w:p>
                              </w:tc>
                              <w:tc>
                                <w:tcPr>
                                  <w:tcW w:w="1021" w:type="dxa"/>
                                  <w:tcBorders>
                                    <w:top w:val="single" w:sz="4" w:space="0" w:color="77787B"/>
                                    <w:bottom w:val="single" w:sz="4" w:space="0" w:color="77787B"/>
                                  </w:tcBorders>
                                </w:tcPr>
                                <w:p w14:paraId="6EF171C1" w14:textId="77777777" w:rsidR="00F92EF2" w:rsidRDefault="00F92EF2">
                                  <w:pPr>
                                    <w:pStyle w:val="TableParagraph"/>
                                    <w:ind w:right="155"/>
                                    <w:rPr>
                                      <w:sz w:val="16"/>
                                    </w:rPr>
                                  </w:pPr>
                                  <w:r>
                                    <w:rPr>
                                      <w:color w:val="77787B"/>
                                      <w:spacing w:val="-5"/>
                                      <w:w w:val="95"/>
                                      <w:sz w:val="16"/>
                                    </w:rPr>
                                    <w:t>6.8</w:t>
                                  </w:r>
                                </w:p>
                              </w:tc>
                              <w:tc>
                                <w:tcPr>
                                  <w:tcW w:w="1024" w:type="dxa"/>
                                  <w:tcBorders>
                                    <w:top w:val="single" w:sz="4" w:space="0" w:color="77787B"/>
                                    <w:bottom w:val="single" w:sz="4" w:space="0" w:color="77787B"/>
                                  </w:tcBorders>
                                </w:tcPr>
                                <w:p w14:paraId="3FA5EDDA" w14:textId="77777777" w:rsidR="00F92EF2" w:rsidRDefault="00F92EF2">
                                  <w:pPr>
                                    <w:pStyle w:val="TableParagraph"/>
                                    <w:ind w:right="159"/>
                                    <w:rPr>
                                      <w:sz w:val="16"/>
                                    </w:rPr>
                                  </w:pPr>
                                  <w:r>
                                    <w:rPr>
                                      <w:color w:val="77787B"/>
                                      <w:spacing w:val="-5"/>
                                      <w:w w:val="95"/>
                                      <w:sz w:val="16"/>
                                    </w:rPr>
                                    <w:t>6.8</w:t>
                                  </w:r>
                                </w:p>
                              </w:tc>
                              <w:tc>
                                <w:tcPr>
                                  <w:tcW w:w="1037" w:type="dxa"/>
                                  <w:tcBorders>
                                    <w:top w:val="single" w:sz="4" w:space="0" w:color="77787B"/>
                                    <w:bottom w:val="single" w:sz="4" w:space="0" w:color="77787B"/>
                                  </w:tcBorders>
                                </w:tcPr>
                                <w:p w14:paraId="5BA29E08" w14:textId="77777777" w:rsidR="00F92EF2" w:rsidRDefault="00F92EF2">
                                  <w:pPr>
                                    <w:pStyle w:val="TableParagraph"/>
                                    <w:ind w:right="186"/>
                                    <w:rPr>
                                      <w:sz w:val="16"/>
                                    </w:rPr>
                                  </w:pPr>
                                  <w:r>
                                    <w:rPr>
                                      <w:color w:val="77787B"/>
                                      <w:spacing w:val="-5"/>
                                      <w:w w:val="95"/>
                                      <w:sz w:val="16"/>
                                    </w:rPr>
                                    <w:t>8.1</w:t>
                                  </w:r>
                                </w:p>
                              </w:tc>
                              <w:tc>
                                <w:tcPr>
                                  <w:tcW w:w="899" w:type="dxa"/>
                                  <w:tcBorders>
                                    <w:top w:val="single" w:sz="4" w:space="0" w:color="77787B"/>
                                    <w:bottom w:val="single" w:sz="4" w:space="0" w:color="77787B"/>
                                  </w:tcBorders>
                                </w:tcPr>
                                <w:p w14:paraId="089590F2" w14:textId="77777777" w:rsidR="00F92EF2" w:rsidRDefault="00F92EF2">
                                  <w:pPr>
                                    <w:pStyle w:val="TableParagraph"/>
                                    <w:ind w:right="54"/>
                                    <w:rPr>
                                      <w:sz w:val="16"/>
                                    </w:rPr>
                                  </w:pPr>
                                  <w:r>
                                    <w:rPr>
                                      <w:color w:val="77787B"/>
                                      <w:sz w:val="16"/>
                                    </w:rPr>
                                    <w:t>-47.2%</w:t>
                                  </w:r>
                                </w:p>
                              </w:tc>
                            </w:tr>
                            <w:tr w:rsidR="00F92EF2" w14:paraId="3256C3C3" w14:textId="77777777">
                              <w:trPr>
                                <w:trHeight w:val="274"/>
                              </w:trPr>
                              <w:tc>
                                <w:tcPr>
                                  <w:tcW w:w="2992" w:type="dxa"/>
                                  <w:tcBorders>
                                    <w:top w:val="single" w:sz="4" w:space="0" w:color="77787B"/>
                                    <w:bottom w:val="single" w:sz="4" w:space="0" w:color="77787B"/>
                                  </w:tcBorders>
                                </w:tcPr>
                                <w:p w14:paraId="593C59C6" w14:textId="77777777" w:rsidR="00F92EF2" w:rsidRDefault="00F92EF2">
                                  <w:pPr>
                                    <w:pStyle w:val="TableParagraph"/>
                                    <w:ind w:left="56"/>
                                    <w:jc w:val="left"/>
                                    <w:rPr>
                                      <w:sz w:val="16"/>
                                    </w:rPr>
                                  </w:pPr>
                                  <w:r>
                                    <w:rPr>
                                      <w:color w:val="77787B"/>
                                      <w:w w:val="80"/>
                                      <w:sz w:val="16"/>
                                    </w:rPr>
                                    <w:t>Acoperire - Absolut Emisii</w:t>
                                  </w:r>
                                </w:p>
                              </w:tc>
                              <w:tc>
                                <w:tcPr>
                                  <w:tcW w:w="1077" w:type="dxa"/>
                                  <w:tcBorders>
                                    <w:top w:val="single" w:sz="4" w:space="0" w:color="77787B"/>
                                    <w:bottom w:val="single" w:sz="4" w:space="0" w:color="77787B"/>
                                  </w:tcBorders>
                                </w:tcPr>
                                <w:p w14:paraId="7B4CF30B" w14:textId="77777777" w:rsidR="00F92EF2" w:rsidRDefault="00F92EF2">
                                  <w:pPr>
                                    <w:pStyle w:val="TableParagraph"/>
                                    <w:ind w:right="163"/>
                                    <w:rPr>
                                      <w:sz w:val="16"/>
                                    </w:rPr>
                                  </w:pPr>
                                  <w:r>
                                    <w:rPr>
                                      <w:color w:val="77787B"/>
                                      <w:spacing w:val="-5"/>
                                      <w:w w:val="95"/>
                                      <w:sz w:val="16"/>
                                    </w:rPr>
                                    <w:t>71%</w:t>
                                  </w:r>
                                </w:p>
                              </w:tc>
                              <w:tc>
                                <w:tcPr>
                                  <w:tcW w:w="1022" w:type="dxa"/>
                                  <w:tcBorders>
                                    <w:top w:val="single" w:sz="4" w:space="0" w:color="77787B"/>
                                    <w:bottom w:val="single" w:sz="4" w:space="0" w:color="77787B"/>
                                  </w:tcBorders>
                                </w:tcPr>
                                <w:p w14:paraId="5214DF56" w14:textId="77777777" w:rsidR="00F92EF2" w:rsidRDefault="00F92EF2">
                                  <w:pPr>
                                    <w:pStyle w:val="TableParagraph"/>
                                    <w:ind w:right="156"/>
                                    <w:rPr>
                                      <w:sz w:val="16"/>
                                    </w:rPr>
                                  </w:pPr>
                                  <w:r>
                                    <w:rPr>
                                      <w:color w:val="77787B"/>
                                      <w:spacing w:val="-5"/>
                                      <w:w w:val="95"/>
                                      <w:sz w:val="16"/>
                                    </w:rPr>
                                    <w:t>74%</w:t>
                                  </w:r>
                                </w:p>
                              </w:tc>
                              <w:tc>
                                <w:tcPr>
                                  <w:tcW w:w="1019" w:type="dxa"/>
                                  <w:tcBorders>
                                    <w:top w:val="single" w:sz="4" w:space="0" w:color="77787B"/>
                                    <w:bottom w:val="single" w:sz="4" w:space="0" w:color="77787B"/>
                                  </w:tcBorders>
                                </w:tcPr>
                                <w:p w14:paraId="05C8C747" w14:textId="77777777" w:rsidR="00F92EF2" w:rsidRDefault="00F92EF2">
                                  <w:pPr>
                                    <w:pStyle w:val="TableParagraph"/>
                                    <w:ind w:right="154"/>
                                    <w:rPr>
                                      <w:sz w:val="16"/>
                                    </w:rPr>
                                  </w:pPr>
                                  <w:r>
                                    <w:rPr>
                                      <w:color w:val="77787B"/>
                                      <w:spacing w:val="-5"/>
                                      <w:w w:val="95"/>
                                      <w:sz w:val="16"/>
                                    </w:rPr>
                                    <w:t>73%</w:t>
                                  </w:r>
                                </w:p>
                              </w:tc>
                              <w:tc>
                                <w:tcPr>
                                  <w:tcW w:w="1021" w:type="dxa"/>
                                  <w:tcBorders>
                                    <w:top w:val="single" w:sz="4" w:space="0" w:color="77787B"/>
                                    <w:bottom w:val="single" w:sz="4" w:space="0" w:color="77787B"/>
                                  </w:tcBorders>
                                </w:tcPr>
                                <w:p w14:paraId="0291AAE4" w14:textId="77777777" w:rsidR="00F92EF2" w:rsidRDefault="00F92EF2">
                                  <w:pPr>
                                    <w:pStyle w:val="TableParagraph"/>
                                    <w:ind w:right="155"/>
                                    <w:rPr>
                                      <w:sz w:val="16"/>
                                    </w:rPr>
                                  </w:pPr>
                                  <w:r>
                                    <w:rPr>
                                      <w:color w:val="77787B"/>
                                      <w:spacing w:val="-5"/>
                                      <w:w w:val="95"/>
                                      <w:sz w:val="16"/>
                                    </w:rPr>
                                    <w:t>75%</w:t>
                                  </w:r>
                                </w:p>
                              </w:tc>
                              <w:tc>
                                <w:tcPr>
                                  <w:tcW w:w="1024" w:type="dxa"/>
                                  <w:tcBorders>
                                    <w:top w:val="single" w:sz="4" w:space="0" w:color="77787B"/>
                                    <w:bottom w:val="single" w:sz="4" w:space="0" w:color="77787B"/>
                                  </w:tcBorders>
                                </w:tcPr>
                                <w:p w14:paraId="295593DE" w14:textId="77777777" w:rsidR="00F92EF2" w:rsidRDefault="00F92EF2">
                                  <w:pPr>
                                    <w:pStyle w:val="TableParagraph"/>
                                    <w:ind w:right="159"/>
                                    <w:rPr>
                                      <w:sz w:val="16"/>
                                    </w:rPr>
                                  </w:pPr>
                                  <w:r>
                                    <w:rPr>
                                      <w:color w:val="77787B"/>
                                      <w:spacing w:val="-5"/>
                                      <w:w w:val="95"/>
                                      <w:sz w:val="16"/>
                                    </w:rPr>
                                    <w:t>75%</w:t>
                                  </w:r>
                                </w:p>
                              </w:tc>
                              <w:tc>
                                <w:tcPr>
                                  <w:tcW w:w="1037" w:type="dxa"/>
                                  <w:tcBorders>
                                    <w:top w:val="single" w:sz="4" w:space="0" w:color="77787B"/>
                                    <w:bottom w:val="single" w:sz="4" w:space="0" w:color="77787B"/>
                                  </w:tcBorders>
                                </w:tcPr>
                                <w:p w14:paraId="5316777A" w14:textId="77777777" w:rsidR="00F92EF2" w:rsidRDefault="00F92EF2">
                                  <w:pPr>
                                    <w:pStyle w:val="TableParagraph"/>
                                    <w:ind w:right="175"/>
                                    <w:rPr>
                                      <w:sz w:val="16"/>
                                    </w:rPr>
                                  </w:pPr>
                                  <w:r>
                                    <w:rPr>
                                      <w:color w:val="77787B"/>
                                      <w:spacing w:val="-5"/>
                                      <w:w w:val="95"/>
                                      <w:sz w:val="16"/>
                                    </w:rPr>
                                    <w:t>88%</w:t>
                                  </w:r>
                                </w:p>
                              </w:tc>
                              <w:tc>
                                <w:tcPr>
                                  <w:tcW w:w="899" w:type="dxa"/>
                                  <w:tcBorders>
                                    <w:top w:val="single" w:sz="4" w:space="0" w:color="77787B"/>
                                    <w:bottom w:val="single" w:sz="4" w:space="0" w:color="77787B"/>
                                  </w:tcBorders>
                                </w:tcPr>
                                <w:p w14:paraId="1FF26D45" w14:textId="77777777" w:rsidR="00F92EF2" w:rsidRDefault="00F92EF2">
                                  <w:pPr>
                                    <w:pStyle w:val="TableParagraph"/>
                                    <w:ind w:right="54"/>
                                    <w:rPr>
                                      <w:sz w:val="16"/>
                                    </w:rPr>
                                  </w:pPr>
                                  <w:r>
                                    <w:rPr>
                                      <w:color w:val="77787B"/>
                                      <w:spacing w:val="-4"/>
                                      <w:w w:val="95"/>
                                      <w:sz w:val="16"/>
                                    </w:rPr>
                                    <w:t>24.1%</w:t>
                                  </w:r>
                                </w:p>
                              </w:tc>
                            </w:tr>
                            <w:tr w:rsidR="00F92EF2" w14:paraId="10F6EBB8" w14:textId="77777777">
                              <w:trPr>
                                <w:trHeight w:val="274"/>
                              </w:trPr>
                              <w:tc>
                                <w:tcPr>
                                  <w:tcW w:w="2992" w:type="dxa"/>
                                  <w:tcBorders>
                                    <w:top w:val="single" w:sz="4" w:space="0" w:color="77787B"/>
                                    <w:bottom w:val="single" w:sz="4" w:space="0" w:color="77787B"/>
                                  </w:tcBorders>
                                </w:tcPr>
                                <w:p w14:paraId="45A0E58F" w14:textId="77777777" w:rsidR="00F92EF2" w:rsidRPr="007B5EF9" w:rsidRDefault="00F92EF2">
                                  <w:pPr>
                                    <w:pStyle w:val="TableParagraph"/>
                                    <w:ind w:left="56"/>
                                    <w:jc w:val="left"/>
                                    <w:rPr>
                                      <w:sz w:val="16"/>
                                      <w:lang w:val="it-IT"/>
                                    </w:rPr>
                                  </w:pPr>
                                  <w:r w:rsidRPr="007B5EF9">
                                    <w:rPr>
                                      <w:color w:val="77787B"/>
                                      <w:w w:val="75"/>
                                      <w:sz w:val="16"/>
                                      <w:lang w:val="it-IT"/>
                                    </w:rPr>
                                    <w:t>Intensitatea emisiilor de carbon (EVIC) (tCO2e/milioane de euro investite)</w:t>
                                  </w:r>
                                </w:p>
                              </w:tc>
                              <w:tc>
                                <w:tcPr>
                                  <w:tcW w:w="1077" w:type="dxa"/>
                                  <w:tcBorders>
                                    <w:top w:val="single" w:sz="4" w:space="0" w:color="77787B"/>
                                    <w:bottom w:val="single" w:sz="4" w:space="0" w:color="77787B"/>
                                  </w:tcBorders>
                                </w:tcPr>
                                <w:p w14:paraId="489370FF" w14:textId="77777777" w:rsidR="00F92EF2" w:rsidRDefault="00F92EF2">
                                  <w:pPr>
                                    <w:pStyle w:val="TableParagraph"/>
                                    <w:ind w:right="155"/>
                                    <w:rPr>
                                      <w:sz w:val="16"/>
                                    </w:rPr>
                                  </w:pPr>
                                  <w:r>
                                    <w:rPr>
                                      <w:color w:val="77787B"/>
                                      <w:spacing w:val="-5"/>
                                      <w:w w:val="95"/>
                                      <w:sz w:val="16"/>
                                    </w:rPr>
                                    <w:t>182</w:t>
                                  </w:r>
                                </w:p>
                              </w:tc>
                              <w:tc>
                                <w:tcPr>
                                  <w:tcW w:w="1022" w:type="dxa"/>
                                  <w:tcBorders>
                                    <w:top w:val="single" w:sz="4" w:space="0" w:color="77787B"/>
                                    <w:bottom w:val="single" w:sz="4" w:space="0" w:color="77787B"/>
                                  </w:tcBorders>
                                </w:tcPr>
                                <w:p w14:paraId="5B62BC81" w14:textId="77777777" w:rsidR="00F92EF2" w:rsidRDefault="00F92EF2">
                                  <w:pPr>
                                    <w:pStyle w:val="TableParagraph"/>
                                    <w:ind w:right="156"/>
                                    <w:rPr>
                                      <w:sz w:val="16"/>
                                    </w:rPr>
                                  </w:pPr>
                                  <w:r>
                                    <w:rPr>
                                      <w:color w:val="77787B"/>
                                      <w:spacing w:val="-5"/>
                                      <w:w w:val="95"/>
                                      <w:sz w:val="16"/>
                                    </w:rPr>
                                    <w:t>145</w:t>
                                  </w:r>
                                </w:p>
                              </w:tc>
                              <w:tc>
                                <w:tcPr>
                                  <w:tcW w:w="1019" w:type="dxa"/>
                                  <w:tcBorders>
                                    <w:top w:val="single" w:sz="4" w:space="0" w:color="77787B"/>
                                    <w:bottom w:val="single" w:sz="4" w:space="0" w:color="77787B"/>
                                  </w:tcBorders>
                                </w:tcPr>
                                <w:p w14:paraId="75E680D8" w14:textId="77777777" w:rsidR="00F92EF2" w:rsidRDefault="00F92EF2">
                                  <w:pPr>
                                    <w:pStyle w:val="TableParagraph"/>
                                    <w:ind w:right="155"/>
                                    <w:rPr>
                                      <w:sz w:val="16"/>
                                    </w:rPr>
                                  </w:pPr>
                                  <w:r>
                                    <w:rPr>
                                      <w:color w:val="77787B"/>
                                      <w:spacing w:val="-5"/>
                                      <w:w w:val="95"/>
                                      <w:sz w:val="16"/>
                                    </w:rPr>
                                    <w:t>128</w:t>
                                  </w:r>
                                </w:p>
                              </w:tc>
                              <w:tc>
                                <w:tcPr>
                                  <w:tcW w:w="1021" w:type="dxa"/>
                                  <w:tcBorders>
                                    <w:top w:val="single" w:sz="4" w:space="0" w:color="77787B"/>
                                    <w:bottom w:val="single" w:sz="4" w:space="0" w:color="77787B"/>
                                  </w:tcBorders>
                                </w:tcPr>
                                <w:p w14:paraId="26E9D276" w14:textId="77777777" w:rsidR="00F92EF2" w:rsidRDefault="00F92EF2">
                                  <w:pPr>
                                    <w:pStyle w:val="TableParagraph"/>
                                    <w:ind w:right="155"/>
                                    <w:rPr>
                                      <w:sz w:val="16"/>
                                    </w:rPr>
                                  </w:pPr>
                                  <w:r>
                                    <w:rPr>
                                      <w:color w:val="77787B"/>
                                      <w:spacing w:val="-5"/>
                                      <w:w w:val="95"/>
                                      <w:sz w:val="16"/>
                                    </w:rPr>
                                    <w:t>100</w:t>
                                  </w:r>
                                </w:p>
                              </w:tc>
                              <w:tc>
                                <w:tcPr>
                                  <w:tcW w:w="1024" w:type="dxa"/>
                                  <w:tcBorders>
                                    <w:top w:val="single" w:sz="4" w:space="0" w:color="77787B"/>
                                    <w:bottom w:val="single" w:sz="4" w:space="0" w:color="77787B"/>
                                  </w:tcBorders>
                                </w:tcPr>
                                <w:p w14:paraId="733BB33C" w14:textId="77777777" w:rsidR="00F92EF2" w:rsidRDefault="00F92EF2">
                                  <w:pPr>
                                    <w:pStyle w:val="TableParagraph"/>
                                    <w:ind w:right="156"/>
                                    <w:rPr>
                                      <w:sz w:val="16"/>
                                    </w:rPr>
                                  </w:pPr>
                                  <w:r>
                                    <w:rPr>
                                      <w:color w:val="77787B"/>
                                      <w:spacing w:val="-5"/>
                                      <w:w w:val="95"/>
                                      <w:sz w:val="16"/>
                                    </w:rPr>
                                    <w:t>98</w:t>
                                  </w:r>
                                </w:p>
                              </w:tc>
                              <w:tc>
                                <w:tcPr>
                                  <w:tcW w:w="1037" w:type="dxa"/>
                                  <w:tcBorders>
                                    <w:top w:val="single" w:sz="4" w:space="0" w:color="77787B"/>
                                    <w:bottom w:val="single" w:sz="4" w:space="0" w:color="77787B"/>
                                  </w:tcBorders>
                                </w:tcPr>
                                <w:p w14:paraId="5457F1BE" w14:textId="77777777" w:rsidR="00F92EF2" w:rsidRDefault="00F92EF2">
                                  <w:pPr>
                                    <w:pStyle w:val="TableParagraph"/>
                                    <w:ind w:right="173"/>
                                    <w:rPr>
                                      <w:sz w:val="16"/>
                                    </w:rPr>
                                  </w:pPr>
                                  <w:r>
                                    <w:rPr>
                                      <w:color w:val="77787B"/>
                                      <w:spacing w:val="-5"/>
                                      <w:w w:val="95"/>
                                      <w:sz w:val="16"/>
                                    </w:rPr>
                                    <w:t>89</w:t>
                                  </w:r>
                                </w:p>
                              </w:tc>
                              <w:tc>
                                <w:tcPr>
                                  <w:tcW w:w="899" w:type="dxa"/>
                                  <w:tcBorders>
                                    <w:top w:val="single" w:sz="4" w:space="0" w:color="77787B"/>
                                    <w:bottom w:val="single" w:sz="4" w:space="0" w:color="77787B"/>
                                  </w:tcBorders>
                                </w:tcPr>
                                <w:p w14:paraId="4CE1E40F" w14:textId="77777777" w:rsidR="00F92EF2" w:rsidRDefault="00F92EF2">
                                  <w:pPr>
                                    <w:pStyle w:val="TableParagraph"/>
                                    <w:ind w:right="54"/>
                                    <w:rPr>
                                      <w:sz w:val="16"/>
                                    </w:rPr>
                                  </w:pPr>
                                  <w:r>
                                    <w:rPr>
                                      <w:color w:val="77787B"/>
                                      <w:sz w:val="16"/>
                                    </w:rPr>
                                    <w:t>-51.1%</w:t>
                                  </w:r>
                                </w:p>
                              </w:tc>
                            </w:tr>
                            <w:tr w:rsidR="00F92EF2" w14:paraId="463A5BD3" w14:textId="77777777">
                              <w:trPr>
                                <w:trHeight w:val="274"/>
                              </w:trPr>
                              <w:tc>
                                <w:tcPr>
                                  <w:tcW w:w="2992" w:type="dxa"/>
                                  <w:tcBorders>
                                    <w:top w:val="single" w:sz="4" w:space="0" w:color="77787B"/>
                                    <w:bottom w:val="single" w:sz="4" w:space="0" w:color="77787B"/>
                                  </w:tcBorders>
                                </w:tcPr>
                                <w:p w14:paraId="6BBDA445" w14:textId="77777777" w:rsidR="00F92EF2" w:rsidRPr="007B5EF9" w:rsidRDefault="00F92EF2">
                                  <w:pPr>
                                    <w:pStyle w:val="TableParagraph"/>
                                    <w:ind w:left="56"/>
                                    <w:jc w:val="left"/>
                                    <w:rPr>
                                      <w:sz w:val="16"/>
                                      <w:lang w:val="it-IT"/>
                                    </w:rPr>
                                  </w:pPr>
                                  <w:r w:rsidRPr="007B5EF9">
                                    <w:rPr>
                                      <w:color w:val="77787B"/>
                                      <w:w w:val="80"/>
                                      <w:sz w:val="16"/>
                                      <w:lang w:val="it-IT"/>
                                    </w:rPr>
                                    <w:t>Acoperire - Intensitatea emisiilor de carbon (EVIC)</w:t>
                                  </w:r>
                                </w:p>
                              </w:tc>
                              <w:tc>
                                <w:tcPr>
                                  <w:tcW w:w="1077" w:type="dxa"/>
                                  <w:tcBorders>
                                    <w:top w:val="single" w:sz="4" w:space="0" w:color="77787B"/>
                                    <w:bottom w:val="single" w:sz="4" w:space="0" w:color="77787B"/>
                                  </w:tcBorders>
                                </w:tcPr>
                                <w:p w14:paraId="6553CE45" w14:textId="77777777" w:rsidR="00F92EF2" w:rsidRDefault="00F92EF2">
                                  <w:pPr>
                                    <w:pStyle w:val="TableParagraph"/>
                                    <w:ind w:right="163"/>
                                    <w:rPr>
                                      <w:sz w:val="16"/>
                                    </w:rPr>
                                  </w:pPr>
                                  <w:r>
                                    <w:rPr>
                                      <w:color w:val="77787B"/>
                                      <w:spacing w:val="-5"/>
                                      <w:w w:val="95"/>
                                      <w:sz w:val="16"/>
                                    </w:rPr>
                                    <w:t>71%</w:t>
                                  </w:r>
                                </w:p>
                              </w:tc>
                              <w:tc>
                                <w:tcPr>
                                  <w:tcW w:w="1022" w:type="dxa"/>
                                  <w:tcBorders>
                                    <w:top w:val="single" w:sz="4" w:space="0" w:color="77787B"/>
                                    <w:bottom w:val="single" w:sz="4" w:space="0" w:color="77787B"/>
                                  </w:tcBorders>
                                </w:tcPr>
                                <w:p w14:paraId="5B1D19C9" w14:textId="77777777" w:rsidR="00F92EF2" w:rsidRDefault="00F92EF2">
                                  <w:pPr>
                                    <w:pStyle w:val="TableParagraph"/>
                                    <w:ind w:right="156"/>
                                    <w:rPr>
                                      <w:sz w:val="16"/>
                                    </w:rPr>
                                  </w:pPr>
                                  <w:r>
                                    <w:rPr>
                                      <w:color w:val="77787B"/>
                                      <w:spacing w:val="-5"/>
                                      <w:w w:val="95"/>
                                      <w:sz w:val="16"/>
                                    </w:rPr>
                                    <w:t>74%</w:t>
                                  </w:r>
                                </w:p>
                              </w:tc>
                              <w:tc>
                                <w:tcPr>
                                  <w:tcW w:w="1019" w:type="dxa"/>
                                  <w:tcBorders>
                                    <w:top w:val="single" w:sz="4" w:space="0" w:color="77787B"/>
                                    <w:bottom w:val="single" w:sz="4" w:space="0" w:color="77787B"/>
                                  </w:tcBorders>
                                </w:tcPr>
                                <w:p w14:paraId="0673235E" w14:textId="77777777" w:rsidR="00F92EF2" w:rsidRDefault="00F92EF2">
                                  <w:pPr>
                                    <w:pStyle w:val="TableParagraph"/>
                                    <w:ind w:right="154"/>
                                    <w:rPr>
                                      <w:sz w:val="16"/>
                                    </w:rPr>
                                  </w:pPr>
                                  <w:r>
                                    <w:rPr>
                                      <w:color w:val="77787B"/>
                                      <w:spacing w:val="-5"/>
                                      <w:w w:val="95"/>
                                      <w:sz w:val="16"/>
                                    </w:rPr>
                                    <w:t>73%</w:t>
                                  </w:r>
                                </w:p>
                              </w:tc>
                              <w:tc>
                                <w:tcPr>
                                  <w:tcW w:w="1021" w:type="dxa"/>
                                  <w:tcBorders>
                                    <w:top w:val="single" w:sz="4" w:space="0" w:color="77787B"/>
                                    <w:bottom w:val="single" w:sz="4" w:space="0" w:color="77787B"/>
                                  </w:tcBorders>
                                </w:tcPr>
                                <w:p w14:paraId="0A207D7B" w14:textId="77777777" w:rsidR="00F92EF2" w:rsidRDefault="00F92EF2">
                                  <w:pPr>
                                    <w:pStyle w:val="TableParagraph"/>
                                    <w:ind w:right="155"/>
                                    <w:rPr>
                                      <w:sz w:val="16"/>
                                    </w:rPr>
                                  </w:pPr>
                                  <w:r>
                                    <w:rPr>
                                      <w:color w:val="77787B"/>
                                      <w:spacing w:val="-5"/>
                                      <w:w w:val="95"/>
                                      <w:sz w:val="16"/>
                                    </w:rPr>
                                    <w:t>75%</w:t>
                                  </w:r>
                                </w:p>
                              </w:tc>
                              <w:tc>
                                <w:tcPr>
                                  <w:tcW w:w="1024" w:type="dxa"/>
                                  <w:tcBorders>
                                    <w:top w:val="single" w:sz="4" w:space="0" w:color="77787B"/>
                                    <w:bottom w:val="single" w:sz="4" w:space="0" w:color="77787B"/>
                                  </w:tcBorders>
                                </w:tcPr>
                                <w:p w14:paraId="1B7A913B" w14:textId="77777777" w:rsidR="00F92EF2" w:rsidRDefault="00F92EF2">
                                  <w:pPr>
                                    <w:pStyle w:val="TableParagraph"/>
                                    <w:ind w:right="159"/>
                                    <w:rPr>
                                      <w:sz w:val="16"/>
                                    </w:rPr>
                                  </w:pPr>
                                  <w:r>
                                    <w:rPr>
                                      <w:color w:val="77787B"/>
                                      <w:spacing w:val="-5"/>
                                      <w:w w:val="95"/>
                                      <w:sz w:val="16"/>
                                    </w:rPr>
                                    <w:t>75%</w:t>
                                  </w:r>
                                </w:p>
                              </w:tc>
                              <w:tc>
                                <w:tcPr>
                                  <w:tcW w:w="1037" w:type="dxa"/>
                                  <w:tcBorders>
                                    <w:top w:val="single" w:sz="4" w:space="0" w:color="77787B"/>
                                    <w:bottom w:val="single" w:sz="4" w:space="0" w:color="77787B"/>
                                  </w:tcBorders>
                                </w:tcPr>
                                <w:p w14:paraId="48224B17" w14:textId="77777777" w:rsidR="00F92EF2" w:rsidRDefault="00F92EF2">
                                  <w:pPr>
                                    <w:pStyle w:val="TableParagraph"/>
                                    <w:ind w:right="175"/>
                                    <w:rPr>
                                      <w:sz w:val="16"/>
                                    </w:rPr>
                                  </w:pPr>
                                  <w:r>
                                    <w:rPr>
                                      <w:color w:val="77787B"/>
                                      <w:spacing w:val="-5"/>
                                      <w:w w:val="95"/>
                                      <w:sz w:val="16"/>
                                    </w:rPr>
                                    <w:t>88%</w:t>
                                  </w:r>
                                </w:p>
                              </w:tc>
                              <w:tc>
                                <w:tcPr>
                                  <w:tcW w:w="899" w:type="dxa"/>
                                  <w:tcBorders>
                                    <w:top w:val="single" w:sz="4" w:space="0" w:color="77787B"/>
                                    <w:bottom w:val="single" w:sz="4" w:space="0" w:color="77787B"/>
                                  </w:tcBorders>
                                </w:tcPr>
                                <w:p w14:paraId="66A79635" w14:textId="77777777" w:rsidR="00F92EF2" w:rsidRDefault="00F92EF2">
                                  <w:pPr>
                                    <w:pStyle w:val="TableParagraph"/>
                                    <w:ind w:right="54"/>
                                    <w:rPr>
                                      <w:sz w:val="16"/>
                                    </w:rPr>
                                  </w:pPr>
                                  <w:r>
                                    <w:rPr>
                                      <w:color w:val="77787B"/>
                                      <w:spacing w:val="-4"/>
                                      <w:w w:val="95"/>
                                      <w:sz w:val="16"/>
                                    </w:rPr>
                                    <w:t>24.1%</w:t>
                                  </w:r>
                                </w:p>
                              </w:tc>
                            </w:tr>
                            <w:tr w:rsidR="00F92EF2" w14:paraId="66A7F43F" w14:textId="77777777">
                              <w:trPr>
                                <w:trHeight w:val="274"/>
                              </w:trPr>
                              <w:tc>
                                <w:tcPr>
                                  <w:tcW w:w="2992" w:type="dxa"/>
                                  <w:tcBorders>
                                    <w:top w:val="single" w:sz="4" w:space="0" w:color="77787B"/>
                                    <w:bottom w:val="single" w:sz="4" w:space="0" w:color="77787B"/>
                                  </w:tcBorders>
                                </w:tcPr>
                                <w:p w14:paraId="47E18F0F" w14:textId="77777777" w:rsidR="00F92EF2" w:rsidRPr="007B5EF9" w:rsidRDefault="00F92EF2">
                                  <w:pPr>
                                    <w:pStyle w:val="TableParagraph"/>
                                    <w:ind w:left="56"/>
                                    <w:jc w:val="left"/>
                                    <w:rPr>
                                      <w:sz w:val="16"/>
                                      <w:lang w:val="it-IT"/>
                                    </w:rPr>
                                  </w:pPr>
                                  <w:r w:rsidRPr="007B5EF9">
                                    <w:rPr>
                                      <w:color w:val="77787B"/>
                                      <w:w w:val="80"/>
                                      <w:sz w:val="16"/>
                                      <w:lang w:val="it-IT"/>
                                    </w:rPr>
                                    <w:t>Intensitatea emisiilor de carbon (vânzări) (tCO2e/milioane € vânzări)</w:t>
                                  </w:r>
                                </w:p>
                              </w:tc>
                              <w:tc>
                                <w:tcPr>
                                  <w:tcW w:w="1077" w:type="dxa"/>
                                  <w:tcBorders>
                                    <w:top w:val="single" w:sz="4" w:space="0" w:color="77787B"/>
                                    <w:bottom w:val="single" w:sz="4" w:space="0" w:color="77787B"/>
                                  </w:tcBorders>
                                </w:tcPr>
                                <w:p w14:paraId="333A1162" w14:textId="77777777" w:rsidR="00F92EF2" w:rsidRDefault="00F92EF2">
                                  <w:pPr>
                                    <w:pStyle w:val="TableParagraph"/>
                                    <w:ind w:right="155"/>
                                    <w:rPr>
                                      <w:sz w:val="16"/>
                                    </w:rPr>
                                  </w:pPr>
                                  <w:r>
                                    <w:rPr>
                                      <w:color w:val="77787B"/>
                                      <w:spacing w:val="-5"/>
                                      <w:w w:val="95"/>
                                      <w:sz w:val="16"/>
                                    </w:rPr>
                                    <w:t>277</w:t>
                                  </w:r>
                                </w:p>
                              </w:tc>
                              <w:tc>
                                <w:tcPr>
                                  <w:tcW w:w="1022" w:type="dxa"/>
                                  <w:tcBorders>
                                    <w:top w:val="single" w:sz="4" w:space="0" w:color="77787B"/>
                                    <w:bottom w:val="single" w:sz="4" w:space="0" w:color="77787B"/>
                                  </w:tcBorders>
                                </w:tcPr>
                                <w:p w14:paraId="55B9BBC2" w14:textId="77777777" w:rsidR="00F92EF2" w:rsidRDefault="00F92EF2">
                                  <w:pPr>
                                    <w:pStyle w:val="TableParagraph"/>
                                    <w:ind w:right="156"/>
                                    <w:rPr>
                                      <w:sz w:val="16"/>
                                    </w:rPr>
                                  </w:pPr>
                                  <w:r>
                                    <w:rPr>
                                      <w:color w:val="77787B"/>
                                      <w:spacing w:val="-5"/>
                                      <w:w w:val="95"/>
                                      <w:sz w:val="16"/>
                                    </w:rPr>
                                    <w:t>243</w:t>
                                  </w:r>
                                </w:p>
                              </w:tc>
                              <w:tc>
                                <w:tcPr>
                                  <w:tcW w:w="1019" w:type="dxa"/>
                                  <w:tcBorders>
                                    <w:top w:val="single" w:sz="4" w:space="0" w:color="77787B"/>
                                    <w:bottom w:val="single" w:sz="4" w:space="0" w:color="77787B"/>
                                  </w:tcBorders>
                                </w:tcPr>
                                <w:p w14:paraId="5164F58A" w14:textId="77777777" w:rsidR="00F92EF2" w:rsidRDefault="00F92EF2">
                                  <w:pPr>
                                    <w:pStyle w:val="TableParagraph"/>
                                    <w:ind w:right="160"/>
                                    <w:rPr>
                                      <w:sz w:val="16"/>
                                    </w:rPr>
                                  </w:pPr>
                                  <w:r>
                                    <w:rPr>
                                      <w:color w:val="77787B"/>
                                      <w:spacing w:val="-5"/>
                                      <w:w w:val="95"/>
                                      <w:sz w:val="16"/>
                                    </w:rPr>
                                    <w:t>241</w:t>
                                  </w:r>
                                </w:p>
                              </w:tc>
                              <w:tc>
                                <w:tcPr>
                                  <w:tcW w:w="1021" w:type="dxa"/>
                                  <w:tcBorders>
                                    <w:top w:val="single" w:sz="4" w:space="0" w:color="77787B"/>
                                    <w:bottom w:val="single" w:sz="4" w:space="0" w:color="77787B"/>
                                  </w:tcBorders>
                                </w:tcPr>
                                <w:p w14:paraId="292C96D6" w14:textId="77777777" w:rsidR="00F92EF2" w:rsidRDefault="00F92EF2">
                                  <w:pPr>
                                    <w:pStyle w:val="TableParagraph"/>
                                    <w:ind w:right="155"/>
                                    <w:rPr>
                                      <w:sz w:val="16"/>
                                    </w:rPr>
                                  </w:pPr>
                                  <w:r>
                                    <w:rPr>
                                      <w:color w:val="77787B"/>
                                      <w:spacing w:val="-5"/>
                                      <w:w w:val="95"/>
                                      <w:sz w:val="16"/>
                                    </w:rPr>
                                    <w:t>188</w:t>
                                  </w:r>
                                </w:p>
                              </w:tc>
                              <w:tc>
                                <w:tcPr>
                                  <w:tcW w:w="1024" w:type="dxa"/>
                                  <w:tcBorders>
                                    <w:top w:val="single" w:sz="4" w:space="0" w:color="77787B"/>
                                    <w:bottom w:val="single" w:sz="4" w:space="0" w:color="77787B"/>
                                  </w:tcBorders>
                                </w:tcPr>
                                <w:p w14:paraId="2EA35234" w14:textId="77777777" w:rsidR="00F92EF2" w:rsidRDefault="00F92EF2">
                                  <w:pPr>
                                    <w:pStyle w:val="TableParagraph"/>
                                    <w:ind w:right="159"/>
                                    <w:rPr>
                                      <w:sz w:val="16"/>
                                    </w:rPr>
                                  </w:pPr>
                                  <w:r>
                                    <w:rPr>
                                      <w:color w:val="77787B"/>
                                      <w:spacing w:val="-5"/>
                                      <w:w w:val="95"/>
                                      <w:sz w:val="16"/>
                                    </w:rPr>
                                    <w:t>147</w:t>
                                  </w:r>
                                </w:p>
                              </w:tc>
                              <w:tc>
                                <w:tcPr>
                                  <w:tcW w:w="1037" w:type="dxa"/>
                                  <w:tcBorders>
                                    <w:top w:val="single" w:sz="4" w:space="0" w:color="77787B"/>
                                    <w:bottom w:val="single" w:sz="4" w:space="0" w:color="77787B"/>
                                  </w:tcBorders>
                                </w:tcPr>
                                <w:p w14:paraId="4A957326" w14:textId="77777777" w:rsidR="00F92EF2" w:rsidRDefault="00F92EF2">
                                  <w:pPr>
                                    <w:pStyle w:val="TableParagraph"/>
                                    <w:ind w:right="175"/>
                                    <w:rPr>
                                      <w:sz w:val="16"/>
                                    </w:rPr>
                                  </w:pPr>
                                  <w:r>
                                    <w:rPr>
                                      <w:color w:val="77787B"/>
                                      <w:spacing w:val="-5"/>
                                      <w:w w:val="95"/>
                                      <w:sz w:val="16"/>
                                    </w:rPr>
                                    <w:t>151</w:t>
                                  </w:r>
                                </w:p>
                              </w:tc>
                              <w:tc>
                                <w:tcPr>
                                  <w:tcW w:w="899" w:type="dxa"/>
                                  <w:tcBorders>
                                    <w:top w:val="single" w:sz="4" w:space="0" w:color="77787B"/>
                                    <w:bottom w:val="single" w:sz="4" w:space="0" w:color="77787B"/>
                                  </w:tcBorders>
                                </w:tcPr>
                                <w:p w14:paraId="626F65F9" w14:textId="77777777" w:rsidR="00F92EF2" w:rsidRDefault="00F92EF2">
                                  <w:pPr>
                                    <w:pStyle w:val="TableParagraph"/>
                                    <w:ind w:right="54"/>
                                    <w:rPr>
                                      <w:sz w:val="16"/>
                                    </w:rPr>
                                  </w:pPr>
                                  <w:r>
                                    <w:rPr>
                                      <w:color w:val="77787B"/>
                                      <w:sz w:val="16"/>
                                    </w:rPr>
                                    <w:t>-45.7%</w:t>
                                  </w:r>
                                </w:p>
                              </w:tc>
                            </w:tr>
                            <w:tr w:rsidR="00F92EF2" w14:paraId="6E768318" w14:textId="77777777">
                              <w:trPr>
                                <w:trHeight w:val="274"/>
                              </w:trPr>
                              <w:tc>
                                <w:tcPr>
                                  <w:tcW w:w="2992" w:type="dxa"/>
                                  <w:tcBorders>
                                    <w:top w:val="single" w:sz="4" w:space="0" w:color="77787B"/>
                                    <w:bottom w:val="single" w:sz="4" w:space="0" w:color="77787B"/>
                                  </w:tcBorders>
                                </w:tcPr>
                                <w:p w14:paraId="5451F937" w14:textId="77777777" w:rsidR="00F92EF2" w:rsidRDefault="00F92EF2">
                                  <w:pPr>
                                    <w:pStyle w:val="TableParagraph"/>
                                    <w:ind w:left="56"/>
                                    <w:jc w:val="left"/>
                                    <w:rPr>
                                      <w:sz w:val="16"/>
                                    </w:rPr>
                                  </w:pPr>
                                  <w:r>
                                    <w:rPr>
                                      <w:color w:val="77787B"/>
                                      <w:w w:val="80"/>
                                      <w:sz w:val="16"/>
                                    </w:rPr>
                                    <w:t>Acoperire - Intensitatea carbonului (vânzări)</w:t>
                                  </w:r>
                                </w:p>
                              </w:tc>
                              <w:tc>
                                <w:tcPr>
                                  <w:tcW w:w="1077" w:type="dxa"/>
                                  <w:tcBorders>
                                    <w:top w:val="single" w:sz="4" w:space="0" w:color="77787B"/>
                                    <w:bottom w:val="single" w:sz="4" w:space="0" w:color="77787B"/>
                                  </w:tcBorders>
                                </w:tcPr>
                                <w:p w14:paraId="67D29522" w14:textId="77777777" w:rsidR="00F92EF2" w:rsidRDefault="00F92EF2">
                                  <w:pPr>
                                    <w:pStyle w:val="TableParagraph"/>
                                    <w:ind w:right="155"/>
                                    <w:rPr>
                                      <w:sz w:val="16"/>
                                    </w:rPr>
                                  </w:pPr>
                                  <w:r>
                                    <w:rPr>
                                      <w:color w:val="77787B"/>
                                      <w:spacing w:val="-5"/>
                                      <w:w w:val="95"/>
                                      <w:sz w:val="16"/>
                                    </w:rPr>
                                    <w:t>85%</w:t>
                                  </w:r>
                                </w:p>
                              </w:tc>
                              <w:tc>
                                <w:tcPr>
                                  <w:tcW w:w="1022" w:type="dxa"/>
                                  <w:tcBorders>
                                    <w:top w:val="single" w:sz="4" w:space="0" w:color="77787B"/>
                                    <w:bottom w:val="single" w:sz="4" w:space="0" w:color="77787B"/>
                                  </w:tcBorders>
                                </w:tcPr>
                                <w:p w14:paraId="14B0379C" w14:textId="77777777" w:rsidR="00F92EF2" w:rsidRDefault="00F92EF2">
                                  <w:pPr>
                                    <w:pStyle w:val="TableParagraph"/>
                                    <w:ind w:right="156"/>
                                    <w:rPr>
                                      <w:sz w:val="16"/>
                                    </w:rPr>
                                  </w:pPr>
                                  <w:r>
                                    <w:rPr>
                                      <w:color w:val="77787B"/>
                                      <w:spacing w:val="-5"/>
                                      <w:w w:val="95"/>
                                      <w:sz w:val="16"/>
                                    </w:rPr>
                                    <w:t>87%</w:t>
                                  </w:r>
                                </w:p>
                              </w:tc>
                              <w:tc>
                                <w:tcPr>
                                  <w:tcW w:w="1019" w:type="dxa"/>
                                  <w:tcBorders>
                                    <w:top w:val="single" w:sz="4" w:space="0" w:color="77787B"/>
                                    <w:bottom w:val="single" w:sz="4" w:space="0" w:color="77787B"/>
                                  </w:tcBorders>
                                </w:tcPr>
                                <w:p w14:paraId="4752119F" w14:textId="77777777" w:rsidR="00F92EF2" w:rsidRDefault="00F92EF2">
                                  <w:pPr>
                                    <w:pStyle w:val="TableParagraph"/>
                                    <w:ind w:right="155"/>
                                    <w:rPr>
                                      <w:sz w:val="16"/>
                                    </w:rPr>
                                  </w:pPr>
                                  <w:r>
                                    <w:rPr>
                                      <w:color w:val="77787B"/>
                                      <w:spacing w:val="-5"/>
                                      <w:w w:val="95"/>
                                      <w:sz w:val="16"/>
                                    </w:rPr>
                                    <w:t>85%</w:t>
                                  </w:r>
                                </w:p>
                              </w:tc>
                              <w:tc>
                                <w:tcPr>
                                  <w:tcW w:w="1021" w:type="dxa"/>
                                  <w:tcBorders>
                                    <w:top w:val="single" w:sz="4" w:space="0" w:color="77787B"/>
                                    <w:bottom w:val="single" w:sz="4" w:space="0" w:color="77787B"/>
                                  </w:tcBorders>
                                </w:tcPr>
                                <w:p w14:paraId="327AD236" w14:textId="77777777" w:rsidR="00F92EF2" w:rsidRDefault="00F92EF2">
                                  <w:pPr>
                                    <w:pStyle w:val="TableParagraph"/>
                                    <w:ind w:right="155"/>
                                    <w:rPr>
                                      <w:sz w:val="16"/>
                                    </w:rPr>
                                  </w:pPr>
                                  <w:r>
                                    <w:rPr>
                                      <w:color w:val="77787B"/>
                                      <w:spacing w:val="-5"/>
                                      <w:w w:val="95"/>
                                      <w:sz w:val="16"/>
                                    </w:rPr>
                                    <w:t>88%</w:t>
                                  </w:r>
                                </w:p>
                              </w:tc>
                              <w:tc>
                                <w:tcPr>
                                  <w:tcW w:w="1024" w:type="dxa"/>
                                  <w:tcBorders>
                                    <w:top w:val="single" w:sz="4" w:space="0" w:color="77787B"/>
                                    <w:bottom w:val="single" w:sz="4" w:space="0" w:color="77787B"/>
                                  </w:tcBorders>
                                </w:tcPr>
                                <w:p w14:paraId="2CDF261A" w14:textId="77777777" w:rsidR="00F92EF2" w:rsidRDefault="00F92EF2">
                                  <w:pPr>
                                    <w:pStyle w:val="TableParagraph"/>
                                    <w:ind w:right="157"/>
                                    <w:rPr>
                                      <w:sz w:val="16"/>
                                    </w:rPr>
                                  </w:pPr>
                                  <w:r>
                                    <w:rPr>
                                      <w:color w:val="77787B"/>
                                      <w:spacing w:val="-5"/>
                                      <w:w w:val="95"/>
                                      <w:sz w:val="16"/>
                                    </w:rPr>
                                    <w:t>92%</w:t>
                                  </w:r>
                                </w:p>
                              </w:tc>
                              <w:tc>
                                <w:tcPr>
                                  <w:tcW w:w="1037" w:type="dxa"/>
                                  <w:tcBorders>
                                    <w:top w:val="single" w:sz="4" w:space="0" w:color="77787B"/>
                                    <w:bottom w:val="single" w:sz="4" w:space="0" w:color="77787B"/>
                                  </w:tcBorders>
                                </w:tcPr>
                                <w:p w14:paraId="07C58E0A" w14:textId="77777777" w:rsidR="00F92EF2" w:rsidRDefault="00F92EF2">
                                  <w:pPr>
                                    <w:pStyle w:val="TableParagraph"/>
                                    <w:ind w:right="175"/>
                                    <w:rPr>
                                      <w:sz w:val="16"/>
                                    </w:rPr>
                                  </w:pPr>
                                  <w:r>
                                    <w:rPr>
                                      <w:color w:val="77787B"/>
                                      <w:spacing w:val="-5"/>
                                      <w:w w:val="95"/>
                                      <w:sz w:val="16"/>
                                    </w:rPr>
                                    <w:t>89%</w:t>
                                  </w:r>
                                </w:p>
                              </w:tc>
                              <w:tc>
                                <w:tcPr>
                                  <w:tcW w:w="899" w:type="dxa"/>
                                  <w:tcBorders>
                                    <w:top w:val="single" w:sz="4" w:space="0" w:color="77787B"/>
                                    <w:bottom w:val="single" w:sz="4" w:space="0" w:color="77787B"/>
                                  </w:tcBorders>
                                </w:tcPr>
                                <w:p w14:paraId="40E6B9E6" w14:textId="77777777" w:rsidR="00F92EF2" w:rsidRDefault="00F92EF2">
                                  <w:pPr>
                                    <w:pStyle w:val="TableParagraph"/>
                                    <w:ind w:right="54"/>
                                    <w:rPr>
                                      <w:sz w:val="16"/>
                                    </w:rPr>
                                  </w:pPr>
                                  <w:r>
                                    <w:rPr>
                                      <w:color w:val="77787B"/>
                                      <w:spacing w:val="-4"/>
                                      <w:w w:val="95"/>
                                      <w:sz w:val="16"/>
                                    </w:rPr>
                                    <w:t>5.0%</w:t>
                                  </w:r>
                                </w:p>
                              </w:tc>
                            </w:tr>
                            <w:tr w:rsidR="00F92EF2" w14:paraId="2249834D" w14:textId="77777777">
                              <w:trPr>
                                <w:trHeight w:val="461"/>
                              </w:trPr>
                              <w:tc>
                                <w:tcPr>
                                  <w:tcW w:w="4069" w:type="dxa"/>
                                  <w:gridSpan w:val="2"/>
                                  <w:tcBorders>
                                    <w:top w:val="single" w:sz="4" w:space="0" w:color="77787B"/>
                                    <w:bottom w:val="single" w:sz="8" w:space="0" w:color="C5271C"/>
                                  </w:tcBorders>
                                </w:tcPr>
                                <w:p w14:paraId="5390280D" w14:textId="77777777" w:rsidR="00F92EF2" w:rsidRPr="007B5EF9" w:rsidRDefault="00F92EF2">
                                  <w:pPr>
                                    <w:pStyle w:val="TableParagraph"/>
                                    <w:tabs>
                                      <w:tab w:val="right" w:pos="3911"/>
                                    </w:tabs>
                                    <w:ind w:left="56"/>
                                    <w:jc w:val="left"/>
                                    <w:rPr>
                                      <w:sz w:val="16"/>
                                      <w:lang w:val="it-IT"/>
                                    </w:rPr>
                                  </w:pPr>
                                  <w:r w:rsidRPr="007B5EF9">
                                    <w:rPr>
                                      <w:color w:val="77787B"/>
                                      <w:w w:val="80"/>
                                      <w:sz w:val="16"/>
                                      <w:lang w:val="it-IT"/>
                                    </w:rPr>
                                    <w:t>Investiții directe în acțiuni cotate și</w:t>
                                  </w:r>
                                  <w:r w:rsidRPr="007B5EF9">
                                    <w:rPr>
                                      <w:color w:val="77787B"/>
                                      <w:sz w:val="16"/>
                                      <w:lang w:val="it-IT"/>
                                    </w:rPr>
                                    <w:tab/>
                                  </w:r>
                                  <w:r w:rsidRPr="007B5EF9">
                                    <w:rPr>
                                      <w:color w:val="77787B"/>
                                      <w:spacing w:val="-2"/>
                                      <w:w w:val="95"/>
                                      <w:position w:val="-9"/>
                                      <w:sz w:val="16"/>
                                      <w:lang w:val="it-IT"/>
                                    </w:rPr>
                                    <w:t>117.5</w:t>
                                  </w:r>
                                </w:p>
                              </w:tc>
                              <w:tc>
                                <w:tcPr>
                                  <w:tcW w:w="1022" w:type="dxa"/>
                                  <w:tcBorders>
                                    <w:top w:val="single" w:sz="4" w:space="0" w:color="77787B"/>
                                    <w:bottom w:val="single" w:sz="8" w:space="0" w:color="C5271C"/>
                                  </w:tcBorders>
                                </w:tcPr>
                                <w:p w14:paraId="5C5D7022" w14:textId="77777777" w:rsidR="00F92EF2" w:rsidRDefault="00F92EF2">
                                  <w:pPr>
                                    <w:pStyle w:val="TableParagraph"/>
                                    <w:spacing w:before="140"/>
                                    <w:ind w:right="156"/>
                                    <w:rPr>
                                      <w:sz w:val="16"/>
                                    </w:rPr>
                                  </w:pPr>
                                  <w:r>
                                    <w:rPr>
                                      <w:color w:val="77787B"/>
                                      <w:spacing w:val="-2"/>
                                      <w:w w:val="95"/>
                                      <w:sz w:val="16"/>
                                    </w:rPr>
                                    <w:t>111.5</w:t>
                                  </w:r>
                                </w:p>
                              </w:tc>
                              <w:tc>
                                <w:tcPr>
                                  <w:tcW w:w="1019" w:type="dxa"/>
                                  <w:tcBorders>
                                    <w:top w:val="single" w:sz="4" w:space="0" w:color="77787B"/>
                                    <w:bottom w:val="single" w:sz="8" w:space="0" w:color="C5271C"/>
                                  </w:tcBorders>
                                </w:tcPr>
                                <w:p w14:paraId="07A3BA65" w14:textId="77777777" w:rsidR="00F92EF2" w:rsidRDefault="00F92EF2">
                                  <w:pPr>
                                    <w:pStyle w:val="TableParagraph"/>
                                    <w:spacing w:before="140"/>
                                    <w:ind w:right="155"/>
                                    <w:rPr>
                                      <w:sz w:val="16"/>
                                    </w:rPr>
                                  </w:pPr>
                                  <w:r>
                                    <w:rPr>
                                      <w:color w:val="77787B"/>
                                      <w:spacing w:val="-2"/>
                                      <w:w w:val="95"/>
                                      <w:sz w:val="16"/>
                                    </w:rPr>
                                    <w:t>110.4</w:t>
                                  </w:r>
                                </w:p>
                              </w:tc>
                              <w:tc>
                                <w:tcPr>
                                  <w:tcW w:w="1021" w:type="dxa"/>
                                  <w:tcBorders>
                                    <w:top w:val="single" w:sz="4" w:space="0" w:color="77787B"/>
                                    <w:bottom w:val="single" w:sz="8" w:space="0" w:color="C5271C"/>
                                  </w:tcBorders>
                                </w:tcPr>
                                <w:p w14:paraId="2F3279B4" w14:textId="77777777" w:rsidR="00F92EF2" w:rsidRDefault="00F92EF2">
                                  <w:pPr>
                                    <w:pStyle w:val="TableParagraph"/>
                                    <w:spacing w:before="140"/>
                                    <w:ind w:right="155"/>
                                    <w:rPr>
                                      <w:sz w:val="16"/>
                                    </w:rPr>
                                  </w:pPr>
                                  <w:r>
                                    <w:rPr>
                                      <w:color w:val="77787B"/>
                                      <w:spacing w:val="-4"/>
                                      <w:w w:val="95"/>
                                      <w:sz w:val="16"/>
                                    </w:rPr>
                                    <w:t>91.0</w:t>
                                  </w:r>
                                </w:p>
                              </w:tc>
                              <w:tc>
                                <w:tcPr>
                                  <w:tcW w:w="1024" w:type="dxa"/>
                                  <w:tcBorders>
                                    <w:top w:val="single" w:sz="4" w:space="0" w:color="77787B"/>
                                    <w:bottom w:val="single" w:sz="8" w:space="0" w:color="C5271C"/>
                                  </w:tcBorders>
                                </w:tcPr>
                                <w:p w14:paraId="3E73AD08" w14:textId="77777777" w:rsidR="00F92EF2" w:rsidRDefault="00F92EF2">
                                  <w:pPr>
                                    <w:pStyle w:val="TableParagraph"/>
                                    <w:spacing w:before="140"/>
                                    <w:ind w:right="159"/>
                                    <w:rPr>
                                      <w:sz w:val="16"/>
                                    </w:rPr>
                                  </w:pPr>
                                  <w:r>
                                    <w:rPr>
                                      <w:color w:val="77787B"/>
                                      <w:spacing w:val="-4"/>
                                      <w:w w:val="95"/>
                                      <w:sz w:val="16"/>
                                    </w:rPr>
                                    <w:t>92.0</w:t>
                                  </w:r>
                                </w:p>
                              </w:tc>
                              <w:tc>
                                <w:tcPr>
                                  <w:tcW w:w="1037" w:type="dxa"/>
                                  <w:tcBorders>
                                    <w:top w:val="single" w:sz="4" w:space="0" w:color="77787B"/>
                                    <w:bottom w:val="single" w:sz="8" w:space="0" w:color="C5271C"/>
                                  </w:tcBorders>
                                </w:tcPr>
                                <w:p w14:paraId="76C1E00C" w14:textId="77777777" w:rsidR="00F92EF2" w:rsidRDefault="00F92EF2">
                                  <w:pPr>
                                    <w:pStyle w:val="TableParagraph"/>
                                    <w:spacing w:before="140"/>
                                    <w:ind w:right="186"/>
                                    <w:rPr>
                                      <w:sz w:val="16"/>
                                    </w:rPr>
                                  </w:pPr>
                                  <w:r>
                                    <w:rPr>
                                      <w:color w:val="77787B"/>
                                      <w:spacing w:val="-2"/>
                                      <w:w w:val="95"/>
                                      <w:sz w:val="16"/>
                                    </w:rPr>
                                    <w:t>102.1</w:t>
                                  </w:r>
                                </w:p>
                              </w:tc>
                              <w:tc>
                                <w:tcPr>
                                  <w:tcW w:w="899" w:type="dxa"/>
                                  <w:tcBorders>
                                    <w:top w:val="single" w:sz="4" w:space="0" w:color="77787B"/>
                                    <w:bottom w:val="single" w:sz="8" w:space="0" w:color="C5271C"/>
                                  </w:tcBorders>
                                </w:tcPr>
                                <w:p w14:paraId="06BD2BE4" w14:textId="77777777" w:rsidR="00F92EF2" w:rsidRDefault="00F92EF2">
                                  <w:pPr>
                                    <w:pStyle w:val="TableParagraph"/>
                                    <w:spacing w:before="140"/>
                                    <w:ind w:right="54"/>
                                    <w:rPr>
                                      <w:sz w:val="16"/>
                                    </w:rPr>
                                  </w:pPr>
                                  <w:r>
                                    <w:rPr>
                                      <w:color w:val="77787B"/>
                                      <w:spacing w:val="-9"/>
                                      <w:sz w:val="16"/>
                                    </w:rPr>
                                    <w:t>-13.1%</w:t>
                                  </w:r>
                                </w:p>
                              </w:tc>
                            </w:tr>
                          </w:tbl>
                          <w:p w14:paraId="793EE0A9" w14:textId="77777777" w:rsidR="00F92EF2" w:rsidRDefault="00F92EF2" w:rsidP="00F92EF2">
                            <w:pPr>
                              <w:pStyle w:val="BodyText"/>
                            </w:pPr>
                          </w:p>
                        </w:txbxContent>
                      </wps:txbx>
                      <wps:bodyPr wrap="square" lIns="0" tIns="0" rIns="0" bIns="0" rtlCol="0">
                        <a:noAutofit/>
                      </wps:bodyPr>
                    </wps:wsp>
                  </a:graphicData>
                </a:graphic>
              </wp:anchor>
            </w:drawing>
          </mc:Choice>
          <mc:Fallback>
            <w:pict>
              <v:shape w14:anchorId="431262BB" id="Textbox 3521" o:spid="_x0000_s1586" type="#_x0000_t202" style="position:absolute;left:0;text-align:left;margin-left:42.35pt;margin-top:15.8pt;width:510.6pt;height:133.8pt;z-index:25184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92"/>
                        <w:gridCol w:w="1077"/>
                        <w:gridCol w:w="1022"/>
                        <w:gridCol w:w="1019"/>
                        <w:gridCol w:w="1021"/>
                        <w:gridCol w:w="1024"/>
                        <w:gridCol w:w="1037"/>
                        <w:gridCol w:w="899"/>
                      </w:tblGrid>
                      <w:tr w:rsidR="00F92EF2" w14:paraId="7DD4241E" w14:textId="77777777">
                        <w:trPr>
                          <w:trHeight w:val="461"/>
                        </w:trPr>
                        <w:tc>
                          <w:tcPr>
                            <w:tcW w:w="2992" w:type="dxa"/>
                            <w:tcBorders>
                              <w:top w:val="single" w:sz="8" w:space="0" w:color="C5271C"/>
                              <w:bottom w:val="single" w:sz="4" w:space="0" w:color="77787B"/>
                            </w:tcBorders>
                          </w:tcPr>
                          <w:p w14:paraId="79B47D5C" w14:textId="77777777" w:rsidR="00F92EF2" w:rsidRDefault="00F92EF2">
                            <w:pPr>
                              <w:pStyle w:val="TableParagraph"/>
                              <w:spacing w:before="0"/>
                              <w:jc w:val="left"/>
                              <w:rPr>
                                <w:rFonts w:ascii="Times New Roman"/>
                                <w:sz w:val="16"/>
                              </w:rPr>
                            </w:pPr>
                          </w:p>
                        </w:tc>
                        <w:tc>
                          <w:tcPr>
                            <w:tcW w:w="1077" w:type="dxa"/>
                            <w:tcBorders>
                              <w:top w:val="single" w:sz="8" w:space="0" w:color="C5271C"/>
                              <w:bottom w:val="single" w:sz="4" w:space="0" w:color="77787B"/>
                            </w:tcBorders>
                          </w:tcPr>
                          <w:p w14:paraId="1C3A1BEC" w14:textId="77777777" w:rsidR="00F92EF2" w:rsidRDefault="00F92EF2">
                            <w:pPr>
                              <w:pStyle w:val="TableParagraph"/>
                              <w:spacing w:before="135"/>
                              <w:ind w:right="155"/>
                              <w:rPr>
                                <w:sz w:val="16"/>
                              </w:rPr>
                            </w:pPr>
                            <w:r>
                              <w:rPr>
                                <w:color w:val="C5271C"/>
                                <w:spacing w:val="-2"/>
                                <w:sz w:val="16"/>
                              </w:rPr>
                              <w:t>31/12/2019</w:t>
                            </w:r>
                          </w:p>
                        </w:tc>
                        <w:tc>
                          <w:tcPr>
                            <w:tcW w:w="1022" w:type="dxa"/>
                            <w:tcBorders>
                              <w:top w:val="single" w:sz="8" w:space="0" w:color="C5271C"/>
                              <w:bottom w:val="single" w:sz="4" w:space="0" w:color="77787B"/>
                            </w:tcBorders>
                          </w:tcPr>
                          <w:p w14:paraId="7C4DFCFB" w14:textId="77777777" w:rsidR="00F92EF2" w:rsidRDefault="00F92EF2">
                            <w:pPr>
                              <w:pStyle w:val="TableParagraph"/>
                              <w:spacing w:before="135"/>
                              <w:ind w:right="154"/>
                              <w:rPr>
                                <w:sz w:val="16"/>
                              </w:rPr>
                            </w:pPr>
                            <w:r>
                              <w:rPr>
                                <w:color w:val="C5271C"/>
                                <w:spacing w:val="-2"/>
                                <w:sz w:val="16"/>
                              </w:rPr>
                              <w:t>31/12/2020</w:t>
                            </w:r>
                          </w:p>
                        </w:tc>
                        <w:tc>
                          <w:tcPr>
                            <w:tcW w:w="1019" w:type="dxa"/>
                            <w:tcBorders>
                              <w:top w:val="single" w:sz="8" w:space="0" w:color="C5271C"/>
                              <w:bottom w:val="single" w:sz="4" w:space="0" w:color="77787B"/>
                            </w:tcBorders>
                          </w:tcPr>
                          <w:p w14:paraId="56EF17A0" w14:textId="77777777" w:rsidR="00F92EF2" w:rsidRDefault="00F92EF2">
                            <w:pPr>
                              <w:pStyle w:val="TableParagraph"/>
                              <w:spacing w:before="135"/>
                              <w:ind w:right="155"/>
                              <w:rPr>
                                <w:sz w:val="16"/>
                              </w:rPr>
                            </w:pPr>
                            <w:r>
                              <w:rPr>
                                <w:color w:val="C5271C"/>
                                <w:spacing w:val="-2"/>
                                <w:sz w:val="16"/>
                              </w:rPr>
                              <w:t>31/12/2021</w:t>
                            </w:r>
                          </w:p>
                        </w:tc>
                        <w:tc>
                          <w:tcPr>
                            <w:tcW w:w="1021" w:type="dxa"/>
                            <w:tcBorders>
                              <w:top w:val="single" w:sz="8" w:space="0" w:color="C5271C"/>
                              <w:bottom w:val="single" w:sz="4" w:space="0" w:color="77787B"/>
                            </w:tcBorders>
                          </w:tcPr>
                          <w:p w14:paraId="2D6A4B70" w14:textId="77777777" w:rsidR="00F92EF2" w:rsidRDefault="00F92EF2">
                            <w:pPr>
                              <w:pStyle w:val="TableParagraph"/>
                              <w:spacing w:before="135"/>
                              <w:ind w:right="155"/>
                              <w:rPr>
                                <w:sz w:val="16"/>
                              </w:rPr>
                            </w:pPr>
                            <w:r>
                              <w:rPr>
                                <w:color w:val="C5271C"/>
                                <w:spacing w:val="-2"/>
                                <w:sz w:val="16"/>
                              </w:rPr>
                              <w:t>31/12/2022</w:t>
                            </w:r>
                          </w:p>
                        </w:tc>
                        <w:tc>
                          <w:tcPr>
                            <w:tcW w:w="1024" w:type="dxa"/>
                            <w:tcBorders>
                              <w:top w:val="single" w:sz="8" w:space="0" w:color="C5271C"/>
                              <w:bottom w:val="single" w:sz="4" w:space="0" w:color="77787B"/>
                            </w:tcBorders>
                          </w:tcPr>
                          <w:p w14:paraId="61DCDA42" w14:textId="77777777" w:rsidR="00F92EF2" w:rsidRDefault="00F92EF2">
                            <w:pPr>
                              <w:pStyle w:val="TableParagraph"/>
                              <w:spacing w:before="135"/>
                              <w:ind w:right="159"/>
                              <w:rPr>
                                <w:sz w:val="16"/>
                              </w:rPr>
                            </w:pPr>
                            <w:r>
                              <w:rPr>
                                <w:color w:val="C5271C"/>
                                <w:spacing w:val="-2"/>
                                <w:sz w:val="16"/>
                              </w:rPr>
                              <w:t>31/12/2023</w:t>
                            </w:r>
                          </w:p>
                        </w:tc>
                        <w:tc>
                          <w:tcPr>
                            <w:tcW w:w="1037" w:type="dxa"/>
                            <w:tcBorders>
                              <w:top w:val="single" w:sz="8" w:space="0" w:color="C5271C"/>
                              <w:bottom w:val="single" w:sz="4" w:space="0" w:color="77787B"/>
                            </w:tcBorders>
                          </w:tcPr>
                          <w:p w14:paraId="70ADF642" w14:textId="77777777" w:rsidR="00F92EF2" w:rsidRDefault="00F92EF2">
                            <w:pPr>
                              <w:pStyle w:val="TableParagraph"/>
                              <w:spacing w:before="135"/>
                              <w:ind w:right="175"/>
                              <w:rPr>
                                <w:sz w:val="16"/>
                              </w:rPr>
                            </w:pPr>
                            <w:r>
                              <w:rPr>
                                <w:color w:val="C5271C"/>
                                <w:spacing w:val="-2"/>
                                <w:sz w:val="16"/>
                              </w:rPr>
                              <w:t>31/12/2024</w:t>
                            </w:r>
                          </w:p>
                        </w:tc>
                        <w:tc>
                          <w:tcPr>
                            <w:tcW w:w="899" w:type="dxa"/>
                            <w:tcBorders>
                              <w:top w:val="single" w:sz="8" w:space="0" w:color="C5271C"/>
                              <w:bottom w:val="single" w:sz="4" w:space="0" w:color="77787B"/>
                            </w:tcBorders>
                          </w:tcPr>
                          <w:p w14:paraId="5CCD2B79" w14:textId="77777777" w:rsidR="00F92EF2" w:rsidRDefault="00F92EF2">
                            <w:pPr>
                              <w:pStyle w:val="TableParagraph"/>
                              <w:spacing w:before="39"/>
                              <w:ind w:right="54"/>
                              <w:rPr>
                                <w:sz w:val="16"/>
                              </w:rPr>
                            </w:pPr>
                            <w:r>
                              <w:rPr>
                                <w:color w:val="C5271C"/>
                                <w:w w:val="85"/>
                                <w:sz w:val="16"/>
                              </w:rPr>
                              <w:t>2019-2024</w:t>
                            </w:r>
                          </w:p>
                          <w:p w14:paraId="4609B792" w14:textId="77777777" w:rsidR="00F92EF2" w:rsidRDefault="00F92EF2">
                            <w:pPr>
                              <w:pStyle w:val="TableParagraph"/>
                              <w:spacing w:before="8"/>
                              <w:ind w:right="54"/>
                              <w:rPr>
                                <w:sz w:val="16"/>
                              </w:rPr>
                            </w:pPr>
                            <w:r>
                              <w:rPr>
                                <w:color w:val="C5271C"/>
                                <w:spacing w:val="-2"/>
                                <w:w w:val="90"/>
                                <w:sz w:val="16"/>
                              </w:rPr>
                              <w:t>schimbare</w:t>
                            </w:r>
                          </w:p>
                        </w:tc>
                      </w:tr>
                      <w:tr w:rsidR="00F92EF2" w14:paraId="6CE646F0" w14:textId="77777777">
                        <w:trPr>
                          <w:trHeight w:val="274"/>
                        </w:trPr>
                        <w:tc>
                          <w:tcPr>
                            <w:tcW w:w="2992" w:type="dxa"/>
                            <w:tcBorders>
                              <w:top w:val="single" w:sz="4" w:space="0" w:color="77787B"/>
                              <w:bottom w:val="single" w:sz="4" w:space="0" w:color="77787B"/>
                            </w:tcBorders>
                          </w:tcPr>
                          <w:p w14:paraId="4E7A890F" w14:textId="77777777" w:rsidR="00F92EF2" w:rsidRDefault="00F92EF2">
                            <w:pPr>
                              <w:pStyle w:val="TableParagraph"/>
                              <w:ind w:left="56"/>
                              <w:jc w:val="left"/>
                              <w:rPr>
                                <w:sz w:val="16"/>
                              </w:rPr>
                            </w:pPr>
                            <w:r>
                              <w:rPr>
                                <w:color w:val="77787B"/>
                                <w:w w:val="80"/>
                                <w:sz w:val="16"/>
                              </w:rPr>
                              <w:t>Absolut de Emisii (mln tCO2e)</w:t>
                            </w:r>
                          </w:p>
                        </w:tc>
                        <w:tc>
                          <w:tcPr>
                            <w:tcW w:w="1077" w:type="dxa"/>
                            <w:tcBorders>
                              <w:top w:val="single" w:sz="4" w:space="0" w:color="77787B"/>
                              <w:bottom w:val="single" w:sz="4" w:space="0" w:color="77787B"/>
                            </w:tcBorders>
                          </w:tcPr>
                          <w:p w14:paraId="4DE8EF85" w14:textId="77777777" w:rsidR="00F92EF2" w:rsidRDefault="00F92EF2">
                            <w:pPr>
                              <w:pStyle w:val="TableParagraph"/>
                              <w:ind w:right="155"/>
                              <w:rPr>
                                <w:sz w:val="16"/>
                              </w:rPr>
                            </w:pPr>
                            <w:r>
                              <w:rPr>
                                <w:color w:val="77787B"/>
                                <w:spacing w:val="-4"/>
                                <w:w w:val="95"/>
                                <w:sz w:val="16"/>
                              </w:rPr>
                              <w:t>15.4</w:t>
                            </w:r>
                          </w:p>
                        </w:tc>
                        <w:tc>
                          <w:tcPr>
                            <w:tcW w:w="1022" w:type="dxa"/>
                            <w:tcBorders>
                              <w:top w:val="single" w:sz="4" w:space="0" w:color="77787B"/>
                              <w:bottom w:val="single" w:sz="4" w:space="0" w:color="77787B"/>
                            </w:tcBorders>
                          </w:tcPr>
                          <w:p w14:paraId="7C39B0CE" w14:textId="77777777" w:rsidR="00F92EF2" w:rsidRDefault="00F92EF2">
                            <w:pPr>
                              <w:pStyle w:val="TableParagraph"/>
                              <w:ind w:right="156"/>
                              <w:rPr>
                                <w:sz w:val="16"/>
                              </w:rPr>
                            </w:pPr>
                            <w:r>
                              <w:rPr>
                                <w:color w:val="77787B"/>
                                <w:spacing w:val="-4"/>
                                <w:w w:val="95"/>
                                <w:sz w:val="16"/>
                              </w:rPr>
                              <w:t>12.0</w:t>
                            </w:r>
                          </w:p>
                        </w:tc>
                        <w:tc>
                          <w:tcPr>
                            <w:tcW w:w="1019" w:type="dxa"/>
                            <w:tcBorders>
                              <w:top w:val="single" w:sz="4" w:space="0" w:color="77787B"/>
                              <w:bottom w:val="single" w:sz="4" w:space="0" w:color="77787B"/>
                            </w:tcBorders>
                          </w:tcPr>
                          <w:p w14:paraId="4C40D9D4" w14:textId="77777777" w:rsidR="00F92EF2" w:rsidRDefault="00F92EF2">
                            <w:pPr>
                              <w:pStyle w:val="TableParagraph"/>
                              <w:ind w:right="155"/>
                              <w:rPr>
                                <w:sz w:val="16"/>
                              </w:rPr>
                            </w:pPr>
                            <w:r>
                              <w:rPr>
                                <w:color w:val="77787B"/>
                                <w:spacing w:val="-4"/>
                                <w:w w:val="95"/>
                                <w:sz w:val="16"/>
                              </w:rPr>
                              <w:t>10.4</w:t>
                            </w:r>
                          </w:p>
                        </w:tc>
                        <w:tc>
                          <w:tcPr>
                            <w:tcW w:w="1021" w:type="dxa"/>
                            <w:tcBorders>
                              <w:top w:val="single" w:sz="4" w:space="0" w:color="77787B"/>
                              <w:bottom w:val="single" w:sz="4" w:space="0" w:color="77787B"/>
                            </w:tcBorders>
                          </w:tcPr>
                          <w:p w14:paraId="6EF171C1" w14:textId="77777777" w:rsidR="00F92EF2" w:rsidRDefault="00F92EF2">
                            <w:pPr>
                              <w:pStyle w:val="TableParagraph"/>
                              <w:ind w:right="155"/>
                              <w:rPr>
                                <w:sz w:val="16"/>
                              </w:rPr>
                            </w:pPr>
                            <w:r>
                              <w:rPr>
                                <w:color w:val="77787B"/>
                                <w:spacing w:val="-5"/>
                                <w:w w:val="95"/>
                                <w:sz w:val="16"/>
                              </w:rPr>
                              <w:t>6.8</w:t>
                            </w:r>
                          </w:p>
                        </w:tc>
                        <w:tc>
                          <w:tcPr>
                            <w:tcW w:w="1024" w:type="dxa"/>
                            <w:tcBorders>
                              <w:top w:val="single" w:sz="4" w:space="0" w:color="77787B"/>
                              <w:bottom w:val="single" w:sz="4" w:space="0" w:color="77787B"/>
                            </w:tcBorders>
                          </w:tcPr>
                          <w:p w14:paraId="3FA5EDDA" w14:textId="77777777" w:rsidR="00F92EF2" w:rsidRDefault="00F92EF2">
                            <w:pPr>
                              <w:pStyle w:val="TableParagraph"/>
                              <w:ind w:right="159"/>
                              <w:rPr>
                                <w:sz w:val="16"/>
                              </w:rPr>
                            </w:pPr>
                            <w:r>
                              <w:rPr>
                                <w:color w:val="77787B"/>
                                <w:spacing w:val="-5"/>
                                <w:w w:val="95"/>
                                <w:sz w:val="16"/>
                              </w:rPr>
                              <w:t>6.8</w:t>
                            </w:r>
                          </w:p>
                        </w:tc>
                        <w:tc>
                          <w:tcPr>
                            <w:tcW w:w="1037" w:type="dxa"/>
                            <w:tcBorders>
                              <w:top w:val="single" w:sz="4" w:space="0" w:color="77787B"/>
                              <w:bottom w:val="single" w:sz="4" w:space="0" w:color="77787B"/>
                            </w:tcBorders>
                          </w:tcPr>
                          <w:p w14:paraId="5BA29E08" w14:textId="77777777" w:rsidR="00F92EF2" w:rsidRDefault="00F92EF2">
                            <w:pPr>
                              <w:pStyle w:val="TableParagraph"/>
                              <w:ind w:right="186"/>
                              <w:rPr>
                                <w:sz w:val="16"/>
                              </w:rPr>
                            </w:pPr>
                            <w:r>
                              <w:rPr>
                                <w:color w:val="77787B"/>
                                <w:spacing w:val="-5"/>
                                <w:w w:val="95"/>
                                <w:sz w:val="16"/>
                              </w:rPr>
                              <w:t>8.1</w:t>
                            </w:r>
                          </w:p>
                        </w:tc>
                        <w:tc>
                          <w:tcPr>
                            <w:tcW w:w="899" w:type="dxa"/>
                            <w:tcBorders>
                              <w:top w:val="single" w:sz="4" w:space="0" w:color="77787B"/>
                              <w:bottom w:val="single" w:sz="4" w:space="0" w:color="77787B"/>
                            </w:tcBorders>
                          </w:tcPr>
                          <w:p w14:paraId="089590F2" w14:textId="77777777" w:rsidR="00F92EF2" w:rsidRDefault="00F92EF2">
                            <w:pPr>
                              <w:pStyle w:val="TableParagraph"/>
                              <w:ind w:right="54"/>
                              <w:rPr>
                                <w:sz w:val="16"/>
                              </w:rPr>
                            </w:pPr>
                            <w:r>
                              <w:rPr>
                                <w:color w:val="77787B"/>
                                <w:sz w:val="16"/>
                              </w:rPr>
                              <w:t>-47.2%</w:t>
                            </w:r>
                          </w:p>
                        </w:tc>
                      </w:tr>
                      <w:tr w:rsidR="00F92EF2" w14:paraId="3256C3C3" w14:textId="77777777">
                        <w:trPr>
                          <w:trHeight w:val="274"/>
                        </w:trPr>
                        <w:tc>
                          <w:tcPr>
                            <w:tcW w:w="2992" w:type="dxa"/>
                            <w:tcBorders>
                              <w:top w:val="single" w:sz="4" w:space="0" w:color="77787B"/>
                              <w:bottom w:val="single" w:sz="4" w:space="0" w:color="77787B"/>
                            </w:tcBorders>
                          </w:tcPr>
                          <w:p w14:paraId="593C59C6" w14:textId="77777777" w:rsidR="00F92EF2" w:rsidRDefault="00F92EF2">
                            <w:pPr>
                              <w:pStyle w:val="TableParagraph"/>
                              <w:ind w:left="56"/>
                              <w:jc w:val="left"/>
                              <w:rPr>
                                <w:sz w:val="16"/>
                              </w:rPr>
                            </w:pPr>
                            <w:r>
                              <w:rPr>
                                <w:color w:val="77787B"/>
                                <w:w w:val="80"/>
                                <w:sz w:val="16"/>
                              </w:rPr>
                              <w:t>Acoperire - Absolut Emisii</w:t>
                            </w:r>
                          </w:p>
                        </w:tc>
                        <w:tc>
                          <w:tcPr>
                            <w:tcW w:w="1077" w:type="dxa"/>
                            <w:tcBorders>
                              <w:top w:val="single" w:sz="4" w:space="0" w:color="77787B"/>
                              <w:bottom w:val="single" w:sz="4" w:space="0" w:color="77787B"/>
                            </w:tcBorders>
                          </w:tcPr>
                          <w:p w14:paraId="7B4CF30B" w14:textId="77777777" w:rsidR="00F92EF2" w:rsidRDefault="00F92EF2">
                            <w:pPr>
                              <w:pStyle w:val="TableParagraph"/>
                              <w:ind w:right="163"/>
                              <w:rPr>
                                <w:sz w:val="16"/>
                              </w:rPr>
                            </w:pPr>
                            <w:r>
                              <w:rPr>
                                <w:color w:val="77787B"/>
                                <w:spacing w:val="-5"/>
                                <w:w w:val="95"/>
                                <w:sz w:val="16"/>
                              </w:rPr>
                              <w:t>71%</w:t>
                            </w:r>
                          </w:p>
                        </w:tc>
                        <w:tc>
                          <w:tcPr>
                            <w:tcW w:w="1022" w:type="dxa"/>
                            <w:tcBorders>
                              <w:top w:val="single" w:sz="4" w:space="0" w:color="77787B"/>
                              <w:bottom w:val="single" w:sz="4" w:space="0" w:color="77787B"/>
                            </w:tcBorders>
                          </w:tcPr>
                          <w:p w14:paraId="5214DF56" w14:textId="77777777" w:rsidR="00F92EF2" w:rsidRDefault="00F92EF2">
                            <w:pPr>
                              <w:pStyle w:val="TableParagraph"/>
                              <w:ind w:right="156"/>
                              <w:rPr>
                                <w:sz w:val="16"/>
                              </w:rPr>
                            </w:pPr>
                            <w:r>
                              <w:rPr>
                                <w:color w:val="77787B"/>
                                <w:spacing w:val="-5"/>
                                <w:w w:val="95"/>
                                <w:sz w:val="16"/>
                              </w:rPr>
                              <w:t>74%</w:t>
                            </w:r>
                          </w:p>
                        </w:tc>
                        <w:tc>
                          <w:tcPr>
                            <w:tcW w:w="1019" w:type="dxa"/>
                            <w:tcBorders>
                              <w:top w:val="single" w:sz="4" w:space="0" w:color="77787B"/>
                              <w:bottom w:val="single" w:sz="4" w:space="0" w:color="77787B"/>
                            </w:tcBorders>
                          </w:tcPr>
                          <w:p w14:paraId="05C8C747" w14:textId="77777777" w:rsidR="00F92EF2" w:rsidRDefault="00F92EF2">
                            <w:pPr>
                              <w:pStyle w:val="TableParagraph"/>
                              <w:ind w:right="154"/>
                              <w:rPr>
                                <w:sz w:val="16"/>
                              </w:rPr>
                            </w:pPr>
                            <w:r>
                              <w:rPr>
                                <w:color w:val="77787B"/>
                                <w:spacing w:val="-5"/>
                                <w:w w:val="95"/>
                                <w:sz w:val="16"/>
                              </w:rPr>
                              <w:t>73%</w:t>
                            </w:r>
                          </w:p>
                        </w:tc>
                        <w:tc>
                          <w:tcPr>
                            <w:tcW w:w="1021" w:type="dxa"/>
                            <w:tcBorders>
                              <w:top w:val="single" w:sz="4" w:space="0" w:color="77787B"/>
                              <w:bottom w:val="single" w:sz="4" w:space="0" w:color="77787B"/>
                            </w:tcBorders>
                          </w:tcPr>
                          <w:p w14:paraId="0291AAE4" w14:textId="77777777" w:rsidR="00F92EF2" w:rsidRDefault="00F92EF2">
                            <w:pPr>
                              <w:pStyle w:val="TableParagraph"/>
                              <w:ind w:right="155"/>
                              <w:rPr>
                                <w:sz w:val="16"/>
                              </w:rPr>
                            </w:pPr>
                            <w:r>
                              <w:rPr>
                                <w:color w:val="77787B"/>
                                <w:spacing w:val="-5"/>
                                <w:w w:val="95"/>
                                <w:sz w:val="16"/>
                              </w:rPr>
                              <w:t>75%</w:t>
                            </w:r>
                          </w:p>
                        </w:tc>
                        <w:tc>
                          <w:tcPr>
                            <w:tcW w:w="1024" w:type="dxa"/>
                            <w:tcBorders>
                              <w:top w:val="single" w:sz="4" w:space="0" w:color="77787B"/>
                              <w:bottom w:val="single" w:sz="4" w:space="0" w:color="77787B"/>
                            </w:tcBorders>
                          </w:tcPr>
                          <w:p w14:paraId="295593DE" w14:textId="77777777" w:rsidR="00F92EF2" w:rsidRDefault="00F92EF2">
                            <w:pPr>
                              <w:pStyle w:val="TableParagraph"/>
                              <w:ind w:right="159"/>
                              <w:rPr>
                                <w:sz w:val="16"/>
                              </w:rPr>
                            </w:pPr>
                            <w:r>
                              <w:rPr>
                                <w:color w:val="77787B"/>
                                <w:spacing w:val="-5"/>
                                <w:w w:val="95"/>
                                <w:sz w:val="16"/>
                              </w:rPr>
                              <w:t>75%</w:t>
                            </w:r>
                          </w:p>
                        </w:tc>
                        <w:tc>
                          <w:tcPr>
                            <w:tcW w:w="1037" w:type="dxa"/>
                            <w:tcBorders>
                              <w:top w:val="single" w:sz="4" w:space="0" w:color="77787B"/>
                              <w:bottom w:val="single" w:sz="4" w:space="0" w:color="77787B"/>
                            </w:tcBorders>
                          </w:tcPr>
                          <w:p w14:paraId="5316777A" w14:textId="77777777" w:rsidR="00F92EF2" w:rsidRDefault="00F92EF2">
                            <w:pPr>
                              <w:pStyle w:val="TableParagraph"/>
                              <w:ind w:right="175"/>
                              <w:rPr>
                                <w:sz w:val="16"/>
                              </w:rPr>
                            </w:pPr>
                            <w:r>
                              <w:rPr>
                                <w:color w:val="77787B"/>
                                <w:spacing w:val="-5"/>
                                <w:w w:val="95"/>
                                <w:sz w:val="16"/>
                              </w:rPr>
                              <w:t>88%</w:t>
                            </w:r>
                          </w:p>
                        </w:tc>
                        <w:tc>
                          <w:tcPr>
                            <w:tcW w:w="899" w:type="dxa"/>
                            <w:tcBorders>
                              <w:top w:val="single" w:sz="4" w:space="0" w:color="77787B"/>
                              <w:bottom w:val="single" w:sz="4" w:space="0" w:color="77787B"/>
                            </w:tcBorders>
                          </w:tcPr>
                          <w:p w14:paraId="1FF26D45" w14:textId="77777777" w:rsidR="00F92EF2" w:rsidRDefault="00F92EF2">
                            <w:pPr>
                              <w:pStyle w:val="TableParagraph"/>
                              <w:ind w:right="54"/>
                              <w:rPr>
                                <w:sz w:val="16"/>
                              </w:rPr>
                            </w:pPr>
                            <w:r>
                              <w:rPr>
                                <w:color w:val="77787B"/>
                                <w:spacing w:val="-4"/>
                                <w:w w:val="95"/>
                                <w:sz w:val="16"/>
                              </w:rPr>
                              <w:t>24.1%</w:t>
                            </w:r>
                          </w:p>
                        </w:tc>
                      </w:tr>
                      <w:tr w:rsidR="00F92EF2" w14:paraId="10F6EBB8" w14:textId="77777777">
                        <w:trPr>
                          <w:trHeight w:val="274"/>
                        </w:trPr>
                        <w:tc>
                          <w:tcPr>
                            <w:tcW w:w="2992" w:type="dxa"/>
                            <w:tcBorders>
                              <w:top w:val="single" w:sz="4" w:space="0" w:color="77787B"/>
                              <w:bottom w:val="single" w:sz="4" w:space="0" w:color="77787B"/>
                            </w:tcBorders>
                          </w:tcPr>
                          <w:p w14:paraId="45A0E58F" w14:textId="77777777" w:rsidR="00F92EF2" w:rsidRPr="007B5EF9" w:rsidRDefault="00F92EF2">
                            <w:pPr>
                              <w:pStyle w:val="TableParagraph"/>
                              <w:ind w:left="56"/>
                              <w:jc w:val="left"/>
                              <w:rPr>
                                <w:sz w:val="16"/>
                                <w:lang w:val="it-IT"/>
                              </w:rPr>
                            </w:pPr>
                            <w:r w:rsidRPr="007B5EF9">
                              <w:rPr>
                                <w:color w:val="77787B"/>
                                <w:w w:val="75"/>
                                <w:sz w:val="16"/>
                                <w:lang w:val="it-IT"/>
                              </w:rPr>
                              <w:t>Intensitatea emisiilor de carbon (EVIC) (tCO2e/milioane de euro investite)</w:t>
                            </w:r>
                          </w:p>
                        </w:tc>
                        <w:tc>
                          <w:tcPr>
                            <w:tcW w:w="1077" w:type="dxa"/>
                            <w:tcBorders>
                              <w:top w:val="single" w:sz="4" w:space="0" w:color="77787B"/>
                              <w:bottom w:val="single" w:sz="4" w:space="0" w:color="77787B"/>
                            </w:tcBorders>
                          </w:tcPr>
                          <w:p w14:paraId="489370FF" w14:textId="77777777" w:rsidR="00F92EF2" w:rsidRDefault="00F92EF2">
                            <w:pPr>
                              <w:pStyle w:val="TableParagraph"/>
                              <w:ind w:right="155"/>
                              <w:rPr>
                                <w:sz w:val="16"/>
                              </w:rPr>
                            </w:pPr>
                            <w:r>
                              <w:rPr>
                                <w:color w:val="77787B"/>
                                <w:spacing w:val="-5"/>
                                <w:w w:val="95"/>
                                <w:sz w:val="16"/>
                              </w:rPr>
                              <w:t>182</w:t>
                            </w:r>
                          </w:p>
                        </w:tc>
                        <w:tc>
                          <w:tcPr>
                            <w:tcW w:w="1022" w:type="dxa"/>
                            <w:tcBorders>
                              <w:top w:val="single" w:sz="4" w:space="0" w:color="77787B"/>
                              <w:bottom w:val="single" w:sz="4" w:space="0" w:color="77787B"/>
                            </w:tcBorders>
                          </w:tcPr>
                          <w:p w14:paraId="5B62BC81" w14:textId="77777777" w:rsidR="00F92EF2" w:rsidRDefault="00F92EF2">
                            <w:pPr>
                              <w:pStyle w:val="TableParagraph"/>
                              <w:ind w:right="156"/>
                              <w:rPr>
                                <w:sz w:val="16"/>
                              </w:rPr>
                            </w:pPr>
                            <w:r>
                              <w:rPr>
                                <w:color w:val="77787B"/>
                                <w:spacing w:val="-5"/>
                                <w:w w:val="95"/>
                                <w:sz w:val="16"/>
                              </w:rPr>
                              <w:t>145</w:t>
                            </w:r>
                          </w:p>
                        </w:tc>
                        <w:tc>
                          <w:tcPr>
                            <w:tcW w:w="1019" w:type="dxa"/>
                            <w:tcBorders>
                              <w:top w:val="single" w:sz="4" w:space="0" w:color="77787B"/>
                              <w:bottom w:val="single" w:sz="4" w:space="0" w:color="77787B"/>
                            </w:tcBorders>
                          </w:tcPr>
                          <w:p w14:paraId="75E680D8" w14:textId="77777777" w:rsidR="00F92EF2" w:rsidRDefault="00F92EF2">
                            <w:pPr>
                              <w:pStyle w:val="TableParagraph"/>
                              <w:ind w:right="155"/>
                              <w:rPr>
                                <w:sz w:val="16"/>
                              </w:rPr>
                            </w:pPr>
                            <w:r>
                              <w:rPr>
                                <w:color w:val="77787B"/>
                                <w:spacing w:val="-5"/>
                                <w:w w:val="95"/>
                                <w:sz w:val="16"/>
                              </w:rPr>
                              <w:t>128</w:t>
                            </w:r>
                          </w:p>
                        </w:tc>
                        <w:tc>
                          <w:tcPr>
                            <w:tcW w:w="1021" w:type="dxa"/>
                            <w:tcBorders>
                              <w:top w:val="single" w:sz="4" w:space="0" w:color="77787B"/>
                              <w:bottom w:val="single" w:sz="4" w:space="0" w:color="77787B"/>
                            </w:tcBorders>
                          </w:tcPr>
                          <w:p w14:paraId="26E9D276" w14:textId="77777777" w:rsidR="00F92EF2" w:rsidRDefault="00F92EF2">
                            <w:pPr>
                              <w:pStyle w:val="TableParagraph"/>
                              <w:ind w:right="155"/>
                              <w:rPr>
                                <w:sz w:val="16"/>
                              </w:rPr>
                            </w:pPr>
                            <w:r>
                              <w:rPr>
                                <w:color w:val="77787B"/>
                                <w:spacing w:val="-5"/>
                                <w:w w:val="95"/>
                                <w:sz w:val="16"/>
                              </w:rPr>
                              <w:t>100</w:t>
                            </w:r>
                          </w:p>
                        </w:tc>
                        <w:tc>
                          <w:tcPr>
                            <w:tcW w:w="1024" w:type="dxa"/>
                            <w:tcBorders>
                              <w:top w:val="single" w:sz="4" w:space="0" w:color="77787B"/>
                              <w:bottom w:val="single" w:sz="4" w:space="0" w:color="77787B"/>
                            </w:tcBorders>
                          </w:tcPr>
                          <w:p w14:paraId="733BB33C" w14:textId="77777777" w:rsidR="00F92EF2" w:rsidRDefault="00F92EF2">
                            <w:pPr>
                              <w:pStyle w:val="TableParagraph"/>
                              <w:ind w:right="156"/>
                              <w:rPr>
                                <w:sz w:val="16"/>
                              </w:rPr>
                            </w:pPr>
                            <w:r>
                              <w:rPr>
                                <w:color w:val="77787B"/>
                                <w:spacing w:val="-5"/>
                                <w:w w:val="95"/>
                                <w:sz w:val="16"/>
                              </w:rPr>
                              <w:t>98</w:t>
                            </w:r>
                          </w:p>
                        </w:tc>
                        <w:tc>
                          <w:tcPr>
                            <w:tcW w:w="1037" w:type="dxa"/>
                            <w:tcBorders>
                              <w:top w:val="single" w:sz="4" w:space="0" w:color="77787B"/>
                              <w:bottom w:val="single" w:sz="4" w:space="0" w:color="77787B"/>
                            </w:tcBorders>
                          </w:tcPr>
                          <w:p w14:paraId="5457F1BE" w14:textId="77777777" w:rsidR="00F92EF2" w:rsidRDefault="00F92EF2">
                            <w:pPr>
                              <w:pStyle w:val="TableParagraph"/>
                              <w:ind w:right="173"/>
                              <w:rPr>
                                <w:sz w:val="16"/>
                              </w:rPr>
                            </w:pPr>
                            <w:r>
                              <w:rPr>
                                <w:color w:val="77787B"/>
                                <w:spacing w:val="-5"/>
                                <w:w w:val="95"/>
                                <w:sz w:val="16"/>
                              </w:rPr>
                              <w:t>89</w:t>
                            </w:r>
                          </w:p>
                        </w:tc>
                        <w:tc>
                          <w:tcPr>
                            <w:tcW w:w="899" w:type="dxa"/>
                            <w:tcBorders>
                              <w:top w:val="single" w:sz="4" w:space="0" w:color="77787B"/>
                              <w:bottom w:val="single" w:sz="4" w:space="0" w:color="77787B"/>
                            </w:tcBorders>
                          </w:tcPr>
                          <w:p w14:paraId="4CE1E40F" w14:textId="77777777" w:rsidR="00F92EF2" w:rsidRDefault="00F92EF2">
                            <w:pPr>
                              <w:pStyle w:val="TableParagraph"/>
                              <w:ind w:right="54"/>
                              <w:rPr>
                                <w:sz w:val="16"/>
                              </w:rPr>
                            </w:pPr>
                            <w:r>
                              <w:rPr>
                                <w:color w:val="77787B"/>
                                <w:sz w:val="16"/>
                              </w:rPr>
                              <w:t>-51.1%</w:t>
                            </w:r>
                          </w:p>
                        </w:tc>
                      </w:tr>
                      <w:tr w:rsidR="00F92EF2" w14:paraId="463A5BD3" w14:textId="77777777">
                        <w:trPr>
                          <w:trHeight w:val="274"/>
                        </w:trPr>
                        <w:tc>
                          <w:tcPr>
                            <w:tcW w:w="2992" w:type="dxa"/>
                            <w:tcBorders>
                              <w:top w:val="single" w:sz="4" w:space="0" w:color="77787B"/>
                              <w:bottom w:val="single" w:sz="4" w:space="0" w:color="77787B"/>
                            </w:tcBorders>
                          </w:tcPr>
                          <w:p w14:paraId="6BBDA445" w14:textId="77777777" w:rsidR="00F92EF2" w:rsidRPr="007B5EF9" w:rsidRDefault="00F92EF2">
                            <w:pPr>
                              <w:pStyle w:val="TableParagraph"/>
                              <w:ind w:left="56"/>
                              <w:jc w:val="left"/>
                              <w:rPr>
                                <w:sz w:val="16"/>
                                <w:lang w:val="it-IT"/>
                              </w:rPr>
                            </w:pPr>
                            <w:r w:rsidRPr="007B5EF9">
                              <w:rPr>
                                <w:color w:val="77787B"/>
                                <w:w w:val="80"/>
                                <w:sz w:val="16"/>
                                <w:lang w:val="it-IT"/>
                              </w:rPr>
                              <w:t>Acoperire - Intensitatea emisiilor de carbon (EVIC)</w:t>
                            </w:r>
                          </w:p>
                        </w:tc>
                        <w:tc>
                          <w:tcPr>
                            <w:tcW w:w="1077" w:type="dxa"/>
                            <w:tcBorders>
                              <w:top w:val="single" w:sz="4" w:space="0" w:color="77787B"/>
                              <w:bottom w:val="single" w:sz="4" w:space="0" w:color="77787B"/>
                            </w:tcBorders>
                          </w:tcPr>
                          <w:p w14:paraId="6553CE45" w14:textId="77777777" w:rsidR="00F92EF2" w:rsidRDefault="00F92EF2">
                            <w:pPr>
                              <w:pStyle w:val="TableParagraph"/>
                              <w:ind w:right="163"/>
                              <w:rPr>
                                <w:sz w:val="16"/>
                              </w:rPr>
                            </w:pPr>
                            <w:r>
                              <w:rPr>
                                <w:color w:val="77787B"/>
                                <w:spacing w:val="-5"/>
                                <w:w w:val="95"/>
                                <w:sz w:val="16"/>
                              </w:rPr>
                              <w:t>71%</w:t>
                            </w:r>
                          </w:p>
                        </w:tc>
                        <w:tc>
                          <w:tcPr>
                            <w:tcW w:w="1022" w:type="dxa"/>
                            <w:tcBorders>
                              <w:top w:val="single" w:sz="4" w:space="0" w:color="77787B"/>
                              <w:bottom w:val="single" w:sz="4" w:space="0" w:color="77787B"/>
                            </w:tcBorders>
                          </w:tcPr>
                          <w:p w14:paraId="5B1D19C9" w14:textId="77777777" w:rsidR="00F92EF2" w:rsidRDefault="00F92EF2">
                            <w:pPr>
                              <w:pStyle w:val="TableParagraph"/>
                              <w:ind w:right="156"/>
                              <w:rPr>
                                <w:sz w:val="16"/>
                              </w:rPr>
                            </w:pPr>
                            <w:r>
                              <w:rPr>
                                <w:color w:val="77787B"/>
                                <w:spacing w:val="-5"/>
                                <w:w w:val="95"/>
                                <w:sz w:val="16"/>
                              </w:rPr>
                              <w:t>74%</w:t>
                            </w:r>
                          </w:p>
                        </w:tc>
                        <w:tc>
                          <w:tcPr>
                            <w:tcW w:w="1019" w:type="dxa"/>
                            <w:tcBorders>
                              <w:top w:val="single" w:sz="4" w:space="0" w:color="77787B"/>
                              <w:bottom w:val="single" w:sz="4" w:space="0" w:color="77787B"/>
                            </w:tcBorders>
                          </w:tcPr>
                          <w:p w14:paraId="0673235E" w14:textId="77777777" w:rsidR="00F92EF2" w:rsidRDefault="00F92EF2">
                            <w:pPr>
                              <w:pStyle w:val="TableParagraph"/>
                              <w:ind w:right="154"/>
                              <w:rPr>
                                <w:sz w:val="16"/>
                              </w:rPr>
                            </w:pPr>
                            <w:r>
                              <w:rPr>
                                <w:color w:val="77787B"/>
                                <w:spacing w:val="-5"/>
                                <w:w w:val="95"/>
                                <w:sz w:val="16"/>
                              </w:rPr>
                              <w:t>73%</w:t>
                            </w:r>
                          </w:p>
                        </w:tc>
                        <w:tc>
                          <w:tcPr>
                            <w:tcW w:w="1021" w:type="dxa"/>
                            <w:tcBorders>
                              <w:top w:val="single" w:sz="4" w:space="0" w:color="77787B"/>
                              <w:bottom w:val="single" w:sz="4" w:space="0" w:color="77787B"/>
                            </w:tcBorders>
                          </w:tcPr>
                          <w:p w14:paraId="0A207D7B" w14:textId="77777777" w:rsidR="00F92EF2" w:rsidRDefault="00F92EF2">
                            <w:pPr>
                              <w:pStyle w:val="TableParagraph"/>
                              <w:ind w:right="155"/>
                              <w:rPr>
                                <w:sz w:val="16"/>
                              </w:rPr>
                            </w:pPr>
                            <w:r>
                              <w:rPr>
                                <w:color w:val="77787B"/>
                                <w:spacing w:val="-5"/>
                                <w:w w:val="95"/>
                                <w:sz w:val="16"/>
                              </w:rPr>
                              <w:t>75%</w:t>
                            </w:r>
                          </w:p>
                        </w:tc>
                        <w:tc>
                          <w:tcPr>
                            <w:tcW w:w="1024" w:type="dxa"/>
                            <w:tcBorders>
                              <w:top w:val="single" w:sz="4" w:space="0" w:color="77787B"/>
                              <w:bottom w:val="single" w:sz="4" w:space="0" w:color="77787B"/>
                            </w:tcBorders>
                          </w:tcPr>
                          <w:p w14:paraId="1B7A913B" w14:textId="77777777" w:rsidR="00F92EF2" w:rsidRDefault="00F92EF2">
                            <w:pPr>
                              <w:pStyle w:val="TableParagraph"/>
                              <w:ind w:right="159"/>
                              <w:rPr>
                                <w:sz w:val="16"/>
                              </w:rPr>
                            </w:pPr>
                            <w:r>
                              <w:rPr>
                                <w:color w:val="77787B"/>
                                <w:spacing w:val="-5"/>
                                <w:w w:val="95"/>
                                <w:sz w:val="16"/>
                              </w:rPr>
                              <w:t>75%</w:t>
                            </w:r>
                          </w:p>
                        </w:tc>
                        <w:tc>
                          <w:tcPr>
                            <w:tcW w:w="1037" w:type="dxa"/>
                            <w:tcBorders>
                              <w:top w:val="single" w:sz="4" w:space="0" w:color="77787B"/>
                              <w:bottom w:val="single" w:sz="4" w:space="0" w:color="77787B"/>
                            </w:tcBorders>
                          </w:tcPr>
                          <w:p w14:paraId="48224B17" w14:textId="77777777" w:rsidR="00F92EF2" w:rsidRDefault="00F92EF2">
                            <w:pPr>
                              <w:pStyle w:val="TableParagraph"/>
                              <w:ind w:right="175"/>
                              <w:rPr>
                                <w:sz w:val="16"/>
                              </w:rPr>
                            </w:pPr>
                            <w:r>
                              <w:rPr>
                                <w:color w:val="77787B"/>
                                <w:spacing w:val="-5"/>
                                <w:w w:val="95"/>
                                <w:sz w:val="16"/>
                              </w:rPr>
                              <w:t>88%</w:t>
                            </w:r>
                          </w:p>
                        </w:tc>
                        <w:tc>
                          <w:tcPr>
                            <w:tcW w:w="899" w:type="dxa"/>
                            <w:tcBorders>
                              <w:top w:val="single" w:sz="4" w:space="0" w:color="77787B"/>
                              <w:bottom w:val="single" w:sz="4" w:space="0" w:color="77787B"/>
                            </w:tcBorders>
                          </w:tcPr>
                          <w:p w14:paraId="66A79635" w14:textId="77777777" w:rsidR="00F92EF2" w:rsidRDefault="00F92EF2">
                            <w:pPr>
                              <w:pStyle w:val="TableParagraph"/>
                              <w:ind w:right="54"/>
                              <w:rPr>
                                <w:sz w:val="16"/>
                              </w:rPr>
                            </w:pPr>
                            <w:r>
                              <w:rPr>
                                <w:color w:val="77787B"/>
                                <w:spacing w:val="-4"/>
                                <w:w w:val="95"/>
                                <w:sz w:val="16"/>
                              </w:rPr>
                              <w:t>24.1%</w:t>
                            </w:r>
                          </w:p>
                        </w:tc>
                      </w:tr>
                      <w:tr w:rsidR="00F92EF2" w14:paraId="66A7F43F" w14:textId="77777777">
                        <w:trPr>
                          <w:trHeight w:val="274"/>
                        </w:trPr>
                        <w:tc>
                          <w:tcPr>
                            <w:tcW w:w="2992" w:type="dxa"/>
                            <w:tcBorders>
                              <w:top w:val="single" w:sz="4" w:space="0" w:color="77787B"/>
                              <w:bottom w:val="single" w:sz="4" w:space="0" w:color="77787B"/>
                            </w:tcBorders>
                          </w:tcPr>
                          <w:p w14:paraId="47E18F0F" w14:textId="77777777" w:rsidR="00F92EF2" w:rsidRPr="007B5EF9" w:rsidRDefault="00F92EF2">
                            <w:pPr>
                              <w:pStyle w:val="TableParagraph"/>
                              <w:ind w:left="56"/>
                              <w:jc w:val="left"/>
                              <w:rPr>
                                <w:sz w:val="16"/>
                                <w:lang w:val="it-IT"/>
                              </w:rPr>
                            </w:pPr>
                            <w:r w:rsidRPr="007B5EF9">
                              <w:rPr>
                                <w:color w:val="77787B"/>
                                <w:w w:val="80"/>
                                <w:sz w:val="16"/>
                                <w:lang w:val="it-IT"/>
                              </w:rPr>
                              <w:t>Intensitatea emisiilor de carbon (vânzări) (tCO2e/milioane € vânzări)</w:t>
                            </w:r>
                          </w:p>
                        </w:tc>
                        <w:tc>
                          <w:tcPr>
                            <w:tcW w:w="1077" w:type="dxa"/>
                            <w:tcBorders>
                              <w:top w:val="single" w:sz="4" w:space="0" w:color="77787B"/>
                              <w:bottom w:val="single" w:sz="4" w:space="0" w:color="77787B"/>
                            </w:tcBorders>
                          </w:tcPr>
                          <w:p w14:paraId="333A1162" w14:textId="77777777" w:rsidR="00F92EF2" w:rsidRDefault="00F92EF2">
                            <w:pPr>
                              <w:pStyle w:val="TableParagraph"/>
                              <w:ind w:right="155"/>
                              <w:rPr>
                                <w:sz w:val="16"/>
                              </w:rPr>
                            </w:pPr>
                            <w:r>
                              <w:rPr>
                                <w:color w:val="77787B"/>
                                <w:spacing w:val="-5"/>
                                <w:w w:val="95"/>
                                <w:sz w:val="16"/>
                              </w:rPr>
                              <w:t>277</w:t>
                            </w:r>
                          </w:p>
                        </w:tc>
                        <w:tc>
                          <w:tcPr>
                            <w:tcW w:w="1022" w:type="dxa"/>
                            <w:tcBorders>
                              <w:top w:val="single" w:sz="4" w:space="0" w:color="77787B"/>
                              <w:bottom w:val="single" w:sz="4" w:space="0" w:color="77787B"/>
                            </w:tcBorders>
                          </w:tcPr>
                          <w:p w14:paraId="55B9BBC2" w14:textId="77777777" w:rsidR="00F92EF2" w:rsidRDefault="00F92EF2">
                            <w:pPr>
                              <w:pStyle w:val="TableParagraph"/>
                              <w:ind w:right="156"/>
                              <w:rPr>
                                <w:sz w:val="16"/>
                              </w:rPr>
                            </w:pPr>
                            <w:r>
                              <w:rPr>
                                <w:color w:val="77787B"/>
                                <w:spacing w:val="-5"/>
                                <w:w w:val="95"/>
                                <w:sz w:val="16"/>
                              </w:rPr>
                              <w:t>243</w:t>
                            </w:r>
                          </w:p>
                        </w:tc>
                        <w:tc>
                          <w:tcPr>
                            <w:tcW w:w="1019" w:type="dxa"/>
                            <w:tcBorders>
                              <w:top w:val="single" w:sz="4" w:space="0" w:color="77787B"/>
                              <w:bottom w:val="single" w:sz="4" w:space="0" w:color="77787B"/>
                            </w:tcBorders>
                          </w:tcPr>
                          <w:p w14:paraId="5164F58A" w14:textId="77777777" w:rsidR="00F92EF2" w:rsidRDefault="00F92EF2">
                            <w:pPr>
                              <w:pStyle w:val="TableParagraph"/>
                              <w:ind w:right="160"/>
                              <w:rPr>
                                <w:sz w:val="16"/>
                              </w:rPr>
                            </w:pPr>
                            <w:r>
                              <w:rPr>
                                <w:color w:val="77787B"/>
                                <w:spacing w:val="-5"/>
                                <w:w w:val="95"/>
                                <w:sz w:val="16"/>
                              </w:rPr>
                              <w:t>241</w:t>
                            </w:r>
                          </w:p>
                        </w:tc>
                        <w:tc>
                          <w:tcPr>
                            <w:tcW w:w="1021" w:type="dxa"/>
                            <w:tcBorders>
                              <w:top w:val="single" w:sz="4" w:space="0" w:color="77787B"/>
                              <w:bottom w:val="single" w:sz="4" w:space="0" w:color="77787B"/>
                            </w:tcBorders>
                          </w:tcPr>
                          <w:p w14:paraId="292C96D6" w14:textId="77777777" w:rsidR="00F92EF2" w:rsidRDefault="00F92EF2">
                            <w:pPr>
                              <w:pStyle w:val="TableParagraph"/>
                              <w:ind w:right="155"/>
                              <w:rPr>
                                <w:sz w:val="16"/>
                              </w:rPr>
                            </w:pPr>
                            <w:r>
                              <w:rPr>
                                <w:color w:val="77787B"/>
                                <w:spacing w:val="-5"/>
                                <w:w w:val="95"/>
                                <w:sz w:val="16"/>
                              </w:rPr>
                              <w:t>188</w:t>
                            </w:r>
                          </w:p>
                        </w:tc>
                        <w:tc>
                          <w:tcPr>
                            <w:tcW w:w="1024" w:type="dxa"/>
                            <w:tcBorders>
                              <w:top w:val="single" w:sz="4" w:space="0" w:color="77787B"/>
                              <w:bottom w:val="single" w:sz="4" w:space="0" w:color="77787B"/>
                            </w:tcBorders>
                          </w:tcPr>
                          <w:p w14:paraId="2EA35234" w14:textId="77777777" w:rsidR="00F92EF2" w:rsidRDefault="00F92EF2">
                            <w:pPr>
                              <w:pStyle w:val="TableParagraph"/>
                              <w:ind w:right="159"/>
                              <w:rPr>
                                <w:sz w:val="16"/>
                              </w:rPr>
                            </w:pPr>
                            <w:r>
                              <w:rPr>
                                <w:color w:val="77787B"/>
                                <w:spacing w:val="-5"/>
                                <w:w w:val="95"/>
                                <w:sz w:val="16"/>
                              </w:rPr>
                              <w:t>147</w:t>
                            </w:r>
                          </w:p>
                        </w:tc>
                        <w:tc>
                          <w:tcPr>
                            <w:tcW w:w="1037" w:type="dxa"/>
                            <w:tcBorders>
                              <w:top w:val="single" w:sz="4" w:space="0" w:color="77787B"/>
                              <w:bottom w:val="single" w:sz="4" w:space="0" w:color="77787B"/>
                            </w:tcBorders>
                          </w:tcPr>
                          <w:p w14:paraId="4A957326" w14:textId="77777777" w:rsidR="00F92EF2" w:rsidRDefault="00F92EF2">
                            <w:pPr>
                              <w:pStyle w:val="TableParagraph"/>
                              <w:ind w:right="175"/>
                              <w:rPr>
                                <w:sz w:val="16"/>
                              </w:rPr>
                            </w:pPr>
                            <w:r>
                              <w:rPr>
                                <w:color w:val="77787B"/>
                                <w:spacing w:val="-5"/>
                                <w:w w:val="95"/>
                                <w:sz w:val="16"/>
                              </w:rPr>
                              <w:t>151</w:t>
                            </w:r>
                          </w:p>
                        </w:tc>
                        <w:tc>
                          <w:tcPr>
                            <w:tcW w:w="899" w:type="dxa"/>
                            <w:tcBorders>
                              <w:top w:val="single" w:sz="4" w:space="0" w:color="77787B"/>
                              <w:bottom w:val="single" w:sz="4" w:space="0" w:color="77787B"/>
                            </w:tcBorders>
                          </w:tcPr>
                          <w:p w14:paraId="626F65F9" w14:textId="77777777" w:rsidR="00F92EF2" w:rsidRDefault="00F92EF2">
                            <w:pPr>
                              <w:pStyle w:val="TableParagraph"/>
                              <w:ind w:right="54"/>
                              <w:rPr>
                                <w:sz w:val="16"/>
                              </w:rPr>
                            </w:pPr>
                            <w:r>
                              <w:rPr>
                                <w:color w:val="77787B"/>
                                <w:sz w:val="16"/>
                              </w:rPr>
                              <w:t>-45.7%</w:t>
                            </w:r>
                          </w:p>
                        </w:tc>
                      </w:tr>
                      <w:tr w:rsidR="00F92EF2" w14:paraId="6E768318" w14:textId="77777777">
                        <w:trPr>
                          <w:trHeight w:val="274"/>
                        </w:trPr>
                        <w:tc>
                          <w:tcPr>
                            <w:tcW w:w="2992" w:type="dxa"/>
                            <w:tcBorders>
                              <w:top w:val="single" w:sz="4" w:space="0" w:color="77787B"/>
                              <w:bottom w:val="single" w:sz="4" w:space="0" w:color="77787B"/>
                            </w:tcBorders>
                          </w:tcPr>
                          <w:p w14:paraId="5451F937" w14:textId="77777777" w:rsidR="00F92EF2" w:rsidRDefault="00F92EF2">
                            <w:pPr>
                              <w:pStyle w:val="TableParagraph"/>
                              <w:ind w:left="56"/>
                              <w:jc w:val="left"/>
                              <w:rPr>
                                <w:sz w:val="16"/>
                              </w:rPr>
                            </w:pPr>
                            <w:r>
                              <w:rPr>
                                <w:color w:val="77787B"/>
                                <w:w w:val="80"/>
                                <w:sz w:val="16"/>
                              </w:rPr>
                              <w:t>Acoperire - Intensitatea carbonului (vânzări)</w:t>
                            </w:r>
                          </w:p>
                        </w:tc>
                        <w:tc>
                          <w:tcPr>
                            <w:tcW w:w="1077" w:type="dxa"/>
                            <w:tcBorders>
                              <w:top w:val="single" w:sz="4" w:space="0" w:color="77787B"/>
                              <w:bottom w:val="single" w:sz="4" w:space="0" w:color="77787B"/>
                            </w:tcBorders>
                          </w:tcPr>
                          <w:p w14:paraId="67D29522" w14:textId="77777777" w:rsidR="00F92EF2" w:rsidRDefault="00F92EF2">
                            <w:pPr>
                              <w:pStyle w:val="TableParagraph"/>
                              <w:ind w:right="155"/>
                              <w:rPr>
                                <w:sz w:val="16"/>
                              </w:rPr>
                            </w:pPr>
                            <w:r>
                              <w:rPr>
                                <w:color w:val="77787B"/>
                                <w:spacing w:val="-5"/>
                                <w:w w:val="95"/>
                                <w:sz w:val="16"/>
                              </w:rPr>
                              <w:t>85%</w:t>
                            </w:r>
                          </w:p>
                        </w:tc>
                        <w:tc>
                          <w:tcPr>
                            <w:tcW w:w="1022" w:type="dxa"/>
                            <w:tcBorders>
                              <w:top w:val="single" w:sz="4" w:space="0" w:color="77787B"/>
                              <w:bottom w:val="single" w:sz="4" w:space="0" w:color="77787B"/>
                            </w:tcBorders>
                          </w:tcPr>
                          <w:p w14:paraId="14B0379C" w14:textId="77777777" w:rsidR="00F92EF2" w:rsidRDefault="00F92EF2">
                            <w:pPr>
                              <w:pStyle w:val="TableParagraph"/>
                              <w:ind w:right="156"/>
                              <w:rPr>
                                <w:sz w:val="16"/>
                              </w:rPr>
                            </w:pPr>
                            <w:r>
                              <w:rPr>
                                <w:color w:val="77787B"/>
                                <w:spacing w:val="-5"/>
                                <w:w w:val="95"/>
                                <w:sz w:val="16"/>
                              </w:rPr>
                              <w:t>87%</w:t>
                            </w:r>
                          </w:p>
                        </w:tc>
                        <w:tc>
                          <w:tcPr>
                            <w:tcW w:w="1019" w:type="dxa"/>
                            <w:tcBorders>
                              <w:top w:val="single" w:sz="4" w:space="0" w:color="77787B"/>
                              <w:bottom w:val="single" w:sz="4" w:space="0" w:color="77787B"/>
                            </w:tcBorders>
                          </w:tcPr>
                          <w:p w14:paraId="4752119F" w14:textId="77777777" w:rsidR="00F92EF2" w:rsidRDefault="00F92EF2">
                            <w:pPr>
                              <w:pStyle w:val="TableParagraph"/>
                              <w:ind w:right="155"/>
                              <w:rPr>
                                <w:sz w:val="16"/>
                              </w:rPr>
                            </w:pPr>
                            <w:r>
                              <w:rPr>
                                <w:color w:val="77787B"/>
                                <w:spacing w:val="-5"/>
                                <w:w w:val="95"/>
                                <w:sz w:val="16"/>
                              </w:rPr>
                              <w:t>85%</w:t>
                            </w:r>
                          </w:p>
                        </w:tc>
                        <w:tc>
                          <w:tcPr>
                            <w:tcW w:w="1021" w:type="dxa"/>
                            <w:tcBorders>
                              <w:top w:val="single" w:sz="4" w:space="0" w:color="77787B"/>
                              <w:bottom w:val="single" w:sz="4" w:space="0" w:color="77787B"/>
                            </w:tcBorders>
                          </w:tcPr>
                          <w:p w14:paraId="327AD236" w14:textId="77777777" w:rsidR="00F92EF2" w:rsidRDefault="00F92EF2">
                            <w:pPr>
                              <w:pStyle w:val="TableParagraph"/>
                              <w:ind w:right="155"/>
                              <w:rPr>
                                <w:sz w:val="16"/>
                              </w:rPr>
                            </w:pPr>
                            <w:r>
                              <w:rPr>
                                <w:color w:val="77787B"/>
                                <w:spacing w:val="-5"/>
                                <w:w w:val="95"/>
                                <w:sz w:val="16"/>
                              </w:rPr>
                              <w:t>88%</w:t>
                            </w:r>
                          </w:p>
                        </w:tc>
                        <w:tc>
                          <w:tcPr>
                            <w:tcW w:w="1024" w:type="dxa"/>
                            <w:tcBorders>
                              <w:top w:val="single" w:sz="4" w:space="0" w:color="77787B"/>
                              <w:bottom w:val="single" w:sz="4" w:space="0" w:color="77787B"/>
                            </w:tcBorders>
                          </w:tcPr>
                          <w:p w14:paraId="2CDF261A" w14:textId="77777777" w:rsidR="00F92EF2" w:rsidRDefault="00F92EF2">
                            <w:pPr>
                              <w:pStyle w:val="TableParagraph"/>
                              <w:ind w:right="157"/>
                              <w:rPr>
                                <w:sz w:val="16"/>
                              </w:rPr>
                            </w:pPr>
                            <w:r>
                              <w:rPr>
                                <w:color w:val="77787B"/>
                                <w:spacing w:val="-5"/>
                                <w:w w:val="95"/>
                                <w:sz w:val="16"/>
                              </w:rPr>
                              <w:t>92%</w:t>
                            </w:r>
                          </w:p>
                        </w:tc>
                        <w:tc>
                          <w:tcPr>
                            <w:tcW w:w="1037" w:type="dxa"/>
                            <w:tcBorders>
                              <w:top w:val="single" w:sz="4" w:space="0" w:color="77787B"/>
                              <w:bottom w:val="single" w:sz="4" w:space="0" w:color="77787B"/>
                            </w:tcBorders>
                          </w:tcPr>
                          <w:p w14:paraId="07C58E0A" w14:textId="77777777" w:rsidR="00F92EF2" w:rsidRDefault="00F92EF2">
                            <w:pPr>
                              <w:pStyle w:val="TableParagraph"/>
                              <w:ind w:right="175"/>
                              <w:rPr>
                                <w:sz w:val="16"/>
                              </w:rPr>
                            </w:pPr>
                            <w:r>
                              <w:rPr>
                                <w:color w:val="77787B"/>
                                <w:spacing w:val="-5"/>
                                <w:w w:val="95"/>
                                <w:sz w:val="16"/>
                              </w:rPr>
                              <w:t>89%</w:t>
                            </w:r>
                          </w:p>
                        </w:tc>
                        <w:tc>
                          <w:tcPr>
                            <w:tcW w:w="899" w:type="dxa"/>
                            <w:tcBorders>
                              <w:top w:val="single" w:sz="4" w:space="0" w:color="77787B"/>
                              <w:bottom w:val="single" w:sz="4" w:space="0" w:color="77787B"/>
                            </w:tcBorders>
                          </w:tcPr>
                          <w:p w14:paraId="40E6B9E6" w14:textId="77777777" w:rsidR="00F92EF2" w:rsidRDefault="00F92EF2">
                            <w:pPr>
                              <w:pStyle w:val="TableParagraph"/>
                              <w:ind w:right="54"/>
                              <w:rPr>
                                <w:sz w:val="16"/>
                              </w:rPr>
                            </w:pPr>
                            <w:r>
                              <w:rPr>
                                <w:color w:val="77787B"/>
                                <w:spacing w:val="-4"/>
                                <w:w w:val="95"/>
                                <w:sz w:val="16"/>
                              </w:rPr>
                              <w:t>5.0%</w:t>
                            </w:r>
                          </w:p>
                        </w:tc>
                      </w:tr>
                      <w:tr w:rsidR="00F92EF2" w14:paraId="2249834D" w14:textId="77777777">
                        <w:trPr>
                          <w:trHeight w:val="461"/>
                        </w:trPr>
                        <w:tc>
                          <w:tcPr>
                            <w:tcW w:w="4069" w:type="dxa"/>
                            <w:gridSpan w:val="2"/>
                            <w:tcBorders>
                              <w:top w:val="single" w:sz="4" w:space="0" w:color="77787B"/>
                              <w:bottom w:val="single" w:sz="8" w:space="0" w:color="C5271C"/>
                            </w:tcBorders>
                          </w:tcPr>
                          <w:p w14:paraId="5390280D" w14:textId="77777777" w:rsidR="00F92EF2" w:rsidRPr="007B5EF9" w:rsidRDefault="00F92EF2">
                            <w:pPr>
                              <w:pStyle w:val="TableParagraph"/>
                              <w:tabs>
                                <w:tab w:val="right" w:pos="3911"/>
                              </w:tabs>
                              <w:ind w:left="56"/>
                              <w:jc w:val="left"/>
                              <w:rPr>
                                <w:sz w:val="16"/>
                                <w:lang w:val="it-IT"/>
                              </w:rPr>
                            </w:pPr>
                            <w:r w:rsidRPr="007B5EF9">
                              <w:rPr>
                                <w:color w:val="77787B"/>
                                <w:w w:val="80"/>
                                <w:sz w:val="16"/>
                                <w:lang w:val="it-IT"/>
                              </w:rPr>
                              <w:t>Investiții directe în acțiuni cotate și</w:t>
                            </w:r>
                            <w:r w:rsidRPr="007B5EF9">
                              <w:rPr>
                                <w:color w:val="77787B"/>
                                <w:sz w:val="16"/>
                                <w:lang w:val="it-IT"/>
                              </w:rPr>
                              <w:tab/>
                            </w:r>
                            <w:r w:rsidRPr="007B5EF9">
                              <w:rPr>
                                <w:color w:val="77787B"/>
                                <w:spacing w:val="-2"/>
                                <w:w w:val="95"/>
                                <w:position w:val="-9"/>
                                <w:sz w:val="16"/>
                                <w:lang w:val="it-IT"/>
                              </w:rPr>
                              <w:t>117.5</w:t>
                            </w:r>
                          </w:p>
                        </w:tc>
                        <w:tc>
                          <w:tcPr>
                            <w:tcW w:w="1022" w:type="dxa"/>
                            <w:tcBorders>
                              <w:top w:val="single" w:sz="4" w:space="0" w:color="77787B"/>
                              <w:bottom w:val="single" w:sz="8" w:space="0" w:color="C5271C"/>
                            </w:tcBorders>
                          </w:tcPr>
                          <w:p w14:paraId="5C5D7022" w14:textId="77777777" w:rsidR="00F92EF2" w:rsidRDefault="00F92EF2">
                            <w:pPr>
                              <w:pStyle w:val="TableParagraph"/>
                              <w:spacing w:before="140"/>
                              <w:ind w:right="156"/>
                              <w:rPr>
                                <w:sz w:val="16"/>
                              </w:rPr>
                            </w:pPr>
                            <w:r>
                              <w:rPr>
                                <w:color w:val="77787B"/>
                                <w:spacing w:val="-2"/>
                                <w:w w:val="95"/>
                                <w:sz w:val="16"/>
                              </w:rPr>
                              <w:t>111.5</w:t>
                            </w:r>
                          </w:p>
                        </w:tc>
                        <w:tc>
                          <w:tcPr>
                            <w:tcW w:w="1019" w:type="dxa"/>
                            <w:tcBorders>
                              <w:top w:val="single" w:sz="4" w:space="0" w:color="77787B"/>
                              <w:bottom w:val="single" w:sz="8" w:space="0" w:color="C5271C"/>
                            </w:tcBorders>
                          </w:tcPr>
                          <w:p w14:paraId="07A3BA65" w14:textId="77777777" w:rsidR="00F92EF2" w:rsidRDefault="00F92EF2">
                            <w:pPr>
                              <w:pStyle w:val="TableParagraph"/>
                              <w:spacing w:before="140"/>
                              <w:ind w:right="155"/>
                              <w:rPr>
                                <w:sz w:val="16"/>
                              </w:rPr>
                            </w:pPr>
                            <w:r>
                              <w:rPr>
                                <w:color w:val="77787B"/>
                                <w:spacing w:val="-2"/>
                                <w:w w:val="95"/>
                                <w:sz w:val="16"/>
                              </w:rPr>
                              <w:t>110.4</w:t>
                            </w:r>
                          </w:p>
                        </w:tc>
                        <w:tc>
                          <w:tcPr>
                            <w:tcW w:w="1021" w:type="dxa"/>
                            <w:tcBorders>
                              <w:top w:val="single" w:sz="4" w:space="0" w:color="77787B"/>
                              <w:bottom w:val="single" w:sz="8" w:space="0" w:color="C5271C"/>
                            </w:tcBorders>
                          </w:tcPr>
                          <w:p w14:paraId="2F3279B4" w14:textId="77777777" w:rsidR="00F92EF2" w:rsidRDefault="00F92EF2">
                            <w:pPr>
                              <w:pStyle w:val="TableParagraph"/>
                              <w:spacing w:before="140"/>
                              <w:ind w:right="155"/>
                              <w:rPr>
                                <w:sz w:val="16"/>
                              </w:rPr>
                            </w:pPr>
                            <w:r>
                              <w:rPr>
                                <w:color w:val="77787B"/>
                                <w:spacing w:val="-4"/>
                                <w:w w:val="95"/>
                                <w:sz w:val="16"/>
                              </w:rPr>
                              <w:t>91.0</w:t>
                            </w:r>
                          </w:p>
                        </w:tc>
                        <w:tc>
                          <w:tcPr>
                            <w:tcW w:w="1024" w:type="dxa"/>
                            <w:tcBorders>
                              <w:top w:val="single" w:sz="4" w:space="0" w:color="77787B"/>
                              <w:bottom w:val="single" w:sz="8" w:space="0" w:color="C5271C"/>
                            </w:tcBorders>
                          </w:tcPr>
                          <w:p w14:paraId="3E73AD08" w14:textId="77777777" w:rsidR="00F92EF2" w:rsidRDefault="00F92EF2">
                            <w:pPr>
                              <w:pStyle w:val="TableParagraph"/>
                              <w:spacing w:before="140"/>
                              <w:ind w:right="159"/>
                              <w:rPr>
                                <w:sz w:val="16"/>
                              </w:rPr>
                            </w:pPr>
                            <w:r>
                              <w:rPr>
                                <w:color w:val="77787B"/>
                                <w:spacing w:val="-4"/>
                                <w:w w:val="95"/>
                                <w:sz w:val="16"/>
                              </w:rPr>
                              <w:t>92.0</w:t>
                            </w:r>
                          </w:p>
                        </w:tc>
                        <w:tc>
                          <w:tcPr>
                            <w:tcW w:w="1037" w:type="dxa"/>
                            <w:tcBorders>
                              <w:top w:val="single" w:sz="4" w:space="0" w:color="77787B"/>
                              <w:bottom w:val="single" w:sz="8" w:space="0" w:color="C5271C"/>
                            </w:tcBorders>
                          </w:tcPr>
                          <w:p w14:paraId="76C1E00C" w14:textId="77777777" w:rsidR="00F92EF2" w:rsidRDefault="00F92EF2">
                            <w:pPr>
                              <w:pStyle w:val="TableParagraph"/>
                              <w:spacing w:before="140"/>
                              <w:ind w:right="186"/>
                              <w:rPr>
                                <w:sz w:val="16"/>
                              </w:rPr>
                            </w:pPr>
                            <w:r>
                              <w:rPr>
                                <w:color w:val="77787B"/>
                                <w:spacing w:val="-2"/>
                                <w:w w:val="95"/>
                                <w:sz w:val="16"/>
                              </w:rPr>
                              <w:t>102.1</w:t>
                            </w:r>
                          </w:p>
                        </w:tc>
                        <w:tc>
                          <w:tcPr>
                            <w:tcW w:w="899" w:type="dxa"/>
                            <w:tcBorders>
                              <w:top w:val="single" w:sz="4" w:space="0" w:color="77787B"/>
                              <w:bottom w:val="single" w:sz="8" w:space="0" w:color="C5271C"/>
                            </w:tcBorders>
                          </w:tcPr>
                          <w:p w14:paraId="06BD2BE4" w14:textId="77777777" w:rsidR="00F92EF2" w:rsidRDefault="00F92EF2">
                            <w:pPr>
                              <w:pStyle w:val="TableParagraph"/>
                              <w:spacing w:before="140"/>
                              <w:ind w:right="54"/>
                              <w:rPr>
                                <w:sz w:val="16"/>
                              </w:rPr>
                            </w:pPr>
                            <w:r>
                              <w:rPr>
                                <w:color w:val="77787B"/>
                                <w:spacing w:val="-9"/>
                                <w:sz w:val="16"/>
                              </w:rPr>
                              <w:t>-13.1%</w:t>
                            </w:r>
                          </w:p>
                        </w:tc>
                      </w:tr>
                    </w:tbl>
                    <w:p w14:paraId="793EE0A9" w14:textId="77777777" w:rsidR="00F92EF2" w:rsidRDefault="00F92EF2" w:rsidP="00F92EF2">
                      <w:pPr>
                        <w:pStyle w:val="BodyText"/>
                      </w:pPr>
                    </w:p>
                  </w:txbxContent>
                </v:textbox>
                <w10:wrap anchorx="page"/>
              </v:shape>
            </w:pict>
          </mc:Fallback>
        </mc:AlternateContent>
      </w:r>
      <w:r w:rsidRPr="005F7124">
        <w:rPr>
          <w:b/>
          <w:color w:val="C5271C"/>
          <w:w w:val="80"/>
          <w:sz w:val="18"/>
          <w:lang w:val="it-IT"/>
        </w:rPr>
        <w:t>Indicatori legați de portofoliul de investiții directe al companiilor de asigurări ale Grupului în acțiuni listate și obligațiuni corporative</w:t>
      </w:r>
    </w:p>
    <w:p w14:paraId="5AD4EAB6" w14:textId="77777777" w:rsidR="00F92EF2" w:rsidRPr="00AA1C66" w:rsidRDefault="00F92EF2" w:rsidP="00F92EF2">
      <w:pPr>
        <w:pStyle w:val="BodyText"/>
        <w:rPr>
          <w:b/>
          <w:lang w:val="it-IT"/>
        </w:rPr>
      </w:pPr>
    </w:p>
    <w:p w14:paraId="353D282D" w14:textId="77777777" w:rsidR="00F92EF2" w:rsidRPr="00AA1C66" w:rsidRDefault="00F92EF2" w:rsidP="00F92EF2">
      <w:pPr>
        <w:pStyle w:val="BodyText"/>
        <w:rPr>
          <w:b/>
          <w:lang w:val="it-IT"/>
        </w:rPr>
      </w:pPr>
    </w:p>
    <w:p w14:paraId="063B1AF2" w14:textId="77777777" w:rsidR="00F92EF2" w:rsidRPr="00AA1C66" w:rsidRDefault="00F92EF2" w:rsidP="00F92EF2">
      <w:pPr>
        <w:pStyle w:val="BodyText"/>
        <w:rPr>
          <w:b/>
          <w:lang w:val="it-IT"/>
        </w:rPr>
      </w:pPr>
    </w:p>
    <w:p w14:paraId="24856C2A" w14:textId="77777777" w:rsidR="00F92EF2" w:rsidRPr="00AA1C66" w:rsidRDefault="00F92EF2" w:rsidP="00F92EF2">
      <w:pPr>
        <w:pStyle w:val="BodyText"/>
        <w:rPr>
          <w:b/>
          <w:lang w:val="it-IT"/>
        </w:rPr>
      </w:pPr>
    </w:p>
    <w:p w14:paraId="2D934E37" w14:textId="77777777" w:rsidR="00F92EF2" w:rsidRPr="00AA1C66" w:rsidRDefault="00F92EF2" w:rsidP="00F92EF2">
      <w:pPr>
        <w:pStyle w:val="BodyText"/>
        <w:rPr>
          <w:b/>
          <w:lang w:val="it-IT"/>
        </w:rPr>
      </w:pPr>
    </w:p>
    <w:p w14:paraId="072C6E59" w14:textId="77777777" w:rsidR="00F92EF2" w:rsidRPr="00AA1C66" w:rsidRDefault="00F92EF2" w:rsidP="00F92EF2">
      <w:pPr>
        <w:pStyle w:val="BodyText"/>
        <w:rPr>
          <w:b/>
          <w:lang w:val="it-IT"/>
        </w:rPr>
      </w:pPr>
    </w:p>
    <w:p w14:paraId="4E92020E" w14:textId="77777777" w:rsidR="00F92EF2" w:rsidRPr="00AA1C66" w:rsidRDefault="00F92EF2" w:rsidP="00F92EF2">
      <w:pPr>
        <w:pStyle w:val="BodyText"/>
        <w:rPr>
          <w:b/>
          <w:lang w:val="it-IT"/>
        </w:rPr>
      </w:pPr>
    </w:p>
    <w:p w14:paraId="5265B5FE" w14:textId="77777777" w:rsidR="00F92EF2" w:rsidRPr="00AA1C66" w:rsidRDefault="00F92EF2" w:rsidP="00F92EF2">
      <w:pPr>
        <w:pStyle w:val="BodyText"/>
        <w:rPr>
          <w:b/>
          <w:lang w:val="it-IT"/>
        </w:rPr>
      </w:pPr>
    </w:p>
    <w:p w14:paraId="2303A220" w14:textId="77777777" w:rsidR="00F92EF2" w:rsidRPr="00AA1C66" w:rsidRDefault="00F92EF2" w:rsidP="00F92EF2">
      <w:pPr>
        <w:pStyle w:val="BodyText"/>
        <w:rPr>
          <w:b/>
          <w:lang w:val="it-IT"/>
        </w:rPr>
      </w:pPr>
    </w:p>
    <w:p w14:paraId="5D6F58BA" w14:textId="77777777" w:rsidR="00F92EF2" w:rsidRPr="00AA1C66" w:rsidRDefault="00F92EF2" w:rsidP="00F92EF2">
      <w:pPr>
        <w:pStyle w:val="BodyText"/>
        <w:rPr>
          <w:b/>
          <w:lang w:val="it-IT"/>
        </w:rPr>
      </w:pPr>
    </w:p>
    <w:p w14:paraId="13ABACC4" w14:textId="77777777" w:rsidR="00F92EF2" w:rsidRPr="00AA1C66" w:rsidRDefault="00F92EF2" w:rsidP="00F92EF2">
      <w:pPr>
        <w:pStyle w:val="BodyText"/>
        <w:rPr>
          <w:b/>
          <w:lang w:val="it-IT"/>
        </w:rPr>
      </w:pPr>
    </w:p>
    <w:p w14:paraId="3C0FA2D6" w14:textId="77777777" w:rsidR="00F92EF2" w:rsidRPr="00AA1C66" w:rsidRDefault="00F92EF2" w:rsidP="00F92EF2">
      <w:pPr>
        <w:pStyle w:val="BodyText"/>
        <w:spacing w:before="48"/>
        <w:rPr>
          <w:b/>
          <w:lang w:val="it-IT"/>
        </w:rPr>
      </w:pPr>
    </w:p>
    <w:p w14:paraId="3EE6B818" w14:textId="77777777" w:rsidR="00F92EF2" w:rsidRDefault="00F92EF2" w:rsidP="00F92EF2">
      <w:pPr>
        <w:ind w:left="723"/>
        <w:jc w:val="both"/>
        <w:rPr>
          <w:sz w:val="16"/>
        </w:rPr>
      </w:pPr>
      <w:r>
        <w:rPr>
          <w:color w:val="77787B"/>
          <w:w w:val="80"/>
          <w:sz w:val="16"/>
        </w:rPr>
        <w:t>obligațiuni porate (miliarde EUR)</w:t>
      </w:r>
    </w:p>
    <w:p w14:paraId="5F321B03" w14:textId="77777777" w:rsidR="00F92EF2" w:rsidRDefault="00F92EF2" w:rsidP="00F92EF2">
      <w:pPr>
        <w:pStyle w:val="BodyText"/>
        <w:rPr>
          <w:sz w:val="16"/>
        </w:rPr>
      </w:pPr>
    </w:p>
    <w:p w14:paraId="204321ED" w14:textId="77777777" w:rsidR="00F92EF2" w:rsidRDefault="00F92EF2" w:rsidP="00F92EF2">
      <w:pPr>
        <w:pStyle w:val="BodyText"/>
        <w:rPr>
          <w:sz w:val="16"/>
        </w:rPr>
      </w:pPr>
    </w:p>
    <w:p w14:paraId="4A7940C9" w14:textId="77777777" w:rsidR="00F92EF2" w:rsidRDefault="00F92EF2" w:rsidP="00F92EF2">
      <w:pPr>
        <w:pStyle w:val="BodyText"/>
        <w:rPr>
          <w:sz w:val="16"/>
        </w:rPr>
      </w:pPr>
    </w:p>
    <w:p w14:paraId="28B747FF" w14:textId="77777777" w:rsidR="00F92EF2" w:rsidRDefault="00F92EF2" w:rsidP="00F92EF2">
      <w:pPr>
        <w:pStyle w:val="BodyText"/>
        <w:rPr>
          <w:sz w:val="16"/>
        </w:rPr>
      </w:pPr>
    </w:p>
    <w:p w14:paraId="1A51C779" w14:textId="77777777" w:rsidR="00F92EF2" w:rsidRDefault="00F92EF2" w:rsidP="00F92EF2">
      <w:pPr>
        <w:pStyle w:val="BodyText"/>
        <w:spacing w:before="101"/>
        <w:rPr>
          <w:sz w:val="16"/>
        </w:rPr>
      </w:pPr>
    </w:p>
    <w:p w14:paraId="4E5E2B86" w14:textId="77777777" w:rsidR="00F92EF2" w:rsidRDefault="00F92EF2" w:rsidP="00F92EF2">
      <w:pPr>
        <w:pStyle w:val="ListParagraph"/>
        <w:numPr>
          <w:ilvl w:val="0"/>
          <w:numId w:val="30"/>
        </w:numPr>
        <w:tabs>
          <w:tab w:val="left" w:pos="863"/>
          <w:tab w:val="left" w:pos="1182"/>
        </w:tabs>
        <w:spacing w:line="362" w:lineRule="auto"/>
        <w:ind w:left="1182" w:right="6421" w:hanging="516"/>
        <w:contextualSpacing w:val="0"/>
        <w:rPr>
          <w:sz w:val="12"/>
        </w:rPr>
      </w:pPr>
      <w:r>
        <w:rPr>
          <w:noProof/>
        </w:rPr>
        <w:drawing>
          <wp:anchor distT="0" distB="0" distL="0" distR="0" simplePos="0" relativeHeight="251839488" behindDoc="0" locked="0" layoutInCell="1" allowOverlap="1" wp14:anchorId="635998F0" wp14:editId="7F4D12B0">
            <wp:simplePos x="0" y="0"/>
            <wp:positionH relativeFrom="page">
              <wp:posOffset>701992</wp:posOffset>
            </wp:positionH>
            <wp:positionV relativeFrom="paragraph">
              <wp:posOffset>102724</wp:posOffset>
            </wp:positionV>
            <wp:extent cx="144005" cy="140512"/>
            <wp:effectExtent l="0" t="0" r="0" b="0"/>
            <wp:wrapNone/>
            <wp:docPr id="3522" name="Image 3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2" name="Image 3522"/>
                    <pic:cNvPicPr/>
                  </pic:nvPicPr>
                  <pic:blipFill>
                    <a:blip r:embed="rId66" cstate="print"/>
                    <a:stretch>
                      <a:fillRect/>
                    </a:stretch>
                  </pic:blipFill>
                  <pic:spPr>
                    <a:xfrm>
                      <a:off x="0" y="0"/>
                      <a:ext cx="144005" cy="140512"/>
                    </a:xfrm>
                    <a:prstGeom prst="rect">
                      <a:avLst/>
                    </a:prstGeom>
                  </pic:spPr>
                </pic:pic>
              </a:graphicData>
            </a:graphic>
          </wp:anchor>
        </w:drawing>
      </w:r>
      <w:r w:rsidRPr="005F7124">
        <w:rPr>
          <w:color w:val="77787B"/>
          <w:w w:val="80"/>
          <w:sz w:val="12"/>
          <w:lang w:val="it-IT"/>
        </w:rPr>
        <w:t xml:space="preserve">Metodologiile de calcul al emisiilor se bazează pe standardele PCAF și GHG Protocol. </w:t>
      </w:r>
      <w:r>
        <w:rPr>
          <w:color w:val="77787B"/>
          <w:w w:val="90"/>
          <w:sz w:val="12"/>
        </w:rPr>
        <w:t>Glosar pentru informații ulterioare</w:t>
      </w:r>
    </w:p>
    <w:p w14:paraId="0DB880DC" w14:textId="77777777" w:rsidR="00F92EF2" w:rsidRDefault="00F92EF2" w:rsidP="00F92EF2">
      <w:pPr>
        <w:spacing w:line="362" w:lineRule="auto"/>
        <w:rPr>
          <w:sz w:val="12"/>
        </w:rPr>
        <w:sectPr w:rsidR="00F92EF2" w:rsidSect="00F92EF2">
          <w:type w:val="continuous"/>
          <w:pgSz w:w="11910" w:h="16840"/>
          <w:pgMar w:top="900" w:right="220" w:bottom="280" w:left="240" w:header="0" w:footer="311" w:gutter="0"/>
          <w:cols w:space="708"/>
        </w:sectPr>
      </w:pPr>
    </w:p>
    <w:p w14:paraId="7A342ED7"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4AD2F288" wp14:editId="480B41FD">
                <wp:extent cx="6996996" cy="425450"/>
                <wp:effectExtent l="0" t="0" r="13970" b="0"/>
                <wp:docPr id="3523" name="Group 3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25450"/>
                          <a:chOff x="0" y="0"/>
                          <a:chExt cx="6996996" cy="425450"/>
                        </a:xfrm>
                      </wpg:grpSpPr>
                      <wps:wsp>
                        <wps:cNvPr id="3524" name="Graphic 3524"/>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525" name="Graphic 3525"/>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526" name="Textbox 3526"/>
                        <wps:cNvSpPr txBox="1"/>
                        <wps:spPr>
                          <a:xfrm>
                            <a:off x="222561" y="135468"/>
                            <a:ext cx="180975" cy="135890"/>
                          </a:xfrm>
                          <a:prstGeom prst="rect">
                            <a:avLst/>
                          </a:prstGeom>
                        </wps:spPr>
                        <wps:txbx>
                          <w:txbxContent>
                            <w:p w14:paraId="62A4AE6B" w14:textId="77777777" w:rsidR="00F92EF2" w:rsidRDefault="00F92EF2" w:rsidP="00F92EF2">
                              <w:pPr>
                                <w:spacing w:before="4"/>
                                <w:rPr>
                                  <w:b/>
                                  <w:sz w:val="18"/>
                                </w:rPr>
                              </w:pPr>
                              <w:r>
                                <w:rPr>
                                  <w:b/>
                                  <w:color w:val="C5271C"/>
                                  <w:spacing w:val="-10"/>
                                  <w:sz w:val="18"/>
                                </w:rPr>
                                <w:t>128</w:t>
                              </w:r>
                            </w:p>
                          </w:txbxContent>
                        </wps:txbx>
                        <wps:bodyPr wrap="square" lIns="0" tIns="0" rIns="0" bIns="0" rtlCol="0">
                          <a:noAutofit/>
                        </wps:bodyPr>
                      </wps:wsp>
                      <wps:wsp>
                        <wps:cNvPr id="3527" name="Textbox 3527"/>
                        <wps:cNvSpPr txBox="1"/>
                        <wps:spPr>
                          <a:xfrm>
                            <a:off x="936000" y="141496"/>
                            <a:ext cx="2026248" cy="283954"/>
                          </a:xfrm>
                          <a:prstGeom prst="rect">
                            <a:avLst/>
                          </a:prstGeom>
                        </wps:spPr>
                        <wps:txbx>
                          <w:txbxContent>
                            <w:p w14:paraId="1AAC707F"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528" name="Textbox 3528"/>
                        <wps:cNvSpPr txBox="1"/>
                        <wps:spPr>
                          <a:xfrm>
                            <a:off x="3899466" y="137995"/>
                            <a:ext cx="3097530" cy="120014"/>
                          </a:xfrm>
                          <a:prstGeom prst="rect">
                            <a:avLst/>
                          </a:prstGeom>
                        </wps:spPr>
                        <wps:txbx>
                          <w:txbxContent>
                            <w:p w14:paraId="7B75B839"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AD2F288" id="Group 3523" o:spid="_x0000_s1587" style="width:550.95pt;height:33.5pt;mso-position-horizontal-relative:char;mso-position-vertical-relative:line" coordsize="6996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">
                <v:shape id="Graphic 3524" o:spid="_x0000_s158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" path="m,l6840004,e" filled="f" strokecolor="#d1d3d4" strokeweight=".5pt">
                  <v:path arrowok="t"/>
                </v:shape>
                <v:shape id="Graphic 3525" o:spid="_x0000_s158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" path="m1001703,l,,,409766r367648,-142l418479,406099r49527,-10355l515560,378795r44909,-23303l602065,326071,1001703,xe" fillcolor="#d1d3d4" stroked="f">
                  <v:path arrowok="t"/>
                </v:shape>
                <v:shape id="Textbox 3526" o:spid="_x0000_s159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" filled="f" stroked="f">
                  <v:textbox inset="0,0,0,0">
                    <w:txbxContent>
                      <w:p w14:paraId="62A4AE6B" w14:textId="77777777" w:rsidR="00F92EF2" w:rsidRDefault="00F92EF2" w:rsidP="00F92EF2">
                        <w:pPr>
                          <w:spacing w:before="4"/>
                          <w:rPr>
                            <w:b/>
                            <w:sz w:val="18"/>
                          </w:rPr>
                        </w:pPr>
                        <w:r>
                          <w:rPr>
                            <w:b/>
                            <w:color w:val="C5271C"/>
                            <w:spacing w:val="-10"/>
                            <w:sz w:val="18"/>
                          </w:rPr>
                          <w:t>128</w:t>
                        </w:r>
                      </w:p>
                    </w:txbxContent>
                  </v:textbox>
                </v:shape>
                <v:shape id="Textbox 3527" o:spid="_x0000_s1591" type="#_x0000_t202" style="position:absolute;left:9360;top:1414;width:20262;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" filled="f" stroked="f">
                  <v:textbox inset="0,0,0,0">
                    <w:txbxContent>
                      <w:p w14:paraId="1AAC707F" w14:textId="77777777" w:rsidR="00F92EF2" w:rsidRDefault="00F92EF2" w:rsidP="00F92EF2">
                        <w:pPr>
                          <w:spacing w:before="6"/>
                          <w:rPr>
                            <w:b/>
                            <w:sz w:val="16"/>
                          </w:rPr>
                        </w:pPr>
                        <w:r>
                          <w:rPr>
                            <w:b/>
                            <w:color w:val="C5271C"/>
                            <w:sz w:val="16"/>
                          </w:rPr>
                          <w:t>Grupul Generali</w:t>
                        </w:r>
                      </w:p>
                    </w:txbxContent>
                  </v:textbox>
                </v:shape>
                <v:shape id="Textbox 3528" o:spid="_x0000_s159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" filled="f" stroked="f">
                  <v:textbox inset="0,0,0,0">
                    <w:txbxContent>
                      <w:p w14:paraId="7B75B839"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3EF5F3C7" w14:textId="77777777" w:rsidR="00F92EF2" w:rsidRDefault="00F92EF2" w:rsidP="00F92EF2">
      <w:pPr>
        <w:pStyle w:val="BodyText"/>
      </w:pPr>
    </w:p>
    <w:p w14:paraId="7C95F4ED" w14:textId="77777777" w:rsidR="00F92EF2" w:rsidRDefault="00F92EF2" w:rsidP="00F92EF2">
      <w:pPr>
        <w:pStyle w:val="BodyText"/>
      </w:pPr>
    </w:p>
    <w:p w14:paraId="1FE22DEC" w14:textId="77777777" w:rsidR="00F92EF2" w:rsidRDefault="00F92EF2" w:rsidP="00F92EF2">
      <w:pPr>
        <w:pStyle w:val="BodyText"/>
        <w:spacing w:before="22"/>
      </w:pPr>
    </w:p>
    <w:p w14:paraId="43087A18" w14:textId="77777777" w:rsidR="00F92EF2" w:rsidRPr="00AA1C66" w:rsidRDefault="00F92EF2" w:rsidP="00F92EF2">
      <w:pPr>
        <w:ind w:left="667"/>
        <w:rPr>
          <w:b/>
          <w:sz w:val="18"/>
          <w:lang w:val="it-IT"/>
        </w:rPr>
      </w:pPr>
      <w:r w:rsidRPr="005F7124">
        <w:rPr>
          <w:b/>
          <w:color w:val="C5271C"/>
          <w:w w:val="80"/>
          <w:sz w:val="18"/>
          <w:lang w:val="it-IT"/>
        </w:rPr>
        <w:t>Intensitatea emisiilor de carbon (EVIC) a portofoliului de investiții (tCO2e/milioane EUR investite)</w:t>
      </w:r>
    </w:p>
    <w:p w14:paraId="3740CFDF" w14:textId="77777777" w:rsidR="00F92EF2" w:rsidRPr="00AA1C66" w:rsidRDefault="00F92EF2" w:rsidP="00F92EF2">
      <w:pPr>
        <w:pStyle w:val="BodyText"/>
        <w:spacing w:before="10"/>
        <w:rPr>
          <w:b/>
          <w:sz w:val="6"/>
          <w:lang w:val="it-IT"/>
        </w:rPr>
      </w:pPr>
      <w:r>
        <w:rPr>
          <w:noProof/>
        </w:rPr>
        <mc:AlternateContent>
          <mc:Choice Requires="wpg">
            <w:drawing>
              <wp:anchor distT="0" distB="0" distL="0" distR="0" simplePos="0" relativeHeight="251984896" behindDoc="1" locked="0" layoutInCell="1" allowOverlap="1" wp14:anchorId="6FF82AC3" wp14:editId="1E8D6EE8">
                <wp:simplePos x="0" y="0"/>
                <wp:positionH relativeFrom="page">
                  <wp:posOffset>575999</wp:posOffset>
                </wp:positionH>
                <wp:positionV relativeFrom="paragraph">
                  <wp:posOffset>65819</wp:posOffset>
                </wp:positionV>
                <wp:extent cx="3240405" cy="12700"/>
                <wp:effectExtent l="0" t="0" r="0" b="0"/>
                <wp:wrapTopAndBottom/>
                <wp:docPr id="3529" name="Group 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12700"/>
                          <a:chOff x="0" y="0"/>
                          <a:chExt cx="3240405" cy="12700"/>
                        </a:xfrm>
                      </wpg:grpSpPr>
                      <wps:wsp>
                        <wps:cNvPr id="3530" name="Graphic 3530"/>
                        <wps:cNvSpPr/>
                        <wps:spPr>
                          <a:xfrm>
                            <a:off x="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531" name="Graphic 3531"/>
                        <wps:cNvSpPr/>
                        <wps:spPr>
                          <a:xfrm>
                            <a:off x="540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532" name="Graphic 3532"/>
                        <wps:cNvSpPr/>
                        <wps:spPr>
                          <a:xfrm>
                            <a:off x="1080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533" name="Graphic 3533"/>
                        <wps:cNvSpPr/>
                        <wps:spPr>
                          <a:xfrm>
                            <a:off x="1620000"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534" name="Graphic 3534"/>
                        <wps:cNvSpPr/>
                        <wps:spPr>
                          <a:xfrm>
                            <a:off x="2159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s:wsp>
                        <wps:cNvPr id="3535" name="Graphic 3535"/>
                        <wps:cNvSpPr/>
                        <wps:spPr>
                          <a:xfrm>
                            <a:off x="2699999" y="6350"/>
                            <a:ext cx="540385" cy="1270"/>
                          </a:xfrm>
                          <a:custGeom>
                            <a:avLst/>
                            <a:gdLst/>
                            <a:ahLst/>
                            <a:cxnLst/>
                            <a:rect l="l" t="t" r="r" b="b"/>
                            <a:pathLst>
                              <a:path w="540385">
                                <a:moveTo>
                                  <a:pt x="0" y="0"/>
                                </a:moveTo>
                                <a:lnTo>
                                  <a:pt x="540004"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BEAA846" id="Group 3529" o:spid="_x0000_s1026" style="position:absolute;margin-left:45.35pt;margin-top:5.2pt;width:255.15pt;height:1pt;z-index:-251331584;mso-wrap-distance-left:0;mso-wrap-distance-right:0;mso-position-horizontal-relative:page" coordsize="324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">
                <v:shape id="Graphic 3530" o:spid="_x0000_s1027" style="position:absolute;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" path="m,l540004,e" filled="f" strokecolor="#c5271c" strokeweight="1pt">
                  <v:path arrowok="t"/>
                </v:shape>
                <v:shape id="Graphic 3531" o:spid="_x0000_s1028" style="position:absolute;left:540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" path="m,l540004,e" filled="f" strokecolor="#c5271c" strokeweight="1pt">
                  <v:path arrowok="t"/>
                </v:shape>
                <v:shape id="Graphic 3532" o:spid="_x0000_s1029" style="position:absolute;left:1080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" path="m,l540004,e" filled="f" strokecolor="#c5271c" strokeweight="1pt">
                  <v:path arrowok="t"/>
                </v:shape>
                <v:shape id="Graphic 3533" o:spid="_x0000_s1030" style="position:absolute;left:16200;top:63;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" path="m,l540004,e" filled="f" strokecolor="#c5271c" strokeweight="1pt">
                  <v:path arrowok="t"/>
                </v:shape>
                <v:shape id="Graphic 3534" o:spid="_x0000_s1031" style="position:absolute;left:2159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" path="m,l540004,e" filled="f" strokecolor="#c5271c" strokeweight="1pt">
                  <v:path arrowok="t"/>
                </v:shape>
                <v:shape id="Graphic 3535" o:spid="_x0000_s1032" style="position:absolute;left:26999;top:63;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" path="m,l540004,e" filled="f" strokecolor="#c5271c" strokeweight="1pt">
                  <v:path arrowok="t"/>
                </v:shape>
                <w10:wrap type="topAndBottom" anchorx="page"/>
              </v:group>
            </w:pict>
          </mc:Fallback>
        </mc:AlternateContent>
      </w:r>
      <w:r>
        <w:rPr>
          <w:noProof/>
        </w:rPr>
        <mc:AlternateContent>
          <mc:Choice Requires="wpg">
            <w:drawing>
              <wp:anchor distT="0" distB="0" distL="0" distR="0" simplePos="0" relativeHeight="251985920" behindDoc="1" locked="0" layoutInCell="1" allowOverlap="1" wp14:anchorId="32E47BB2" wp14:editId="026A2519">
                <wp:simplePos x="0" y="0"/>
                <wp:positionH relativeFrom="page">
                  <wp:posOffset>575999</wp:posOffset>
                </wp:positionH>
                <wp:positionV relativeFrom="paragraph">
                  <wp:posOffset>180077</wp:posOffset>
                </wp:positionV>
                <wp:extent cx="3240405" cy="1338580"/>
                <wp:effectExtent l="0" t="0" r="0" b="0"/>
                <wp:wrapTopAndBottom/>
                <wp:docPr id="3536" name="Group 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1338580"/>
                          <a:chOff x="0" y="0"/>
                          <a:chExt cx="3240405" cy="1338580"/>
                        </a:xfrm>
                      </wpg:grpSpPr>
                      <wps:wsp>
                        <wps:cNvPr id="3537" name="Graphic 3537"/>
                        <wps:cNvSpPr/>
                        <wps:spPr>
                          <a:xfrm>
                            <a:off x="161997" y="248744"/>
                            <a:ext cx="2373630" cy="1080135"/>
                          </a:xfrm>
                          <a:custGeom>
                            <a:avLst/>
                            <a:gdLst/>
                            <a:ahLst/>
                            <a:cxnLst/>
                            <a:rect l="l" t="t" r="r" b="b"/>
                            <a:pathLst>
                              <a:path w="2373630" h="1080135">
                                <a:moveTo>
                                  <a:pt x="216001" y="0"/>
                                </a:moveTo>
                                <a:lnTo>
                                  <a:pt x="71996" y="0"/>
                                </a:lnTo>
                                <a:lnTo>
                                  <a:pt x="43967" y="5664"/>
                                </a:lnTo>
                                <a:lnTo>
                                  <a:pt x="21082" y="21094"/>
                                </a:lnTo>
                                <a:lnTo>
                                  <a:pt x="5651" y="43992"/>
                                </a:lnTo>
                                <a:lnTo>
                                  <a:pt x="0" y="72034"/>
                                </a:lnTo>
                                <a:lnTo>
                                  <a:pt x="0" y="1079995"/>
                                </a:lnTo>
                                <a:lnTo>
                                  <a:pt x="216001" y="1079995"/>
                                </a:lnTo>
                                <a:lnTo>
                                  <a:pt x="216001" y="0"/>
                                </a:lnTo>
                                <a:close/>
                              </a:path>
                              <a:path w="2373630" h="1080135">
                                <a:moveTo>
                                  <a:pt x="755281" y="219570"/>
                                </a:moveTo>
                                <a:lnTo>
                                  <a:pt x="611276" y="219570"/>
                                </a:lnTo>
                                <a:lnTo>
                                  <a:pt x="583247" y="225234"/>
                                </a:lnTo>
                                <a:lnTo>
                                  <a:pt x="560362" y="240665"/>
                                </a:lnTo>
                                <a:lnTo>
                                  <a:pt x="544931" y="263550"/>
                                </a:lnTo>
                                <a:lnTo>
                                  <a:pt x="539280" y="291553"/>
                                </a:lnTo>
                                <a:lnTo>
                                  <a:pt x="539280" y="1079995"/>
                                </a:lnTo>
                                <a:lnTo>
                                  <a:pt x="755281" y="1079995"/>
                                </a:lnTo>
                                <a:lnTo>
                                  <a:pt x="755281" y="219570"/>
                                </a:lnTo>
                                <a:close/>
                              </a:path>
                              <a:path w="2373630" h="1080135">
                                <a:moveTo>
                                  <a:pt x="1294561" y="320484"/>
                                </a:moveTo>
                                <a:lnTo>
                                  <a:pt x="1150556" y="320484"/>
                                </a:lnTo>
                                <a:lnTo>
                                  <a:pt x="1122527" y="326136"/>
                                </a:lnTo>
                                <a:lnTo>
                                  <a:pt x="1099642" y="341553"/>
                                </a:lnTo>
                                <a:lnTo>
                                  <a:pt x="1084211" y="364426"/>
                                </a:lnTo>
                                <a:lnTo>
                                  <a:pt x="1078560" y="392468"/>
                                </a:lnTo>
                                <a:lnTo>
                                  <a:pt x="1078560" y="1080008"/>
                                </a:lnTo>
                                <a:lnTo>
                                  <a:pt x="1294561" y="1080008"/>
                                </a:lnTo>
                                <a:lnTo>
                                  <a:pt x="1294561" y="320484"/>
                                </a:lnTo>
                                <a:close/>
                              </a:path>
                              <a:path w="2373630" h="1080135">
                                <a:moveTo>
                                  <a:pt x="1833841" y="486625"/>
                                </a:moveTo>
                                <a:lnTo>
                                  <a:pt x="1689836" y="486625"/>
                                </a:lnTo>
                                <a:lnTo>
                                  <a:pt x="1661807" y="492277"/>
                                </a:lnTo>
                                <a:lnTo>
                                  <a:pt x="1638922" y="507707"/>
                                </a:lnTo>
                                <a:lnTo>
                                  <a:pt x="1623491" y="530593"/>
                                </a:lnTo>
                                <a:lnTo>
                                  <a:pt x="1617840" y="558609"/>
                                </a:lnTo>
                                <a:lnTo>
                                  <a:pt x="1617840" y="1080008"/>
                                </a:lnTo>
                                <a:lnTo>
                                  <a:pt x="1833841" y="1080008"/>
                                </a:lnTo>
                                <a:lnTo>
                                  <a:pt x="1833841" y="486625"/>
                                </a:lnTo>
                                <a:close/>
                              </a:path>
                              <a:path w="2373630" h="1080135">
                                <a:moveTo>
                                  <a:pt x="2373122" y="540004"/>
                                </a:moveTo>
                                <a:lnTo>
                                  <a:pt x="2229116" y="540004"/>
                                </a:lnTo>
                                <a:lnTo>
                                  <a:pt x="2201087" y="545655"/>
                                </a:lnTo>
                                <a:lnTo>
                                  <a:pt x="2178202" y="561098"/>
                                </a:lnTo>
                                <a:lnTo>
                                  <a:pt x="2162772" y="583996"/>
                                </a:lnTo>
                                <a:lnTo>
                                  <a:pt x="2157120" y="612038"/>
                                </a:lnTo>
                                <a:lnTo>
                                  <a:pt x="2157120" y="1080008"/>
                                </a:lnTo>
                                <a:lnTo>
                                  <a:pt x="2373122" y="1080008"/>
                                </a:lnTo>
                                <a:lnTo>
                                  <a:pt x="2373122" y="540004"/>
                                </a:lnTo>
                                <a:close/>
                              </a:path>
                            </a:pathLst>
                          </a:custGeom>
                          <a:solidFill>
                            <a:srgbClr val="77787B"/>
                          </a:solidFill>
                        </wps:spPr>
                        <wps:bodyPr wrap="square" lIns="0" tIns="0" rIns="0" bIns="0" rtlCol="0">
                          <a:prstTxWarp prst="textNoShape">
                            <a:avLst/>
                          </a:prstTxWarp>
                          <a:noAutofit/>
                        </wps:bodyPr>
                      </wps:wsp>
                      <wps:wsp>
                        <wps:cNvPr id="3538" name="Graphic 3538"/>
                        <wps:cNvSpPr/>
                        <wps:spPr>
                          <a:xfrm>
                            <a:off x="2858404" y="860771"/>
                            <a:ext cx="216535" cy="467995"/>
                          </a:xfrm>
                          <a:custGeom>
                            <a:avLst/>
                            <a:gdLst/>
                            <a:ahLst/>
                            <a:cxnLst/>
                            <a:rect l="l" t="t" r="r" b="b"/>
                            <a:pathLst>
                              <a:path w="216535" h="467995">
                                <a:moveTo>
                                  <a:pt x="216001" y="0"/>
                                </a:moveTo>
                                <a:lnTo>
                                  <a:pt x="71996" y="0"/>
                                </a:lnTo>
                                <a:lnTo>
                                  <a:pt x="43971" y="5652"/>
                                </a:lnTo>
                                <a:lnTo>
                                  <a:pt x="21086" y="21070"/>
                                </a:lnTo>
                                <a:lnTo>
                                  <a:pt x="5657" y="43950"/>
                                </a:lnTo>
                                <a:lnTo>
                                  <a:pt x="0" y="71983"/>
                                </a:lnTo>
                                <a:lnTo>
                                  <a:pt x="0" y="467969"/>
                                </a:lnTo>
                                <a:lnTo>
                                  <a:pt x="216001" y="467969"/>
                                </a:lnTo>
                                <a:lnTo>
                                  <a:pt x="216001" y="0"/>
                                </a:lnTo>
                                <a:close/>
                              </a:path>
                            </a:pathLst>
                          </a:custGeom>
                          <a:solidFill>
                            <a:srgbClr val="C5271C"/>
                          </a:solidFill>
                        </wps:spPr>
                        <wps:bodyPr wrap="square" lIns="0" tIns="0" rIns="0" bIns="0" rtlCol="0">
                          <a:prstTxWarp prst="textNoShape">
                            <a:avLst/>
                          </a:prstTxWarp>
                          <a:noAutofit/>
                        </wps:bodyPr>
                      </wps:wsp>
                      <wps:wsp>
                        <wps:cNvPr id="3539" name="Graphic 3539"/>
                        <wps:cNvSpPr/>
                        <wps:spPr>
                          <a:xfrm>
                            <a:off x="165238" y="9525"/>
                            <a:ext cx="2801620" cy="668655"/>
                          </a:xfrm>
                          <a:custGeom>
                            <a:avLst/>
                            <a:gdLst/>
                            <a:ahLst/>
                            <a:cxnLst/>
                            <a:rect l="l" t="t" r="r" b="b"/>
                            <a:pathLst>
                              <a:path w="2801620" h="668655">
                                <a:moveTo>
                                  <a:pt x="0" y="0"/>
                                </a:moveTo>
                                <a:lnTo>
                                  <a:pt x="2801518" y="668439"/>
                                </a:lnTo>
                              </a:path>
                            </a:pathLst>
                          </a:custGeom>
                          <a:ln w="19049">
                            <a:solidFill>
                              <a:srgbClr val="C5271C"/>
                            </a:solidFill>
                            <a:prstDash val="solid"/>
                          </a:ln>
                        </wps:spPr>
                        <wps:bodyPr wrap="square" lIns="0" tIns="0" rIns="0" bIns="0" rtlCol="0">
                          <a:prstTxWarp prst="textNoShape">
                            <a:avLst/>
                          </a:prstTxWarp>
                          <a:noAutofit/>
                        </wps:bodyPr>
                      </wps:wsp>
                      <pic:pic xmlns:pic="http://schemas.openxmlformats.org/drawingml/2006/picture">
                        <pic:nvPicPr>
                          <pic:cNvPr id="3540" name="Image 3540"/>
                          <pic:cNvPicPr/>
                        </pic:nvPicPr>
                        <pic:blipFill>
                          <a:blip r:embed="rId67" cstate="print"/>
                          <a:stretch>
                            <a:fillRect/>
                          </a:stretch>
                        </pic:blipFill>
                        <pic:spPr>
                          <a:xfrm>
                            <a:off x="2928661" y="639861"/>
                            <a:ext cx="76200" cy="76200"/>
                          </a:xfrm>
                          <a:prstGeom prst="rect">
                            <a:avLst/>
                          </a:prstGeom>
                        </pic:spPr>
                      </pic:pic>
                      <wps:wsp>
                        <wps:cNvPr id="3541" name="Graphic 3541"/>
                        <wps:cNvSpPr/>
                        <wps:spPr>
                          <a:xfrm>
                            <a:off x="0"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2" name="Graphic 3542"/>
                        <wps:cNvSpPr/>
                        <wps:spPr>
                          <a:xfrm>
                            <a:off x="540000"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3" name="Graphic 3543"/>
                        <wps:cNvSpPr/>
                        <wps:spPr>
                          <a:xfrm>
                            <a:off x="1080000"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4" name="Graphic 3544"/>
                        <wps:cNvSpPr/>
                        <wps:spPr>
                          <a:xfrm>
                            <a:off x="1620000"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5" name="Graphic 3545"/>
                        <wps:cNvSpPr/>
                        <wps:spPr>
                          <a:xfrm>
                            <a:off x="2159999"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6" name="Graphic 3546"/>
                        <wps:cNvSpPr/>
                        <wps:spPr>
                          <a:xfrm>
                            <a:off x="2699999" y="1332091"/>
                            <a:ext cx="540385" cy="1270"/>
                          </a:xfrm>
                          <a:custGeom>
                            <a:avLst/>
                            <a:gdLst/>
                            <a:ahLst/>
                            <a:cxnLst/>
                            <a:rect l="l" t="t" r="r" b="b"/>
                            <a:pathLst>
                              <a:path w="540385">
                                <a:moveTo>
                                  <a:pt x="0" y="0"/>
                                </a:moveTo>
                                <a:lnTo>
                                  <a:pt x="540004" y="0"/>
                                </a:lnTo>
                              </a:path>
                            </a:pathLst>
                          </a:custGeom>
                          <a:ln w="12700">
                            <a:solidFill>
                              <a:srgbClr val="77787B"/>
                            </a:solidFill>
                            <a:prstDash val="solid"/>
                          </a:ln>
                        </wps:spPr>
                        <wps:bodyPr wrap="square" lIns="0" tIns="0" rIns="0" bIns="0" rtlCol="0">
                          <a:prstTxWarp prst="textNoShape">
                            <a:avLst/>
                          </a:prstTxWarp>
                          <a:noAutofit/>
                        </wps:bodyPr>
                      </wps:wsp>
                      <wps:wsp>
                        <wps:cNvPr id="3547" name="Textbox 3547"/>
                        <wps:cNvSpPr txBox="1"/>
                        <wps:spPr>
                          <a:xfrm>
                            <a:off x="205992" y="138619"/>
                            <a:ext cx="140970" cy="105410"/>
                          </a:xfrm>
                          <a:prstGeom prst="rect">
                            <a:avLst/>
                          </a:prstGeom>
                        </wps:spPr>
                        <wps:txbx>
                          <w:txbxContent>
                            <w:p w14:paraId="416BBCEE" w14:textId="77777777" w:rsidR="00F92EF2" w:rsidRDefault="00F92EF2" w:rsidP="00F92EF2">
                              <w:pPr>
                                <w:spacing w:before="3"/>
                                <w:rPr>
                                  <w:b/>
                                  <w:sz w:val="14"/>
                                </w:rPr>
                              </w:pPr>
                              <w:r>
                                <w:rPr>
                                  <w:b/>
                                  <w:color w:val="77787B"/>
                                  <w:spacing w:val="-5"/>
                                  <w:w w:val="95"/>
                                  <w:sz w:val="14"/>
                                </w:rPr>
                                <w:t>182</w:t>
                              </w:r>
                            </w:p>
                          </w:txbxContent>
                        </wps:txbx>
                        <wps:bodyPr wrap="square" lIns="0" tIns="0" rIns="0" bIns="0" rtlCol="0">
                          <a:noAutofit/>
                        </wps:bodyPr>
                      </wps:wsp>
                      <wps:wsp>
                        <wps:cNvPr id="3548" name="Textbox 3548"/>
                        <wps:cNvSpPr txBox="1"/>
                        <wps:spPr>
                          <a:xfrm>
                            <a:off x="745260" y="358202"/>
                            <a:ext cx="140970" cy="105410"/>
                          </a:xfrm>
                          <a:prstGeom prst="rect">
                            <a:avLst/>
                          </a:prstGeom>
                        </wps:spPr>
                        <wps:txbx>
                          <w:txbxContent>
                            <w:p w14:paraId="5BC11F7D" w14:textId="77777777" w:rsidR="00F92EF2" w:rsidRDefault="00F92EF2" w:rsidP="00F92EF2">
                              <w:pPr>
                                <w:spacing w:before="3"/>
                                <w:rPr>
                                  <w:b/>
                                  <w:sz w:val="14"/>
                                </w:rPr>
                              </w:pPr>
                              <w:r>
                                <w:rPr>
                                  <w:b/>
                                  <w:color w:val="77787B"/>
                                  <w:spacing w:val="-5"/>
                                  <w:w w:val="95"/>
                                  <w:sz w:val="14"/>
                                </w:rPr>
                                <w:t>145</w:t>
                              </w:r>
                            </w:p>
                          </w:txbxContent>
                        </wps:txbx>
                        <wps:bodyPr wrap="square" lIns="0" tIns="0" rIns="0" bIns="0" rtlCol="0">
                          <a:noAutofit/>
                        </wps:bodyPr>
                      </wps:wsp>
                      <wps:wsp>
                        <wps:cNvPr id="3549" name="Textbox 3549"/>
                        <wps:cNvSpPr txBox="1"/>
                        <wps:spPr>
                          <a:xfrm>
                            <a:off x="1285949" y="451813"/>
                            <a:ext cx="140970" cy="105410"/>
                          </a:xfrm>
                          <a:prstGeom prst="rect">
                            <a:avLst/>
                          </a:prstGeom>
                        </wps:spPr>
                        <wps:txbx>
                          <w:txbxContent>
                            <w:p w14:paraId="6490E82A" w14:textId="77777777" w:rsidR="00F92EF2" w:rsidRDefault="00F92EF2" w:rsidP="00F92EF2">
                              <w:pPr>
                                <w:spacing w:before="3"/>
                                <w:rPr>
                                  <w:b/>
                                  <w:sz w:val="14"/>
                                </w:rPr>
                              </w:pPr>
                              <w:r>
                                <w:rPr>
                                  <w:b/>
                                  <w:color w:val="77787B"/>
                                  <w:spacing w:val="-5"/>
                                  <w:w w:val="95"/>
                                  <w:sz w:val="14"/>
                                </w:rPr>
                                <w:t>128</w:t>
                              </w:r>
                            </w:p>
                          </w:txbxContent>
                        </wps:txbx>
                        <wps:bodyPr wrap="square" lIns="0" tIns="0" rIns="0" bIns="0" rtlCol="0">
                          <a:noAutofit/>
                        </wps:bodyPr>
                      </wps:wsp>
                      <wps:wsp>
                        <wps:cNvPr id="3550" name="Textbox 3550"/>
                        <wps:cNvSpPr txBox="1"/>
                        <wps:spPr>
                          <a:xfrm>
                            <a:off x="2810497" y="348623"/>
                            <a:ext cx="332105" cy="130810"/>
                          </a:xfrm>
                          <a:prstGeom prst="rect">
                            <a:avLst/>
                          </a:prstGeom>
                        </wps:spPr>
                        <wps:txbx>
                          <w:txbxContent>
                            <w:p w14:paraId="5196E97F" w14:textId="77777777" w:rsidR="00F92EF2" w:rsidRDefault="00F92EF2" w:rsidP="00F92EF2">
                              <w:pPr>
                                <w:spacing w:line="206" w:lineRule="exact"/>
                                <w:rPr>
                                  <w:sz w:val="18"/>
                                </w:rPr>
                              </w:pPr>
                              <w:r>
                                <w:rPr>
                                  <w:color w:val="C5271C"/>
                                  <w:w w:val="85"/>
                                  <w:sz w:val="18"/>
                                </w:rPr>
                                <w:t>-</w:t>
                              </w:r>
                              <w:r>
                                <w:rPr>
                                  <w:color w:val="C5271C"/>
                                  <w:spacing w:val="-4"/>
                                  <w:w w:val="90"/>
                                  <w:sz w:val="18"/>
                                </w:rPr>
                                <w:t>51,1%</w:t>
                              </w:r>
                            </w:p>
                          </w:txbxContent>
                        </wps:txbx>
                        <wps:bodyPr wrap="square" lIns="0" tIns="0" rIns="0" bIns="0" rtlCol="0">
                          <a:noAutofit/>
                        </wps:bodyPr>
                      </wps:wsp>
                      <wps:wsp>
                        <wps:cNvPr id="3551" name="Textbox 3551"/>
                        <wps:cNvSpPr txBox="1"/>
                        <wps:spPr>
                          <a:xfrm>
                            <a:off x="1823794" y="609522"/>
                            <a:ext cx="140970" cy="105410"/>
                          </a:xfrm>
                          <a:prstGeom prst="rect">
                            <a:avLst/>
                          </a:prstGeom>
                        </wps:spPr>
                        <wps:txbx>
                          <w:txbxContent>
                            <w:p w14:paraId="00618580" w14:textId="77777777" w:rsidR="00F92EF2" w:rsidRDefault="00F92EF2" w:rsidP="00F92EF2">
                              <w:pPr>
                                <w:spacing w:before="3"/>
                                <w:rPr>
                                  <w:b/>
                                  <w:sz w:val="14"/>
                                </w:rPr>
                              </w:pPr>
                              <w:r>
                                <w:rPr>
                                  <w:b/>
                                  <w:color w:val="77787B"/>
                                  <w:spacing w:val="-5"/>
                                  <w:w w:val="95"/>
                                  <w:sz w:val="14"/>
                                </w:rPr>
                                <w:t>100</w:t>
                              </w:r>
                            </w:p>
                          </w:txbxContent>
                        </wps:txbx>
                        <wps:bodyPr wrap="square" lIns="0" tIns="0" rIns="0" bIns="0" rtlCol="0">
                          <a:noAutofit/>
                        </wps:bodyPr>
                      </wps:wsp>
                      <wps:wsp>
                        <wps:cNvPr id="3552" name="Textbox 3552"/>
                        <wps:cNvSpPr txBox="1"/>
                        <wps:spPr>
                          <a:xfrm>
                            <a:off x="2384398" y="671396"/>
                            <a:ext cx="98425" cy="105410"/>
                          </a:xfrm>
                          <a:prstGeom prst="rect">
                            <a:avLst/>
                          </a:prstGeom>
                        </wps:spPr>
                        <wps:txbx>
                          <w:txbxContent>
                            <w:p w14:paraId="34C4D6F7" w14:textId="77777777" w:rsidR="00F92EF2" w:rsidRDefault="00F92EF2" w:rsidP="00F92EF2">
                              <w:pPr>
                                <w:spacing w:before="3"/>
                                <w:rPr>
                                  <w:b/>
                                  <w:sz w:val="14"/>
                                </w:rPr>
                              </w:pPr>
                              <w:r>
                                <w:rPr>
                                  <w:b/>
                                  <w:color w:val="77787B"/>
                                  <w:spacing w:val="-5"/>
                                  <w:w w:val="95"/>
                                  <w:sz w:val="14"/>
                                </w:rPr>
                                <w:t>98</w:t>
                              </w:r>
                            </w:p>
                          </w:txbxContent>
                        </wps:txbx>
                        <wps:bodyPr wrap="square" lIns="0" tIns="0" rIns="0" bIns="0" rtlCol="0">
                          <a:noAutofit/>
                        </wps:bodyPr>
                      </wps:wsp>
                      <wps:wsp>
                        <wps:cNvPr id="3553" name="Textbox 3553"/>
                        <wps:cNvSpPr txBox="1"/>
                        <wps:spPr>
                          <a:xfrm>
                            <a:off x="2923665" y="728381"/>
                            <a:ext cx="98425" cy="105410"/>
                          </a:xfrm>
                          <a:prstGeom prst="rect">
                            <a:avLst/>
                          </a:prstGeom>
                        </wps:spPr>
                        <wps:txbx>
                          <w:txbxContent>
                            <w:p w14:paraId="4B9E1879" w14:textId="77777777" w:rsidR="00F92EF2" w:rsidRDefault="00F92EF2" w:rsidP="00F92EF2">
                              <w:pPr>
                                <w:spacing w:before="3"/>
                                <w:rPr>
                                  <w:b/>
                                  <w:sz w:val="14"/>
                                </w:rPr>
                              </w:pPr>
                              <w:r>
                                <w:rPr>
                                  <w:b/>
                                  <w:color w:val="C5271C"/>
                                  <w:spacing w:val="-5"/>
                                  <w:w w:val="95"/>
                                  <w:sz w:val="14"/>
                                </w:rPr>
                                <w:t>89</w:t>
                              </w:r>
                            </w:p>
                          </w:txbxContent>
                        </wps:txbx>
                        <wps:bodyPr wrap="square" lIns="0" tIns="0" rIns="0" bIns="0" rtlCol="0">
                          <a:noAutofit/>
                        </wps:bodyPr>
                      </wps:wsp>
                    </wpg:wgp>
                  </a:graphicData>
                </a:graphic>
              </wp:anchor>
            </w:drawing>
          </mc:Choice>
          <mc:Fallback>
            <w:pict>
              <v:group w14:anchorId="32E47BB2" id="Group 3536" o:spid="_x0000_s1593" style="position:absolute;margin-left:45.35pt;margin-top:14.2pt;width:255.15pt;height:105.4pt;z-index:-251330560;mso-wrap-distance-left:0;mso-wrap-distance-right:0;mso-position-horizontal-relative:page;mso-position-vertical-relative:text" coordsize="32404,1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">
                <v:shape id="Graphic 3537" o:spid="_x0000_s1594" style="position:absolute;left:1619;top:2487;width:23737;height:10801;visibility:visible;mso-wrap-style:square;v-text-anchor:top" coordsize="237363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" path="m216001,l71996,,43967,5664,21082,21094,5651,43992,,72034,,1079995r216001,l216001,xem755281,219570r-144005,l583247,225234r-22885,15431l544931,263550r-5651,28003l539280,1079995r216001,l755281,219570xem1294561,320484r-144005,l1122527,326136r-22885,15417l1084211,364426r-5651,28042l1078560,1080008r216001,l1294561,320484xem1833841,486625r-144005,l1661807,492277r-22885,15430l1623491,530593r-5651,28016l1617840,1080008r216001,l1833841,486625xem2373122,540004r-144006,l2201087,545655r-22885,15443l2162772,583996r-5652,28042l2157120,1080008r216002,l2373122,540004xe" fillcolor="#77787b" stroked="f">
                  <v:path arrowok="t"/>
                </v:shape>
                <v:shape id="Graphic 3538" o:spid="_x0000_s1595" style="position:absolute;left:28584;top:8607;width:2165;height:4680;visibility:visible;mso-wrap-style:square;v-text-anchor:top" coordsize="21653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" path="m216001,l71996,,43971,5652,21086,21070,5657,43950,,71983,,467969r216001,l216001,xe" fillcolor="#c5271c" stroked="f">
                  <v:path arrowok="t"/>
                </v:shape>
                <v:shape id="Graphic 3539" o:spid="_x0000_s1596" style="position:absolute;left:1652;top:95;width:28016;height:6686;visibility:visible;mso-wrap-style:square;v-text-anchor:top" coordsize="280162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" path="m,l2801518,668439e" filled="f" strokecolor="#c5271c" strokeweight=".52914mm">
                  <v:path arrowok="t"/>
                </v:shape>
                <v:shape id="Image 3540" o:spid="_x0000_s1597" type="#_x0000_t75" style="position:absolute;left:29286;top:6398;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">
                  <v:imagedata r:id="rId68" o:title=""/>
                </v:shape>
                <v:shape id="Graphic 3541" o:spid="_x0000_s1598" style="position:absolute;top:13320;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" path="m,l540004,e" filled="f" strokecolor="#77787b" strokeweight="1pt">
                  <v:path arrowok="t"/>
                </v:shape>
                <v:shape id="Graphic 3542" o:spid="_x0000_s1599" style="position:absolute;left:5400;top:13320;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" path="m,l540004,e" filled="f" strokecolor="#77787b" strokeweight="1pt">
                  <v:path arrowok="t"/>
                </v:shape>
                <v:shape id="Graphic 3543" o:spid="_x0000_s1600" style="position:absolute;left:10800;top:13320;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" path="m,l540004,e" filled="f" strokecolor="#77787b" strokeweight="1pt">
                  <v:path arrowok="t"/>
                </v:shape>
                <v:shape id="Graphic 3544" o:spid="_x0000_s1601" style="position:absolute;left:16200;top:13320;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" path="m,l540004,e" filled="f" strokecolor="#77787b" strokeweight="1pt">
                  <v:path arrowok="t"/>
                </v:shape>
                <v:shape id="Graphic 3545" o:spid="_x0000_s1602" style="position:absolute;left:21599;top:13320;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" path="m,l540004,e" filled="f" strokecolor="#77787b" strokeweight="1pt">
                  <v:path arrowok="t"/>
                </v:shape>
                <v:shape id="Graphic 3546" o:spid="_x0000_s1603" style="position:absolute;left:26999;top:13320;width:5404;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" path="m,l540004,e" filled="f" strokecolor="#77787b" strokeweight="1pt">
                  <v:path arrowok="t"/>
                </v:shape>
                <v:shape id="Textbox 3547" o:spid="_x0000_s1604" type="#_x0000_t202" style="position:absolute;left:2059;top:1386;width:14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U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68gZ/b+ITkPNfAAAA//8DAFBLAQItABQABgAIAAAAIQDb4fbL7gAAAIUBAAATAAAAAAAA&#10;AAAAAAAAAAAAAABbQ29udGVudF9UeXBlc10ueG1sUEsBAi0AFAAGAAgAAAAhAFr0LFu/AAAAFQEA&#10;AAsAAAAAAAAAAAAAAAAAHwEAAF9yZWxzLy5yZWxzUEsBAi0AFAAGAAgAAAAhAEbEZSDHAAAA3QAA&#10;AA8AAAAAAAAAAAAAAAAABwIAAGRycy9kb3ducmV2LnhtbFBLBQYAAAAAAwADALcAAAD7AgAAAAA=&#10;" filled="f" stroked="f">
                  <v:textbox inset="0,0,0,0">
                    <w:txbxContent>
                      <w:p w14:paraId="416BBCEE" w14:textId="77777777" w:rsidR="00F92EF2" w:rsidRDefault="00F92EF2" w:rsidP="00F92EF2">
                        <w:pPr>
                          <w:spacing w:before="3"/>
                          <w:rPr>
                            <w:b/>
                            <w:sz w:val="14"/>
                          </w:rPr>
                        </w:pPr>
                        <w:r>
                          <w:rPr>
                            <w:b/>
                            <w:color w:val="77787B"/>
                            <w:spacing w:val="-5"/>
                            <w:w w:val="95"/>
                            <w:sz w:val="14"/>
                          </w:rPr>
                          <w:t>182</w:t>
                        </w:r>
                      </w:p>
                    </w:txbxContent>
                  </v:textbox>
                </v:shape>
                <v:shape id="Textbox 3548" o:spid="_x0000_s1605" type="#_x0000_t202" style="position:absolute;left:7452;top:3582;width:14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" filled="f" stroked="f">
                  <v:textbox inset="0,0,0,0">
                    <w:txbxContent>
                      <w:p w14:paraId="5BC11F7D" w14:textId="77777777" w:rsidR="00F92EF2" w:rsidRDefault="00F92EF2" w:rsidP="00F92EF2">
                        <w:pPr>
                          <w:spacing w:before="3"/>
                          <w:rPr>
                            <w:b/>
                            <w:sz w:val="14"/>
                          </w:rPr>
                        </w:pPr>
                        <w:r>
                          <w:rPr>
                            <w:b/>
                            <w:color w:val="77787B"/>
                            <w:spacing w:val="-5"/>
                            <w:w w:val="95"/>
                            <w:sz w:val="14"/>
                          </w:rPr>
                          <w:t>145</w:t>
                        </w:r>
                      </w:p>
                    </w:txbxContent>
                  </v:textbox>
                </v:shape>
                <v:shape id="Textbox 3549" o:spid="_x0000_s1606" type="#_x0000_t202" style="position:absolute;left:12859;top:4518;width:14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" filled="f" stroked="f">
                  <v:textbox inset="0,0,0,0">
                    <w:txbxContent>
                      <w:p w14:paraId="6490E82A" w14:textId="77777777" w:rsidR="00F92EF2" w:rsidRDefault="00F92EF2" w:rsidP="00F92EF2">
                        <w:pPr>
                          <w:spacing w:before="3"/>
                          <w:rPr>
                            <w:b/>
                            <w:sz w:val="14"/>
                          </w:rPr>
                        </w:pPr>
                        <w:r>
                          <w:rPr>
                            <w:b/>
                            <w:color w:val="77787B"/>
                            <w:spacing w:val="-5"/>
                            <w:w w:val="95"/>
                            <w:sz w:val="14"/>
                          </w:rPr>
                          <w:t>128</w:t>
                        </w:r>
                      </w:p>
                    </w:txbxContent>
                  </v:textbox>
                </v:shape>
                <v:shape id="Textbox 3550" o:spid="_x0000_s1607" type="#_x0000_t202" style="position:absolute;left:28104;top:3486;width:332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" filled="f" stroked="f">
                  <v:textbox inset="0,0,0,0">
                    <w:txbxContent>
                      <w:p w14:paraId="5196E97F" w14:textId="77777777" w:rsidR="00F92EF2" w:rsidRDefault="00F92EF2" w:rsidP="00F92EF2">
                        <w:pPr>
                          <w:spacing w:line="206" w:lineRule="exact"/>
                          <w:rPr>
                            <w:sz w:val="18"/>
                          </w:rPr>
                        </w:pPr>
                        <w:r>
                          <w:rPr>
                            <w:color w:val="C5271C"/>
                            <w:w w:val="85"/>
                            <w:sz w:val="18"/>
                          </w:rPr>
                          <w:t>-</w:t>
                        </w:r>
                        <w:r>
                          <w:rPr>
                            <w:color w:val="C5271C"/>
                            <w:spacing w:val="-4"/>
                            <w:w w:val="90"/>
                            <w:sz w:val="18"/>
                          </w:rPr>
                          <w:t>51,1%</w:t>
                        </w:r>
                      </w:p>
                    </w:txbxContent>
                  </v:textbox>
                </v:shape>
                <v:shape id="Textbox 3551" o:spid="_x0000_s1608" type="#_x0000_t202" style="position:absolute;left:18237;top:6095;width:14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" filled="f" stroked="f">
                  <v:textbox inset="0,0,0,0">
                    <w:txbxContent>
                      <w:p w14:paraId="00618580" w14:textId="77777777" w:rsidR="00F92EF2" w:rsidRDefault="00F92EF2" w:rsidP="00F92EF2">
                        <w:pPr>
                          <w:spacing w:before="3"/>
                          <w:rPr>
                            <w:b/>
                            <w:sz w:val="14"/>
                          </w:rPr>
                        </w:pPr>
                        <w:r>
                          <w:rPr>
                            <w:b/>
                            <w:color w:val="77787B"/>
                            <w:spacing w:val="-5"/>
                            <w:w w:val="95"/>
                            <w:sz w:val="14"/>
                          </w:rPr>
                          <w:t>100</w:t>
                        </w:r>
                      </w:p>
                    </w:txbxContent>
                  </v:textbox>
                </v:shape>
                <v:shape id="Textbox 3552" o:spid="_x0000_s1609" type="#_x0000_t202" style="position:absolute;left:23843;top:6713;width:98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" filled="f" stroked="f">
                  <v:textbox inset="0,0,0,0">
                    <w:txbxContent>
                      <w:p w14:paraId="34C4D6F7" w14:textId="77777777" w:rsidR="00F92EF2" w:rsidRDefault="00F92EF2" w:rsidP="00F92EF2">
                        <w:pPr>
                          <w:spacing w:before="3"/>
                          <w:rPr>
                            <w:b/>
                            <w:sz w:val="14"/>
                          </w:rPr>
                        </w:pPr>
                        <w:r>
                          <w:rPr>
                            <w:b/>
                            <w:color w:val="77787B"/>
                            <w:spacing w:val="-5"/>
                            <w:w w:val="95"/>
                            <w:sz w:val="14"/>
                          </w:rPr>
                          <w:t>98</w:t>
                        </w:r>
                      </w:p>
                    </w:txbxContent>
                  </v:textbox>
                </v:shape>
                <v:shape id="Textbox 3553" o:spid="_x0000_s1610" type="#_x0000_t202" style="position:absolute;left:29236;top:7283;width:98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" filled="f" stroked="f">
                  <v:textbox inset="0,0,0,0">
                    <w:txbxContent>
                      <w:p w14:paraId="4B9E1879" w14:textId="77777777" w:rsidR="00F92EF2" w:rsidRDefault="00F92EF2" w:rsidP="00F92EF2">
                        <w:pPr>
                          <w:spacing w:before="3"/>
                          <w:rPr>
                            <w:b/>
                            <w:sz w:val="14"/>
                          </w:rPr>
                        </w:pPr>
                        <w:r>
                          <w:rPr>
                            <w:b/>
                            <w:color w:val="C5271C"/>
                            <w:spacing w:val="-5"/>
                            <w:w w:val="95"/>
                            <w:sz w:val="14"/>
                          </w:rPr>
                          <w:t>89</w:t>
                        </w:r>
                      </w:p>
                    </w:txbxContent>
                  </v:textbox>
                </v:shape>
                <w10:wrap type="topAndBottom" anchorx="page"/>
              </v:group>
            </w:pict>
          </mc:Fallback>
        </mc:AlternateContent>
      </w:r>
    </w:p>
    <w:p w14:paraId="4C738018" w14:textId="77777777" w:rsidR="00F92EF2" w:rsidRPr="00AA1C66" w:rsidRDefault="00F92EF2" w:rsidP="00F92EF2">
      <w:pPr>
        <w:pStyle w:val="BodyText"/>
        <w:spacing w:before="9"/>
        <w:rPr>
          <w:b/>
          <w:sz w:val="11"/>
          <w:lang w:val="it-IT"/>
        </w:rPr>
      </w:pPr>
    </w:p>
    <w:p w14:paraId="0605E9A5" w14:textId="77777777" w:rsidR="00F92EF2" w:rsidRDefault="00F92EF2" w:rsidP="00F92EF2">
      <w:pPr>
        <w:tabs>
          <w:tab w:val="left" w:pos="1678"/>
          <w:tab w:val="left" w:pos="2529"/>
          <w:tab w:val="left" w:pos="3379"/>
          <w:tab w:val="left" w:pos="4229"/>
          <w:tab w:val="left" w:pos="5081"/>
        </w:tabs>
        <w:spacing w:before="48"/>
        <w:ind w:left="831"/>
        <w:rPr>
          <w:sz w:val="12"/>
        </w:rPr>
      </w:pPr>
      <w:r>
        <w:rPr>
          <w:color w:val="77787B"/>
          <w:spacing w:val="-2"/>
          <w:sz w:val="12"/>
        </w:rPr>
        <w:t>31/12/2019</w:t>
      </w:r>
      <w:r>
        <w:rPr>
          <w:color w:val="77787B"/>
          <w:sz w:val="12"/>
        </w:rPr>
        <w:tab/>
      </w:r>
      <w:r>
        <w:rPr>
          <w:color w:val="77787B"/>
          <w:spacing w:val="-2"/>
          <w:sz w:val="12"/>
        </w:rPr>
        <w:t>31/12/2020</w:t>
      </w:r>
      <w:r>
        <w:rPr>
          <w:color w:val="77787B"/>
          <w:sz w:val="12"/>
        </w:rPr>
        <w:tab/>
      </w:r>
      <w:r>
        <w:rPr>
          <w:color w:val="77787B"/>
          <w:spacing w:val="-2"/>
          <w:sz w:val="12"/>
        </w:rPr>
        <w:t>31/12/2021</w:t>
      </w:r>
      <w:r>
        <w:rPr>
          <w:color w:val="77787B"/>
          <w:sz w:val="12"/>
        </w:rPr>
        <w:tab/>
      </w:r>
      <w:r>
        <w:rPr>
          <w:color w:val="77787B"/>
          <w:spacing w:val="-2"/>
          <w:sz w:val="12"/>
        </w:rPr>
        <w:t>31/12/2022</w:t>
      </w:r>
      <w:r>
        <w:rPr>
          <w:color w:val="77787B"/>
          <w:sz w:val="12"/>
        </w:rPr>
        <w:tab/>
      </w:r>
      <w:r>
        <w:rPr>
          <w:color w:val="77787B"/>
          <w:spacing w:val="-2"/>
          <w:sz w:val="12"/>
        </w:rPr>
        <w:t>31/12/2023</w:t>
      </w:r>
      <w:r>
        <w:rPr>
          <w:color w:val="77787B"/>
          <w:sz w:val="12"/>
        </w:rPr>
        <w:tab/>
      </w:r>
      <w:r>
        <w:rPr>
          <w:color w:val="C5271C"/>
          <w:spacing w:val="-2"/>
          <w:sz w:val="12"/>
        </w:rPr>
        <w:t>31/12/2024</w:t>
      </w:r>
    </w:p>
    <w:p w14:paraId="2BE11903" w14:textId="77777777" w:rsidR="00F92EF2" w:rsidRDefault="00F92EF2" w:rsidP="00F92EF2">
      <w:pPr>
        <w:pStyle w:val="BodyText"/>
        <w:rPr>
          <w:sz w:val="20"/>
        </w:rPr>
      </w:pPr>
    </w:p>
    <w:p w14:paraId="75895929" w14:textId="77777777" w:rsidR="00F92EF2" w:rsidRDefault="00F92EF2" w:rsidP="00F92EF2">
      <w:pPr>
        <w:pStyle w:val="BodyText"/>
        <w:spacing w:before="111"/>
        <w:rPr>
          <w:sz w:val="20"/>
        </w:rPr>
      </w:pPr>
    </w:p>
    <w:tbl>
      <w:tblPr>
        <w:tblW w:w="0" w:type="auto"/>
        <w:tblInd w:w="674" w:type="dxa"/>
        <w:tblLayout w:type="fixed"/>
        <w:tblCellMar>
          <w:left w:w="0" w:type="dxa"/>
          <w:right w:w="0" w:type="dxa"/>
        </w:tblCellMar>
        <w:tblLook w:val="01E0" w:firstRow="1" w:lastRow="1" w:firstColumn="1" w:lastColumn="1" w:noHBand="0" w:noVBand="0"/>
      </w:tblPr>
      <w:tblGrid>
        <w:gridCol w:w="6375"/>
        <w:gridCol w:w="2374"/>
        <w:gridCol w:w="1341"/>
      </w:tblGrid>
      <w:tr w:rsidR="00F92EF2" w:rsidRPr="00270B04" w14:paraId="53AA4D65" w14:textId="77777777" w:rsidTr="00315F15">
        <w:trPr>
          <w:trHeight w:val="309"/>
        </w:trPr>
        <w:tc>
          <w:tcPr>
            <w:tcW w:w="6375" w:type="dxa"/>
            <w:tcBorders>
              <w:bottom w:val="single" w:sz="8" w:space="0" w:color="C5271C"/>
            </w:tcBorders>
          </w:tcPr>
          <w:p w14:paraId="312E6844" w14:textId="77777777" w:rsidR="00F92EF2" w:rsidRPr="00AA1C66" w:rsidRDefault="00F92EF2" w:rsidP="00315F15">
            <w:pPr>
              <w:pStyle w:val="TableParagraph"/>
              <w:spacing w:before="4"/>
              <w:jc w:val="left"/>
              <w:rPr>
                <w:b/>
                <w:sz w:val="18"/>
                <w:lang w:val="it-IT"/>
              </w:rPr>
            </w:pPr>
            <w:r w:rsidRPr="005F7124">
              <w:rPr>
                <w:b/>
                <w:color w:val="C5271C"/>
                <w:w w:val="80"/>
                <w:sz w:val="18"/>
                <w:lang w:val="it-IT"/>
              </w:rPr>
              <w:t>Contribuția sectorială la intensitatea emisiilor de carbon (EVIC) a portofoliului de investiții</w:t>
            </w:r>
          </w:p>
        </w:tc>
        <w:tc>
          <w:tcPr>
            <w:tcW w:w="3715" w:type="dxa"/>
            <w:gridSpan w:val="2"/>
            <w:tcBorders>
              <w:bottom w:val="single" w:sz="8" w:space="0" w:color="C5271C"/>
            </w:tcBorders>
          </w:tcPr>
          <w:p w14:paraId="5C62C19B" w14:textId="77777777" w:rsidR="00F92EF2" w:rsidRPr="00AA1C66" w:rsidRDefault="00F92EF2" w:rsidP="00315F15">
            <w:pPr>
              <w:pStyle w:val="TableParagraph"/>
              <w:spacing w:before="0"/>
              <w:jc w:val="left"/>
              <w:rPr>
                <w:rFonts w:ascii="Times New Roman"/>
                <w:sz w:val="16"/>
                <w:lang w:val="it-IT"/>
              </w:rPr>
            </w:pPr>
          </w:p>
        </w:tc>
      </w:tr>
      <w:tr w:rsidR="00F92EF2" w14:paraId="72A9E2E8" w14:textId="77777777" w:rsidTr="00315F15">
        <w:trPr>
          <w:trHeight w:val="269"/>
        </w:trPr>
        <w:tc>
          <w:tcPr>
            <w:tcW w:w="6375" w:type="dxa"/>
            <w:tcBorders>
              <w:top w:val="single" w:sz="8" w:space="0" w:color="C5271C"/>
              <w:bottom w:val="single" w:sz="4" w:space="0" w:color="77787B"/>
            </w:tcBorders>
          </w:tcPr>
          <w:p w14:paraId="4767FFB8" w14:textId="77777777" w:rsidR="00F92EF2" w:rsidRDefault="00F92EF2" w:rsidP="00315F15">
            <w:pPr>
              <w:pStyle w:val="TableParagraph"/>
              <w:spacing w:before="39"/>
              <w:ind w:left="56"/>
              <w:jc w:val="left"/>
              <w:rPr>
                <w:sz w:val="16"/>
              </w:rPr>
            </w:pPr>
            <w:r>
              <w:rPr>
                <w:color w:val="C5271C"/>
                <w:spacing w:val="-2"/>
                <w:w w:val="95"/>
                <w:sz w:val="16"/>
              </w:rPr>
              <w:t>Sector</w:t>
            </w:r>
          </w:p>
        </w:tc>
        <w:tc>
          <w:tcPr>
            <w:tcW w:w="2374" w:type="dxa"/>
            <w:tcBorders>
              <w:top w:val="single" w:sz="8" w:space="0" w:color="C5271C"/>
              <w:bottom w:val="single" w:sz="4" w:space="0" w:color="77787B"/>
            </w:tcBorders>
          </w:tcPr>
          <w:p w14:paraId="7BCA227D" w14:textId="77777777" w:rsidR="00F92EF2" w:rsidRDefault="00F92EF2" w:rsidP="00315F15">
            <w:pPr>
              <w:pStyle w:val="TableParagraph"/>
              <w:spacing w:before="39"/>
              <w:ind w:right="583"/>
              <w:rPr>
                <w:sz w:val="16"/>
              </w:rPr>
            </w:pPr>
            <w:r>
              <w:rPr>
                <w:color w:val="C5271C"/>
                <w:spacing w:val="-2"/>
                <w:sz w:val="16"/>
              </w:rPr>
              <w:t>31/12/2023</w:t>
            </w:r>
          </w:p>
        </w:tc>
        <w:tc>
          <w:tcPr>
            <w:tcW w:w="1341" w:type="dxa"/>
            <w:tcBorders>
              <w:top w:val="single" w:sz="8" w:space="0" w:color="C5271C"/>
              <w:bottom w:val="single" w:sz="4" w:space="0" w:color="77787B"/>
            </w:tcBorders>
          </w:tcPr>
          <w:p w14:paraId="1499FDCA" w14:textId="77777777" w:rsidR="00F92EF2" w:rsidRDefault="00F92EF2" w:rsidP="00315F15">
            <w:pPr>
              <w:pStyle w:val="TableParagraph"/>
              <w:spacing w:before="39"/>
              <w:ind w:right="53"/>
              <w:rPr>
                <w:sz w:val="16"/>
              </w:rPr>
            </w:pPr>
            <w:r>
              <w:rPr>
                <w:color w:val="C5271C"/>
                <w:spacing w:val="-2"/>
                <w:sz w:val="16"/>
              </w:rPr>
              <w:t>31/12/2024</w:t>
            </w:r>
          </w:p>
        </w:tc>
      </w:tr>
      <w:tr w:rsidR="00F92EF2" w14:paraId="3D33DE58" w14:textId="77777777" w:rsidTr="00315F15">
        <w:trPr>
          <w:trHeight w:val="274"/>
        </w:trPr>
        <w:tc>
          <w:tcPr>
            <w:tcW w:w="6375" w:type="dxa"/>
            <w:tcBorders>
              <w:top w:val="single" w:sz="4" w:space="0" w:color="77787B"/>
              <w:bottom w:val="single" w:sz="4" w:space="0" w:color="77787B"/>
            </w:tcBorders>
          </w:tcPr>
          <w:p w14:paraId="7A72C4C8" w14:textId="77777777" w:rsidR="00F92EF2" w:rsidRDefault="00F92EF2" w:rsidP="00315F15">
            <w:pPr>
              <w:pStyle w:val="TableParagraph"/>
              <w:ind w:left="56"/>
              <w:jc w:val="left"/>
              <w:rPr>
                <w:sz w:val="16"/>
              </w:rPr>
            </w:pPr>
            <w:r>
              <w:rPr>
                <w:color w:val="77787B"/>
                <w:spacing w:val="-2"/>
                <w:w w:val="95"/>
                <w:sz w:val="16"/>
              </w:rPr>
              <w:t>Materiale</w:t>
            </w:r>
          </w:p>
        </w:tc>
        <w:tc>
          <w:tcPr>
            <w:tcW w:w="2374" w:type="dxa"/>
            <w:tcBorders>
              <w:top w:val="single" w:sz="4" w:space="0" w:color="77787B"/>
              <w:bottom w:val="single" w:sz="4" w:space="0" w:color="77787B"/>
            </w:tcBorders>
          </w:tcPr>
          <w:p w14:paraId="1FF41914" w14:textId="77777777" w:rsidR="00F92EF2" w:rsidRDefault="00F92EF2" w:rsidP="00315F15">
            <w:pPr>
              <w:pStyle w:val="TableParagraph"/>
              <w:ind w:right="583"/>
              <w:rPr>
                <w:sz w:val="16"/>
              </w:rPr>
            </w:pPr>
            <w:r>
              <w:rPr>
                <w:color w:val="77787B"/>
                <w:spacing w:val="-4"/>
                <w:w w:val="95"/>
                <w:sz w:val="16"/>
              </w:rPr>
              <w:t>37.5%</w:t>
            </w:r>
          </w:p>
        </w:tc>
        <w:tc>
          <w:tcPr>
            <w:tcW w:w="1341" w:type="dxa"/>
            <w:tcBorders>
              <w:top w:val="single" w:sz="4" w:space="0" w:color="77787B"/>
              <w:bottom w:val="single" w:sz="4" w:space="0" w:color="77787B"/>
            </w:tcBorders>
          </w:tcPr>
          <w:p w14:paraId="7272E7CF" w14:textId="77777777" w:rsidR="00F92EF2" w:rsidRDefault="00F92EF2" w:rsidP="00315F15">
            <w:pPr>
              <w:pStyle w:val="TableParagraph"/>
              <w:ind w:right="53"/>
              <w:rPr>
                <w:sz w:val="16"/>
              </w:rPr>
            </w:pPr>
            <w:r>
              <w:rPr>
                <w:color w:val="77787B"/>
                <w:spacing w:val="-4"/>
                <w:w w:val="95"/>
                <w:sz w:val="16"/>
              </w:rPr>
              <w:t>36.3%</w:t>
            </w:r>
          </w:p>
        </w:tc>
      </w:tr>
      <w:tr w:rsidR="00F92EF2" w14:paraId="2F02E444" w14:textId="77777777" w:rsidTr="00315F15">
        <w:trPr>
          <w:trHeight w:val="274"/>
        </w:trPr>
        <w:tc>
          <w:tcPr>
            <w:tcW w:w="6375" w:type="dxa"/>
            <w:tcBorders>
              <w:top w:val="single" w:sz="4" w:space="0" w:color="77787B"/>
              <w:bottom w:val="single" w:sz="4" w:space="0" w:color="77787B"/>
            </w:tcBorders>
          </w:tcPr>
          <w:p w14:paraId="09E5B069" w14:textId="77777777" w:rsidR="00F92EF2" w:rsidRDefault="00F92EF2" w:rsidP="00315F15">
            <w:pPr>
              <w:pStyle w:val="TableParagraph"/>
              <w:ind w:left="56"/>
              <w:jc w:val="left"/>
              <w:rPr>
                <w:sz w:val="16"/>
              </w:rPr>
            </w:pPr>
            <w:r>
              <w:rPr>
                <w:color w:val="77787B"/>
                <w:spacing w:val="-2"/>
                <w:w w:val="95"/>
                <w:sz w:val="16"/>
              </w:rPr>
              <w:t>Utilități</w:t>
            </w:r>
          </w:p>
        </w:tc>
        <w:tc>
          <w:tcPr>
            <w:tcW w:w="2374" w:type="dxa"/>
            <w:tcBorders>
              <w:top w:val="single" w:sz="4" w:space="0" w:color="77787B"/>
              <w:bottom w:val="single" w:sz="4" w:space="0" w:color="77787B"/>
            </w:tcBorders>
          </w:tcPr>
          <w:p w14:paraId="4BAD68D6" w14:textId="77777777" w:rsidR="00F92EF2" w:rsidRDefault="00F92EF2" w:rsidP="00315F15">
            <w:pPr>
              <w:pStyle w:val="TableParagraph"/>
              <w:ind w:right="583"/>
              <w:rPr>
                <w:sz w:val="16"/>
              </w:rPr>
            </w:pPr>
            <w:r>
              <w:rPr>
                <w:color w:val="77787B"/>
                <w:spacing w:val="-4"/>
                <w:w w:val="95"/>
                <w:sz w:val="16"/>
              </w:rPr>
              <w:t>32.2%</w:t>
            </w:r>
          </w:p>
        </w:tc>
        <w:tc>
          <w:tcPr>
            <w:tcW w:w="1341" w:type="dxa"/>
            <w:tcBorders>
              <w:top w:val="single" w:sz="4" w:space="0" w:color="77787B"/>
              <w:bottom w:val="single" w:sz="4" w:space="0" w:color="77787B"/>
            </w:tcBorders>
          </w:tcPr>
          <w:p w14:paraId="569BB887" w14:textId="77777777" w:rsidR="00F92EF2" w:rsidRDefault="00F92EF2" w:rsidP="00315F15">
            <w:pPr>
              <w:pStyle w:val="TableParagraph"/>
              <w:ind w:right="53"/>
              <w:rPr>
                <w:sz w:val="16"/>
              </w:rPr>
            </w:pPr>
            <w:r>
              <w:rPr>
                <w:color w:val="77787B"/>
                <w:spacing w:val="-4"/>
                <w:w w:val="95"/>
                <w:sz w:val="16"/>
              </w:rPr>
              <w:t>25.7%</w:t>
            </w:r>
          </w:p>
        </w:tc>
      </w:tr>
      <w:tr w:rsidR="00F92EF2" w14:paraId="7205E1C5" w14:textId="77777777" w:rsidTr="00315F15">
        <w:trPr>
          <w:trHeight w:val="274"/>
        </w:trPr>
        <w:tc>
          <w:tcPr>
            <w:tcW w:w="6375" w:type="dxa"/>
            <w:tcBorders>
              <w:top w:val="single" w:sz="4" w:space="0" w:color="77787B"/>
              <w:bottom w:val="single" w:sz="4" w:space="0" w:color="77787B"/>
            </w:tcBorders>
          </w:tcPr>
          <w:p w14:paraId="1CFBDAA6" w14:textId="77777777" w:rsidR="00F92EF2" w:rsidRDefault="00F92EF2" w:rsidP="00315F15">
            <w:pPr>
              <w:pStyle w:val="TableParagraph"/>
              <w:ind w:left="56"/>
              <w:jc w:val="left"/>
              <w:rPr>
                <w:sz w:val="16"/>
              </w:rPr>
            </w:pPr>
            <w:r>
              <w:rPr>
                <w:color w:val="77787B"/>
                <w:spacing w:val="-2"/>
                <w:w w:val="90"/>
                <w:sz w:val="16"/>
              </w:rPr>
              <w:t>Energie</w:t>
            </w:r>
          </w:p>
        </w:tc>
        <w:tc>
          <w:tcPr>
            <w:tcW w:w="2374" w:type="dxa"/>
            <w:tcBorders>
              <w:top w:val="single" w:sz="4" w:space="0" w:color="77787B"/>
              <w:bottom w:val="single" w:sz="4" w:space="0" w:color="77787B"/>
            </w:tcBorders>
          </w:tcPr>
          <w:p w14:paraId="04FFD2E6" w14:textId="77777777" w:rsidR="00F92EF2" w:rsidRDefault="00F92EF2" w:rsidP="00315F15">
            <w:pPr>
              <w:pStyle w:val="TableParagraph"/>
              <w:ind w:right="583"/>
              <w:rPr>
                <w:sz w:val="16"/>
              </w:rPr>
            </w:pPr>
            <w:r>
              <w:rPr>
                <w:color w:val="77787B"/>
                <w:spacing w:val="-4"/>
                <w:w w:val="95"/>
                <w:sz w:val="16"/>
              </w:rPr>
              <w:t>17.1%</w:t>
            </w:r>
          </w:p>
        </w:tc>
        <w:tc>
          <w:tcPr>
            <w:tcW w:w="1341" w:type="dxa"/>
            <w:tcBorders>
              <w:top w:val="single" w:sz="4" w:space="0" w:color="77787B"/>
              <w:bottom w:val="single" w:sz="4" w:space="0" w:color="77787B"/>
            </w:tcBorders>
          </w:tcPr>
          <w:p w14:paraId="654A64B2" w14:textId="77777777" w:rsidR="00F92EF2" w:rsidRDefault="00F92EF2" w:rsidP="00315F15">
            <w:pPr>
              <w:pStyle w:val="TableParagraph"/>
              <w:ind w:right="53"/>
              <w:rPr>
                <w:sz w:val="16"/>
              </w:rPr>
            </w:pPr>
            <w:r>
              <w:rPr>
                <w:color w:val="77787B"/>
                <w:spacing w:val="-4"/>
                <w:w w:val="95"/>
                <w:sz w:val="16"/>
              </w:rPr>
              <w:t>17.6%</w:t>
            </w:r>
          </w:p>
        </w:tc>
      </w:tr>
      <w:tr w:rsidR="00F92EF2" w14:paraId="2BDD9DB4" w14:textId="77777777" w:rsidTr="00315F15">
        <w:trPr>
          <w:trHeight w:val="274"/>
        </w:trPr>
        <w:tc>
          <w:tcPr>
            <w:tcW w:w="6375" w:type="dxa"/>
            <w:tcBorders>
              <w:top w:val="single" w:sz="4" w:space="0" w:color="77787B"/>
              <w:bottom w:val="single" w:sz="4" w:space="0" w:color="77787B"/>
            </w:tcBorders>
          </w:tcPr>
          <w:p w14:paraId="66B32BFD" w14:textId="77777777" w:rsidR="00F92EF2" w:rsidRDefault="00F92EF2" w:rsidP="00315F15">
            <w:pPr>
              <w:pStyle w:val="TableParagraph"/>
              <w:ind w:left="56"/>
              <w:jc w:val="left"/>
              <w:rPr>
                <w:sz w:val="16"/>
              </w:rPr>
            </w:pPr>
            <w:r>
              <w:rPr>
                <w:color w:val="77787B"/>
                <w:spacing w:val="-2"/>
                <w:w w:val="95"/>
                <w:sz w:val="16"/>
              </w:rPr>
              <w:t>Industrial</w:t>
            </w:r>
          </w:p>
        </w:tc>
        <w:tc>
          <w:tcPr>
            <w:tcW w:w="2374" w:type="dxa"/>
            <w:tcBorders>
              <w:top w:val="single" w:sz="4" w:space="0" w:color="77787B"/>
              <w:bottom w:val="single" w:sz="4" w:space="0" w:color="77787B"/>
            </w:tcBorders>
          </w:tcPr>
          <w:p w14:paraId="02AB78A2" w14:textId="77777777" w:rsidR="00F92EF2" w:rsidRDefault="00F92EF2" w:rsidP="00315F15">
            <w:pPr>
              <w:pStyle w:val="TableParagraph"/>
              <w:ind w:right="583"/>
              <w:rPr>
                <w:sz w:val="16"/>
              </w:rPr>
            </w:pPr>
            <w:r>
              <w:rPr>
                <w:color w:val="77787B"/>
                <w:spacing w:val="-4"/>
                <w:w w:val="95"/>
                <w:sz w:val="16"/>
              </w:rPr>
              <w:t>5.5%</w:t>
            </w:r>
          </w:p>
        </w:tc>
        <w:tc>
          <w:tcPr>
            <w:tcW w:w="1341" w:type="dxa"/>
            <w:tcBorders>
              <w:top w:val="single" w:sz="4" w:space="0" w:color="77787B"/>
              <w:bottom w:val="single" w:sz="4" w:space="0" w:color="77787B"/>
            </w:tcBorders>
          </w:tcPr>
          <w:p w14:paraId="073F8BAA" w14:textId="77777777" w:rsidR="00F92EF2" w:rsidRDefault="00F92EF2" w:rsidP="00315F15">
            <w:pPr>
              <w:pStyle w:val="TableParagraph"/>
              <w:ind w:right="53"/>
              <w:rPr>
                <w:sz w:val="16"/>
              </w:rPr>
            </w:pPr>
            <w:r>
              <w:rPr>
                <w:color w:val="77787B"/>
                <w:spacing w:val="-4"/>
                <w:w w:val="95"/>
                <w:sz w:val="16"/>
              </w:rPr>
              <w:t>7.8%</w:t>
            </w:r>
          </w:p>
        </w:tc>
      </w:tr>
      <w:tr w:rsidR="00F92EF2" w14:paraId="121E9B5E" w14:textId="77777777" w:rsidTr="00315F15">
        <w:trPr>
          <w:trHeight w:val="274"/>
        </w:trPr>
        <w:tc>
          <w:tcPr>
            <w:tcW w:w="6375" w:type="dxa"/>
            <w:tcBorders>
              <w:top w:val="single" w:sz="4" w:space="0" w:color="77787B"/>
              <w:bottom w:val="single" w:sz="4" w:space="0" w:color="77787B"/>
            </w:tcBorders>
          </w:tcPr>
          <w:p w14:paraId="6FF7BB8D" w14:textId="77777777" w:rsidR="00F92EF2" w:rsidRDefault="00F92EF2" w:rsidP="00315F15">
            <w:pPr>
              <w:pStyle w:val="TableParagraph"/>
              <w:ind w:left="56"/>
              <w:jc w:val="left"/>
              <w:rPr>
                <w:sz w:val="16"/>
              </w:rPr>
            </w:pPr>
            <w:r>
              <w:rPr>
                <w:color w:val="77787B"/>
                <w:spacing w:val="-2"/>
                <w:w w:val="95"/>
                <w:sz w:val="16"/>
              </w:rPr>
              <w:t>Financiar</w:t>
            </w:r>
          </w:p>
        </w:tc>
        <w:tc>
          <w:tcPr>
            <w:tcW w:w="2374" w:type="dxa"/>
            <w:tcBorders>
              <w:top w:val="single" w:sz="4" w:space="0" w:color="77787B"/>
              <w:bottom w:val="single" w:sz="4" w:space="0" w:color="77787B"/>
            </w:tcBorders>
          </w:tcPr>
          <w:p w14:paraId="0DE2F185" w14:textId="77777777" w:rsidR="00F92EF2" w:rsidRDefault="00F92EF2" w:rsidP="00315F15">
            <w:pPr>
              <w:pStyle w:val="TableParagraph"/>
              <w:ind w:right="583"/>
              <w:rPr>
                <w:sz w:val="16"/>
              </w:rPr>
            </w:pPr>
            <w:r>
              <w:rPr>
                <w:color w:val="77787B"/>
                <w:spacing w:val="-4"/>
                <w:w w:val="95"/>
                <w:sz w:val="16"/>
              </w:rPr>
              <w:t>0.4%</w:t>
            </w:r>
          </w:p>
        </w:tc>
        <w:tc>
          <w:tcPr>
            <w:tcW w:w="1341" w:type="dxa"/>
            <w:tcBorders>
              <w:top w:val="single" w:sz="4" w:space="0" w:color="77787B"/>
              <w:bottom w:val="single" w:sz="4" w:space="0" w:color="77787B"/>
            </w:tcBorders>
          </w:tcPr>
          <w:p w14:paraId="56583CBA" w14:textId="77777777" w:rsidR="00F92EF2" w:rsidRDefault="00F92EF2" w:rsidP="00315F15">
            <w:pPr>
              <w:pStyle w:val="TableParagraph"/>
              <w:ind w:right="53"/>
              <w:rPr>
                <w:sz w:val="16"/>
              </w:rPr>
            </w:pPr>
            <w:r>
              <w:rPr>
                <w:color w:val="77787B"/>
                <w:spacing w:val="-4"/>
                <w:w w:val="95"/>
                <w:sz w:val="16"/>
              </w:rPr>
              <w:t>4.1%</w:t>
            </w:r>
          </w:p>
        </w:tc>
      </w:tr>
      <w:tr w:rsidR="00F92EF2" w14:paraId="02A2F78A" w14:textId="77777777" w:rsidTr="00315F15">
        <w:trPr>
          <w:trHeight w:val="274"/>
        </w:trPr>
        <w:tc>
          <w:tcPr>
            <w:tcW w:w="6375" w:type="dxa"/>
            <w:tcBorders>
              <w:top w:val="single" w:sz="4" w:space="0" w:color="77787B"/>
              <w:bottom w:val="single" w:sz="4" w:space="0" w:color="77787B"/>
            </w:tcBorders>
          </w:tcPr>
          <w:p w14:paraId="3B3B18ED" w14:textId="77777777" w:rsidR="00F92EF2" w:rsidRDefault="00F92EF2" w:rsidP="00315F15">
            <w:pPr>
              <w:pStyle w:val="TableParagraph"/>
              <w:ind w:left="56"/>
              <w:jc w:val="left"/>
              <w:rPr>
                <w:sz w:val="16"/>
              </w:rPr>
            </w:pPr>
            <w:r>
              <w:rPr>
                <w:color w:val="77787B"/>
                <w:w w:val="80"/>
                <w:sz w:val="16"/>
              </w:rPr>
              <w:t xml:space="preserve">Servicii </w:t>
            </w:r>
            <w:r>
              <w:rPr>
                <w:color w:val="77787B"/>
                <w:spacing w:val="-2"/>
                <w:w w:val="90"/>
                <w:sz w:val="16"/>
              </w:rPr>
              <w:t xml:space="preserve">de comunicare </w:t>
            </w:r>
          </w:p>
        </w:tc>
        <w:tc>
          <w:tcPr>
            <w:tcW w:w="2374" w:type="dxa"/>
            <w:tcBorders>
              <w:top w:val="single" w:sz="4" w:space="0" w:color="77787B"/>
              <w:bottom w:val="single" w:sz="4" w:space="0" w:color="77787B"/>
            </w:tcBorders>
          </w:tcPr>
          <w:p w14:paraId="65380347" w14:textId="77777777" w:rsidR="00F92EF2" w:rsidRDefault="00F92EF2" w:rsidP="00315F15">
            <w:pPr>
              <w:pStyle w:val="TableParagraph"/>
              <w:ind w:right="583"/>
              <w:rPr>
                <w:sz w:val="16"/>
              </w:rPr>
            </w:pPr>
            <w:r>
              <w:rPr>
                <w:color w:val="77787B"/>
                <w:spacing w:val="-4"/>
                <w:w w:val="95"/>
                <w:sz w:val="16"/>
              </w:rPr>
              <w:t>2.3%</w:t>
            </w:r>
          </w:p>
        </w:tc>
        <w:tc>
          <w:tcPr>
            <w:tcW w:w="1341" w:type="dxa"/>
            <w:tcBorders>
              <w:top w:val="single" w:sz="4" w:space="0" w:color="77787B"/>
              <w:bottom w:val="single" w:sz="4" w:space="0" w:color="77787B"/>
            </w:tcBorders>
          </w:tcPr>
          <w:p w14:paraId="30E2AA10" w14:textId="77777777" w:rsidR="00F92EF2" w:rsidRDefault="00F92EF2" w:rsidP="00315F15">
            <w:pPr>
              <w:pStyle w:val="TableParagraph"/>
              <w:ind w:right="53"/>
              <w:rPr>
                <w:sz w:val="16"/>
              </w:rPr>
            </w:pPr>
            <w:r>
              <w:rPr>
                <w:color w:val="77787B"/>
                <w:spacing w:val="-4"/>
                <w:w w:val="95"/>
                <w:sz w:val="16"/>
              </w:rPr>
              <w:t>3.4%</w:t>
            </w:r>
          </w:p>
        </w:tc>
      </w:tr>
      <w:tr w:rsidR="00F92EF2" w14:paraId="1213BE86" w14:textId="77777777" w:rsidTr="00315F15">
        <w:trPr>
          <w:trHeight w:val="274"/>
        </w:trPr>
        <w:tc>
          <w:tcPr>
            <w:tcW w:w="6375" w:type="dxa"/>
            <w:tcBorders>
              <w:top w:val="single" w:sz="4" w:space="0" w:color="77787B"/>
              <w:bottom w:val="single" w:sz="4" w:space="0" w:color="77787B"/>
            </w:tcBorders>
          </w:tcPr>
          <w:p w14:paraId="40FF26CD" w14:textId="77777777" w:rsidR="00F92EF2" w:rsidRDefault="00F92EF2" w:rsidP="00315F15">
            <w:pPr>
              <w:pStyle w:val="TableParagraph"/>
              <w:ind w:left="56"/>
              <w:jc w:val="left"/>
              <w:rPr>
                <w:sz w:val="16"/>
              </w:rPr>
            </w:pPr>
            <w:r>
              <w:rPr>
                <w:color w:val="77787B"/>
                <w:w w:val="80"/>
                <w:sz w:val="16"/>
              </w:rPr>
              <w:t xml:space="preserve">Consum </w:t>
            </w:r>
            <w:r>
              <w:rPr>
                <w:color w:val="77787B"/>
                <w:spacing w:val="-2"/>
                <w:w w:val="90"/>
                <w:sz w:val="16"/>
              </w:rPr>
              <w:t>discreționar</w:t>
            </w:r>
          </w:p>
        </w:tc>
        <w:tc>
          <w:tcPr>
            <w:tcW w:w="2374" w:type="dxa"/>
            <w:tcBorders>
              <w:top w:val="single" w:sz="4" w:space="0" w:color="77787B"/>
              <w:bottom w:val="single" w:sz="4" w:space="0" w:color="77787B"/>
            </w:tcBorders>
          </w:tcPr>
          <w:p w14:paraId="17804CC3" w14:textId="77777777" w:rsidR="00F92EF2" w:rsidRDefault="00F92EF2" w:rsidP="00315F15">
            <w:pPr>
              <w:pStyle w:val="TableParagraph"/>
              <w:ind w:right="583"/>
              <w:rPr>
                <w:sz w:val="16"/>
              </w:rPr>
            </w:pPr>
            <w:r>
              <w:rPr>
                <w:color w:val="77787B"/>
                <w:spacing w:val="-4"/>
                <w:w w:val="95"/>
                <w:sz w:val="16"/>
              </w:rPr>
              <w:t>2.2%</w:t>
            </w:r>
          </w:p>
        </w:tc>
        <w:tc>
          <w:tcPr>
            <w:tcW w:w="1341" w:type="dxa"/>
            <w:tcBorders>
              <w:top w:val="single" w:sz="4" w:space="0" w:color="77787B"/>
              <w:bottom w:val="single" w:sz="4" w:space="0" w:color="77787B"/>
            </w:tcBorders>
          </w:tcPr>
          <w:p w14:paraId="300D877E" w14:textId="77777777" w:rsidR="00F92EF2" w:rsidRDefault="00F92EF2" w:rsidP="00315F15">
            <w:pPr>
              <w:pStyle w:val="TableParagraph"/>
              <w:ind w:right="53"/>
              <w:rPr>
                <w:sz w:val="16"/>
              </w:rPr>
            </w:pPr>
            <w:r>
              <w:rPr>
                <w:color w:val="77787B"/>
                <w:spacing w:val="-4"/>
                <w:w w:val="95"/>
                <w:sz w:val="16"/>
              </w:rPr>
              <w:t>2.1%</w:t>
            </w:r>
          </w:p>
        </w:tc>
      </w:tr>
      <w:tr w:rsidR="00F92EF2" w14:paraId="65A7C405" w14:textId="77777777" w:rsidTr="00315F15">
        <w:trPr>
          <w:trHeight w:val="274"/>
        </w:trPr>
        <w:tc>
          <w:tcPr>
            <w:tcW w:w="6375" w:type="dxa"/>
            <w:tcBorders>
              <w:top w:val="single" w:sz="4" w:space="0" w:color="77787B"/>
              <w:bottom w:val="single" w:sz="4" w:space="0" w:color="77787B"/>
            </w:tcBorders>
          </w:tcPr>
          <w:p w14:paraId="1A80D4AD" w14:textId="77777777" w:rsidR="00F92EF2" w:rsidRPr="00AA1C66" w:rsidRDefault="00F92EF2" w:rsidP="00315F15">
            <w:pPr>
              <w:pStyle w:val="TableParagraph"/>
              <w:ind w:left="56"/>
              <w:jc w:val="left"/>
              <w:rPr>
                <w:sz w:val="16"/>
                <w:lang w:val="it-IT"/>
              </w:rPr>
            </w:pPr>
            <w:r w:rsidRPr="005F7124">
              <w:rPr>
                <w:color w:val="77787B"/>
                <w:w w:val="80"/>
                <w:sz w:val="16"/>
                <w:lang w:val="it-IT"/>
              </w:rPr>
              <w:t xml:space="preserve">Produse de consum </w:t>
            </w:r>
            <w:r w:rsidRPr="005F7124">
              <w:rPr>
                <w:color w:val="77787B"/>
                <w:spacing w:val="-2"/>
                <w:w w:val="90"/>
                <w:sz w:val="16"/>
                <w:lang w:val="it-IT"/>
              </w:rPr>
              <w:t>de bază</w:t>
            </w:r>
          </w:p>
        </w:tc>
        <w:tc>
          <w:tcPr>
            <w:tcW w:w="2374" w:type="dxa"/>
            <w:tcBorders>
              <w:top w:val="single" w:sz="4" w:space="0" w:color="77787B"/>
              <w:bottom w:val="single" w:sz="4" w:space="0" w:color="77787B"/>
            </w:tcBorders>
          </w:tcPr>
          <w:p w14:paraId="5B6BBAF3" w14:textId="77777777" w:rsidR="00F92EF2" w:rsidRDefault="00F92EF2" w:rsidP="00315F15">
            <w:pPr>
              <w:pStyle w:val="TableParagraph"/>
              <w:ind w:right="583"/>
              <w:rPr>
                <w:sz w:val="16"/>
              </w:rPr>
            </w:pPr>
            <w:r>
              <w:rPr>
                <w:color w:val="77787B"/>
                <w:spacing w:val="-4"/>
                <w:w w:val="95"/>
                <w:sz w:val="16"/>
              </w:rPr>
              <w:t>1.4%</w:t>
            </w:r>
          </w:p>
        </w:tc>
        <w:tc>
          <w:tcPr>
            <w:tcW w:w="1341" w:type="dxa"/>
            <w:tcBorders>
              <w:top w:val="single" w:sz="4" w:space="0" w:color="77787B"/>
              <w:bottom w:val="single" w:sz="4" w:space="0" w:color="77787B"/>
            </w:tcBorders>
          </w:tcPr>
          <w:p w14:paraId="4EEFEEC4" w14:textId="77777777" w:rsidR="00F92EF2" w:rsidRDefault="00F92EF2" w:rsidP="00315F15">
            <w:pPr>
              <w:pStyle w:val="TableParagraph"/>
              <w:ind w:right="53"/>
              <w:rPr>
                <w:sz w:val="16"/>
              </w:rPr>
            </w:pPr>
            <w:r>
              <w:rPr>
                <w:color w:val="77787B"/>
                <w:spacing w:val="-4"/>
                <w:w w:val="95"/>
                <w:sz w:val="16"/>
              </w:rPr>
              <w:t>1.5%</w:t>
            </w:r>
          </w:p>
        </w:tc>
      </w:tr>
      <w:tr w:rsidR="00F92EF2" w14:paraId="447612DE" w14:textId="77777777" w:rsidTr="00315F15">
        <w:trPr>
          <w:trHeight w:val="274"/>
        </w:trPr>
        <w:tc>
          <w:tcPr>
            <w:tcW w:w="6375" w:type="dxa"/>
            <w:tcBorders>
              <w:top w:val="single" w:sz="4" w:space="0" w:color="77787B"/>
              <w:bottom w:val="single" w:sz="4" w:space="0" w:color="77787B"/>
            </w:tcBorders>
          </w:tcPr>
          <w:p w14:paraId="7017E674" w14:textId="77777777" w:rsidR="00F92EF2" w:rsidRDefault="00F92EF2" w:rsidP="00315F15">
            <w:pPr>
              <w:pStyle w:val="TableParagraph"/>
              <w:ind w:left="56"/>
              <w:jc w:val="left"/>
              <w:rPr>
                <w:sz w:val="16"/>
              </w:rPr>
            </w:pPr>
            <w:r>
              <w:rPr>
                <w:color w:val="77787B"/>
                <w:w w:val="80"/>
                <w:sz w:val="16"/>
              </w:rPr>
              <w:t xml:space="preserve">Îngrijirea sănătății </w:t>
            </w:r>
          </w:p>
        </w:tc>
        <w:tc>
          <w:tcPr>
            <w:tcW w:w="2374" w:type="dxa"/>
            <w:tcBorders>
              <w:top w:val="single" w:sz="4" w:space="0" w:color="77787B"/>
              <w:bottom w:val="single" w:sz="4" w:space="0" w:color="77787B"/>
            </w:tcBorders>
          </w:tcPr>
          <w:p w14:paraId="5FF0ECE5" w14:textId="77777777" w:rsidR="00F92EF2" w:rsidRDefault="00F92EF2" w:rsidP="00315F15">
            <w:pPr>
              <w:pStyle w:val="TableParagraph"/>
              <w:ind w:right="583"/>
              <w:rPr>
                <w:sz w:val="16"/>
              </w:rPr>
            </w:pPr>
            <w:r>
              <w:rPr>
                <w:color w:val="77787B"/>
                <w:spacing w:val="-4"/>
                <w:w w:val="95"/>
                <w:sz w:val="16"/>
              </w:rPr>
              <w:t>0.6%</w:t>
            </w:r>
          </w:p>
        </w:tc>
        <w:tc>
          <w:tcPr>
            <w:tcW w:w="1341" w:type="dxa"/>
            <w:tcBorders>
              <w:top w:val="single" w:sz="4" w:space="0" w:color="77787B"/>
              <w:bottom w:val="single" w:sz="4" w:space="0" w:color="77787B"/>
            </w:tcBorders>
          </w:tcPr>
          <w:p w14:paraId="38BCF7AA" w14:textId="77777777" w:rsidR="00F92EF2" w:rsidRDefault="00F92EF2" w:rsidP="00315F15">
            <w:pPr>
              <w:pStyle w:val="TableParagraph"/>
              <w:ind w:right="53"/>
              <w:rPr>
                <w:sz w:val="16"/>
              </w:rPr>
            </w:pPr>
            <w:r>
              <w:rPr>
                <w:color w:val="77787B"/>
                <w:spacing w:val="-4"/>
                <w:w w:val="95"/>
                <w:sz w:val="16"/>
              </w:rPr>
              <w:t>0.6%</w:t>
            </w:r>
          </w:p>
        </w:tc>
      </w:tr>
      <w:tr w:rsidR="00F92EF2" w14:paraId="7605C824" w14:textId="77777777" w:rsidTr="00315F15">
        <w:trPr>
          <w:trHeight w:val="274"/>
        </w:trPr>
        <w:tc>
          <w:tcPr>
            <w:tcW w:w="6375" w:type="dxa"/>
            <w:tcBorders>
              <w:top w:val="single" w:sz="4" w:space="0" w:color="77787B"/>
              <w:bottom w:val="single" w:sz="4" w:space="0" w:color="77787B"/>
            </w:tcBorders>
          </w:tcPr>
          <w:p w14:paraId="00BEADE3" w14:textId="77777777" w:rsidR="00F92EF2" w:rsidRDefault="00F92EF2" w:rsidP="00315F15">
            <w:pPr>
              <w:pStyle w:val="TableParagraph"/>
              <w:ind w:left="56"/>
              <w:jc w:val="left"/>
              <w:rPr>
                <w:sz w:val="16"/>
              </w:rPr>
            </w:pPr>
            <w:r>
              <w:rPr>
                <w:color w:val="77787B"/>
                <w:w w:val="75"/>
                <w:sz w:val="16"/>
              </w:rPr>
              <w:t xml:space="preserve">Imobiliare </w:t>
            </w:r>
          </w:p>
        </w:tc>
        <w:tc>
          <w:tcPr>
            <w:tcW w:w="2374" w:type="dxa"/>
            <w:tcBorders>
              <w:top w:val="single" w:sz="4" w:space="0" w:color="77787B"/>
              <w:bottom w:val="single" w:sz="4" w:space="0" w:color="77787B"/>
            </w:tcBorders>
          </w:tcPr>
          <w:p w14:paraId="2E218BC6" w14:textId="77777777" w:rsidR="00F92EF2" w:rsidRDefault="00F92EF2" w:rsidP="00315F15">
            <w:pPr>
              <w:pStyle w:val="TableParagraph"/>
              <w:ind w:right="583"/>
              <w:rPr>
                <w:sz w:val="16"/>
              </w:rPr>
            </w:pPr>
            <w:r>
              <w:rPr>
                <w:color w:val="77787B"/>
                <w:spacing w:val="-4"/>
                <w:w w:val="95"/>
                <w:sz w:val="16"/>
              </w:rPr>
              <w:t>0.4%</w:t>
            </w:r>
          </w:p>
        </w:tc>
        <w:tc>
          <w:tcPr>
            <w:tcW w:w="1341" w:type="dxa"/>
            <w:tcBorders>
              <w:top w:val="single" w:sz="4" w:space="0" w:color="77787B"/>
              <w:bottom w:val="single" w:sz="4" w:space="0" w:color="77787B"/>
            </w:tcBorders>
          </w:tcPr>
          <w:p w14:paraId="57FBE825" w14:textId="77777777" w:rsidR="00F92EF2" w:rsidRDefault="00F92EF2" w:rsidP="00315F15">
            <w:pPr>
              <w:pStyle w:val="TableParagraph"/>
              <w:ind w:right="53"/>
              <w:rPr>
                <w:sz w:val="16"/>
              </w:rPr>
            </w:pPr>
            <w:r>
              <w:rPr>
                <w:color w:val="77787B"/>
                <w:spacing w:val="-4"/>
                <w:w w:val="95"/>
                <w:sz w:val="16"/>
              </w:rPr>
              <w:t>0.4%</w:t>
            </w:r>
          </w:p>
        </w:tc>
      </w:tr>
      <w:tr w:rsidR="00F92EF2" w14:paraId="33D303F2" w14:textId="77777777" w:rsidTr="00315F15">
        <w:trPr>
          <w:trHeight w:val="269"/>
        </w:trPr>
        <w:tc>
          <w:tcPr>
            <w:tcW w:w="6375" w:type="dxa"/>
            <w:tcBorders>
              <w:top w:val="single" w:sz="4" w:space="0" w:color="77787B"/>
              <w:bottom w:val="single" w:sz="8" w:space="0" w:color="C5271C"/>
            </w:tcBorders>
          </w:tcPr>
          <w:p w14:paraId="56DBF66D" w14:textId="77777777" w:rsidR="00F92EF2" w:rsidRDefault="00F92EF2" w:rsidP="00315F15">
            <w:pPr>
              <w:pStyle w:val="TableParagraph"/>
              <w:ind w:left="56"/>
              <w:jc w:val="left"/>
              <w:rPr>
                <w:sz w:val="16"/>
              </w:rPr>
            </w:pPr>
            <w:r>
              <w:rPr>
                <w:color w:val="77787B"/>
                <w:w w:val="80"/>
                <w:sz w:val="16"/>
              </w:rPr>
              <w:t xml:space="preserve">Tehnologia </w:t>
            </w:r>
            <w:r>
              <w:rPr>
                <w:color w:val="77787B"/>
                <w:spacing w:val="-2"/>
                <w:w w:val="95"/>
                <w:sz w:val="16"/>
              </w:rPr>
              <w:t xml:space="preserve">informației </w:t>
            </w:r>
          </w:p>
        </w:tc>
        <w:tc>
          <w:tcPr>
            <w:tcW w:w="2374" w:type="dxa"/>
            <w:tcBorders>
              <w:top w:val="single" w:sz="4" w:space="0" w:color="77787B"/>
              <w:bottom w:val="single" w:sz="8" w:space="0" w:color="C5271C"/>
            </w:tcBorders>
          </w:tcPr>
          <w:p w14:paraId="4F899C6C" w14:textId="77777777" w:rsidR="00F92EF2" w:rsidRDefault="00F92EF2" w:rsidP="00315F15">
            <w:pPr>
              <w:pStyle w:val="TableParagraph"/>
              <w:ind w:right="583"/>
              <w:rPr>
                <w:sz w:val="16"/>
              </w:rPr>
            </w:pPr>
            <w:r>
              <w:rPr>
                <w:color w:val="77787B"/>
                <w:spacing w:val="-4"/>
                <w:w w:val="95"/>
                <w:sz w:val="16"/>
              </w:rPr>
              <w:t>0.4%</w:t>
            </w:r>
          </w:p>
        </w:tc>
        <w:tc>
          <w:tcPr>
            <w:tcW w:w="1341" w:type="dxa"/>
            <w:tcBorders>
              <w:top w:val="single" w:sz="4" w:space="0" w:color="77787B"/>
              <w:bottom w:val="single" w:sz="8" w:space="0" w:color="C5271C"/>
            </w:tcBorders>
          </w:tcPr>
          <w:p w14:paraId="6D42B97E" w14:textId="77777777" w:rsidR="00F92EF2" w:rsidRDefault="00F92EF2" w:rsidP="00315F15">
            <w:pPr>
              <w:pStyle w:val="TableParagraph"/>
              <w:ind w:right="53"/>
              <w:rPr>
                <w:sz w:val="16"/>
              </w:rPr>
            </w:pPr>
            <w:r>
              <w:rPr>
                <w:color w:val="77787B"/>
                <w:spacing w:val="-4"/>
                <w:w w:val="95"/>
                <w:sz w:val="16"/>
              </w:rPr>
              <w:t>0.4%</w:t>
            </w:r>
          </w:p>
        </w:tc>
      </w:tr>
    </w:tbl>
    <w:p w14:paraId="414B276B" w14:textId="77777777" w:rsidR="00F92EF2" w:rsidRDefault="00F92EF2" w:rsidP="00F92EF2">
      <w:pPr>
        <w:pStyle w:val="BodyText"/>
        <w:spacing w:before="140"/>
      </w:pPr>
    </w:p>
    <w:p w14:paraId="7B33F8CD" w14:textId="77777777" w:rsidR="00F92EF2" w:rsidRPr="00AA1C66" w:rsidRDefault="00F92EF2" w:rsidP="00F92EF2">
      <w:pPr>
        <w:pStyle w:val="BodyText"/>
        <w:spacing w:line="278" w:lineRule="auto"/>
        <w:ind w:left="667" w:right="683"/>
        <w:jc w:val="both"/>
        <w:rPr>
          <w:lang w:val="it-IT"/>
        </w:rPr>
      </w:pPr>
      <w:r w:rsidRPr="005F7124">
        <w:rPr>
          <w:color w:val="77787B"/>
          <w:lang w:val="it-IT"/>
        </w:rPr>
        <w:t>Intensitatea emisiilor de carbon (EVIC) a înregistrat o reducere de 51,1% între sfârșitul anului 2019 și sfârșitul anului 2024, scăzând de la 182 tCO2e/milioane EUR investite la 89 tCO2e/million EUR investite.</w:t>
      </w:r>
    </w:p>
    <w:p w14:paraId="13DCD4E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Această scădere, în concordanță cu angajamentele Grupului, este rezultatul mai multor factori. Printre principalele se numără eforturile continue de decarbonizare a companiilor din portofoliu, precum și reducerea constantă a expunerii la sectoare și emitenți cu impact negativ asupra climei. Rezultatul a fost contribuit și de creșterea recentă a acoperirii datelor privind intensitatea carbonului (EVIC), care a permis măsurarea intensității carbonului a emitenților descoperiți anterior, aparținând în mare parte sectorului financiar și, în consecință, cu intensitate scăzută a emisiilor de carbon.</w:t>
      </w:r>
    </w:p>
    <w:p w14:paraId="19DF475B" w14:textId="77777777" w:rsidR="00F92EF2" w:rsidRPr="00AA1C66" w:rsidRDefault="00F92EF2" w:rsidP="00F92EF2">
      <w:pPr>
        <w:pStyle w:val="BodyText"/>
        <w:spacing w:before="32"/>
        <w:rPr>
          <w:lang w:val="it-IT"/>
        </w:rPr>
      </w:pPr>
    </w:p>
    <w:p w14:paraId="25C12775"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În ceea ce privește dialogul cu emitenții, din 2020 până în 2024, Generali a implicat 31 de companii implicate în inițiative de dialog privind schimbările climatice. Aceste inițiative de dialog au fost desfășurate individual (18) și colectiv (13). Companiile implicate aparțin sectoarelor foarte poluante (12 materiale, 11 energie, 7 utilități, 1 financiar) cu cel mai mare impact în portofoliile de investiții ale Grupului și au fost selectate pe baza următoarelor criterii:</w:t>
      </w:r>
    </w:p>
    <w:p w14:paraId="7E136C39" w14:textId="77777777" w:rsidR="00F92EF2" w:rsidRPr="00AA1C66" w:rsidRDefault="00F92EF2" w:rsidP="00F92EF2">
      <w:pPr>
        <w:pStyle w:val="ListParagraph"/>
        <w:numPr>
          <w:ilvl w:val="0"/>
          <w:numId w:val="19"/>
        </w:numPr>
        <w:tabs>
          <w:tab w:val="left" w:pos="837"/>
        </w:tabs>
        <w:spacing w:line="278" w:lineRule="auto"/>
        <w:ind w:right="685"/>
        <w:contextualSpacing w:val="0"/>
        <w:rPr>
          <w:sz w:val="18"/>
          <w:lang w:val="it-IT"/>
        </w:rPr>
      </w:pPr>
      <w:r w:rsidRPr="005F7124">
        <w:rPr>
          <w:color w:val="77787B"/>
          <w:sz w:val="18"/>
          <w:lang w:val="it-IT"/>
        </w:rPr>
        <w:t>clasat printre primele emisii atribuite în portofoliul Grupului (pe baza evaluării amprentei de carbon a portofoliului la sfârșitul anului);</w:t>
      </w:r>
    </w:p>
    <w:p w14:paraId="4A2BB3CD" w14:textId="77777777" w:rsidR="00F92EF2" w:rsidRPr="00AA1C66" w:rsidRDefault="00F92EF2" w:rsidP="00F92EF2">
      <w:pPr>
        <w:pStyle w:val="ListParagraph"/>
        <w:numPr>
          <w:ilvl w:val="0"/>
          <w:numId w:val="19"/>
        </w:numPr>
        <w:tabs>
          <w:tab w:val="left" w:pos="837"/>
        </w:tabs>
        <w:spacing w:line="207" w:lineRule="exact"/>
        <w:ind w:hanging="170"/>
        <w:contextualSpacing w:val="0"/>
        <w:rPr>
          <w:sz w:val="18"/>
          <w:lang w:val="it-IT"/>
        </w:rPr>
      </w:pPr>
      <w:r w:rsidRPr="005F7124">
        <w:rPr>
          <w:color w:val="77787B"/>
          <w:spacing w:val="-2"/>
          <w:sz w:val="18"/>
          <w:lang w:val="it-IT"/>
        </w:rPr>
        <w:t>nu au stabilit obiective validate științific sau nu au un obiectiv SBTi suficient de ambițios în comparație cu așteptările;</w:t>
      </w:r>
    </w:p>
    <w:p w14:paraId="099DAB4C" w14:textId="77777777" w:rsidR="00F92EF2" w:rsidRPr="00AA1C66" w:rsidRDefault="00F92EF2" w:rsidP="00F92EF2">
      <w:pPr>
        <w:pStyle w:val="ListParagraph"/>
        <w:numPr>
          <w:ilvl w:val="0"/>
          <w:numId w:val="19"/>
        </w:numPr>
        <w:tabs>
          <w:tab w:val="left" w:pos="837"/>
        </w:tabs>
        <w:spacing w:before="32"/>
        <w:ind w:hanging="170"/>
        <w:contextualSpacing w:val="0"/>
        <w:rPr>
          <w:sz w:val="18"/>
          <w:lang w:val="it-IT"/>
        </w:rPr>
      </w:pPr>
      <w:r w:rsidRPr="005F7124">
        <w:rPr>
          <w:color w:val="77787B"/>
          <w:spacing w:val="-2"/>
          <w:sz w:val="18"/>
          <w:lang w:val="it-IT"/>
        </w:rPr>
        <w:t>aparțin unor sectoare dificil de decarbonizat, cum ar fi combustibilii fosili, oțelul, cimentul și produsele petrochimice.</w:t>
      </w:r>
    </w:p>
    <w:p w14:paraId="00C144B3" w14:textId="77777777" w:rsidR="00F92EF2" w:rsidRPr="00AA1C66" w:rsidRDefault="00F92EF2" w:rsidP="00F92EF2">
      <w:pPr>
        <w:pStyle w:val="BodyText"/>
        <w:spacing w:before="33" w:line="278" w:lineRule="auto"/>
        <w:ind w:left="667" w:right="683"/>
        <w:jc w:val="both"/>
        <w:rPr>
          <w:lang w:val="it-IT"/>
        </w:rPr>
      </w:pPr>
      <w:r w:rsidRPr="005F7124">
        <w:rPr>
          <w:color w:val="77787B"/>
          <w:spacing w:val="-4"/>
          <w:lang w:val="it-IT"/>
        </w:rPr>
        <w:t>Pe parcursul anului 2024, în 73 de ședințe a 64 de companii în care s-a investit, Generali a votat 101 rezoluții privind schimbările climatice (16 propuse de conducerea corporativă și 85 de acționari). Voturile Generali au fost distribuite după cum urmează: 73,20% pentru, 19,33% împotrivă și 7,47% abțineri. Companiile supuse votului aparțin diferitelor sectoare (Financiar 50, Industriale 16, Energie 11, Bunuri de consum de bază 9, Consum discreționar 5, Utilități 4, Tehnologia informației 2, Îngrijire a sănătății 2, Servicii de comunicare 1, Materiale 1), demonstrând amploarea angajamentului Generali de a promova practici durabile prin votul pe probleme climatice. Indicatorul include exclusiv voturi pe tema schimbărilor climatice72.</w:t>
      </w:r>
    </w:p>
    <w:p w14:paraId="11754273" w14:textId="77777777" w:rsidR="00F92EF2" w:rsidRPr="00AA1C66" w:rsidRDefault="00F92EF2" w:rsidP="00F92EF2">
      <w:pPr>
        <w:pStyle w:val="BodyText"/>
        <w:rPr>
          <w:lang w:val="it-IT"/>
        </w:rPr>
      </w:pPr>
    </w:p>
    <w:p w14:paraId="5A82EAD4" w14:textId="77777777" w:rsidR="00F92EF2" w:rsidRPr="00AA1C66" w:rsidRDefault="00F92EF2" w:rsidP="00F92EF2">
      <w:pPr>
        <w:pStyle w:val="BodyText"/>
        <w:rPr>
          <w:lang w:val="it-IT"/>
        </w:rPr>
      </w:pPr>
    </w:p>
    <w:p w14:paraId="6B779D12" w14:textId="77777777" w:rsidR="00F92EF2" w:rsidRPr="00AA1C66" w:rsidRDefault="00F92EF2" w:rsidP="00F92EF2">
      <w:pPr>
        <w:pStyle w:val="BodyText"/>
        <w:rPr>
          <w:lang w:val="it-IT"/>
        </w:rPr>
      </w:pPr>
    </w:p>
    <w:p w14:paraId="66D199CC" w14:textId="77777777" w:rsidR="00F92EF2" w:rsidRPr="00AA1C66" w:rsidRDefault="00F92EF2" w:rsidP="00F92EF2">
      <w:pPr>
        <w:pStyle w:val="BodyText"/>
        <w:rPr>
          <w:lang w:val="it-IT"/>
        </w:rPr>
      </w:pPr>
    </w:p>
    <w:p w14:paraId="1206146F" w14:textId="77777777" w:rsidR="00F92EF2" w:rsidRPr="00AA1C66" w:rsidRDefault="00F92EF2" w:rsidP="00F92EF2">
      <w:pPr>
        <w:pStyle w:val="BodyText"/>
        <w:rPr>
          <w:lang w:val="it-IT"/>
        </w:rPr>
      </w:pPr>
    </w:p>
    <w:p w14:paraId="0E4A9A54" w14:textId="77777777" w:rsidR="00F92EF2" w:rsidRPr="00AA1C66" w:rsidRDefault="00F92EF2" w:rsidP="00F92EF2">
      <w:pPr>
        <w:pStyle w:val="BodyText"/>
        <w:rPr>
          <w:lang w:val="it-IT"/>
        </w:rPr>
      </w:pPr>
    </w:p>
    <w:p w14:paraId="5F0F3E3D" w14:textId="77777777" w:rsidR="00F92EF2" w:rsidRPr="00AA1C66" w:rsidRDefault="00F92EF2" w:rsidP="00F92EF2">
      <w:pPr>
        <w:pStyle w:val="BodyText"/>
        <w:rPr>
          <w:lang w:val="it-IT"/>
        </w:rPr>
      </w:pPr>
    </w:p>
    <w:p w14:paraId="66D38D10" w14:textId="77777777" w:rsidR="00F92EF2" w:rsidRPr="00AA1C66" w:rsidRDefault="00F92EF2" w:rsidP="00F92EF2">
      <w:pPr>
        <w:pStyle w:val="BodyText"/>
        <w:rPr>
          <w:lang w:val="it-IT"/>
        </w:rPr>
      </w:pPr>
    </w:p>
    <w:p w14:paraId="5CD79606" w14:textId="77777777" w:rsidR="00F92EF2" w:rsidRPr="00AA1C66" w:rsidRDefault="00F92EF2" w:rsidP="00F92EF2">
      <w:pPr>
        <w:pStyle w:val="BodyText"/>
        <w:spacing w:before="114"/>
        <w:rPr>
          <w:lang w:val="it-IT"/>
        </w:rPr>
      </w:pPr>
    </w:p>
    <w:p w14:paraId="55A33DA5" w14:textId="77777777" w:rsidR="00F92EF2" w:rsidRPr="00AA1C66" w:rsidRDefault="00F92EF2" w:rsidP="00F92EF2">
      <w:pPr>
        <w:ind w:left="667"/>
        <w:rPr>
          <w:sz w:val="12"/>
          <w:lang w:val="it-IT"/>
        </w:rPr>
      </w:pPr>
      <w:r w:rsidRPr="005F7124">
        <w:rPr>
          <w:color w:val="77787B"/>
          <w:w w:val="80"/>
          <w:sz w:val="12"/>
          <w:lang w:val="it-IT"/>
        </w:rPr>
        <w:t>72 Pentru a identifica în mod unic aceste rezoluții, în baza de date internă se utilizează un steag bazat pe coduri tematice.</w:t>
      </w:r>
    </w:p>
    <w:p w14:paraId="7280B822" w14:textId="77777777" w:rsidR="00F92EF2" w:rsidRPr="00AA1C66" w:rsidRDefault="00F92EF2" w:rsidP="00F92EF2">
      <w:pPr>
        <w:rPr>
          <w:sz w:val="12"/>
          <w:lang w:val="it-IT"/>
        </w:rPr>
        <w:sectPr w:rsidR="00F92EF2" w:rsidRPr="00AA1C66" w:rsidSect="00F92EF2">
          <w:pgSz w:w="11910" w:h="16840"/>
          <w:pgMar w:top="0" w:right="220" w:bottom="500" w:left="240" w:header="0" w:footer="311" w:gutter="0"/>
          <w:cols w:space="708"/>
        </w:sectPr>
      </w:pPr>
    </w:p>
    <w:p w14:paraId="4F24DE58" w14:textId="77777777" w:rsidR="00F92EF2" w:rsidRPr="00AA1C66" w:rsidRDefault="00F92EF2" w:rsidP="00F92EF2">
      <w:pPr>
        <w:pStyle w:val="BodyText"/>
        <w:rPr>
          <w:sz w:val="20"/>
          <w:lang w:val="it-IT"/>
        </w:rPr>
      </w:pPr>
      <w:r>
        <w:rPr>
          <w:noProof/>
        </w:rPr>
        <w:lastRenderedPageBreak/>
        <mc:AlternateContent>
          <mc:Choice Requires="wpg">
            <w:drawing>
              <wp:anchor distT="0" distB="0" distL="0" distR="0" simplePos="0" relativeHeight="251842560" behindDoc="0" locked="0" layoutInCell="1" allowOverlap="1" wp14:anchorId="3D1DE3DC" wp14:editId="17835974">
                <wp:simplePos x="0" y="0"/>
                <wp:positionH relativeFrom="page">
                  <wp:posOffset>577850</wp:posOffset>
                </wp:positionH>
                <wp:positionV relativeFrom="page">
                  <wp:posOffset>0</wp:posOffset>
                </wp:positionV>
                <wp:extent cx="6983545" cy="533400"/>
                <wp:effectExtent l="0" t="0" r="8255" b="0"/>
                <wp:wrapNone/>
                <wp:docPr id="3554"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33400"/>
                          <a:chOff x="0" y="0"/>
                          <a:chExt cx="6983545" cy="533400"/>
                        </a:xfrm>
                      </wpg:grpSpPr>
                      <wps:wsp>
                        <wps:cNvPr id="3555" name="Graphic 355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556" name="Graphic 355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557" name="Textbox 3557"/>
                        <wps:cNvSpPr txBox="1"/>
                        <wps:spPr>
                          <a:xfrm>
                            <a:off x="1" y="141496"/>
                            <a:ext cx="2736849" cy="391904"/>
                          </a:xfrm>
                          <a:prstGeom prst="rect">
                            <a:avLst/>
                          </a:prstGeom>
                        </wps:spPr>
                        <wps:txbx>
                          <w:txbxContent>
                            <w:p w14:paraId="0CF1F182"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558" name="Textbox 3558"/>
                        <wps:cNvSpPr txBox="1"/>
                        <wps:spPr>
                          <a:xfrm>
                            <a:off x="6594071" y="135468"/>
                            <a:ext cx="180975" cy="135890"/>
                          </a:xfrm>
                          <a:prstGeom prst="rect">
                            <a:avLst/>
                          </a:prstGeom>
                        </wps:spPr>
                        <wps:txbx>
                          <w:txbxContent>
                            <w:p w14:paraId="57DCD40A" w14:textId="77777777" w:rsidR="00F92EF2" w:rsidRDefault="00F92EF2" w:rsidP="00F92EF2">
                              <w:pPr>
                                <w:spacing w:before="4"/>
                                <w:rPr>
                                  <w:b/>
                                  <w:sz w:val="18"/>
                                </w:rPr>
                              </w:pPr>
                              <w:r>
                                <w:rPr>
                                  <w:b/>
                                  <w:color w:val="C5271C"/>
                                  <w:spacing w:val="-5"/>
                                  <w:w w:val="90"/>
                                  <w:sz w:val="18"/>
                                </w:rPr>
                                <w:t>129</w:t>
                              </w:r>
                            </w:p>
                          </w:txbxContent>
                        </wps:txbx>
                        <wps:bodyPr wrap="square" lIns="0" tIns="0" rIns="0" bIns="0" rtlCol="0">
                          <a:noAutofit/>
                        </wps:bodyPr>
                      </wps:wsp>
                    </wpg:wgp>
                  </a:graphicData>
                </a:graphic>
                <wp14:sizeRelV relativeFrom="margin">
                  <wp14:pctHeight>0</wp14:pctHeight>
                </wp14:sizeRelV>
              </wp:anchor>
            </w:drawing>
          </mc:Choice>
          <mc:Fallback>
            <w:pict>
              <v:group w14:anchorId="3D1DE3DC" id="Group 3554" o:spid="_x0000_s1611" style="position:absolute;margin-left:45.5pt;margin-top:0;width:549.9pt;height:42pt;z-index:251842560;mso-wrap-distance-left:0;mso-wrap-distance-right:0;mso-position-horizontal-relative:page;mso-position-vertical-relative:page;mso-height-relative:margin" coordsize="6983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">
                <v:shape id="Graphic 3555" o:spid="_x0000_s161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" path="m,l6767995,e" filled="f" strokecolor="#d1d3d4" strokeweight=".5pt">
                  <v:path arrowok="t"/>
                </v:shape>
                <v:shape id="Graphic 3556" o:spid="_x0000_s161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" path="m1296004,l513720,,,410031r1051648,-407l1102479,406099r49528,-10355l1199560,378795r44909,-23303l1286065,326071r9939,-8110l1296004,xe" fillcolor="#d1d3d4" stroked="f">
                  <v:path arrowok="t"/>
                </v:shape>
                <v:shape id="Textbox 3557" o:spid="_x0000_s1614" type="#_x0000_t202" style="position:absolute;top:1414;width:2736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" filled="f" stroked="f">
                  <v:textbox inset="0,0,0,0">
                    <w:txbxContent>
                      <w:p w14:paraId="0CF1F182" w14:textId="77777777" w:rsidR="00F92EF2" w:rsidRDefault="00F92EF2" w:rsidP="00F92EF2">
                        <w:pPr>
                          <w:spacing w:before="6"/>
                          <w:rPr>
                            <w:b/>
                            <w:sz w:val="16"/>
                          </w:rPr>
                        </w:pPr>
                        <w:r>
                          <w:rPr>
                            <w:b/>
                            <w:color w:val="C5271C"/>
                            <w:spacing w:val="-2"/>
                            <w:sz w:val="16"/>
                          </w:rPr>
                          <w:t>Declarație de sustenabilitate</w:t>
                        </w:r>
                      </w:p>
                    </w:txbxContent>
                  </v:textbox>
                </v:shape>
                <v:shape id="Textbox 3558" o:spid="_x0000_s161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" filled="f" stroked="f">
                  <v:textbox inset="0,0,0,0">
                    <w:txbxContent>
                      <w:p w14:paraId="57DCD40A" w14:textId="77777777" w:rsidR="00F92EF2" w:rsidRDefault="00F92EF2" w:rsidP="00F92EF2">
                        <w:pPr>
                          <w:spacing w:before="4"/>
                          <w:rPr>
                            <w:b/>
                            <w:sz w:val="18"/>
                          </w:rPr>
                        </w:pPr>
                        <w:r>
                          <w:rPr>
                            <w:b/>
                            <w:color w:val="C5271C"/>
                            <w:spacing w:val="-5"/>
                            <w:w w:val="90"/>
                            <w:sz w:val="18"/>
                          </w:rPr>
                          <w:t>129</w:t>
                        </w:r>
                      </w:p>
                    </w:txbxContent>
                  </v:textbox>
                </v:shape>
                <w10:wrap anchorx="page" anchory="page"/>
              </v:group>
            </w:pict>
          </mc:Fallback>
        </mc:AlternateContent>
      </w:r>
    </w:p>
    <w:p w14:paraId="5472C8AF" w14:textId="77777777" w:rsidR="00F92EF2" w:rsidRPr="00AA1C66" w:rsidRDefault="00F92EF2" w:rsidP="00F92EF2">
      <w:pPr>
        <w:pStyle w:val="BodyText"/>
        <w:rPr>
          <w:sz w:val="20"/>
          <w:lang w:val="it-IT"/>
        </w:rPr>
      </w:pPr>
    </w:p>
    <w:p w14:paraId="5289BEEF" w14:textId="77777777" w:rsidR="00F92EF2" w:rsidRPr="00AA1C66" w:rsidRDefault="00F92EF2" w:rsidP="00F92EF2">
      <w:pPr>
        <w:pStyle w:val="BodyText"/>
        <w:rPr>
          <w:sz w:val="20"/>
          <w:lang w:val="it-IT"/>
        </w:rPr>
      </w:pPr>
    </w:p>
    <w:p w14:paraId="096EBD1B" w14:textId="77777777" w:rsidR="00F92EF2" w:rsidRPr="00AA1C66" w:rsidRDefault="00F92EF2" w:rsidP="00F92EF2">
      <w:pPr>
        <w:pStyle w:val="BodyText"/>
        <w:rPr>
          <w:sz w:val="20"/>
          <w:lang w:val="it-IT"/>
        </w:rPr>
      </w:pPr>
    </w:p>
    <w:p w14:paraId="785965F5" w14:textId="77777777" w:rsidR="00F92EF2" w:rsidRPr="00AA1C66" w:rsidRDefault="00F92EF2" w:rsidP="00F92EF2">
      <w:pPr>
        <w:pStyle w:val="BodyText"/>
        <w:spacing w:before="135"/>
        <w:rPr>
          <w:sz w:val="20"/>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5513"/>
        <w:gridCol w:w="1620"/>
        <w:gridCol w:w="1485"/>
        <w:gridCol w:w="1472"/>
      </w:tblGrid>
      <w:tr w:rsidR="00F92EF2" w14:paraId="0355769D" w14:textId="77777777" w:rsidTr="00315F15">
        <w:trPr>
          <w:trHeight w:val="379"/>
        </w:trPr>
        <w:tc>
          <w:tcPr>
            <w:tcW w:w="5513" w:type="dxa"/>
          </w:tcPr>
          <w:p w14:paraId="18A96E34" w14:textId="77777777" w:rsidR="00F92EF2" w:rsidRDefault="00F92EF2" w:rsidP="00315F15">
            <w:pPr>
              <w:pStyle w:val="TableParagraph"/>
              <w:spacing w:before="5"/>
              <w:jc w:val="left"/>
              <w:rPr>
                <w:b/>
              </w:rPr>
            </w:pPr>
            <w:r>
              <w:rPr>
                <w:b/>
                <w:color w:val="C5271C"/>
                <w:w w:val="80"/>
              </w:rPr>
              <w:t>Decarbonizarea portofoliului imobiliar</w:t>
            </w:r>
          </w:p>
        </w:tc>
        <w:tc>
          <w:tcPr>
            <w:tcW w:w="4577" w:type="dxa"/>
            <w:gridSpan w:val="3"/>
            <w:vMerge w:val="restart"/>
            <w:tcBorders>
              <w:bottom w:val="single" w:sz="8" w:space="0" w:color="C5271C"/>
            </w:tcBorders>
          </w:tcPr>
          <w:p w14:paraId="36F580A8" w14:textId="77777777" w:rsidR="00F92EF2" w:rsidRDefault="00F92EF2" w:rsidP="00315F15">
            <w:pPr>
              <w:pStyle w:val="TableParagraph"/>
              <w:spacing w:before="0"/>
              <w:jc w:val="left"/>
              <w:rPr>
                <w:rFonts w:ascii="Times New Roman"/>
                <w:sz w:val="16"/>
              </w:rPr>
            </w:pPr>
          </w:p>
        </w:tc>
      </w:tr>
      <w:tr w:rsidR="00F92EF2" w:rsidRPr="00270B04" w14:paraId="0A5419F6" w14:textId="77777777" w:rsidTr="00315F15">
        <w:trPr>
          <w:trHeight w:val="428"/>
        </w:trPr>
        <w:tc>
          <w:tcPr>
            <w:tcW w:w="5513" w:type="dxa"/>
            <w:tcBorders>
              <w:bottom w:val="single" w:sz="8" w:space="0" w:color="C5271C"/>
            </w:tcBorders>
          </w:tcPr>
          <w:p w14:paraId="00B426C0" w14:textId="77777777" w:rsidR="00F92EF2" w:rsidRPr="00AA1C66" w:rsidRDefault="00F92EF2" w:rsidP="00315F15">
            <w:pPr>
              <w:pStyle w:val="TableParagraph"/>
              <w:spacing w:before="123"/>
              <w:jc w:val="left"/>
              <w:rPr>
                <w:b/>
                <w:sz w:val="18"/>
                <w:lang w:val="it-IT"/>
              </w:rPr>
            </w:pPr>
            <w:r w:rsidRPr="005F7124">
              <w:rPr>
                <w:b/>
                <w:color w:val="C5271C"/>
                <w:w w:val="80"/>
                <w:sz w:val="18"/>
                <w:lang w:val="it-IT"/>
              </w:rPr>
              <w:t>Indicatori legați de portofoliul imobiliar GRE (informații specifice entității)</w:t>
            </w:r>
          </w:p>
        </w:tc>
        <w:tc>
          <w:tcPr>
            <w:tcW w:w="4577" w:type="dxa"/>
            <w:gridSpan w:val="3"/>
            <w:vMerge/>
            <w:tcBorders>
              <w:top w:val="nil"/>
              <w:bottom w:val="single" w:sz="8" w:space="0" w:color="C5271C"/>
            </w:tcBorders>
          </w:tcPr>
          <w:p w14:paraId="1A3F52B1" w14:textId="77777777" w:rsidR="00F92EF2" w:rsidRPr="00AA1C66" w:rsidRDefault="00F92EF2" w:rsidP="00315F15">
            <w:pPr>
              <w:rPr>
                <w:sz w:val="2"/>
                <w:szCs w:val="2"/>
                <w:lang w:val="it-IT"/>
              </w:rPr>
            </w:pPr>
          </w:p>
        </w:tc>
      </w:tr>
      <w:tr w:rsidR="00F92EF2" w14:paraId="1EFD4CA1" w14:textId="77777777" w:rsidTr="00315F15">
        <w:trPr>
          <w:trHeight w:val="269"/>
        </w:trPr>
        <w:tc>
          <w:tcPr>
            <w:tcW w:w="5513" w:type="dxa"/>
            <w:tcBorders>
              <w:top w:val="single" w:sz="8" w:space="0" w:color="C5271C"/>
              <w:bottom w:val="single" w:sz="4" w:space="0" w:color="77787B"/>
            </w:tcBorders>
          </w:tcPr>
          <w:p w14:paraId="5774A02F" w14:textId="77777777" w:rsidR="00F92EF2" w:rsidRPr="00AA1C66" w:rsidRDefault="00F92EF2" w:rsidP="00315F15">
            <w:pPr>
              <w:pStyle w:val="TableParagraph"/>
              <w:spacing w:before="0"/>
              <w:jc w:val="left"/>
              <w:rPr>
                <w:rFonts w:ascii="Times New Roman"/>
                <w:sz w:val="16"/>
                <w:lang w:val="it-IT"/>
              </w:rPr>
            </w:pPr>
          </w:p>
        </w:tc>
        <w:tc>
          <w:tcPr>
            <w:tcW w:w="1620" w:type="dxa"/>
            <w:tcBorders>
              <w:top w:val="single" w:sz="8" w:space="0" w:color="C5271C"/>
              <w:bottom w:val="single" w:sz="4" w:space="0" w:color="77787B"/>
            </w:tcBorders>
          </w:tcPr>
          <w:p w14:paraId="30321AE8" w14:textId="77777777" w:rsidR="00F92EF2" w:rsidRDefault="00F92EF2" w:rsidP="00315F15">
            <w:pPr>
              <w:pStyle w:val="TableParagraph"/>
              <w:spacing w:before="39"/>
              <w:ind w:right="497"/>
              <w:rPr>
                <w:sz w:val="16"/>
              </w:rPr>
            </w:pPr>
            <w:r>
              <w:rPr>
                <w:color w:val="C5271C"/>
                <w:spacing w:val="-2"/>
                <w:sz w:val="16"/>
              </w:rPr>
              <w:t>31/12/2019</w:t>
            </w:r>
          </w:p>
        </w:tc>
        <w:tc>
          <w:tcPr>
            <w:tcW w:w="1485" w:type="dxa"/>
            <w:tcBorders>
              <w:top w:val="single" w:sz="8" w:space="0" w:color="C5271C"/>
              <w:bottom w:val="single" w:sz="4" w:space="0" w:color="77787B"/>
            </w:tcBorders>
          </w:tcPr>
          <w:p w14:paraId="0D3F00C3" w14:textId="77777777" w:rsidR="00F92EF2" w:rsidRDefault="00F92EF2" w:rsidP="00315F15">
            <w:pPr>
              <w:pStyle w:val="TableParagraph"/>
              <w:spacing w:before="39"/>
              <w:ind w:right="282"/>
              <w:rPr>
                <w:sz w:val="16"/>
              </w:rPr>
            </w:pPr>
            <w:r>
              <w:rPr>
                <w:color w:val="C5271C"/>
                <w:spacing w:val="-2"/>
                <w:sz w:val="16"/>
              </w:rPr>
              <w:t>31/12/2024</w:t>
            </w:r>
          </w:p>
        </w:tc>
        <w:tc>
          <w:tcPr>
            <w:tcW w:w="1472" w:type="dxa"/>
            <w:tcBorders>
              <w:top w:val="single" w:sz="8" w:space="0" w:color="C5271C"/>
              <w:bottom w:val="single" w:sz="4" w:space="0" w:color="77787B"/>
            </w:tcBorders>
          </w:tcPr>
          <w:p w14:paraId="450D0172" w14:textId="77777777" w:rsidR="00F92EF2" w:rsidRDefault="00F92EF2" w:rsidP="00315F15">
            <w:pPr>
              <w:pStyle w:val="TableParagraph"/>
              <w:spacing w:before="39"/>
              <w:ind w:right="53"/>
              <w:rPr>
                <w:sz w:val="16"/>
              </w:rPr>
            </w:pPr>
            <w:r>
              <w:rPr>
                <w:color w:val="C5271C"/>
                <w:w w:val="85"/>
                <w:sz w:val="16"/>
              </w:rPr>
              <w:t>Schimbare 2019-2024</w:t>
            </w:r>
          </w:p>
        </w:tc>
      </w:tr>
      <w:tr w:rsidR="00F92EF2" w14:paraId="2D984B5E" w14:textId="77777777" w:rsidTr="00315F15">
        <w:trPr>
          <w:trHeight w:val="274"/>
        </w:trPr>
        <w:tc>
          <w:tcPr>
            <w:tcW w:w="5513" w:type="dxa"/>
            <w:tcBorders>
              <w:top w:val="single" w:sz="4" w:space="0" w:color="77787B"/>
              <w:bottom w:val="single" w:sz="4" w:space="0" w:color="77787B"/>
            </w:tcBorders>
          </w:tcPr>
          <w:p w14:paraId="76718AA3" w14:textId="77777777" w:rsidR="00F92EF2" w:rsidRPr="00AA1C66" w:rsidRDefault="00F92EF2" w:rsidP="00315F15">
            <w:pPr>
              <w:pStyle w:val="TableParagraph"/>
              <w:ind w:left="56"/>
              <w:jc w:val="left"/>
              <w:rPr>
                <w:sz w:val="16"/>
                <w:lang w:val="it-IT"/>
              </w:rPr>
            </w:pPr>
            <w:r w:rsidRPr="005F7124">
              <w:rPr>
                <w:color w:val="77787B"/>
                <w:w w:val="80"/>
                <w:sz w:val="16"/>
                <w:lang w:val="it-IT"/>
              </w:rPr>
              <w:t>Emisiile absolute ale portofoliului GRE (tCO2e)</w:t>
            </w:r>
          </w:p>
        </w:tc>
        <w:tc>
          <w:tcPr>
            <w:tcW w:w="1620" w:type="dxa"/>
            <w:tcBorders>
              <w:top w:val="single" w:sz="4" w:space="0" w:color="77787B"/>
              <w:bottom w:val="single" w:sz="4" w:space="0" w:color="77787B"/>
            </w:tcBorders>
          </w:tcPr>
          <w:p w14:paraId="7CE07A5C" w14:textId="77777777" w:rsidR="00F92EF2" w:rsidRDefault="00F92EF2" w:rsidP="00315F15">
            <w:pPr>
              <w:pStyle w:val="TableParagraph"/>
              <w:ind w:right="497"/>
              <w:rPr>
                <w:sz w:val="16"/>
              </w:rPr>
            </w:pPr>
            <w:r>
              <w:rPr>
                <w:color w:val="77787B"/>
                <w:spacing w:val="-2"/>
                <w:w w:val="95"/>
                <w:sz w:val="16"/>
              </w:rPr>
              <w:t>405,280</w:t>
            </w:r>
          </w:p>
        </w:tc>
        <w:tc>
          <w:tcPr>
            <w:tcW w:w="1485" w:type="dxa"/>
            <w:tcBorders>
              <w:top w:val="single" w:sz="4" w:space="0" w:color="77787B"/>
              <w:bottom w:val="single" w:sz="4" w:space="0" w:color="77787B"/>
            </w:tcBorders>
          </w:tcPr>
          <w:p w14:paraId="4AC31208" w14:textId="77777777" w:rsidR="00F92EF2" w:rsidRDefault="00F92EF2" w:rsidP="00315F15">
            <w:pPr>
              <w:pStyle w:val="TableParagraph"/>
              <w:ind w:right="282"/>
              <w:rPr>
                <w:sz w:val="16"/>
              </w:rPr>
            </w:pPr>
            <w:r>
              <w:rPr>
                <w:color w:val="77787B"/>
                <w:spacing w:val="-2"/>
                <w:w w:val="95"/>
                <w:sz w:val="16"/>
              </w:rPr>
              <w:t>204,639</w:t>
            </w:r>
          </w:p>
        </w:tc>
        <w:tc>
          <w:tcPr>
            <w:tcW w:w="1472" w:type="dxa"/>
            <w:tcBorders>
              <w:top w:val="single" w:sz="4" w:space="0" w:color="77787B"/>
              <w:bottom w:val="single" w:sz="4" w:space="0" w:color="77787B"/>
            </w:tcBorders>
          </w:tcPr>
          <w:p w14:paraId="3897AB6D" w14:textId="77777777" w:rsidR="00F92EF2" w:rsidRDefault="00F92EF2" w:rsidP="00315F15">
            <w:pPr>
              <w:pStyle w:val="TableParagraph"/>
              <w:ind w:right="53"/>
              <w:rPr>
                <w:sz w:val="16"/>
              </w:rPr>
            </w:pPr>
            <w:r>
              <w:rPr>
                <w:color w:val="77787B"/>
                <w:sz w:val="16"/>
              </w:rPr>
              <w:t>-49.5%</w:t>
            </w:r>
          </w:p>
        </w:tc>
      </w:tr>
      <w:tr w:rsidR="00F92EF2" w14:paraId="14B61B88" w14:textId="77777777" w:rsidTr="00315F15">
        <w:trPr>
          <w:trHeight w:val="274"/>
        </w:trPr>
        <w:tc>
          <w:tcPr>
            <w:tcW w:w="5513" w:type="dxa"/>
            <w:tcBorders>
              <w:top w:val="single" w:sz="4" w:space="0" w:color="77787B"/>
              <w:bottom w:val="single" w:sz="4" w:space="0" w:color="77787B"/>
            </w:tcBorders>
          </w:tcPr>
          <w:p w14:paraId="469015A9" w14:textId="77777777" w:rsidR="00F92EF2" w:rsidRPr="00AA1C66" w:rsidRDefault="00F92EF2" w:rsidP="00315F15">
            <w:pPr>
              <w:pStyle w:val="TableParagraph"/>
              <w:ind w:left="56"/>
              <w:jc w:val="left"/>
              <w:rPr>
                <w:sz w:val="16"/>
                <w:lang w:val="it-IT"/>
              </w:rPr>
            </w:pPr>
            <w:r w:rsidRPr="005F7124">
              <w:rPr>
                <w:color w:val="77787B"/>
                <w:w w:val="80"/>
                <w:sz w:val="16"/>
                <w:lang w:val="it-IT"/>
              </w:rPr>
              <w:t>Intensitatea carbonului portofoliului GRE (kgCO2e/m2)</w:t>
            </w:r>
          </w:p>
        </w:tc>
        <w:tc>
          <w:tcPr>
            <w:tcW w:w="1620" w:type="dxa"/>
            <w:tcBorders>
              <w:top w:val="single" w:sz="4" w:space="0" w:color="77787B"/>
              <w:bottom w:val="single" w:sz="4" w:space="0" w:color="77787B"/>
            </w:tcBorders>
          </w:tcPr>
          <w:p w14:paraId="209BDD4C" w14:textId="77777777" w:rsidR="00F92EF2" w:rsidRDefault="00F92EF2" w:rsidP="00315F15">
            <w:pPr>
              <w:pStyle w:val="TableParagraph"/>
              <w:ind w:right="497"/>
              <w:rPr>
                <w:sz w:val="16"/>
              </w:rPr>
            </w:pPr>
            <w:r>
              <w:rPr>
                <w:color w:val="77787B"/>
                <w:spacing w:val="-4"/>
                <w:w w:val="95"/>
                <w:sz w:val="16"/>
              </w:rPr>
              <w:t>61.2</w:t>
            </w:r>
          </w:p>
        </w:tc>
        <w:tc>
          <w:tcPr>
            <w:tcW w:w="1485" w:type="dxa"/>
            <w:tcBorders>
              <w:top w:val="single" w:sz="4" w:space="0" w:color="77787B"/>
              <w:bottom w:val="single" w:sz="4" w:space="0" w:color="77787B"/>
            </w:tcBorders>
          </w:tcPr>
          <w:p w14:paraId="16856B7A" w14:textId="77777777" w:rsidR="00F92EF2" w:rsidRDefault="00F92EF2" w:rsidP="00315F15">
            <w:pPr>
              <w:pStyle w:val="TableParagraph"/>
              <w:ind w:right="281"/>
              <w:rPr>
                <w:sz w:val="16"/>
              </w:rPr>
            </w:pPr>
            <w:r>
              <w:rPr>
                <w:color w:val="77787B"/>
                <w:spacing w:val="-4"/>
                <w:w w:val="95"/>
                <w:sz w:val="16"/>
              </w:rPr>
              <w:t>33.5</w:t>
            </w:r>
          </w:p>
        </w:tc>
        <w:tc>
          <w:tcPr>
            <w:tcW w:w="1472" w:type="dxa"/>
            <w:tcBorders>
              <w:top w:val="single" w:sz="4" w:space="0" w:color="77787B"/>
              <w:bottom w:val="single" w:sz="4" w:space="0" w:color="77787B"/>
            </w:tcBorders>
          </w:tcPr>
          <w:p w14:paraId="1778EA02" w14:textId="77777777" w:rsidR="00F92EF2" w:rsidRDefault="00F92EF2" w:rsidP="00315F15">
            <w:pPr>
              <w:pStyle w:val="TableParagraph"/>
              <w:ind w:right="53"/>
              <w:rPr>
                <w:sz w:val="16"/>
              </w:rPr>
            </w:pPr>
            <w:r>
              <w:rPr>
                <w:color w:val="77787B"/>
                <w:sz w:val="16"/>
              </w:rPr>
              <w:t>-45.3%</w:t>
            </w:r>
          </w:p>
        </w:tc>
      </w:tr>
      <w:tr w:rsidR="00F92EF2" w14:paraId="7DD68585" w14:textId="77777777" w:rsidTr="00315F15">
        <w:trPr>
          <w:trHeight w:val="269"/>
        </w:trPr>
        <w:tc>
          <w:tcPr>
            <w:tcW w:w="5513" w:type="dxa"/>
            <w:tcBorders>
              <w:top w:val="single" w:sz="4" w:space="0" w:color="77787B"/>
              <w:bottom w:val="single" w:sz="8" w:space="0" w:color="C5271C"/>
            </w:tcBorders>
          </w:tcPr>
          <w:p w14:paraId="294AEADA" w14:textId="77777777" w:rsidR="00F92EF2" w:rsidRPr="00AA1C66" w:rsidRDefault="00F92EF2" w:rsidP="00315F15">
            <w:pPr>
              <w:pStyle w:val="TableParagraph"/>
              <w:ind w:left="56"/>
              <w:jc w:val="left"/>
              <w:rPr>
                <w:sz w:val="16"/>
                <w:lang w:val="it-IT"/>
              </w:rPr>
            </w:pPr>
            <w:r w:rsidRPr="005F7124">
              <w:rPr>
                <w:color w:val="77787B"/>
                <w:w w:val="75"/>
                <w:sz w:val="16"/>
                <w:lang w:val="it-IT"/>
              </w:rPr>
              <w:t>Portofoliul GRE aliniat la traseul CRREM</w:t>
            </w:r>
          </w:p>
        </w:tc>
        <w:tc>
          <w:tcPr>
            <w:tcW w:w="1620" w:type="dxa"/>
            <w:tcBorders>
              <w:top w:val="single" w:sz="4" w:space="0" w:color="77787B"/>
              <w:bottom w:val="single" w:sz="8" w:space="0" w:color="C5271C"/>
            </w:tcBorders>
          </w:tcPr>
          <w:p w14:paraId="3A207ABF" w14:textId="77777777" w:rsidR="00F92EF2" w:rsidRDefault="00F92EF2" w:rsidP="00315F15">
            <w:pPr>
              <w:pStyle w:val="TableParagraph"/>
              <w:ind w:right="497"/>
              <w:rPr>
                <w:sz w:val="16"/>
              </w:rPr>
            </w:pPr>
            <w:r>
              <w:rPr>
                <w:color w:val="77787B"/>
                <w:w w:val="75"/>
                <w:sz w:val="16"/>
              </w:rPr>
              <w:t xml:space="preserve">N/A </w:t>
            </w:r>
            <w:r>
              <w:rPr>
                <w:color w:val="77787B"/>
                <w:spacing w:val="-5"/>
                <w:w w:val="85"/>
                <w:sz w:val="16"/>
              </w:rPr>
              <w:t>(*)</w:t>
            </w:r>
          </w:p>
        </w:tc>
        <w:tc>
          <w:tcPr>
            <w:tcW w:w="1485" w:type="dxa"/>
            <w:tcBorders>
              <w:top w:val="single" w:sz="4" w:space="0" w:color="77787B"/>
              <w:bottom w:val="single" w:sz="8" w:space="0" w:color="C5271C"/>
            </w:tcBorders>
          </w:tcPr>
          <w:p w14:paraId="0B11CB28" w14:textId="77777777" w:rsidR="00F92EF2" w:rsidRDefault="00F92EF2" w:rsidP="00315F15">
            <w:pPr>
              <w:pStyle w:val="TableParagraph"/>
              <w:ind w:right="282"/>
              <w:rPr>
                <w:sz w:val="16"/>
              </w:rPr>
            </w:pPr>
            <w:r>
              <w:rPr>
                <w:color w:val="77787B"/>
                <w:spacing w:val="-4"/>
                <w:w w:val="95"/>
                <w:sz w:val="16"/>
              </w:rPr>
              <w:t>58.2%</w:t>
            </w:r>
          </w:p>
        </w:tc>
        <w:tc>
          <w:tcPr>
            <w:tcW w:w="1472" w:type="dxa"/>
            <w:tcBorders>
              <w:top w:val="single" w:sz="4" w:space="0" w:color="77787B"/>
              <w:bottom w:val="single" w:sz="8" w:space="0" w:color="C5271C"/>
            </w:tcBorders>
          </w:tcPr>
          <w:p w14:paraId="44AB61DF" w14:textId="77777777" w:rsidR="00F92EF2" w:rsidRDefault="00F92EF2" w:rsidP="00315F15">
            <w:pPr>
              <w:pStyle w:val="TableParagraph"/>
              <w:ind w:right="53"/>
              <w:rPr>
                <w:sz w:val="16"/>
              </w:rPr>
            </w:pPr>
            <w:r>
              <w:rPr>
                <w:color w:val="77787B"/>
                <w:spacing w:val="-10"/>
                <w:w w:val="105"/>
                <w:sz w:val="16"/>
              </w:rPr>
              <w:t>-</w:t>
            </w:r>
          </w:p>
        </w:tc>
      </w:tr>
    </w:tbl>
    <w:p w14:paraId="29CD3388" w14:textId="77777777" w:rsidR="00F92EF2" w:rsidRPr="00AA1C66" w:rsidRDefault="00F92EF2" w:rsidP="00F92EF2">
      <w:pPr>
        <w:spacing w:before="76"/>
        <w:ind w:left="667"/>
        <w:jc w:val="both"/>
        <w:rPr>
          <w:sz w:val="13"/>
          <w:lang w:val="it-IT"/>
        </w:rPr>
      </w:pPr>
      <w:r w:rsidRPr="005F7124">
        <w:rPr>
          <w:color w:val="77787B"/>
          <w:w w:val="85"/>
          <w:sz w:val="13"/>
          <w:lang w:val="it-IT"/>
        </w:rPr>
        <w:t>(*) Datorită disponibilității limitate a datelor în anul de bază și deoarece, prin proiectare, ținta este urmărită pe rezultatul portofoliului în anul de raportare, indiferent de valoarea raportată în anul de bază.</w:t>
      </w:r>
    </w:p>
    <w:p w14:paraId="403EB7C1" w14:textId="77777777" w:rsidR="00F92EF2" w:rsidRPr="00AA1C66" w:rsidRDefault="00F92EF2" w:rsidP="00F92EF2">
      <w:pPr>
        <w:pStyle w:val="BodyText"/>
        <w:rPr>
          <w:sz w:val="13"/>
          <w:lang w:val="it-IT"/>
        </w:rPr>
      </w:pPr>
    </w:p>
    <w:p w14:paraId="411C4EAA" w14:textId="77777777" w:rsidR="00F92EF2" w:rsidRPr="00AA1C66" w:rsidRDefault="00F92EF2" w:rsidP="00F92EF2">
      <w:pPr>
        <w:pStyle w:val="BodyText"/>
        <w:rPr>
          <w:sz w:val="13"/>
          <w:lang w:val="it-IT"/>
        </w:rPr>
      </w:pPr>
    </w:p>
    <w:p w14:paraId="7602AAA5" w14:textId="77777777" w:rsidR="00F92EF2" w:rsidRPr="00AA1C66" w:rsidRDefault="00F92EF2" w:rsidP="00F92EF2">
      <w:pPr>
        <w:pStyle w:val="BodyText"/>
        <w:spacing w:before="25"/>
        <w:rPr>
          <w:sz w:val="13"/>
          <w:lang w:val="it-IT"/>
        </w:rPr>
      </w:pPr>
    </w:p>
    <w:p w14:paraId="5F596271" w14:textId="77777777" w:rsidR="00F92EF2" w:rsidRPr="00AA1C66" w:rsidRDefault="00F92EF2" w:rsidP="00F92EF2">
      <w:pPr>
        <w:pStyle w:val="BodyText"/>
        <w:spacing w:line="278" w:lineRule="auto"/>
        <w:ind w:left="667" w:right="683"/>
        <w:jc w:val="both"/>
        <w:rPr>
          <w:lang w:val="it-IT"/>
        </w:rPr>
      </w:pPr>
      <w:r w:rsidRPr="005F7124">
        <w:rPr>
          <w:color w:val="77787B"/>
          <w:lang w:val="it-IT"/>
        </w:rPr>
        <w:t>Angajamentul Grupului este de a-și alinia investițiile imobiliare la scenariul de 1,5°C până în 2050, în conformitate cu inițiativa NZAOA, printr-o strategie de decarbonizare care prevede alinierea progresivă a portofoliului imobiliar la obiectivele de intensitate a emisiilor definite de modelul Carbon Risk Real Estate Monitor (CRREM). Modelul CRREM este o inițiativă globală pentru stabilirea unor obiective pentru emisiile operaționale de carbon pentru investițiile imobiliare, în concordanță cu ambițiile Acordului de la Paris; a făcut public căi de decarbonizare care traduc ambițiile de limitare a încălzirii globale la 1,5°C și 2°C până în 2050 în traiectorii specifice regiunii și tipului de proprietate în raport cu care activele și portofoliile imobiliare se pot compara.</w:t>
      </w:r>
    </w:p>
    <w:p w14:paraId="0322757A" w14:textId="77777777" w:rsidR="00F92EF2" w:rsidRPr="00AA1C66" w:rsidRDefault="00F92EF2" w:rsidP="00F92EF2">
      <w:pPr>
        <w:pStyle w:val="BodyText"/>
        <w:spacing w:line="278" w:lineRule="auto"/>
        <w:ind w:left="667" w:right="685"/>
        <w:jc w:val="both"/>
        <w:rPr>
          <w:lang w:val="it-IT"/>
        </w:rPr>
      </w:pPr>
      <w:r w:rsidRPr="005F7124">
        <w:rPr>
          <w:color w:val="77787B"/>
          <w:lang w:val="it-IT"/>
        </w:rPr>
        <w:t>Acest angajament pe termen lung a fost susținut de atingerea obiectivului intermediar de aliniere a cel puțin 30% din portofoliul imobiliar la traiectoria încălzirii globale de 1,5°C până în 2024 și este o consecință firească a eforturilor deja depuse de Grup de-a lungul anilor pentru o gestionare mai durabilă a activelor sale imobiliare.</w:t>
      </w:r>
    </w:p>
    <w:p w14:paraId="5C01766D"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Reducerea față de valoarea de referință din 2019 a emisiilor absolute (-49,5%) și a intensității emisiilor (-45,3%) reflectă angajamentul Generali Real Estate de a-și decarboniza portofoliul în conformitate cu angajamentele Grupului. Principalele pârghii care au obținut acest rezultat sunt: îmbunătățirea calității datelor (din ce în ce mai mult bazate pe date reale și mai puțin pe estimări), activarea tot mai mare a contractelor de utilități care asigură furnizarea de energie din surse regenerabile atât pentru proprietari, cât și pentru chiriași, execuția progresivă a investițiilor (Capex) care favorizează decarbonizarea și electrificarea clădirilor și rotația portofoliului.</w:t>
      </w:r>
    </w:p>
    <w:p w14:paraId="3F291AC7" w14:textId="77777777" w:rsidR="00F92EF2" w:rsidRPr="00AA1C66" w:rsidRDefault="00F92EF2" w:rsidP="00F92EF2">
      <w:pPr>
        <w:spacing w:before="201"/>
        <w:ind w:left="667"/>
        <w:jc w:val="both"/>
        <w:rPr>
          <w:b/>
          <w:lang w:val="it-IT"/>
        </w:rPr>
      </w:pPr>
      <w:r w:rsidRPr="005F7124">
        <w:rPr>
          <w:b/>
          <w:color w:val="C5271C"/>
          <w:w w:val="80"/>
          <w:lang w:val="it-IT"/>
        </w:rPr>
        <w:t>Investiții suverane directe</w:t>
      </w:r>
    </w:p>
    <w:p w14:paraId="26F51358" w14:textId="77777777" w:rsidR="00F92EF2" w:rsidRPr="00AA1C66" w:rsidRDefault="00F92EF2" w:rsidP="00F92EF2">
      <w:pPr>
        <w:pStyle w:val="BodyText"/>
        <w:spacing w:before="25" w:line="278" w:lineRule="auto"/>
        <w:ind w:left="667" w:right="684"/>
        <w:jc w:val="both"/>
        <w:rPr>
          <w:lang w:val="it-IT"/>
        </w:rPr>
      </w:pPr>
      <w:r w:rsidRPr="005F7124">
        <w:rPr>
          <w:color w:val="77787B"/>
          <w:spacing w:val="-4"/>
          <w:lang w:val="it-IT"/>
        </w:rPr>
        <w:t>Pentru Grup, investițiile în obligațiuni guvernamentale reprezintă o componentă fundamentală a strategiei generale de investiții. În concordanță cu angajamentele asumate pentru o decarbonizare treptată a investițiilor proprii, Grupul a început să monitorizeze intensitatea emisiilor de carbon ale investițiilor sale în obligațiuni guvernamentale începând cu 2023, urmărind o integrare treptată a acestor indicatori și evaluări în deciziile de investiții. Deși măsurarea emisiilor de CO2 pentru această categorie de investiții are încă limitări legate în principal de disponibilitatea și actualizarea datelor, considerăm că este esențial să creștem transparența față de părțile interesate.</w:t>
      </w:r>
    </w:p>
    <w:p w14:paraId="22F3E2A6"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Investiția în obligațiunile guvernamentale ale unei țări înseamnă finanțarea politicilor sale de dezvoltare, inclusiv a strategiei sale privind schimbările climatice: monitorizarea precisă a performanței diferitelor țări este punctul de plecare pentru definirea unei strategii menite să limiteze încălzirea globală la 1,5°C.</w:t>
      </w:r>
    </w:p>
    <w:p w14:paraId="014ABF51" w14:textId="77777777" w:rsidR="00F92EF2" w:rsidRPr="00AA1C66" w:rsidRDefault="00F92EF2" w:rsidP="00F92EF2">
      <w:pPr>
        <w:pStyle w:val="BodyText"/>
        <w:spacing w:before="32"/>
        <w:rPr>
          <w:lang w:val="it-IT"/>
        </w:rPr>
      </w:pPr>
    </w:p>
    <w:p w14:paraId="2B9A4511" w14:textId="77777777" w:rsidR="00F92EF2" w:rsidRPr="00AA1C66" w:rsidRDefault="00F92EF2" w:rsidP="00F92EF2">
      <w:pPr>
        <w:spacing w:after="19" w:line="278" w:lineRule="auto"/>
        <w:ind w:left="667" w:right="685"/>
        <w:jc w:val="both"/>
        <w:rPr>
          <w:b/>
          <w:sz w:val="18"/>
          <w:lang w:val="it-IT"/>
        </w:rPr>
      </w:pPr>
      <w:r w:rsidRPr="005F7124">
        <w:rPr>
          <w:b/>
          <w:color w:val="C5271C"/>
          <w:w w:val="85"/>
          <w:sz w:val="18"/>
          <w:lang w:val="it-IT"/>
        </w:rPr>
        <w:t>Indicatori legați de investițiile suverane ale Grupului (*), pe baza emisiilor produse într-o anumită țară (așa-numita abordare bazată pe producție) (informații specifice entității)</w:t>
      </w:r>
    </w:p>
    <w:tbl>
      <w:tblPr>
        <w:tblW w:w="0" w:type="auto"/>
        <w:tblInd w:w="674" w:type="dxa"/>
        <w:tblLayout w:type="fixed"/>
        <w:tblCellMar>
          <w:left w:w="0" w:type="dxa"/>
          <w:right w:w="0" w:type="dxa"/>
        </w:tblCellMar>
        <w:tblLook w:val="01E0" w:firstRow="1" w:lastRow="1" w:firstColumn="1" w:lastColumn="1" w:noHBand="0" w:noVBand="0"/>
      </w:tblPr>
      <w:tblGrid>
        <w:gridCol w:w="5755"/>
        <w:gridCol w:w="1379"/>
        <w:gridCol w:w="1714"/>
        <w:gridCol w:w="1245"/>
      </w:tblGrid>
      <w:tr w:rsidR="00F92EF2" w14:paraId="40D031DC" w14:textId="77777777" w:rsidTr="00315F15">
        <w:trPr>
          <w:trHeight w:val="461"/>
        </w:trPr>
        <w:tc>
          <w:tcPr>
            <w:tcW w:w="5755" w:type="dxa"/>
            <w:tcBorders>
              <w:top w:val="single" w:sz="8" w:space="0" w:color="C5271C"/>
              <w:bottom w:val="single" w:sz="4" w:space="0" w:color="77787B"/>
            </w:tcBorders>
          </w:tcPr>
          <w:p w14:paraId="58587152" w14:textId="77777777" w:rsidR="00F92EF2" w:rsidRPr="00AA1C66" w:rsidRDefault="00F92EF2" w:rsidP="00315F15">
            <w:pPr>
              <w:pStyle w:val="TableParagraph"/>
              <w:spacing w:before="0"/>
              <w:jc w:val="left"/>
              <w:rPr>
                <w:rFonts w:ascii="Times New Roman"/>
                <w:sz w:val="16"/>
                <w:lang w:val="it-IT"/>
              </w:rPr>
            </w:pPr>
          </w:p>
        </w:tc>
        <w:tc>
          <w:tcPr>
            <w:tcW w:w="1379" w:type="dxa"/>
            <w:tcBorders>
              <w:top w:val="single" w:sz="8" w:space="0" w:color="C5271C"/>
              <w:bottom w:val="single" w:sz="4" w:space="0" w:color="77787B"/>
            </w:tcBorders>
          </w:tcPr>
          <w:p w14:paraId="54003B74" w14:textId="77777777" w:rsidR="00F92EF2" w:rsidRDefault="00F92EF2" w:rsidP="00315F15">
            <w:pPr>
              <w:pStyle w:val="TableParagraph"/>
              <w:spacing w:before="135"/>
              <w:ind w:right="498"/>
              <w:rPr>
                <w:sz w:val="16"/>
              </w:rPr>
            </w:pPr>
            <w:r>
              <w:rPr>
                <w:color w:val="C5271C"/>
                <w:spacing w:val="-2"/>
                <w:sz w:val="16"/>
              </w:rPr>
              <w:t>31/12/2023</w:t>
            </w:r>
          </w:p>
        </w:tc>
        <w:tc>
          <w:tcPr>
            <w:tcW w:w="1714" w:type="dxa"/>
            <w:tcBorders>
              <w:top w:val="single" w:sz="8" w:space="0" w:color="C5271C"/>
              <w:bottom w:val="single" w:sz="4" w:space="0" w:color="77787B"/>
            </w:tcBorders>
          </w:tcPr>
          <w:p w14:paraId="27F5BF70" w14:textId="77777777" w:rsidR="00F92EF2" w:rsidRDefault="00F92EF2" w:rsidP="00315F15">
            <w:pPr>
              <w:pStyle w:val="TableParagraph"/>
              <w:spacing w:before="135"/>
              <w:ind w:right="512"/>
              <w:rPr>
                <w:sz w:val="16"/>
              </w:rPr>
            </w:pPr>
            <w:r>
              <w:rPr>
                <w:color w:val="C5271C"/>
                <w:spacing w:val="-2"/>
                <w:sz w:val="16"/>
              </w:rPr>
              <w:t>31/12/2024</w:t>
            </w:r>
          </w:p>
        </w:tc>
        <w:tc>
          <w:tcPr>
            <w:tcW w:w="1245" w:type="dxa"/>
            <w:tcBorders>
              <w:top w:val="single" w:sz="8" w:space="0" w:color="C5271C"/>
              <w:bottom w:val="single" w:sz="4" w:space="0" w:color="77787B"/>
            </w:tcBorders>
          </w:tcPr>
          <w:p w14:paraId="19BDED8D" w14:textId="77777777" w:rsidR="00F92EF2" w:rsidRDefault="00F92EF2" w:rsidP="00315F15">
            <w:pPr>
              <w:pStyle w:val="TableParagraph"/>
              <w:spacing w:before="39"/>
              <w:ind w:right="56"/>
              <w:rPr>
                <w:sz w:val="16"/>
              </w:rPr>
            </w:pPr>
            <w:r>
              <w:rPr>
                <w:color w:val="C5271C"/>
                <w:w w:val="85"/>
                <w:sz w:val="16"/>
              </w:rPr>
              <w:t>2023-2024</w:t>
            </w:r>
          </w:p>
          <w:p w14:paraId="264F071A" w14:textId="77777777" w:rsidR="00F92EF2" w:rsidRDefault="00F92EF2" w:rsidP="00315F15">
            <w:pPr>
              <w:pStyle w:val="TableParagraph"/>
              <w:spacing w:before="8"/>
              <w:ind w:right="56"/>
              <w:rPr>
                <w:sz w:val="16"/>
              </w:rPr>
            </w:pPr>
            <w:r>
              <w:rPr>
                <w:color w:val="C5271C"/>
                <w:spacing w:val="-2"/>
                <w:w w:val="90"/>
                <w:sz w:val="16"/>
              </w:rPr>
              <w:t>schimbare</w:t>
            </w:r>
          </w:p>
        </w:tc>
      </w:tr>
      <w:tr w:rsidR="00F92EF2" w14:paraId="2928E2D4" w14:textId="77777777" w:rsidTr="00315F15">
        <w:trPr>
          <w:trHeight w:val="274"/>
        </w:trPr>
        <w:tc>
          <w:tcPr>
            <w:tcW w:w="5755" w:type="dxa"/>
            <w:tcBorders>
              <w:top w:val="single" w:sz="4" w:space="0" w:color="77787B"/>
              <w:bottom w:val="single" w:sz="4" w:space="0" w:color="77787B"/>
            </w:tcBorders>
          </w:tcPr>
          <w:p w14:paraId="0E158E5B" w14:textId="77777777" w:rsidR="00F92EF2" w:rsidRPr="00AA1C66" w:rsidRDefault="00F92EF2" w:rsidP="00315F15">
            <w:pPr>
              <w:pStyle w:val="TableParagraph"/>
              <w:ind w:left="56"/>
              <w:jc w:val="left"/>
              <w:rPr>
                <w:sz w:val="16"/>
                <w:lang w:val="it-IT"/>
              </w:rPr>
            </w:pPr>
            <w:r w:rsidRPr="005F7124">
              <w:rPr>
                <w:color w:val="77787B"/>
                <w:w w:val="80"/>
                <w:sz w:val="16"/>
                <w:lang w:val="it-IT"/>
              </w:rPr>
              <w:t>Emisii absolute (abordare bazată pe producție) - PIL PPA (mln tCO2e)</w:t>
            </w:r>
          </w:p>
        </w:tc>
        <w:tc>
          <w:tcPr>
            <w:tcW w:w="1379" w:type="dxa"/>
            <w:tcBorders>
              <w:top w:val="single" w:sz="4" w:space="0" w:color="77787B"/>
              <w:bottom w:val="single" w:sz="4" w:space="0" w:color="77787B"/>
            </w:tcBorders>
          </w:tcPr>
          <w:p w14:paraId="6C02ECD5" w14:textId="77777777" w:rsidR="00F92EF2" w:rsidRDefault="00F92EF2" w:rsidP="00315F15">
            <w:pPr>
              <w:pStyle w:val="TableParagraph"/>
              <w:ind w:right="498"/>
              <w:rPr>
                <w:sz w:val="16"/>
              </w:rPr>
            </w:pPr>
            <w:r>
              <w:rPr>
                <w:color w:val="77787B"/>
                <w:spacing w:val="-4"/>
                <w:w w:val="95"/>
                <w:sz w:val="16"/>
              </w:rPr>
              <w:t>12.9</w:t>
            </w:r>
          </w:p>
        </w:tc>
        <w:tc>
          <w:tcPr>
            <w:tcW w:w="1714" w:type="dxa"/>
            <w:tcBorders>
              <w:top w:val="single" w:sz="4" w:space="0" w:color="77787B"/>
              <w:bottom w:val="single" w:sz="4" w:space="0" w:color="77787B"/>
            </w:tcBorders>
          </w:tcPr>
          <w:p w14:paraId="474494ED" w14:textId="77777777" w:rsidR="00F92EF2" w:rsidRDefault="00F92EF2" w:rsidP="00315F15">
            <w:pPr>
              <w:pStyle w:val="TableParagraph"/>
              <w:ind w:right="512"/>
              <w:rPr>
                <w:sz w:val="16"/>
              </w:rPr>
            </w:pPr>
            <w:r>
              <w:rPr>
                <w:color w:val="77787B"/>
                <w:spacing w:val="-4"/>
                <w:w w:val="95"/>
                <w:sz w:val="16"/>
              </w:rPr>
              <w:t>13.6</w:t>
            </w:r>
          </w:p>
        </w:tc>
        <w:tc>
          <w:tcPr>
            <w:tcW w:w="1245" w:type="dxa"/>
            <w:tcBorders>
              <w:top w:val="single" w:sz="4" w:space="0" w:color="77787B"/>
              <w:bottom w:val="single" w:sz="4" w:space="0" w:color="77787B"/>
            </w:tcBorders>
          </w:tcPr>
          <w:p w14:paraId="2D121127" w14:textId="77777777" w:rsidR="00F92EF2" w:rsidRDefault="00F92EF2" w:rsidP="00315F15">
            <w:pPr>
              <w:pStyle w:val="TableParagraph"/>
              <w:ind w:right="56"/>
              <w:rPr>
                <w:sz w:val="16"/>
              </w:rPr>
            </w:pPr>
            <w:r>
              <w:rPr>
                <w:color w:val="77787B"/>
                <w:spacing w:val="-4"/>
                <w:w w:val="95"/>
                <w:sz w:val="16"/>
              </w:rPr>
              <w:t>5.3%</w:t>
            </w:r>
          </w:p>
        </w:tc>
      </w:tr>
      <w:tr w:rsidR="00F92EF2" w14:paraId="7DB33615" w14:textId="77777777" w:rsidTr="00315F15">
        <w:trPr>
          <w:trHeight w:val="274"/>
        </w:trPr>
        <w:tc>
          <w:tcPr>
            <w:tcW w:w="5755" w:type="dxa"/>
            <w:tcBorders>
              <w:top w:val="single" w:sz="4" w:space="0" w:color="77787B"/>
              <w:bottom w:val="single" w:sz="4" w:space="0" w:color="77787B"/>
            </w:tcBorders>
          </w:tcPr>
          <w:p w14:paraId="2092BACE" w14:textId="77777777" w:rsidR="00F92EF2" w:rsidRPr="00AA1C66" w:rsidRDefault="00F92EF2" w:rsidP="00315F15">
            <w:pPr>
              <w:pStyle w:val="TableParagraph"/>
              <w:ind w:left="56"/>
              <w:jc w:val="left"/>
              <w:rPr>
                <w:sz w:val="16"/>
                <w:lang w:val="it-IT"/>
              </w:rPr>
            </w:pPr>
            <w:r w:rsidRPr="005F7124">
              <w:rPr>
                <w:color w:val="77787B"/>
                <w:w w:val="80"/>
                <w:sz w:val="16"/>
                <w:lang w:val="it-IT"/>
              </w:rPr>
              <w:t>Intensitatea emisiilor de carbon (abordare bazată pe producție) - PIL PPA (tCO2e/milioane EUR investite)</w:t>
            </w:r>
          </w:p>
        </w:tc>
        <w:tc>
          <w:tcPr>
            <w:tcW w:w="1379" w:type="dxa"/>
            <w:tcBorders>
              <w:top w:val="single" w:sz="4" w:space="0" w:color="77787B"/>
              <w:bottom w:val="single" w:sz="4" w:space="0" w:color="77787B"/>
            </w:tcBorders>
          </w:tcPr>
          <w:p w14:paraId="381537DE" w14:textId="77777777" w:rsidR="00F92EF2" w:rsidRDefault="00F92EF2" w:rsidP="00315F15">
            <w:pPr>
              <w:pStyle w:val="TableParagraph"/>
              <w:ind w:right="498"/>
              <w:rPr>
                <w:sz w:val="16"/>
              </w:rPr>
            </w:pPr>
            <w:r>
              <w:rPr>
                <w:color w:val="77787B"/>
                <w:spacing w:val="-2"/>
                <w:w w:val="95"/>
                <w:sz w:val="16"/>
              </w:rPr>
              <w:t>136.6</w:t>
            </w:r>
          </w:p>
        </w:tc>
        <w:tc>
          <w:tcPr>
            <w:tcW w:w="1714" w:type="dxa"/>
            <w:tcBorders>
              <w:top w:val="single" w:sz="4" w:space="0" w:color="77787B"/>
              <w:bottom w:val="single" w:sz="4" w:space="0" w:color="77787B"/>
            </w:tcBorders>
          </w:tcPr>
          <w:p w14:paraId="210D20FC" w14:textId="77777777" w:rsidR="00F92EF2" w:rsidRDefault="00F92EF2" w:rsidP="00315F15">
            <w:pPr>
              <w:pStyle w:val="TableParagraph"/>
              <w:ind w:right="512"/>
              <w:rPr>
                <w:sz w:val="16"/>
              </w:rPr>
            </w:pPr>
            <w:r>
              <w:rPr>
                <w:color w:val="77787B"/>
                <w:spacing w:val="-2"/>
                <w:w w:val="95"/>
                <w:sz w:val="16"/>
              </w:rPr>
              <w:t>148.5</w:t>
            </w:r>
          </w:p>
        </w:tc>
        <w:tc>
          <w:tcPr>
            <w:tcW w:w="1245" w:type="dxa"/>
            <w:tcBorders>
              <w:top w:val="single" w:sz="4" w:space="0" w:color="77787B"/>
              <w:bottom w:val="single" w:sz="4" w:space="0" w:color="77787B"/>
            </w:tcBorders>
          </w:tcPr>
          <w:p w14:paraId="0FB71527" w14:textId="77777777" w:rsidR="00F92EF2" w:rsidRDefault="00F92EF2" w:rsidP="00315F15">
            <w:pPr>
              <w:pStyle w:val="TableParagraph"/>
              <w:ind w:right="56"/>
              <w:rPr>
                <w:sz w:val="16"/>
              </w:rPr>
            </w:pPr>
            <w:r>
              <w:rPr>
                <w:color w:val="77787B"/>
                <w:spacing w:val="-4"/>
                <w:w w:val="95"/>
                <w:sz w:val="16"/>
              </w:rPr>
              <w:t>8.7%</w:t>
            </w:r>
          </w:p>
        </w:tc>
      </w:tr>
      <w:tr w:rsidR="00F92EF2" w14:paraId="3080640C" w14:textId="77777777" w:rsidTr="00315F15">
        <w:trPr>
          <w:trHeight w:val="274"/>
        </w:trPr>
        <w:tc>
          <w:tcPr>
            <w:tcW w:w="5755" w:type="dxa"/>
            <w:tcBorders>
              <w:top w:val="single" w:sz="4" w:space="0" w:color="77787B"/>
              <w:bottom w:val="single" w:sz="4" w:space="0" w:color="77787B"/>
            </w:tcBorders>
          </w:tcPr>
          <w:p w14:paraId="5F2EB751" w14:textId="77777777" w:rsidR="00F92EF2" w:rsidRDefault="00F92EF2" w:rsidP="00315F15">
            <w:pPr>
              <w:pStyle w:val="TableParagraph"/>
              <w:ind w:left="56"/>
              <w:jc w:val="left"/>
              <w:rPr>
                <w:sz w:val="16"/>
              </w:rPr>
            </w:pPr>
            <w:r>
              <w:rPr>
                <w:color w:val="77787B"/>
                <w:w w:val="80"/>
                <w:sz w:val="16"/>
              </w:rPr>
              <w:t>Acoperire - Intensitatea carbonului</w:t>
            </w:r>
          </w:p>
        </w:tc>
        <w:tc>
          <w:tcPr>
            <w:tcW w:w="1379" w:type="dxa"/>
            <w:tcBorders>
              <w:top w:val="single" w:sz="4" w:space="0" w:color="77787B"/>
              <w:bottom w:val="single" w:sz="4" w:space="0" w:color="77787B"/>
            </w:tcBorders>
          </w:tcPr>
          <w:p w14:paraId="1E3B89A7" w14:textId="77777777" w:rsidR="00F92EF2" w:rsidRDefault="00F92EF2" w:rsidP="00315F15">
            <w:pPr>
              <w:pStyle w:val="TableParagraph"/>
              <w:ind w:right="498"/>
              <w:rPr>
                <w:sz w:val="16"/>
              </w:rPr>
            </w:pPr>
            <w:r>
              <w:rPr>
                <w:color w:val="77787B"/>
                <w:spacing w:val="-4"/>
                <w:w w:val="95"/>
                <w:sz w:val="16"/>
              </w:rPr>
              <w:t>99.9%</w:t>
            </w:r>
          </w:p>
        </w:tc>
        <w:tc>
          <w:tcPr>
            <w:tcW w:w="1714" w:type="dxa"/>
            <w:tcBorders>
              <w:top w:val="single" w:sz="4" w:space="0" w:color="77787B"/>
              <w:bottom w:val="single" w:sz="4" w:space="0" w:color="77787B"/>
            </w:tcBorders>
          </w:tcPr>
          <w:p w14:paraId="6D1C7C5E" w14:textId="77777777" w:rsidR="00F92EF2" w:rsidRDefault="00F92EF2" w:rsidP="00315F15">
            <w:pPr>
              <w:pStyle w:val="TableParagraph"/>
              <w:ind w:right="512"/>
              <w:rPr>
                <w:sz w:val="16"/>
              </w:rPr>
            </w:pPr>
            <w:r>
              <w:rPr>
                <w:color w:val="77787B"/>
                <w:spacing w:val="-4"/>
                <w:w w:val="95"/>
                <w:sz w:val="16"/>
              </w:rPr>
              <w:t>99.7%</w:t>
            </w:r>
          </w:p>
        </w:tc>
        <w:tc>
          <w:tcPr>
            <w:tcW w:w="1245" w:type="dxa"/>
            <w:tcBorders>
              <w:top w:val="single" w:sz="4" w:space="0" w:color="77787B"/>
              <w:bottom w:val="single" w:sz="4" w:space="0" w:color="77787B"/>
            </w:tcBorders>
          </w:tcPr>
          <w:p w14:paraId="78DC24E5" w14:textId="77777777" w:rsidR="00F92EF2" w:rsidRDefault="00F92EF2" w:rsidP="00315F15">
            <w:pPr>
              <w:pStyle w:val="TableParagraph"/>
              <w:ind w:right="58"/>
              <w:rPr>
                <w:sz w:val="16"/>
              </w:rPr>
            </w:pPr>
            <w:r>
              <w:rPr>
                <w:color w:val="77787B"/>
                <w:w w:val="90"/>
                <w:sz w:val="16"/>
              </w:rPr>
              <w:t>-0,2 p.p.</w:t>
            </w:r>
          </w:p>
        </w:tc>
      </w:tr>
      <w:tr w:rsidR="00F92EF2" w14:paraId="0DC62291" w14:textId="77777777" w:rsidTr="00315F15">
        <w:trPr>
          <w:trHeight w:val="269"/>
        </w:trPr>
        <w:tc>
          <w:tcPr>
            <w:tcW w:w="5755" w:type="dxa"/>
            <w:tcBorders>
              <w:top w:val="single" w:sz="4" w:space="0" w:color="77787B"/>
              <w:bottom w:val="single" w:sz="8" w:space="0" w:color="C5271C"/>
            </w:tcBorders>
          </w:tcPr>
          <w:p w14:paraId="488AE7C4" w14:textId="77777777" w:rsidR="00F92EF2" w:rsidRPr="00AA1C66" w:rsidRDefault="00F92EF2" w:rsidP="00315F15">
            <w:pPr>
              <w:pStyle w:val="TableParagraph"/>
              <w:ind w:left="56"/>
              <w:jc w:val="left"/>
              <w:rPr>
                <w:sz w:val="16"/>
                <w:lang w:val="it-IT"/>
              </w:rPr>
            </w:pPr>
            <w:r w:rsidRPr="005F7124">
              <w:rPr>
                <w:color w:val="77787B"/>
                <w:w w:val="80"/>
                <w:sz w:val="16"/>
                <w:lang w:val="it-IT"/>
              </w:rPr>
              <w:t>Investiții directe în obligațiuni suverane (miliarde EUR)</w:t>
            </w:r>
          </w:p>
        </w:tc>
        <w:tc>
          <w:tcPr>
            <w:tcW w:w="1379" w:type="dxa"/>
            <w:tcBorders>
              <w:top w:val="single" w:sz="4" w:space="0" w:color="77787B"/>
              <w:bottom w:val="single" w:sz="8" w:space="0" w:color="C5271C"/>
            </w:tcBorders>
          </w:tcPr>
          <w:p w14:paraId="13EA2804" w14:textId="77777777" w:rsidR="00F92EF2" w:rsidRDefault="00F92EF2" w:rsidP="00315F15">
            <w:pPr>
              <w:pStyle w:val="TableParagraph"/>
              <w:ind w:right="509"/>
              <w:rPr>
                <w:sz w:val="16"/>
              </w:rPr>
            </w:pPr>
            <w:r>
              <w:rPr>
                <w:color w:val="77787B"/>
                <w:spacing w:val="-4"/>
                <w:w w:val="95"/>
                <w:sz w:val="16"/>
              </w:rPr>
              <w:t>94.1</w:t>
            </w:r>
          </w:p>
        </w:tc>
        <w:tc>
          <w:tcPr>
            <w:tcW w:w="1714" w:type="dxa"/>
            <w:tcBorders>
              <w:top w:val="single" w:sz="4" w:space="0" w:color="77787B"/>
              <w:bottom w:val="single" w:sz="8" w:space="0" w:color="C5271C"/>
            </w:tcBorders>
          </w:tcPr>
          <w:p w14:paraId="190DE4D1" w14:textId="77777777" w:rsidR="00F92EF2" w:rsidRDefault="00F92EF2" w:rsidP="00315F15">
            <w:pPr>
              <w:pStyle w:val="TableParagraph"/>
              <w:ind w:right="512"/>
              <w:rPr>
                <w:sz w:val="16"/>
              </w:rPr>
            </w:pPr>
            <w:r>
              <w:rPr>
                <w:color w:val="77787B"/>
                <w:spacing w:val="-4"/>
                <w:w w:val="95"/>
                <w:sz w:val="16"/>
              </w:rPr>
              <w:t>91.5</w:t>
            </w:r>
          </w:p>
        </w:tc>
        <w:tc>
          <w:tcPr>
            <w:tcW w:w="1245" w:type="dxa"/>
            <w:tcBorders>
              <w:top w:val="single" w:sz="4" w:space="0" w:color="77787B"/>
              <w:bottom w:val="single" w:sz="8" w:space="0" w:color="C5271C"/>
            </w:tcBorders>
          </w:tcPr>
          <w:p w14:paraId="450FE4B7" w14:textId="77777777" w:rsidR="00F92EF2" w:rsidRDefault="00F92EF2" w:rsidP="00315F15">
            <w:pPr>
              <w:pStyle w:val="TableParagraph"/>
              <w:ind w:right="56"/>
              <w:rPr>
                <w:sz w:val="16"/>
              </w:rPr>
            </w:pPr>
            <w:r>
              <w:rPr>
                <w:color w:val="77787B"/>
                <w:spacing w:val="-4"/>
                <w:w w:val="90"/>
                <w:sz w:val="16"/>
              </w:rPr>
              <w:t>-</w:t>
            </w:r>
            <w:r>
              <w:rPr>
                <w:color w:val="77787B"/>
                <w:spacing w:val="-4"/>
                <w:sz w:val="16"/>
              </w:rPr>
              <w:t>2,7%</w:t>
            </w:r>
          </w:p>
        </w:tc>
      </w:tr>
      <w:tr w:rsidR="00F92EF2" w:rsidRPr="00270B04" w14:paraId="6AC34AA0" w14:textId="77777777" w:rsidTr="00315F15">
        <w:trPr>
          <w:trHeight w:val="273"/>
        </w:trPr>
        <w:tc>
          <w:tcPr>
            <w:tcW w:w="5755" w:type="dxa"/>
            <w:tcBorders>
              <w:top w:val="single" w:sz="8" w:space="0" w:color="C5271C"/>
            </w:tcBorders>
          </w:tcPr>
          <w:p w14:paraId="0528BF3D" w14:textId="77777777" w:rsidR="00F92EF2" w:rsidRPr="00AA1C66" w:rsidRDefault="00F92EF2" w:rsidP="00315F15">
            <w:pPr>
              <w:pStyle w:val="TableParagraph"/>
              <w:spacing w:before="74"/>
              <w:ind w:left="-1"/>
              <w:jc w:val="left"/>
              <w:rPr>
                <w:sz w:val="13"/>
                <w:lang w:val="it-IT"/>
              </w:rPr>
            </w:pPr>
            <w:r w:rsidRPr="005F7124">
              <w:rPr>
                <w:color w:val="77787B"/>
                <w:w w:val="80"/>
                <w:sz w:val="13"/>
                <w:lang w:val="it-IT"/>
              </w:rPr>
              <w:t>(*)  Perimetrul include doar obligațiuni suverane. Subsuveranii, supranaționalii și municipalii sunt excluși.</w:t>
            </w:r>
          </w:p>
        </w:tc>
        <w:tc>
          <w:tcPr>
            <w:tcW w:w="1379" w:type="dxa"/>
            <w:tcBorders>
              <w:top w:val="single" w:sz="8" w:space="0" w:color="C5271C"/>
            </w:tcBorders>
          </w:tcPr>
          <w:p w14:paraId="073D413C" w14:textId="77777777" w:rsidR="00F92EF2" w:rsidRPr="00AA1C66" w:rsidRDefault="00F92EF2" w:rsidP="00315F15">
            <w:pPr>
              <w:pStyle w:val="TableParagraph"/>
              <w:spacing w:before="0"/>
              <w:jc w:val="left"/>
              <w:rPr>
                <w:rFonts w:ascii="Times New Roman"/>
                <w:sz w:val="16"/>
                <w:lang w:val="it-IT"/>
              </w:rPr>
            </w:pPr>
          </w:p>
        </w:tc>
        <w:tc>
          <w:tcPr>
            <w:tcW w:w="1714" w:type="dxa"/>
            <w:tcBorders>
              <w:top w:val="single" w:sz="8" w:space="0" w:color="C5271C"/>
            </w:tcBorders>
          </w:tcPr>
          <w:p w14:paraId="53FC4581" w14:textId="77777777" w:rsidR="00F92EF2" w:rsidRPr="00AA1C66" w:rsidRDefault="00F92EF2" w:rsidP="00315F15">
            <w:pPr>
              <w:pStyle w:val="TableParagraph"/>
              <w:spacing w:before="0"/>
              <w:jc w:val="left"/>
              <w:rPr>
                <w:rFonts w:ascii="Times New Roman"/>
                <w:sz w:val="16"/>
                <w:lang w:val="it-IT"/>
              </w:rPr>
            </w:pPr>
          </w:p>
        </w:tc>
        <w:tc>
          <w:tcPr>
            <w:tcW w:w="1245" w:type="dxa"/>
            <w:tcBorders>
              <w:top w:val="single" w:sz="8" w:space="0" w:color="C5271C"/>
            </w:tcBorders>
          </w:tcPr>
          <w:p w14:paraId="1003543C" w14:textId="77777777" w:rsidR="00F92EF2" w:rsidRPr="00AA1C66" w:rsidRDefault="00F92EF2" w:rsidP="00315F15">
            <w:pPr>
              <w:pStyle w:val="TableParagraph"/>
              <w:spacing w:before="0"/>
              <w:jc w:val="left"/>
              <w:rPr>
                <w:rFonts w:ascii="Times New Roman"/>
                <w:sz w:val="16"/>
                <w:lang w:val="it-IT"/>
              </w:rPr>
            </w:pPr>
          </w:p>
        </w:tc>
      </w:tr>
    </w:tbl>
    <w:p w14:paraId="6112CB3E" w14:textId="77777777" w:rsidR="00F92EF2" w:rsidRPr="00AA1C66" w:rsidRDefault="00F92EF2" w:rsidP="00F92EF2">
      <w:pPr>
        <w:spacing w:before="198"/>
        <w:ind w:left="667"/>
        <w:jc w:val="both"/>
        <w:rPr>
          <w:b/>
          <w:lang w:val="it-IT"/>
        </w:rPr>
      </w:pPr>
      <w:r w:rsidRPr="005F7124">
        <w:rPr>
          <w:b/>
          <w:color w:val="C5271C"/>
          <w:w w:val="80"/>
          <w:lang w:val="it-IT"/>
        </w:rPr>
        <w:t>Noi investiții verzi și durabile</w:t>
      </w:r>
    </w:p>
    <w:p w14:paraId="290BF1AD" w14:textId="77777777" w:rsidR="00F92EF2" w:rsidRPr="00AA1C66" w:rsidRDefault="00F92EF2" w:rsidP="00F92EF2">
      <w:pPr>
        <w:pStyle w:val="BodyText"/>
        <w:spacing w:before="25" w:line="278" w:lineRule="auto"/>
        <w:ind w:left="667" w:right="682"/>
        <w:jc w:val="both"/>
        <w:rPr>
          <w:lang w:val="it-IT"/>
        </w:rPr>
      </w:pPr>
      <w:r w:rsidRPr="005F7124">
        <w:rPr>
          <w:color w:val="77787B"/>
          <w:lang w:val="it-IT"/>
        </w:rPr>
        <w:t>Ținta Grupului de 8,5 miliarde de euro - 9,5 miliarde de euro până în 2025 a fost definită în raport cu investițiile nete în obligațiuni, emise de companii sau guverne, de tip verde, durabil, social sau legat de sustenabilitate care îndeplinesc standardele relevante ale pieței, respectiv principiile ICMA (International Capital Market Association), selectate pe baza unei metodologii interne definite de Grup cu sprijinul Generali Insurance Asset Management și aplicate activelor companiilor de asigurări administrate de către acesta din urmă.</w:t>
      </w:r>
    </w:p>
    <w:p w14:paraId="4A433FC1"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10F1BB03"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2F1789B8" wp14:editId="312E2E49">
                <wp:extent cx="6996996" cy="508000"/>
                <wp:effectExtent l="0" t="0" r="13970" b="0"/>
                <wp:docPr id="3559" name="Group 3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08000"/>
                          <a:chOff x="0" y="0"/>
                          <a:chExt cx="6996996" cy="508000"/>
                        </a:xfrm>
                      </wpg:grpSpPr>
                      <wps:wsp>
                        <wps:cNvPr id="3560" name="Graphic 356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561" name="Graphic 356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562" name="Textbox 3562"/>
                        <wps:cNvSpPr txBox="1"/>
                        <wps:spPr>
                          <a:xfrm>
                            <a:off x="222561" y="135468"/>
                            <a:ext cx="180975" cy="135890"/>
                          </a:xfrm>
                          <a:prstGeom prst="rect">
                            <a:avLst/>
                          </a:prstGeom>
                        </wps:spPr>
                        <wps:txbx>
                          <w:txbxContent>
                            <w:p w14:paraId="43C7A1BB" w14:textId="77777777" w:rsidR="00F92EF2" w:rsidRDefault="00F92EF2" w:rsidP="00F92EF2">
                              <w:pPr>
                                <w:spacing w:before="4"/>
                                <w:rPr>
                                  <w:b/>
                                  <w:sz w:val="18"/>
                                </w:rPr>
                              </w:pPr>
                              <w:r>
                                <w:rPr>
                                  <w:b/>
                                  <w:color w:val="C5271C"/>
                                  <w:spacing w:val="-10"/>
                                  <w:sz w:val="18"/>
                                </w:rPr>
                                <w:t>130</w:t>
                              </w:r>
                            </w:p>
                          </w:txbxContent>
                        </wps:txbx>
                        <wps:bodyPr wrap="square" lIns="0" tIns="0" rIns="0" bIns="0" rtlCol="0">
                          <a:noAutofit/>
                        </wps:bodyPr>
                      </wps:wsp>
                      <wps:wsp>
                        <wps:cNvPr id="3563" name="Textbox 3563"/>
                        <wps:cNvSpPr txBox="1"/>
                        <wps:spPr>
                          <a:xfrm>
                            <a:off x="936000" y="141496"/>
                            <a:ext cx="2328449" cy="366504"/>
                          </a:xfrm>
                          <a:prstGeom prst="rect">
                            <a:avLst/>
                          </a:prstGeom>
                        </wps:spPr>
                        <wps:txbx>
                          <w:txbxContent>
                            <w:p w14:paraId="40ACC124"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564" name="Textbox 3564"/>
                        <wps:cNvSpPr txBox="1"/>
                        <wps:spPr>
                          <a:xfrm>
                            <a:off x="3899466" y="137995"/>
                            <a:ext cx="3097530" cy="120014"/>
                          </a:xfrm>
                          <a:prstGeom prst="rect">
                            <a:avLst/>
                          </a:prstGeom>
                        </wps:spPr>
                        <wps:txbx>
                          <w:txbxContent>
                            <w:p w14:paraId="747EB69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2F1789B8" id="Group 3559" o:spid="_x0000_s1616" style="width:550.95pt;height:40pt;mso-position-horizontal-relative:char;mso-position-vertical-relative:line" coordsize="6996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">
                <v:shape id="Graphic 3560" o:spid="_x0000_s161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" path="m,l6840004,e" filled="f" strokecolor="#d1d3d4" strokeweight=".5pt">
                  <v:path arrowok="t"/>
                </v:shape>
                <v:shape id="Graphic 3561" o:spid="_x0000_s161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" path="m1001703,l,,,409766r367648,-142l418479,406099r49527,-10355l515560,378795r44909,-23303l602065,326071,1001703,xe" fillcolor="#d1d3d4" stroked="f">
                  <v:path arrowok="t"/>
                </v:shape>
                <v:shape id="Textbox 3562" o:spid="_x0000_s1619"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" filled="f" stroked="f">
                  <v:textbox inset="0,0,0,0">
                    <w:txbxContent>
                      <w:p w14:paraId="43C7A1BB" w14:textId="77777777" w:rsidR="00F92EF2" w:rsidRDefault="00F92EF2" w:rsidP="00F92EF2">
                        <w:pPr>
                          <w:spacing w:before="4"/>
                          <w:rPr>
                            <w:b/>
                            <w:sz w:val="18"/>
                          </w:rPr>
                        </w:pPr>
                        <w:r>
                          <w:rPr>
                            <w:b/>
                            <w:color w:val="C5271C"/>
                            <w:spacing w:val="-10"/>
                            <w:sz w:val="18"/>
                          </w:rPr>
                          <w:t>130</w:t>
                        </w:r>
                      </w:p>
                    </w:txbxContent>
                  </v:textbox>
                </v:shape>
                <v:shape id="Textbox 3563" o:spid="_x0000_s1620" type="#_x0000_t202" style="position:absolute;left:9360;top:1414;width:2328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" filled="f" stroked="f">
                  <v:textbox inset="0,0,0,0">
                    <w:txbxContent>
                      <w:p w14:paraId="40ACC124" w14:textId="77777777" w:rsidR="00F92EF2" w:rsidRDefault="00F92EF2" w:rsidP="00F92EF2">
                        <w:pPr>
                          <w:spacing w:before="6"/>
                          <w:rPr>
                            <w:b/>
                            <w:sz w:val="16"/>
                          </w:rPr>
                        </w:pPr>
                        <w:r>
                          <w:rPr>
                            <w:b/>
                            <w:color w:val="C5271C"/>
                            <w:sz w:val="16"/>
                          </w:rPr>
                          <w:t>Grupul Generali</w:t>
                        </w:r>
                      </w:p>
                    </w:txbxContent>
                  </v:textbox>
                </v:shape>
                <v:shape id="Textbox 3564" o:spid="_x0000_s162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" filled="f" stroked="f">
                  <v:textbox inset="0,0,0,0">
                    <w:txbxContent>
                      <w:p w14:paraId="747EB69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24A02B26" w14:textId="77777777" w:rsidR="00F92EF2" w:rsidRDefault="00F92EF2" w:rsidP="00F92EF2">
      <w:pPr>
        <w:pStyle w:val="BodyText"/>
      </w:pPr>
    </w:p>
    <w:p w14:paraId="2FA4081A" w14:textId="77777777" w:rsidR="00F92EF2" w:rsidRDefault="00F92EF2" w:rsidP="00F92EF2">
      <w:pPr>
        <w:pStyle w:val="BodyText"/>
      </w:pPr>
    </w:p>
    <w:p w14:paraId="42D7A93C" w14:textId="77777777" w:rsidR="00F92EF2" w:rsidRDefault="00F92EF2" w:rsidP="00F92EF2">
      <w:pPr>
        <w:pStyle w:val="BodyText"/>
        <w:spacing w:before="22"/>
      </w:pPr>
    </w:p>
    <w:p w14:paraId="668429D4" w14:textId="77777777" w:rsidR="00F92EF2" w:rsidRPr="00AA1C66" w:rsidRDefault="00F92EF2" w:rsidP="00F92EF2">
      <w:pPr>
        <w:pStyle w:val="BodyText"/>
        <w:spacing w:line="278" w:lineRule="auto"/>
        <w:ind w:left="667" w:right="682"/>
        <w:jc w:val="both"/>
        <w:rPr>
          <w:lang w:val="it-IT"/>
        </w:rPr>
      </w:pPr>
      <w:r w:rsidRPr="005F7124">
        <w:rPr>
          <w:color w:val="77787B"/>
          <w:lang w:val="it-IT"/>
        </w:rPr>
        <w:t>Datele cumulate din perioada 2021-2024 pentru noile investiții verzi și durabile se ridică la 13.921 milioane de euro, sumă care ne-a permis să atingem și să depășim ținta stabilită înainte de termen. Creșterea progresivă a investițiilor în aceste instrumente a fost însoțită de o penetrare tot mai mare a acestora, în special a obligațiunilor verzi, pe piața primară a Zonei Euro, în special în anumite sectoare și segmente care prezintă un profil de risc-randament deosebit de adecvat nevoilor unui grup de asigurări.</w:t>
      </w:r>
    </w:p>
    <w:p w14:paraId="77458B58" w14:textId="77777777" w:rsidR="00F92EF2" w:rsidRPr="00AA1C66" w:rsidRDefault="00F92EF2" w:rsidP="00F92EF2">
      <w:pPr>
        <w:pStyle w:val="BodyText"/>
        <w:spacing w:before="32"/>
        <w:rPr>
          <w:lang w:val="it-IT"/>
        </w:rPr>
      </w:pPr>
    </w:p>
    <w:p w14:paraId="41FFAD4C" w14:textId="77777777" w:rsidR="00F92EF2" w:rsidRPr="00AA1C66" w:rsidRDefault="00F92EF2" w:rsidP="00F92EF2">
      <w:pPr>
        <w:ind w:left="667"/>
        <w:rPr>
          <w:b/>
          <w:sz w:val="18"/>
          <w:lang w:val="it-IT"/>
        </w:rPr>
      </w:pPr>
      <w:r w:rsidRPr="005F7124">
        <w:rPr>
          <w:b/>
          <w:color w:val="C5271C"/>
          <w:w w:val="80"/>
          <w:sz w:val="18"/>
          <w:lang w:val="it-IT"/>
        </w:rPr>
        <w:t>Investiții verzi și durabile (informații specifice entității)</w:t>
      </w:r>
    </w:p>
    <w:p w14:paraId="08A8200B" w14:textId="77777777" w:rsidR="00F92EF2" w:rsidRPr="00AA1C66" w:rsidRDefault="00F92EF2" w:rsidP="00F92EF2">
      <w:pPr>
        <w:pStyle w:val="BodyText"/>
        <w:spacing w:before="6"/>
        <w:rPr>
          <w:b/>
          <w:sz w:val="6"/>
          <w:lang w:val="it-IT"/>
        </w:rPr>
      </w:pPr>
      <w:r>
        <w:rPr>
          <w:noProof/>
        </w:rPr>
        <mc:AlternateContent>
          <mc:Choice Requires="wpg">
            <w:drawing>
              <wp:anchor distT="0" distB="0" distL="0" distR="0" simplePos="0" relativeHeight="251986944" behindDoc="1" locked="0" layoutInCell="1" allowOverlap="1" wp14:anchorId="069DF95B" wp14:editId="7573DE43">
                <wp:simplePos x="0" y="0"/>
                <wp:positionH relativeFrom="page">
                  <wp:posOffset>575999</wp:posOffset>
                </wp:positionH>
                <wp:positionV relativeFrom="paragraph">
                  <wp:posOffset>62948</wp:posOffset>
                </wp:positionV>
                <wp:extent cx="6408420" cy="12700"/>
                <wp:effectExtent l="0" t="0" r="0" b="0"/>
                <wp:wrapTopAndBottom/>
                <wp:docPr id="3565" name="Group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566" name="Graphic 3566"/>
                        <wps:cNvSpPr/>
                        <wps:spPr>
                          <a:xfrm>
                            <a:off x="0" y="6350"/>
                            <a:ext cx="5220335" cy="1270"/>
                          </a:xfrm>
                          <a:custGeom>
                            <a:avLst/>
                            <a:gdLst/>
                            <a:ahLst/>
                            <a:cxnLst/>
                            <a:rect l="l" t="t" r="r" b="b"/>
                            <a:pathLst>
                              <a:path w="5220335">
                                <a:moveTo>
                                  <a:pt x="0" y="0"/>
                                </a:moveTo>
                                <a:lnTo>
                                  <a:pt x="5220004" y="0"/>
                                </a:lnTo>
                              </a:path>
                            </a:pathLst>
                          </a:custGeom>
                          <a:ln w="12700">
                            <a:solidFill>
                              <a:srgbClr val="C5271C"/>
                            </a:solidFill>
                            <a:prstDash val="solid"/>
                          </a:ln>
                        </wps:spPr>
                        <wps:bodyPr wrap="square" lIns="0" tIns="0" rIns="0" bIns="0" rtlCol="0">
                          <a:prstTxWarp prst="textNoShape">
                            <a:avLst/>
                          </a:prstTxWarp>
                          <a:noAutofit/>
                        </wps:bodyPr>
                      </wps:wsp>
                      <wps:wsp>
                        <wps:cNvPr id="3567" name="Graphic 3567"/>
                        <wps:cNvSpPr/>
                        <wps:spPr>
                          <a:xfrm>
                            <a:off x="5219999" y="6350"/>
                            <a:ext cx="1188085" cy="1270"/>
                          </a:xfrm>
                          <a:custGeom>
                            <a:avLst/>
                            <a:gdLst/>
                            <a:ahLst/>
                            <a:cxnLst/>
                            <a:rect l="l" t="t" r="r" b="b"/>
                            <a:pathLst>
                              <a:path w="1188085">
                                <a:moveTo>
                                  <a:pt x="0" y="0"/>
                                </a:moveTo>
                                <a:lnTo>
                                  <a:pt x="1187996"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CD01209" id="Group 3565" o:spid="_x0000_s1026" style="position:absolute;margin-left:45.35pt;margin-top:4.95pt;width:504.6pt;height:1pt;z-index:-25132953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">
                <v:shape id="Graphic 3566" o:spid="_x0000_s1027" style="position:absolute;top:63;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" path="m,l5220004,e" filled="f" strokecolor="#c5271c" strokeweight="1pt">
                  <v:path arrowok="t"/>
                </v:shape>
                <v:shape id="Graphic 3567" o:spid="_x0000_s1028" style="position:absolute;left:52199;top:63;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" path="m,l1187996,e" filled="f" strokecolor="#c5271c" strokeweight="1pt">
                  <v:path arrowok="t"/>
                </v:shape>
                <w10:wrap type="topAndBottom" anchorx="page"/>
              </v:group>
            </w:pict>
          </mc:Fallback>
        </mc:AlternateContent>
      </w:r>
    </w:p>
    <w:p w14:paraId="34E1FAE5" w14:textId="77777777" w:rsidR="00F92EF2" w:rsidRDefault="00F92EF2" w:rsidP="00F92EF2">
      <w:pPr>
        <w:spacing w:before="39" w:after="46"/>
        <w:ind w:right="741"/>
        <w:jc w:val="right"/>
        <w:rPr>
          <w:sz w:val="16"/>
        </w:rPr>
      </w:pPr>
      <w:r>
        <w:rPr>
          <w:color w:val="C5271C"/>
          <w:spacing w:val="-2"/>
          <w:sz w:val="16"/>
        </w:rPr>
        <w:t>31/12/2024</w:t>
      </w:r>
    </w:p>
    <w:p w14:paraId="5C63062C"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7922B81B" wp14:editId="43FDE91B">
                <wp:extent cx="6408420" cy="6350"/>
                <wp:effectExtent l="9525" t="0" r="1904" b="3175"/>
                <wp:docPr id="3568"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3569" name="Graphic 3569"/>
                        <wps:cNvSpPr/>
                        <wps:spPr>
                          <a:xfrm>
                            <a:off x="0" y="3175"/>
                            <a:ext cx="5220335" cy="1270"/>
                          </a:xfrm>
                          <a:custGeom>
                            <a:avLst/>
                            <a:gdLst/>
                            <a:ahLst/>
                            <a:cxnLst/>
                            <a:rect l="l" t="t" r="r" b="b"/>
                            <a:pathLst>
                              <a:path w="5220335">
                                <a:moveTo>
                                  <a:pt x="0" y="0"/>
                                </a:moveTo>
                                <a:lnTo>
                                  <a:pt x="5220004" y="0"/>
                                </a:lnTo>
                              </a:path>
                            </a:pathLst>
                          </a:custGeom>
                          <a:ln w="5080">
                            <a:solidFill>
                              <a:srgbClr val="77787B"/>
                            </a:solidFill>
                            <a:prstDash val="solid"/>
                          </a:ln>
                        </wps:spPr>
                        <wps:bodyPr wrap="square" lIns="0" tIns="0" rIns="0" bIns="0" rtlCol="0">
                          <a:prstTxWarp prst="textNoShape">
                            <a:avLst/>
                          </a:prstTxWarp>
                          <a:noAutofit/>
                        </wps:bodyPr>
                      </wps:wsp>
                      <wps:wsp>
                        <wps:cNvPr id="3570" name="Graphic 3570"/>
                        <wps:cNvSpPr/>
                        <wps:spPr>
                          <a:xfrm>
                            <a:off x="5219999" y="3175"/>
                            <a:ext cx="1188085" cy="1270"/>
                          </a:xfrm>
                          <a:custGeom>
                            <a:avLst/>
                            <a:gdLst/>
                            <a:ahLst/>
                            <a:cxnLst/>
                            <a:rect l="l" t="t" r="r" b="b"/>
                            <a:pathLst>
                              <a:path w="1188085">
                                <a:moveTo>
                                  <a:pt x="0" y="0"/>
                                </a:moveTo>
                                <a:lnTo>
                                  <a:pt x="1187996" y="0"/>
                                </a:lnTo>
                              </a:path>
                            </a:pathLst>
                          </a:custGeom>
                          <a:ln w="635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45FC7CC5" id="Group 3568" o:spid="_x0000_s1026" style="width:504.6pt;height:.5pt;mso-position-horizontal-relative:char;mso-position-vertical-relative:lin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">
                <v:shape id="Graphic 3569" o:spid="_x0000_s1027" style="position:absolute;top:31;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" path="m,l5220004,e" filled="f" strokecolor="#77787b" strokeweight=".4pt">
                  <v:path arrowok="t"/>
                </v:shape>
                <v:shape id="Graphic 3570" o:spid="_x0000_s1028" style="position:absolute;left:52199;top:31;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" path="m,l1187996,e" filled="f" strokecolor="#77787b" strokeweight=".5pt">
                  <v:path arrowok="t"/>
                </v:shape>
                <w10:anchorlock/>
              </v:group>
            </w:pict>
          </mc:Fallback>
        </mc:AlternateContent>
      </w:r>
    </w:p>
    <w:p w14:paraId="5DF09DCD" w14:textId="77777777" w:rsidR="00F92EF2" w:rsidRPr="00AA1C66" w:rsidRDefault="00F92EF2" w:rsidP="00F92EF2">
      <w:pPr>
        <w:tabs>
          <w:tab w:val="left" w:pos="10298"/>
        </w:tabs>
        <w:spacing w:before="34"/>
        <w:ind w:left="723"/>
        <w:jc w:val="both"/>
        <w:rPr>
          <w:sz w:val="16"/>
          <w:lang w:val="it-IT"/>
        </w:rPr>
      </w:pPr>
      <w:r>
        <w:rPr>
          <w:noProof/>
        </w:rPr>
        <mc:AlternateContent>
          <mc:Choice Requires="wpg">
            <w:drawing>
              <wp:anchor distT="0" distB="0" distL="0" distR="0" simplePos="0" relativeHeight="251987968" behindDoc="1" locked="0" layoutInCell="1" allowOverlap="1" wp14:anchorId="7EE4900A" wp14:editId="2176CAAB">
                <wp:simplePos x="0" y="0"/>
                <wp:positionH relativeFrom="page">
                  <wp:posOffset>575999</wp:posOffset>
                </wp:positionH>
                <wp:positionV relativeFrom="paragraph">
                  <wp:posOffset>164666</wp:posOffset>
                </wp:positionV>
                <wp:extent cx="6408420" cy="12700"/>
                <wp:effectExtent l="0" t="0" r="0" b="0"/>
                <wp:wrapTopAndBottom/>
                <wp:docPr id="3571" name="Group 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572" name="Graphic 3572"/>
                        <wps:cNvSpPr/>
                        <wps:spPr>
                          <a:xfrm>
                            <a:off x="0" y="6350"/>
                            <a:ext cx="5220335" cy="1270"/>
                          </a:xfrm>
                          <a:custGeom>
                            <a:avLst/>
                            <a:gdLst/>
                            <a:ahLst/>
                            <a:cxnLst/>
                            <a:rect l="l" t="t" r="r" b="b"/>
                            <a:pathLst>
                              <a:path w="5220335">
                                <a:moveTo>
                                  <a:pt x="0" y="0"/>
                                </a:moveTo>
                                <a:lnTo>
                                  <a:pt x="5220004" y="0"/>
                                </a:lnTo>
                              </a:path>
                            </a:pathLst>
                          </a:custGeom>
                          <a:ln w="12700">
                            <a:solidFill>
                              <a:srgbClr val="C5271C"/>
                            </a:solidFill>
                            <a:prstDash val="solid"/>
                          </a:ln>
                        </wps:spPr>
                        <wps:bodyPr wrap="square" lIns="0" tIns="0" rIns="0" bIns="0" rtlCol="0">
                          <a:prstTxWarp prst="textNoShape">
                            <a:avLst/>
                          </a:prstTxWarp>
                          <a:noAutofit/>
                        </wps:bodyPr>
                      </wps:wsp>
                      <wps:wsp>
                        <wps:cNvPr id="3573" name="Graphic 3573"/>
                        <wps:cNvSpPr/>
                        <wps:spPr>
                          <a:xfrm>
                            <a:off x="5219999" y="6350"/>
                            <a:ext cx="1188085" cy="1270"/>
                          </a:xfrm>
                          <a:custGeom>
                            <a:avLst/>
                            <a:gdLst/>
                            <a:ahLst/>
                            <a:cxnLst/>
                            <a:rect l="l" t="t" r="r" b="b"/>
                            <a:pathLst>
                              <a:path w="1188085">
                                <a:moveTo>
                                  <a:pt x="0" y="0"/>
                                </a:moveTo>
                                <a:lnTo>
                                  <a:pt x="1187996"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2654E0F" id="Group 3571" o:spid="_x0000_s1026" style="position:absolute;margin-left:45.35pt;margin-top:12.95pt;width:504.6pt;height:1pt;z-index:-25132851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">
                <v:shape id="Graphic 3572" o:spid="_x0000_s1027" style="position:absolute;top:63;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" path="m,l5220004,e" filled="f" strokecolor="#c5271c" strokeweight="1pt">
                  <v:path arrowok="t"/>
                </v:shape>
                <v:shape id="Graphic 3573" o:spid="_x0000_s1028" style="position:absolute;left:52199;top:63;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" path="m,l1187996,e" filled="f" strokecolor="#c5271c" strokeweight="1pt">
                  <v:path arrowok="t"/>
                </v:shape>
                <w10:wrap type="topAndBottom" anchorx="page"/>
              </v:group>
            </w:pict>
          </mc:Fallback>
        </mc:AlternateContent>
      </w:r>
      <w:r w:rsidRPr="005F7124">
        <w:rPr>
          <w:color w:val="77787B"/>
          <w:w w:val="80"/>
          <w:sz w:val="16"/>
          <w:lang w:val="it-IT"/>
        </w:rPr>
        <w:t>Investiții verzi și durabile, inclusiv obligațiuni sociale și legate de durabilitate (miliarde EUR; valoare nominală) (*)</w:t>
      </w:r>
      <w:r w:rsidRPr="005F7124">
        <w:rPr>
          <w:color w:val="77787B"/>
          <w:sz w:val="16"/>
          <w:lang w:val="it-IT"/>
        </w:rPr>
        <w:tab/>
      </w:r>
      <w:r w:rsidRPr="005F7124">
        <w:rPr>
          <w:color w:val="77787B"/>
          <w:spacing w:val="-2"/>
          <w:w w:val="95"/>
          <w:sz w:val="16"/>
          <w:lang w:val="it-IT"/>
        </w:rPr>
        <w:t>21.3(*)</w:t>
      </w:r>
    </w:p>
    <w:p w14:paraId="72E296D0" w14:textId="77777777" w:rsidR="00F92EF2" w:rsidRPr="00AA1C66" w:rsidRDefault="00F92EF2" w:rsidP="00F92EF2">
      <w:pPr>
        <w:spacing w:before="74" w:line="256" w:lineRule="auto"/>
        <w:ind w:left="893" w:right="682" w:hanging="227"/>
        <w:rPr>
          <w:sz w:val="13"/>
          <w:lang w:val="it-IT"/>
        </w:rPr>
      </w:pPr>
      <w:r w:rsidRPr="005F7124">
        <w:rPr>
          <w:color w:val="77787B"/>
          <w:w w:val="85"/>
          <w:sz w:val="13"/>
          <w:lang w:val="it-IT"/>
        </w:rPr>
        <w:t>(*) Cifra reprezintă valoarea investițiilor verzi și durabile din portofoliu la 31 decembrie 2024, din care 1,9 miliarde EUR se referă la obligațiuni legate de sustenabilitate, clasificate în principal în bilanț ca active financiare la valoarea justă cu impact asupra profitabilității globale.</w:t>
      </w:r>
    </w:p>
    <w:p w14:paraId="79C0A57E" w14:textId="77777777" w:rsidR="00F92EF2" w:rsidRPr="00AA1C66" w:rsidRDefault="00F92EF2" w:rsidP="00F92EF2">
      <w:pPr>
        <w:pStyle w:val="BodyText"/>
        <w:spacing w:before="122"/>
        <w:rPr>
          <w:sz w:val="13"/>
          <w:lang w:val="it-IT"/>
        </w:rPr>
      </w:pPr>
    </w:p>
    <w:p w14:paraId="6E99BD65"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În ceea ce privește investițiile în obligațiuni verzi și durabile, Grupul consideră că este din ce în ce mai important să se analizeze impactul pe care aceste investiții l-au generat asupra societății și mediului. În acest scop, a fost estimat impactul pozitiv asupra mediului și societății generat de investițiile Grupului în aceste instrumente financiare. Analiza se bazează pe datele colectate din rapoartele oficiale ale emitenților și prin estimări efectuate de furnizorul de date utilizat pentru analiză73.</w:t>
      </w:r>
    </w:p>
    <w:p w14:paraId="1B03B7D1" w14:textId="77777777" w:rsidR="00F92EF2" w:rsidRPr="00AA1C66" w:rsidRDefault="00F92EF2" w:rsidP="00F92EF2">
      <w:pPr>
        <w:pStyle w:val="BodyText"/>
        <w:spacing w:line="278" w:lineRule="auto"/>
        <w:ind w:left="667" w:right="685"/>
        <w:jc w:val="both"/>
        <w:rPr>
          <w:lang w:val="it-IT"/>
        </w:rPr>
      </w:pPr>
      <w:r w:rsidRPr="005F7124">
        <w:rPr>
          <w:color w:val="77787B"/>
          <w:spacing w:val="-4"/>
          <w:lang w:val="it-IT"/>
        </w:rPr>
        <w:t>Cu referire la investițiile din portofoliu la sfârșitul anului 2024, Grupul a finanțat în principal proiecte legate de energie regenerabilă, transport curat și clădiri verzi, care au contribuit annual la74:</w:t>
      </w:r>
    </w:p>
    <w:p w14:paraId="78AF8498" w14:textId="77777777" w:rsidR="00F92EF2" w:rsidRPr="00AA1C66" w:rsidRDefault="00F92EF2" w:rsidP="00F92EF2">
      <w:pPr>
        <w:pStyle w:val="ListParagraph"/>
        <w:numPr>
          <w:ilvl w:val="0"/>
          <w:numId w:val="19"/>
        </w:numPr>
        <w:tabs>
          <w:tab w:val="left" w:pos="837"/>
        </w:tabs>
        <w:ind w:hanging="170"/>
        <w:contextualSpacing w:val="0"/>
        <w:jc w:val="both"/>
        <w:rPr>
          <w:sz w:val="18"/>
          <w:lang w:val="it-IT"/>
        </w:rPr>
      </w:pPr>
      <w:r w:rsidRPr="005F7124">
        <w:rPr>
          <w:color w:val="77787B"/>
          <w:spacing w:val="-2"/>
          <w:sz w:val="18"/>
          <w:lang w:val="it-IT"/>
        </w:rPr>
        <w:t>generează 5,2 milioane MWh de energie regenerabilă;</w:t>
      </w:r>
    </w:p>
    <w:p w14:paraId="007EB9DA" w14:textId="77777777" w:rsidR="00F92EF2" w:rsidRDefault="00F92EF2" w:rsidP="00F92EF2">
      <w:pPr>
        <w:pStyle w:val="ListParagraph"/>
        <w:numPr>
          <w:ilvl w:val="0"/>
          <w:numId w:val="19"/>
        </w:numPr>
        <w:tabs>
          <w:tab w:val="left" w:pos="837"/>
        </w:tabs>
        <w:spacing w:before="32"/>
        <w:ind w:hanging="170"/>
        <w:contextualSpacing w:val="0"/>
        <w:jc w:val="both"/>
        <w:rPr>
          <w:sz w:val="18"/>
        </w:rPr>
      </w:pPr>
      <w:r>
        <w:rPr>
          <w:color w:val="77787B"/>
          <w:spacing w:val="-2"/>
          <w:sz w:val="18"/>
        </w:rPr>
        <w:t>să evite 4,7 MtCO2 de emisii de gaze cu efect de seră;</w:t>
      </w:r>
    </w:p>
    <w:p w14:paraId="18AC92C6" w14:textId="77777777" w:rsidR="00F92EF2" w:rsidRPr="00AA1C66" w:rsidRDefault="00F92EF2" w:rsidP="00F92EF2">
      <w:pPr>
        <w:pStyle w:val="ListParagraph"/>
        <w:numPr>
          <w:ilvl w:val="0"/>
          <w:numId w:val="19"/>
        </w:numPr>
        <w:tabs>
          <w:tab w:val="left" w:pos="837"/>
        </w:tabs>
        <w:spacing w:before="34"/>
        <w:ind w:hanging="170"/>
        <w:contextualSpacing w:val="0"/>
        <w:jc w:val="both"/>
        <w:rPr>
          <w:sz w:val="18"/>
          <w:lang w:val="it-IT"/>
        </w:rPr>
      </w:pPr>
      <w:r w:rsidRPr="005F7124">
        <w:rPr>
          <w:color w:val="77787B"/>
          <w:sz w:val="18"/>
          <w:lang w:val="it-IT"/>
        </w:rPr>
        <w:t>economisiți 3,6 milioane MWh de energie.</w:t>
      </w:r>
    </w:p>
    <w:p w14:paraId="2F8780B6" w14:textId="77777777" w:rsidR="00F92EF2" w:rsidRPr="00AA1C66" w:rsidRDefault="00F92EF2" w:rsidP="00F92EF2">
      <w:pPr>
        <w:pStyle w:val="BodyText"/>
        <w:spacing w:before="32" w:line="278" w:lineRule="auto"/>
        <w:ind w:left="667" w:right="684"/>
        <w:jc w:val="both"/>
        <w:rPr>
          <w:lang w:val="it-IT"/>
        </w:rPr>
      </w:pPr>
      <w:r w:rsidRPr="005F7124">
        <w:rPr>
          <w:color w:val="77787B"/>
          <w:lang w:val="it-IT"/>
        </w:rPr>
        <w:t>Următorul grafic arată clasificarea proiectelor pe baza principiilor obligațiunilor verzi și sociale ale Asociației Internaționale a Pieței de Capital (ICMA).</w:t>
      </w:r>
    </w:p>
    <w:p w14:paraId="7C618FBB" w14:textId="77777777" w:rsidR="00F92EF2" w:rsidRPr="00AA1C66" w:rsidRDefault="00F92EF2" w:rsidP="00F92EF2">
      <w:pPr>
        <w:pStyle w:val="BodyText"/>
        <w:rPr>
          <w:lang w:val="it-IT"/>
        </w:rPr>
      </w:pPr>
    </w:p>
    <w:p w14:paraId="45D3F7AD" w14:textId="77777777" w:rsidR="00F92EF2" w:rsidRPr="00AA1C66" w:rsidRDefault="00F92EF2" w:rsidP="00F92EF2">
      <w:pPr>
        <w:pStyle w:val="BodyText"/>
        <w:spacing w:before="66"/>
        <w:rPr>
          <w:lang w:val="it-IT"/>
        </w:rPr>
      </w:pPr>
    </w:p>
    <w:p w14:paraId="6FD177F2" w14:textId="77777777" w:rsidR="00F92EF2" w:rsidRDefault="00F92EF2" w:rsidP="00F92EF2">
      <w:pPr>
        <w:ind w:left="667"/>
        <w:jc w:val="both"/>
        <w:rPr>
          <w:b/>
          <w:sz w:val="18"/>
        </w:rPr>
      </w:pPr>
      <w:r>
        <w:rPr>
          <w:b/>
          <w:color w:val="C5271C"/>
          <w:w w:val="80"/>
          <w:sz w:val="18"/>
        </w:rPr>
        <w:t>Alocarea investițiilor către proiecte</w:t>
      </w:r>
    </w:p>
    <w:p w14:paraId="51F35F6C" w14:textId="77777777" w:rsidR="00F92EF2" w:rsidRDefault="00F92EF2" w:rsidP="00F92EF2">
      <w:pPr>
        <w:jc w:val="both"/>
        <w:rPr>
          <w:sz w:val="18"/>
        </w:rPr>
        <w:sectPr w:rsidR="00F92EF2" w:rsidSect="00F92EF2">
          <w:pgSz w:w="11910" w:h="16840"/>
          <w:pgMar w:top="0" w:right="220" w:bottom="500" w:left="240" w:header="0" w:footer="311" w:gutter="0"/>
          <w:cols w:space="708"/>
        </w:sectPr>
      </w:pPr>
    </w:p>
    <w:p w14:paraId="00A08A48" w14:textId="77777777" w:rsidR="00F92EF2" w:rsidRDefault="00F92EF2" w:rsidP="00F92EF2">
      <w:pPr>
        <w:pStyle w:val="BodyText"/>
        <w:spacing w:before="24"/>
        <w:rPr>
          <w:b/>
          <w:sz w:val="14"/>
        </w:rPr>
      </w:pPr>
    </w:p>
    <w:p w14:paraId="29E589AE" w14:textId="77777777" w:rsidR="00F92EF2" w:rsidRDefault="00F92EF2" w:rsidP="00F92EF2">
      <w:pPr>
        <w:ind w:left="667"/>
        <w:rPr>
          <w:sz w:val="14"/>
        </w:rPr>
      </w:pPr>
      <w:r>
        <w:rPr>
          <w:color w:val="77787B"/>
          <w:w w:val="75"/>
          <w:sz w:val="14"/>
        </w:rPr>
        <w:t xml:space="preserve">Curator de transport </w:t>
      </w:r>
    </w:p>
    <w:p w14:paraId="65DFA16A" w14:textId="77777777" w:rsidR="00F92EF2" w:rsidRDefault="00F92EF2" w:rsidP="00F92EF2">
      <w:pPr>
        <w:spacing w:before="2"/>
        <w:ind w:left="667"/>
        <w:rPr>
          <w:b/>
          <w:sz w:val="18"/>
        </w:rPr>
      </w:pPr>
      <w:r>
        <w:rPr>
          <w:b/>
          <w:color w:val="77787B"/>
          <w:spacing w:val="-2"/>
          <w:w w:val="95"/>
          <w:sz w:val="18"/>
        </w:rPr>
        <w:t>26.3%</w:t>
      </w:r>
    </w:p>
    <w:p w14:paraId="4F40569B" w14:textId="77777777" w:rsidR="00F92EF2" w:rsidRDefault="00F92EF2" w:rsidP="00F92EF2">
      <w:pPr>
        <w:spacing w:before="33"/>
        <w:rPr>
          <w:b/>
          <w:sz w:val="14"/>
        </w:rPr>
      </w:pPr>
      <w:r>
        <w:br w:type="column"/>
      </w:r>
    </w:p>
    <w:p w14:paraId="72475A76" w14:textId="77777777" w:rsidR="00F92EF2" w:rsidRDefault="00F92EF2" w:rsidP="00F92EF2">
      <w:pPr>
        <w:ind w:left="667"/>
        <w:rPr>
          <w:sz w:val="14"/>
        </w:rPr>
      </w:pPr>
      <w:r>
        <w:rPr>
          <w:color w:val="77787B"/>
          <w:spacing w:val="-2"/>
          <w:w w:val="80"/>
          <w:sz w:val="14"/>
        </w:rPr>
        <w:t xml:space="preserve">Energie regenerabilă </w:t>
      </w:r>
    </w:p>
    <w:p w14:paraId="36665F1F" w14:textId="77777777" w:rsidR="00F92EF2" w:rsidRDefault="00F92EF2" w:rsidP="00F92EF2">
      <w:pPr>
        <w:spacing w:before="1"/>
        <w:ind w:left="1168"/>
        <w:rPr>
          <w:b/>
          <w:sz w:val="18"/>
        </w:rPr>
      </w:pPr>
      <w:r>
        <w:rPr>
          <w:b/>
          <w:color w:val="77787B"/>
          <w:spacing w:val="-2"/>
          <w:w w:val="95"/>
          <w:sz w:val="18"/>
        </w:rPr>
        <w:t>21.0%</w:t>
      </w:r>
    </w:p>
    <w:p w14:paraId="105C04A7" w14:textId="77777777" w:rsidR="00F92EF2" w:rsidRDefault="00F92EF2" w:rsidP="00F92EF2">
      <w:pPr>
        <w:rPr>
          <w:sz w:val="18"/>
        </w:rPr>
        <w:sectPr w:rsidR="00F92EF2" w:rsidSect="00F92EF2">
          <w:type w:val="continuous"/>
          <w:pgSz w:w="11910" w:h="16840"/>
          <w:pgMar w:top="900" w:right="220" w:bottom="280" w:left="240" w:header="0" w:footer="311" w:gutter="0"/>
          <w:cols w:num="2" w:space="708" w:equalWidth="0">
            <w:col w:w="1725" w:space="7430"/>
            <w:col w:w="2295"/>
          </w:cols>
        </w:sectPr>
      </w:pPr>
    </w:p>
    <w:p w14:paraId="352B2CB9" w14:textId="77777777" w:rsidR="00F92EF2" w:rsidRDefault="00F92EF2" w:rsidP="00F92EF2">
      <w:pPr>
        <w:pStyle w:val="BodyText"/>
        <w:ind w:left="662"/>
        <w:rPr>
          <w:sz w:val="20"/>
        </w:rPr>
      </w:pPr>
      <w:r>
        <w:rPr>
          <w:noProof/>
          <w:sz w:val="20"/>
        </w:rPr>
        <mc:AlternateContent>
          <mc:Choice Requires="wpg">
            <w:drawing>
              <wp:inline distT="0" distB="0" distL="0" distR="0" wp14:anchorId="6549BF7C" wp14:editId="5943EF2E">
                <wp:extent cx="6424295" cy="1633220"/>
                <wp:effectExtent l="9525" t="0" r="0" b="5080"/>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295" cy="1633220"/>
                          <a:chOff x="0" y="0"/>
                          <a:chExt cx="6424295" cy="1633220"/>
                        </a:xfrm>
                      </wpg:grpSpPr>
                      <wps:wsp>
                        <wps:cNvPr id="3575" name="Graphic 3575"/>
                        <wps:cNvSpPr/>
                        <wps:spPr>
                          <a:xfrm>
                            <a:off x="2588633" y="732807"/>
                            <a:ext cx="619125" cy="574675"/>
                          </a:xfrm>
                          <a:custGeom>
                            <a:avLst/>
                            <a:gdLst/>
                            <a:ahLst/>
                            <a:cxnLst/>
                            <a:rect l="l" t="t" r="r" b="b"/>
                            <a:pathLst>
                              <a:path w="619125" h="574675">
                                <a:moveTo>
                                  <a:pt x="618578" y="0"/>
                                </a:moveTo>
                                <a:lnTo>
                                  <a:pt x="0" y="171551"/>
                                </a:lnTo>
                                <a:lnTo>
                                  <a:pt x="15280" y="219927"/>
                                </a:lnTo>
                                <a:lnTo>
                                  <a:pt x="33650" y="266085"/>
                                </a:lnTo>
                                <a:lnTo>
                                  <a:pt x="55075" y="309980"/>
                                </a:lnTo>
                                <a:lnTo>
                                  <a:pt x="79519" y="351570"/>
                                </a:lnTo>
                                <a:lnTo>
                                  <a:pt x="106946" y="390809"/>
                                </a:lnTo>
                                <a:lnTo>
                                  <a:pt x="137321" y="427656"/>
                                </a:lnTo>
                                <a:lnTo>
                                  <a:pt x="170607" y="462067"/>
                                </a:lnTo>
                                <a:lnTo>
                                  <a:pt x="206769" y="493997"/>
                                </a:lnTo>
                                <a:lnTo>
                                  <a:pt x="245772" y="523404"/>
                                </a:lnTo>
                                <a:lnTo>
                                  <a:pt x="287579" y="550243"/>
                                </a:lnTo>
                                <a:lnTo>
                                  <a:pt x="332155" y="574471"/>
                                </a:lnTo>
                                <a:lnTo>
                                  <a:pt x="618578" y="0"/>
                                </a:lnTo>
                                <a:close/>
                              </a:path>
                            </a:pathLst>
                          </a:custGeom>
                          <a:solidFill>
                            <a:srgbClr val="EEC0AC"/>
                          </a:solidFill>
                        </wps:spPr>
                        <wps:bodyPr wrap="square" lIns="0" tIns="0" rIns="0" bIns="0" rtlCol="0">
                          <a:prstTxWarp prst="textNoShape">
                            <a:avLst/>
                          </a:prstTxWarp>
                          <a:noAutofit/>
                        </wps:bodyPr>
                      </wps:wsp>
                      <wps:wsp>
                        <wps:cNvPr id="3576" name="Graphic 3576"/>
                        <wps:cNvSpPr/>
                        <wps:spPr>
                          <a:xfrm>
                            <a:off x="2920789" y="732807"/>
                            <a:ext cx="287020" cy="612775"/>
                          </a:xfrm>
                          <a:custGeom>
                            <a:avLst/>
                            <a:gdLst/>
                            <a:ahLst/>
                            <a:cxnLst/>
                            <a:rect l="l" t="t" r="r" b="b"/>
                            <a:pathLst>
                              <a:path w="287020" h="612775">
                                <a:moveTo>
                                  <a:pt x="286423" y="0"/>
                                </a:moveTo>
                                <a:lnTo>
                                  <a:pt x="0" y="574471"/>
                                </a:lnTo>
                                <a:lnTo>
                                  <a:pt x="22790" y="585287"/>
                                </a:lnTo>
                                <a:lnTo>
                                  <a:pt x="45954" y="595182"/>
                                </a:lnTo>
                                <a:lnTo>
                                  <a:pt x="69490" y="604157"/>
                                </a:lnTo>
                                <a:lnTo>
                                  <a:pt x="93395" y="612216"/>
                                </a:lnTo>
                                <a:lnTo>
                                  <a:pt x="286423" y="0"/>
                                </a:lnTo>
                                <a:close/>
                              </a:path>
                            </a:pathLst>
                          </a:custGeom>
                          <a:solidFill>
                            <a:srgbClr val="DCDDDE"/>
                          </a:solidFill>
                        </wps:spPr>
                        <wps:bodyPr wrap="square" lIns="0" tIns="0" rIns="0" bIns="0" rtlCol="0">
                          <a:prstTxWarp prst="textNoShape">
                            <a:avLst/>
                          </a:prstTxWarp>
                          <a:noAutofit/>
                        </wps:bodyPr>
                      </wps:wsp>
                      <wps:wsp>
                        <wps:cNvPr id="3577" name="Graphic 3577"/>
                        <wps:cNvSpPr/>
                        <wps:spPr>
                          <a:xfrm>
                            <a:off x="2920789" y="732807"/>
                            <a:ext cx="287020" cy="612775"/>
                          </a:xfrm>
                          <a:custGeom>
                            <a:avLst/>
                            <a:gdLst/>
                            <a:ahLst/>
                            <a:cxnLst/>
                            <a:rect l="l" t="t" r="r" b="b"/>
                            <a:pathLst>
                              <a:path w="287020" h="612775">
                                <a:moveTo>
                                  <a:pt x="286423" y="0"/>
                                </a:moveTo>
                                <a:lnTo>
                                  <a:pt x="93395" y="612216"/>
                                </a:lnTo>
                                <a:lnTo>
                                  <a:pt x="69490" y="604157"/>
                                </a:lnTo>
                                <a:lnTo>
                                  <a:pt x="45954" y="595182"/>
                                </a:lnTo>
                                <a:lnTo>
                                  <a:pt x="22790" y="585287"/>
                                </a:lnTo>
                                <a:lnTo>
                                  <a:pt x="0" y="574471"/>
                                </a:lnTo>
                                <a:lnTo>
                                  <a:pt x="286423" y="0"/>
                                </a:lnTo>
                                <a:close/>
                              </a:path>
                            </a:pathLst>
                          </a:custGeom>
                          <a:ln w="6350">
                            <a:solidFill>
                              <a:srgbClr val="FFFFFF"/>
                            </a:solidFill>
                            <a:prstDash val="solid"/>
                          </a:ln>
                        </wps:spPr>
                        <wps:bodyPr wrap="square" lIns="0" tIns="0" rIns="0" bIns="0" rtlCol="0">
                          <a:prstTxWarp prst="textNoShape">
                            <a:avLst/>
                          </a:prstTxWarp>
                          <a:noAutofit/>
                        </wps:bodyPr>
                      </wps:wsp>
                      <wps:wsp>
                        <wps:cNvPr id="3578" name="Graphic 3578"/>
                        <wps:cNvSpPr/>
                        <wps:spPr>
                          <a:xfrm>
                            <a:off x="3014185" y="732807"/>
                            <a:ext cx="193040" cy="635000"/>
                          </a:xfrm>
                          <a:custGeom>
                            <a:avLst/>
                            <a:gdLst/>
                            <a:ahLst/>
                            <a:cxnLst/>
                            <a:rect l="l" t="t" r="r" b="b"/>
                            <a:pathLst>
                              <a:path w="193040" h="635000">
                                <a:moveTo>
                                  <a:pt x="193027" y="0"/>
                                </a:moveTo>
                                <a:lnTo>
                                  <a:pt x="0" y="612216"/>
                                </a:lnTo>
                                <a:lnTo>
                                  <a:pt x="24200" y="619326"/>
                                </a:lnTo>
                                <a:lnTo>
                                  <a:pt x="48625" y="625473"/>
                                </a:lnTo>
                                <a:lnTo>
                                  <a:pt x="73273" y="630656"/>
                                </a:lnTo>
                                <a:lnTo>
                                  <a:pt x="98145" y="634873"/>
                                </a:lnTo>
                                <a:lnTo>
                                  <a:pt x="193027" y="0"/>
                                </a:lnTo>
                                <a:close/>
                              </a:path>
                            </a:pathLst>
                          </a:custGeom>
                          <a:solidFill>
                            <a:srgbClr val="6D6E71"/>
                          </a:solidFill>
                        </wps:spPr>
                        <wps:bodyPr wrap="square" lIns="0" tIns="0" rIns="0" bIns="0" rtlCol="0">
                          <a:prstTxWarp prst="textNoShape">
                            <a:avLst/>
                          </a:prstTxWarp>
                          <a:noAutofit/>
                        </wps:bodyPr>
                      </wps:wsp>
                      <wps:wsp>
                        <wps:cNvPr id="3579" name="Graphic 3579"/>
                        <wps:cNvSpPr/>
                        <wps:spPr>
                          <a:xfrm>
                            <a:off x="3014185" y="732807"/>
                            <a:ext cx="193040" cy="635000"/>
                          </a:xfrm>
                          <a:custGeom>
                            <a:avLst/>
                            <a:gdLst/>
                            <a:ahLst/>
                            <a:cxnLst/>
                            <a:rect l="l" t="t" r="r" b="b"/>
                            <a:pathLst>
                              <a:path w="193040" h="635000">
                                <a:moveTo>
                                  <a:pt x="193027" y="0"/>
                                </a:moveTo>
                                <a:lnTo>
                                  <a:pt x="98145" y="634873"/>
                                </a:lnTo>
                                <a:lnTo>
                                  <a:pt x="73273" y="630656"/>
                                </a:lnTo>
                                <a:lnTo>
                                  <a:pt x="48625" y="625473"/>
                                </a:lnTo>
                                <a:lnTo>
                                  <a:pt x="24200" y="619326"/>
                                </a:lnTo>
                                <a:lnTo>
                                  <a:pt x="0" y="612216"/>
                                </a:lnTo>
                                <a:lnTo>
                                  <a:pt x="193027" y="0"/>
                                </a:lnTo>
                                <a:close/>
                              </a:path>
                            </a:pathLst>
                          </a:custGeom>
                          <a:ln w="6350">
                            <a:solidFill>
                              <a:srgbClr val="FFFFFF"/>
                            </a:solidFill>
                            <a:prstDash val="solid"/>
                          </a:ln>
                        </wps:spPr>
                        <wps:bodyPr wrap="square" lIns="0" tIns="0" rIns="0" bIns="0" rtlCol="0">
                          <a:prstTxWarp prst="textNoShape">
                            <a:avLst/>
                          </a:prstTxWarp>
                          <a:noAutofit/>
                        </wps:bodyPr>
                      </wps:wsp>
                      <wps:wsp>
                        <wps:cNvPr id="3580" name="Graphic 3580"/>
                        <wps:cNvSpPr/>
                        <wps:spPr>
                          <a:xfrm>
                            <a:off x="3112330" y="732807"/>
                            <a:ext cx="100965" cy="641985"/>
                          </a:xfrm>
                          <a:custGeom>
                            <a:avLst/>
                            <a:gdLst/>
                            <a:ahLst/>
                            <a:cxnLst/>
                            <a:rect l="l" t="t" r="r" b="b"/>
                            <a:pathLst>
                              <a:path w="100965" h="641985">
                                <a:moveTo>
                                  <a:pt x="94881" y="0"/>
                                </a:moveTo>
                                <a:lnTo>
                                  <a:pt x="0" y="634873"/>
                                </a:lnTo>
                                <a:lnTo>
                                  <a:pt x="26192" y="638379"/>
                                </a:lnTo>
                                <a:lnTo>
                                  <a:pt x="50084" y="640608"/>
                                </a:lnTo>
                                <a:lnTo>
                                  <a:pt x="74053" y="641725"/>
                                </a:lnTo>
                                <a:lnTo>
                                  <a:pt x="100482" y="641896"/>
                                </a:lnTo>
                                <a:lnTo>
                                  <a:pt x="94881" y="0"/>
                                </a:lnTo>
                                <a:close/>
                              </a:path>
                            </a:pathLst>
                          </a:custGeom>
                          <a:solidFill>
                            <a:srgbClr val="D25F40"/>
                          </a:solidFill>
                        </wps:spPr>
                        <wps:bodyPr wrap="square" lIns="0" tIns="0" rIns="0" bIns="0" rtlCol="0">
                          <a:prstTxWarp prst="textNoShape">
                            <a:avLst/>
                          </a:prstTxWarp>
                          <a:noAutofit/>
                        </wps:bodyPr>
                      </wps:wsp>
                      <wps:wsp>
                        <wps:cNvPr id="3581" name="Graphic 3581"/>
                        <wps:cNvSpPr/>
                        <wps:spPr>
                          <a:xfrm>
                            <a:off x="3112330" y="732807"/>
                            <a:ext cx="100965" cy="641985"/>
                          </a:xfrm>
                          <a:custGeom>
                            <a:avLst/>
                            <a:gdLst/>
                            <a:ahLst/>
                            <a:cxnLst/>
                            <a:rect l="l" t="t" r="r" b="b"/>
                            <a:pathLst>
                              <a:path w="100965" h="641985">
                                <a:moveTo>
                                  <a:pt x="94881" y="0"/>
                                </a:moveTo>
                                <a:lnTo>
                                  <a:pt x="100482" y="641896"/>
                                </a:lnTo>
                                <a:lnTo>
                                  <a:pt x="74053" y="641725"/>
                                </a:lnTo>
                                <a:lnTo>
                                  <a:pt x="50084" y="640608"/>
                                </a:lnTo>
                                <a:lnTo>
                                  <a:pt x="26192" y="638379"/>
                                </a:lnTo>
                                <a:lnTo>
                                  <a:pt x="0" y="634873"/>
                                </a:lnTo>
                                <a:lnTo>
                                  <a:pt x="94881" y="0"/>
                                </a:lnTo>
                                <a:close/>
                              </a:path>
                            </a:pathLst>
                          </a:custGeom>
                          <a:ln w="6350">
                            <a:solidFill>
                              <a:srgbClr val="FFFFFF"/>
                            </a:solidFill>
                            <a:prstDash val="solid"/>
                          </a:ln>
                        </wps:spPr>
                        <wps:bodyPr wrap="square" lIns="0" tIns="0" rIns="0" bIns="0" rtlCol="0">
                          <a:prstTxWarp prst="textNoShape">
                            <a:avLst/>
                          </a:prstTxWarp>
                          <a:noAutofit/>
                        </wps:bodyPr>
                      </wps:wsp>
                      <wps:wsp>
                        <wps:cNvPr id="3582" name="Graphic 3582"/>
                        <wps:cNvSpPr/>
                        <wps:spPr>
                          <a:xfrm>
                            <a:off x="3207212" y="732807"/>
                            <a:ext cx="172085" cy="641985"/>
                          </a:xfrm>
                          <a:custGeom>
                            <a:avLst/>
                            <a:gdLst/>
                            <a:ahLst/>
                            <a:cxnLst/>
                            <a:rect l="l" t="t" r="r" b="b"/>
                            <a:pathLst>
                              <a:path w="172085" h="641985">
                                <a:moveTo>
                                  <a:pt x="0" y="0"/>
                                </a:moveTo>
                                <a:lnTo>
                                  <a:pt x="5600" y="641896"/>
                                </a:lnTo>
                                <a:lnTo>
                                  <a:pt x="48484" y="640256"/>
                                </a:lnTo>
                                <a:lnTo>
                                  <a:pt x="89381" y="635971"/>
                                </a:lnTo>
                                <a:lnTo>
                                  <a:pt x="129875" y="628819"/>
                                </a:lnTo>
                                <a:lnTo>
                                  <a:pt x="171551" y="618578"/>
                                </a:lnTo>
                                <a:lnTo>
                                  <a:pt x="0" y="0"/>
                                </a:lnTo>
                                <a:close/>
                              </a:path>
                            </a:pathLst>
                          </a:custGeom>
                          <a:solidFill>
                            <a:srgbClr val="9D9FA2"/>
                          </a:solidFill>
                        </wps:spPr>
                        <wps:bodyPr wrap="square" lIns="0" tIns="0" rIns="0" bIns="0" rtlCol="0">
                          <a:prstTxWarp prst="textNoShape">
                            <a:avLst/>
                          </a:prstTxWarp>
                          <a:noAutofit/>
                        </wps:bodyPr>
                      </wps:wsp>
                      <wps:wsp>
                        <wps:cNvPr id="3583" name="Graphic 3583"/>
                        <wps:cNvSpPr/>
                        <wps:spPr>
                          <a:xfrm>
                            <a:off x="3207212" y="732807"/>
                            <a:ext cx="172085" cy="641985"/>
                          </a:xfrm>
                          <a:custGeom>
                            <a:avLst/>
                            <a:gdLst/>
                            <a:ahLst/>
                            <a:cxnLst/>
                            <a:rect l="l" t="t" r="r" b="b"/>
                            <a:pathLst>
                              <a:path w="172085" h="641985">
                                <a:moveTo>
                                  <a:pt x="0" y="0"/>
                                </a:moveTo>
                                <a:lnTo>
                                  <a:pt x="171551" y="618578"/>
                                </a:lnTo>
                                <a:lnTo>
                                  <a:pt x="129875" y="628819"/>
                                </a:lnTo>
                                <a:lnTo>
                                  <a:pt x="89381" y="635971"/>
                                </a:lnTo>
                                <a:lnTo>
                                  <a:pt x="48484" y="640256"/>
                                </a:lnTo>
                                <a:lnTo>
                                  <a:pt x="5600" y="641896"/>
                                </a:lnTo>
                                <a:lnTo>
                                  <a:pt x="0" y="0"/>
                                </a:lnTo>
                                <a:close/>
                              </a:path>
                            </a:pathLst>
                          </a:custGeom>
                          <a:ln w="6349">
                            <a:solidFill>
                              <a:srgbClr val="FFFFFF"/>
                            </a:solidFill>
                            <a:prstDash val="solid"/>
                          </a:ln>
                        </wps:spPr>
                        <wps:bodyPr wrap="square" lIns="0" tIns="0" rIns="0" bIns="0" rtlCol="0">
                          <a:prstTxWarp prst="textNoShape">
                            <a:avLst/>
                          </a:prstTxWarp>
                          <a:noAutofit/>
                        </wps:bodyPr>
                      </wps:wsp>
                      <wps:wsp>
                        <wps:cNvPr id="3584" name="Graphic 3584"/>
                        <wps:cNvSpPr/>
                        <wps:spPr>
                          <a:xfrm>
                            <a:off x="3207212" y="732807"/>
                            <a:ext cx="400050" cy="619125"/>
                          </a:xfrm>
                          <a:custGeom>
                            <a:avLst/>
                            <a:gdLst/>
                            <a:ahLst/>
                            <a:cxnLst/>
                            <a:rect l="l" t="t" r="r" b="b"/>
                            <a:pathLst>
                              <a:path w="400050" h="619125">
                                <a:moveTo>
                                  <a:pt x="0" y="0"/>
                                </a:moveTo>
                                <a:lnTo>
                                  <a:pt x="171551" y="618578"/>
                                </a:lnTo>
                                <a:lnTo>
                                  <a:pt x="221091" y="602738"/>
                                </a:lnTo>
                                <a:lnTo>
                                  <a:pt x="268541" y="583261"/>
                                </a:lnTo>
                                <a:lnTo>
                                  <a:pt x="314027" y="560084"/>
                                </a:lnTo>
                                <a:lnTo>
                                  <a:pt x="357673" y="533143"/>
                                </a:lnTo>
                                <a:lnTo>
                                  <a:pt x="399605" y="502373"/>
                                </a:lnTo>
                                <a:lnTo>
                                  <a:pt x="0" y="0"/>
                                </a:lnTo>
                                <a:close/>
                              </a:path>
                            </a:pathLst>
                          </a:custGeom>
                          <a:solidFill>
                            <a:srgbClr val="DD8466"/>
                          </a:solidFill>
                        </wps:spPr>
                        <wps:bodyPr wrap="square" lIns="0" tIns="0" rIns="0" bIns="0" rtlCol="0">
                          <a:prstTxWarp prst="textNoShape">
                            <a:avLst/>
                          </a:prstTxWarp>
                          <a:noAutofit/>
                        </wps:bodyPr>
                      </wps:wsp>
                      <wps:wsp>
                        <wps:cNvPr id="3585" name="Graphic 3585"/>
                        <wps:cNvSpPr/>
                        <wps:spPr>
                          <a:xfrm>
                            <a:off x="3207212" y="732807"/>
                            <a:ext cx="400050" cy="619125"/>
                          </a:xfrm>
                          <a:custGeom>
                            <a:avLst/>
                            <a:gdLst/>
                            <a:ahLst/>
                            <a:cxnLst/>
                            <a:rect l="l" t="t" r="r" b="b"/>
                            <a:pathLst>
                              <a:path w="400050" h="619125">
                                <a:moveTo>
                                  <a:pt x="0" y="0"/>
                                </a:moveTo>
                                <a:lnTo>
                                  <a:pt x="399605" y="502373"/>
                                </a:lnTo>
                                <a:lnTo>
                                  <a:pt x="357673" y="533143"/>
                                </a:lnTo>
                                <a:lnTo>
                                  <a:pt x="314027" y="560084"/>
                                </a:lnTo>
                                <a:lnTo>
                                  <a:pt x="268541" y="583261"/>
                                </a:lnTo>
                                <a:lnTo>
                                  <a:pt x="221091" y="602738"/>
                                </a:lnTo>
                                <a:lnTo>
                                  <a:pt x="171551" y="618578"/>
                                </a:lnTo>
                                <a:lnTo>
                                  <a:pt x="0" y="0"/>
                                </a:lnTo>
                                <a:close/>
                              </a:path>
                            </a:pathLst>
                          </a:custGeom>
                          <a:ln w="6350">
                            <a:solidFill>
                              <a:srgbClr val="FFFFFF"/>
                            </a:solidFill>
                            <a:prstDash val="solid"/>
                          </a:ln>
                        </wps:spPr>
                        <wps:bodyPr wrap="square" lIns="0" tIns="0" rIns="0" bIns="0" rtlCol="0">
                          <a:prstTxWarp prst="textNoShape">
                            <a:avLst/>
                          </a:prstTxWarp>
                          <a:noAutofit/>
                        </wps:bodyPr>
                      </wps:wsp>
                      <wps:wsp>
                        <wps:cNvPr id="3586" name="Graphic 3586"/>
                        <wps:cNvSpPr/>
                        <wps:spPr>
                          <a:xfrm>
                            <a:off x="3207212" y="732807"/>
                            <a:ext cx="584200" cy="502920"/>
                          </a:xfrm>
                          <a:custGeom>
                            <a:avLst/>
                            <a:gdLst/>
                            <a:ahLst/>
                            <a:cxnLst/>
                            <a:rect l="l" t="t" r="r" b="b"/>
                            <a:pathLst>
                              <a:path w="584200" h="502920">
                                <a:moveTo>
                                  <a:pt x="0" y="0"/>
                                </a:moveTo>
                                <a:lnTo>
                                  <a:pt x="399605" y="502373"/>
                                </a:lnTo>
                                <a:lnTo>
                                  <a:pt x="439715" y="468231"/>
                                </a:lnTo>
                                <a:lnTo>
                                  <a:pt x="475270" y="433039"/>
                                </a:lnTo>
                                <a:lnTo>
                                  <a:pt x="506880" y="396019"/>
                                </a:lnTo>
                                <a:lnTo>
                                  <a:pt x="535154" y="356392"/>
                                </a:lnTo>
                                <a:lnTo>
                                  <a:pt x="560698" y="313380"/>
                                </a:lnTo>
                                <a:lnTo>
                                  <a:pt x="584123" y="266204"/>
                                </a:lnTo>
                                <a:lnTo>
                                  <a:pt x="0" y="0"/>
                                </a:lnTo>
                                <a:close/>
                              </a:path>
                            </a:pathLst>
                          </a:custGeom>
                          <a:solidFill>
                            <a:srgbClr val="77787B"/>
                          </a:solidFill>
                        </wps:spPr>
                        <wps:bodyPr wrap="square" lIns="0" tIns="0" rIns="0" bIns="0" rtlCol="0">
                          <a:prstTxWarp prst="textNoShape">
                            <a:avLst/>
                          </a:prstTxWarp>
                          <a:noAutofit/>
                        </wps:bodyPr>
                      </wps:wsp>
                      <wps:wsp>
                        <wps:cNvPr id="3587" name="Graphic 3587"/>
                        <wps:cNvSpPr/>
                        <wps:spPr>
                          <a:xfrm>
                            <a:off x="3207212" y="732807"/>
                            <a:ext cx="584200" cy="502920"/>
                          </a:xfrm>
                          <a:custGeom>
                            <a:avLst/>
                            <a:gdLst/>
                            <a:ahLst/>
                            <a:cxnLst/>
                            <a:rect l="l" t="t" r="r" b="b"/>
                            <a:pathLst>
                              <a:path w="584200" h="502920">
                                <a:moveTo>
                                  <a:pt x="0" y="0"/>
                                </a:moveTo>
                                <a:lnTo>
                                  <a:pt x="584123" y="266204"/>
                                </a:lnTo>
                                <a:lnTo>
                                  <a:pt x="560698" y="313380"/>
                                </a:lnTo>
                                <a:lnTo>
                                  <a:pt x="535154" y="356392"/>
                                </a:lnTo>
                                <a:lnTo>
                                  <a:pt x="506880" y="396019"/>
                                </a:lnTo>
                                <a:lnTo>
                                  <a:pt x="475270" y="433039"/>
                                </a:lnTo>
                                <a:lnTo>
                                  <a:pt x="439715" y="468231"/>
                                </a:lnTo>
                                <a:lnTo>
                                  <a:pt x="399605" y="502373"/>
                                </a:lnTo>
                                <a:lnTo>
                                  <a:pt x="0" y="0"/>
                                </a:lnTo>
                                <a:close/>
                              </a:path>
                            </a:pathLst>
                          </a:custGeom>
                          <a:ln w="6350">
                            <a:solidFill>
                              <a:srgbClr val="FFFFFF"/>
                            </a:solidFill>
                            <a:prstDash val="solid"/>
                          </a:ln>
                        </wps:spPr>
                        <wps:bodyPr wrap="square" lIns="0" tIns="0" rIns="0" bIns="0" rtlCol="0">
                          <a:prstTxWarp prst="textNoShape">
                            <a:avLst/>
                          </a:prstTxWarp>
                          <a:noAutofit/>
                        </wps:bodyPr>
                      </wps:wsp>
                      <wps:wsp>
                        <wps:cNvPr id="3588" name="Graphic 3588"/>
                        <wps:cNvSpPr/>
                        <wps:spPr>
                          <a:xfrm>
                            <a:off x="3207212" y="456455"/>
                            <a:ext cx="643255" cy="542925"/>
                          </a:xfrm>
                          <a:custGeom>
                            <a:avLst/>
                            <a:gdLst/>
                            <a:ahLst/>
                            <a:cxnLst/>
                            <a:rect l="l" t="t" r="r" b="b"/>
                            <a:pathLst>
                              <a:path w="643255" h="542925">
                                <a:moveTo>
                                  <a:pt x="579386" y="0"/>
                                </a:moveTo>
                                <a:lnTo>
                                  <a:pt x="0" y="276351"/>
                                </a:lnTo>
                                <a:lnTo>
                                  <a:pt x="584123" y="542556"/>
                                </a:lnTo>
                                <a:lnTo>
                                  <a:pt x="604020" y="494090"/>
                                </a:lnTo>
                                <a:lnTo>
                                  <a:pt x="619848" y="445039"/>
                                </a:lnTo>
                                <a:lnTo>
                                  <a:pt x="631608" y="395540"/>
                                </a:lnTo>
                                <a:lnTo>
                                  <a:pt x="639302" y="345731"/>
                                </a:lnTo>
                                <a:lnTo>
                                  <a:pt x="642930" y="295751"/>
                                </a:lnTo>
                                <a:lnTo>
                                  <a:pt x="642493" y="245737"/>
                                </a:lnTo>
                                <a:lnTo>
                                  <a:pt x="637994" y="195829"/>
                                </a:lnTo>
                                <a:lnTo>
                                  <a:pt x="629432" y="146162"/>
                                </a:lnTo>
                                <a:lnTo>
                                  <a:pt x="616810" y="96877"/>
                                </a:lnTo>
                                <a:lnTo>
                                  <a:pt x="600127" y="48110"/>
                                </a:lnTo>
                                <a:lnTo>
                                  <a:pt x="579386" y="0"/>
                                </a:lnTo>
                                <a:close/>
                              </a:path>
                            </a:pathLst>
                          </a:custGeom>
                          <a:solidFill>
                            <a:srgbClr val="A5261C"/>
                          </a:solidFill>
                        </wps:spPr>
                        <wps:bodyPr wrap="square" lIns="0" tIns="0" rIns="0" bIns="0" rtlCol="0">
                          <a:prstTxWarp prst="textNoShape">
                            <a:avLst/>
                          </a:prstTxWarp>
                          <a:noAutofit/>
                        </wps:bodyPr>
                      </wps:wsp>
                      <wps:wsp>
                        <wps:cNvPr id="3589" name="Graphic 3589"/>
                        <wps:cNvSpPr/>
                        <wps:spPr>
                          <a:xfrm>
                            <a:off x="3207212" y="456455"/>
                            <a:ext cx="643255" cy="542925"/>
                          </a:xfrm>
                          <a:custGeom>
                            <a:avLst/>
                            <a:gdLst/>
                            <a:ahLst/>
                            <a:cxnLst/>
                            <a:rect l="l" t="t" r="r" b="b"/>
                            <a:pathLst>
                              <a:path w="643255" h="542925">
                                <a:moveTo>
                                  <a:pt x="0" y="276351"/>
                                </a:moveTo>
                                <a:lnTo>
                                  <a:pt x="579386" y="0"/>
                                </a:lnTo>
                                <a:lnTo>
                                  <a:pt x="600127" y="48110"/>
                                </a:lnTo>
                                <a:lnTo>
                                  <a:pt x="616810" y="96877"/>
                                </a:lnTo>
                                <a:lnTo>
                                  <a:pt x="629432" y="146162"/>
                                </a:lnTo>
                                <a:lnTo>
                                  <a:pt x="637994" y="195829"/>
                                </a:lnTo>
                                <a:lnTo>
                                  <a:pt x="642493" y="245737"/>
                                </a:lnTo>
                                <a:lnTo>
                                  <a:pt x="642930" y="295751"/>
                                </a:lnTo>
                                <a:lnTo>
                                  <a:pt x="639302" y="345731"/>
                                </a:lnTo>
                                <a:lnTo>
                                  <a:pt x="631608" y="395540"/>
                                </a:lnTo>
                                <a:lnTo>
                                  <a:pt x="619848" y="445039"/>
                                </a:lnTo>
                                <a:lnTo>
                                  <a:pt x="604020" y="494090"/>
                                </a:lnTo>
                                <a:lnTo>
                                  <a:pt x="584123" y="542556"/>
                                </a:lnTo>
                                <a:lnTo>
                                  <a:pt x="0" y="276351"/>
                                </a:lnTo>
                                <a:close/>
                              </a:path>
                            </a:pathLst>
                          </a:custGeom>
                          <a:ln w="6349">
                            <a:solidFill>
                              <a:srgbClr val="FFFFFF"/>
                            </a:solidFill>
                            <a:prstDash val="solid"/>
                          </a:ln>
                        </wps:spPr>
                        <wps:bodyPr wrap="square" lIns="0" tIns="0" rIns="0" bIns="0" rtlCol="0">
                          <a:prstTxWarp prst="textNoShape">
                            <a:avLst/>
                          </a:prstTxWarp>
                          <a:noAutofit/>
                        </wps:bodyPr>
                      </wps:wsp>
                      <wps:wsp>
                        <wps:cNvPr id="3590" name="Graphic 3590"/>
                        <wps:cNvSpPr/>
                        <wps:spPr>
                          <a:xfrm>
                            <a:off x="3090232" y="90461"/>
                            <a:ext cx="696595" cy="642620"/>
                          </a:xfrm>
                          <a:custGeom>
                            <a:avLst/>
                            <a:gdLst/>
                            <a:ahLst/>
                            <a:cxnLst/>
                            <a:rect l="l" t="t" r="r" b="b"/>
                            <a:pathLst>
                              <a:path w="696595" h="642620">
                                <a:moveTo>
                                  <a:pt x="144241" y="0"/>
                                </a:moveTo>
                                <a:lnTo>
                                  <a:pt x="96693" y="235"/>
                                </a:lnTo>
                                <a:lnTo>
                                  <a:pt x="48568" y="3939"/>
                                </a:lnTo>
                                <a:lnTo>
                                  <a:pt x="0" y="11181"/>
                                </a:lnTo>
                                <a:lnTo>
                                  <a:pt x="116979" y="642346"/>
                                </a:lnTo>
                                <a:lnTo>
                                  <a:pt x="696366" y="365994"/>
                                </a:lnTo>
                                <a:lnTo>
                                  <a:pt x="673678" y="322445"/>
                                </a:lnTo>
                                <a:lnTo>
                                  <a:pt x="648387" y="281335"/>
                                </a:lnTo>
                                <a:lnTo>
                                  <a:pt x="620630" y="242730"/>
                                </a:lnTo>
                                <a:lnTo>
                                  <a:pt x="590541" y="206701"/>
                                </a:lnTo>
                                <a:lnTo>
                                  <a:pt x="558255" y="173315"/>
                                </a:lnTo>
                                <a:lnTo>
                                  <a:pt x="523906" y="142642"/>
                                </a:lnTo>
                                <a:lnTo>
                                  <a:pt x="487631" y="114751"/>
                                </a:lnTo>
                                <a:lnTo>
                                  <a:pt x="449563" y="89709"/>
                                </a:lnTo>
                                <a:lnTo>
                                  <a:pt x="409838" y="67587"/>
                                </a:lnTo>
                                <a:lnTo>
                                  <a:pt x="368591" y="48452"/>
                                </a:lnTo>
                                <a:lnTo>
                                  <a:pt x="325956" y="32373"/>
                                </a:lnTo>
                                <a:lnTo>
                                  <a:pt x="282068" y="19420"/>
                                </a:lnTo>
                                <a:lnTo>
                                  <a:pt x="237064" y="9661"/>
                                </a:lnTo>
                                <a:lnTo>
                                  <a:pt x="191076" y="3164"/>
                                </a:lnTo>
                                <a:lnTo>
                                  <a:pt x="144241" y="0"/>
                                </a:lnTo>
                                <a:close/>
                              </a:path>
                            </a:pathLst>
                          </a:custGeom>
                          <a:solidFill>
                            <a:srgbClr val="D1D3D4"/>
                          </a:solidFill>
                        </wps:spPr>
                        <wps:bodyPr wrap="square" lIns="0" tIns="0" rIns="0" bIns="0" rtlCol="0">
                          <a:prstTxWarp prst="textNoShape">
                            <a:avLst/>
                          </a:prstTxWarp>
                          <a:noAutofit/>
                        </wps:bodyPr>
                      </wps:wsp>
                      <wps:wsp>
                        <wps:cNvPr id="3591" name="Graphic 3591"/>
                        <wps:cNvSpPr/>
                        <wps:spPr>
                          <a:xfrm>
                            <a:off x="3090232" y="90461"/>
                            <a:ext cx="696595" cy="642620"/>
                          </a:xfrm>
                          <a:custGeom>
                            <a:avLst/>
                            <a:gdLst/>
                            <a:ahLst/>
                            <a:cxnLst/>
                            <a:rect l="l" t="t" r="r" b="b"/>
                            <a:pathLst>
                              <a:path w="696595" h="642620">
                                <a:moveTo>
                                  <a:pt x="116979" y="642346"/>
                                </a:moveTo>
                                <a:lnTo>
                                  <a:pt x="0" y="11181"/>
                                </a:lnTo>
                                <a:lnTo>
                                  <a:pt x="48568" y="3939"/>
                                </a:lnTo>
                                <a:lnTo>
                                  <a:pt x="96693" y="235"/>
                                </a:lnTo>
                                <a:lnTo>
                                  <a:pt x="144241" y="0"/>
                                </a:lnTo>
                                <a:lnTo>
                                  <a:pt x="191076" y="3164"/>
                                </a:lnTo>
                                <a:lnTo>
                                  <a:pt x="237064" y="9661"/>
                                </a:lnTo>
                                <a:lnTo>
                                  <a:pt x="282068" y="19420"/>
                                </a:lnTo>
                                <a:lnTo>
                                  <a:pt x="325956" y="32373"/>
                                </a:lnTo>
                                <a:lnTo>
                                  <a:pt x="368591" y="48452"/>
                                </a:lnTo>
                                <a:lnTo>
                                  <a:pt x="409838" y="67587"/>
                                </a:lnTo>
                                <a:lnTo>
                                  <a:pt x="449563" y="89709"/>
                                </a:lnTo>
                                <a:lnTo>
                                  <a:pt x="487631" y="114751"/>
                                </a:lnTo>
                                <a:lnTo>
                                  <a:pt x="523906" y="142642"/>
                                </a:lnTo>
                                <a:lnTo>
                                  <a:pt x="558255" y="173315"/>
                                </a:lnTo>
                                <a:lnTo>
                                  <a:pt x="590541" y="206701"/>
                                </a:lnTo>
                                <a:lnTo>
                                  <a:pt x="620630" y="242730"/>
                                </a:lnTo>
                                <a:lnTo>
                                  <a:pt x="648387" y="281335"/>
                                </a:lnTo>
                                <a:lnTo>
                                  <a:pt x="673678" y="322445"/>
                                </a:lnTo>
                                <a:lnTo>
                                  <a:pt x="696366" y="365994"/>
                                </a:lnTo>
                                <a:lnTo>
                                  <a:pt x="116979" y="642346"/>
                                </a:lnTo>
                                <a:close/>
                              </a:path>
                            </a:pathLst>
                          </a:custGeom>
                          <a:ln w="6350">
                            <a:solidFill>
                              <a:srgbClr val="FFFFFF"/>
                            </a:solidFill>
                            <a:prstDash val="solid"/>
                          </a:ln>
                        </wps:spPr>
                        <wps:bodyPr wrap="square" lIns="0" tIns="0" rIns="0" bIns="0" rtlCol="0">
                          <a:prstTxWarp prst="textNoShape">
                            <a:avLst/>
                          </a:prstTxWarp>
                          <a:noAutofit/>
                        </wps:bodyPr>
                      </wps:wsp>
                      <wps:wsp>
                        <wps:cNvPr id="3592" name="Graphic 3592"/>
                        <wps:cNvSpPr/>
                        <wps:spPr>
                          <a:xfrm>
                            <a:off x="2565279" y="101643"/>
                            <a:ext cx="641985" cy="803275"/>
                          </a:xfrm>
                          <a:custGeom>
                            <a:avLst/>
                            <a:gdLst/>
                            <a:ahLst/>
                            <a:cxnLst/>
                            <a:rect l="l" t="t" r="r" b="b"/>
                            <a:pathLst>
                              <a:path w="641985" h="803275">
                                <a:moveTo>
                                  <a:pt x="524953" y="0"/>
                                </a:moveTo>
                                <a:lnTo>
                                  <a:pt x="484428" y="8831"/>
                                </a:lnTo>
                                <a:lnTo>
                                  <a:pt x="424688" y="27085"/>
                                </a:lnTo>
                                <a:lnTo>
                                  <a:pt x="380835" y="44642"/>
                                </a:lnTo>
                                <a:lnTo>
                                  <a:pt x="338909" y="65105"/>
                                </a:lnTo>
                                <a:lnTo>
                                  <a:pt x="298996" y="88321"/>
                                </a:lnTo>
                                <a:lnTo>
                                  <a:pt x="261182" y="114136"/>
                                </a:lnTo>
                                <a:lnTo>
                                  <a:pt x="225555" y="142398"/>
                                </a:lnTo>
                                <a:lnTo>
                                  <a:pt x="192200" y="172955"/>
                                </a:lnTo>
                                <a:lnTo>
                                  <a:pt x="161203" y="205653"/>
                                </a:lnTo>
                                <a:lnTo>
                                  <a:pt x="132652" y="240339"/>
                                </a:lnTo>
                                <a:lnTo>
                                  <a:pt x="106633" y="276862"/>
                                </a:lnTo>
                                <a:lnTo>
                                  <a:pt x="83232" y="315067"/>
                                </a:lnTo>
                                <a:lnTo>
                                  <a:pt x="62536" y="354803"/>
                                </a:lnTo>
                                <a:lnTo>
                                  <a:pt x="44631" y="395917"/>
                                </a:lnTo>
                                <a:lnTo>
                                  <a:pt x="29604" y="438255"/>
                                </a:lnTo>
                                <a:lnTo>
                                  <a:pt x="17540" y="481665"/>
                                </a:lnTo>
                                <a:lnTo>
                                  <a:pt x="8528" y="525994"/>
                                </a:lnTo>
                                <a:lnTo>
                                  <a:pt x="2652" y="571090"/>
                                </a:lnTo>
                                <a:lnTo>
                                  <a:pt x="0" y="616799"/>
                                </a:lnTo>
                                <a:lnTo>
                                  <a:pt x="657" y="662969"/>
                                </a:lnTo>
                                <a:lnTo>
                                  <a:pt x="4711" y="709447"/>
                                </a:lnTo>
                                <a:lnTo>
                                  <a:pt x="12248" y="756080"/>
                                </a:lnTo>
                                <a:lnTo>
                                  <a:pt x="23353" y="802716"/>
                                </a:lnTo>
                                <a:lnTo>
                                  <a:pt x="641932" y="631164"/>
                                </a:lnTo>
                                <a:lnTo>
                                  <a:pt x="524953" y="0"/>
                                </a:lnTo>
                                <a:close/>
                              </a:path>
                            </a:pathLst>
                          </a:custGeom>
                          <a:solidFill>
                            <a:srgbClr val="C5271C"/>
                          </a:solidFill>
                        </wps:spPr>
                        <wps:bodyPr wrap="square" lIns="0" tIns="0" rIns="0" bIns="0" rtlCol="0">
                          <a:prstTxWarp prst="textNoShape">
                            <a:avLst/>
                          </a:prstTxWarp>
                          <a:noAutofit/>
                        </wps:bodyPr>
                      </wps:wsp>
                      <wps:wsp>
                        <wps:cNvPr id="3593" name="Graphic 3593"/>
                        <wps:cNvSpPr/>
                        <wps:spPr>
                          <a:xfrm>
                            <a:off x="2565279" y="101643"/>
                            <a:ext cx="641985" cy="803275"/>
                          </a:xfrm>
                          <a:custGeom>
                            <a:avLst/>
                            <a:gdLst/>
                            <a:ahLst/>
                            <a:cxnLst/>
                            <a:rect l="l" t="t" r="r" b="b"/>
                            <a:pathLst>
                              <a:path w="641985" h="803275">
                                <a:moveTo>
                                  <a:pt x="641932" y="631164"/>
                                </a:moveTo>
                                <a:lnTo>
                                  <a:pt x="23353" y="802716"/>
                                </a:lnTo>
                                <a:lnTo>
                                  <a:pt x="12248" y="756080"/>
                                </a:lnTo>
                                <a:lnTo>
                                  <a:pt x="4711" y="709447"/>
                                </a:lnTo>
                                <a:lnTo>
                                  <a:pt x="657" y="662969"/>
                                </a:lnTo>
                                <a:lnTo>
                                  <a:pt x="0" y="616799"/>
                                </a:lnTo>
                                <a:lnTo>
                                  <a:pt x="2652" y="571090"/>
                                </a:lnTo>
                                <a:lnTo>
                                  <a:pt x="8528" y="525994"/>
                                </a:lnTo>
                                <a:lnTo>
                                  <a:pt x="17540" y="481665"/>
                                </a:lnTo>
                                <a:lnTo>
                                  <a:pt x="29604" y="438255"/>
                                </a:lnTo>
                                <a:lnTo>
                                  <a:pt x="44631" y="395917"/>
                                </a:lnTo>
                                <a:lnTo>
                                  <a:pt x="62536" y="354803"/>
                                </a:lnTo>
                                <a:lnTo>
                                  <a:pt x="83232" y="315067"/>
                                </a:lnTo>
                                <a:lnTo>
                                  <a:pt x="106633" y="276862"/>
                                </a:lnTo>
                                <a:lnTo>
                                  <a:pt x="132652" y="240339"/>
                                </a:lnTo>
                                <a:lnTo>
                                  <a:pt x="161203" y="205653"/>
                                </a:lnTo>
                                <a:lnTo>
                                  <a:pt x="192200" y="172955"/>
                                </a:lnTo>
                                <a:lnTo>
                                  <a:pt x="225555" y="142398"/>
                                </a:lnTo>
                                <a:lnTo>
                                  <a:pt x="261182" y="114136"/>
                                </a:lnTo>
                                <a:lnTo>
                                  <a:pt x="298996" y="88321"/>
                                </a:lnTo>
                                <a:lnTo>
                                  <a:pt x="338909" y="65105"/>
                                </a:lnTo>
                                <a:lnTo>
                                  <a:pt x="380835" y="44642"/>
                                </a:lnTo>
                                <a:lnTo>
                                  <a:pt x="424688" y="27085"/>
                                </a:lnTo>
                                <a:lnTo>
                                  <a:pt x="470381" y="12585"/>
                                </a:lnTo>
                                <a:lnTo>
                                  <a:pt x="510684" y="2775"/>
                                </a:lnTo>
                                <a:lnTo>
                                  <a:pt x="524953" y="0"/>
                                </a:lnTo>
                                <a:lnTo>
                                  <a:pt x="641932" y="631164"/>
                                </a:lnTo>
                                <a:close/>
                              </a:path>
                            </a:pathLst>
                          </a:custGeom>
                          <a:ln w="6350">
                            <a:solidFill>
                              <a:srgbClr val="FFFFFF"/>
                            </a:solidFill>
                            <a:prstDash val="solid"/>
                          </a:ln>
                        </wps:spPr>
                        <wps:bodyPr wrap="square" lIns="0" tIns="0" rIns="0" bIns="0" rtlCol="0">
                          <a:prstTxWarp prst="textNoShape">
                            <a:avLst/>
                          </a:prstTxWarp>
                          <a:noAutofit/>
                        </wps:bodyPr>
                      </wps:wsp>
                      <wps:wsp>
                        <wps:cNvPr id="3594" name="Graphic 3594"/>
                        <wps:cNvSpPr/>
                        <wps:spPr>
                          <a:xfrm>
                            <a:off x="2775468" y="300767"/>
                            <a:ext cx="864235" cy="864235"/>
                          </a:xfrm>
                          <a:custGeom>
                            <a:avLst/>
                            <a:gdLst/>
                            <a:ahLst/>
                            <a:cxnLst/>
                            <a:rect l="l" t="t" r="r" b="b"/>
                            <a:pathLst>
                              <a:path w="864235" h="864235">
                                <a:moveTo>
                                  <a:pt x="426841" y="0"/>
                                </a:moveTo>
                                <a:lnTo>
                                  <a:pt x="380249" y="3037"/>
                                </a:lnTo>
                                <a:lnTo>
                                  <a:pt x="335130" y="10872"/>
                                </a:lnTo>
                                <a:lnTo>
                                  <a:pt x="291743" y="23246"/>
                                </a:lnTo>
                                <a:lnTo>
                                  <a:pt x="250345" y="39902"/>
                                </a:lnTo>
                                <a:lnTo>
                                  <a:pt x="211194" y="60582"/>
                                </a:lnTo>
                                <a:lnTo>
                                  <a:pt x="174548" y="85028"/>
                                </a:lnTo>
                                <a:lnTo>
                                  <a:pt x="140665" y="112982"/>
                                </a:lnTo>
                                <a:lnTo>
                                  <a:pt x="109802" y="144186"/>
                                </a:lnTo>
                                <a:lnTo>
                                  <a:pt x="82218" y="178383"/>
                                </a:lnTo>
                                <a:lnTo>
                                  <a:pt x="58170" y="215314"/>
                                </a:lnTo>
                                <a:lnTo>
                                  <a:pt x="37916" y="254722"/>
                                </a:lnTo>
                                <a:lnTo>
                                  <a:pt x="21714" y="296349"/>
                                </a:lnTo>
                                <a:lnTo>
                                  <a:pt x="9822" y="339937"/>
                                </a:lnTo>
                                <a:lnTo>
                                  <a:pt x="2498" y="385227"/>
                                </a:lnTo>
                                <a:lnTo>
                                  <a:pt x="0" y="431963"/>
                                </a:lnTo>
                                <a:lnTo>
                                  <a:pt x="2534" y="479036"/>
                                </a:lnTo>
                                <a:lnTo>
                                  <a:pt x="9963" y="524640"/>
                                </a:lnTo>
                                <a:lnTo>
                                  <a:pt x="22023" y="568512"/>
                                </a:lnTo>
                                <a:lnTo>
                                  <a:pt x="38449" y="610389"/>
                                </a:lnTo>
                                <a:lnTo>
                                  <a:pt x="58979" y="650006"/>
                                </a:lnTo>
                                <a:lnTo>
                                  <a:pt x="83349" y="687101"/>
                                </a:lnTo>
                                <a:lnTo>
                                  <a:pt x="111296" y="721410"/>
                                </a:lnTo>
                                <a:lnTo>
                                  <a:pt x="142555" y="752670"/>
                                </a:lnTo>
                                <a:lnTo>
                                  <a:pt x="176865" y="780617"/>
                                </a:lnTo>
                                <a:lnTo>
                                  <a:pt x="213960" y="804987"/>
                                </a:lnTo>
                                <a:lnTo>
                                  <a:pt x="253577" y="825517"/>
                                </a:lnTo>
                                <a:lnTo>
                                  <a:pt x="295454" y="841943"/>
                                </a:lnTo>
                                <a:lnTo>
                                  <a:pt x="339326" y="854003"/>
                                </a:lnTo>
                                <a:lnTo>
                                  <a:pt x="384930" y="861432"/>
                                </a:lnTo>
                                <a:lnTo>
                                  <a:pt x="432003" y="863966"/>
                                </a:lnTo>
                                <a:lnTo>
                                  <a:pt x="478739" y="861468"/>
                                </a:lnTo>
                                <a:lnTo>
                                  <a:pt x="524029" y="854143"/>
                                </a:lnTo>
                                <a:lnTo>
                                  <a:pt x="567617" y="842252"/>
                                </a:lnTo>
                                <a:lnTo>
                                  <a:pt x="609244" y="826050"/>
                                </a:lnTo>
                                <a:lnTo>
                                  <a:pt x="648652" y="805796"/>
                                </a:lnTo>
                                <a:lnTo>
                                  <a:pt x="685583" y="781749"/>
                                </a:lnTo>
                                <a:lnTo>
                                  <a:pt x="719780" y="754165"/>
                                </a:lnTo>
                                <a:lnTo>
                                  <a:pt x="750984" y="723303"/>
                                </a:lnTo>
                                <a:lnTo>
                                  <a:pt x="778938" y="689420"/>
                                </a:lnTo>
                                <a:lnTo>
                                  <a:pt x="803384" y="652775"/>
                                </a:lnTo>
                                <a:lnTo>
                                  <a:pt x="824064" y="613625"/>
                                </a:lnTo>
                                <a:lnTo>
                                  <a:pt x="840720" y="572228"/>
                                </a:lnTo>
                                <a:lnTo>
                                  <a:pt x="853094" y="528842"/>
                                </a:lnTo>
                                <a:lnTo>
                                  <a:pt x="860929" y="483725"/>
                                </a:lnTo>
                                <a:lnTo>
                                  <a:pt x="863966" y="437135"/>
                                </a:lnTo>
                                <a:lnTo>
                                  <a:pt x="861949" y="389329"/>
                                </a:lnTo>
                                <a:lnTo>
                                  <a:pt x="854921" y="342652"/>
                                </a:lnTo>
                                <a:lnTo>
                                  <a:pt x="843118" y="297809"/>
                                </a:lnTo>
                                <a:lnTo>
                                  <a:pt x="826809" y="255067"/>
                                </a:lnTo>
                                <a:lnTo>
                                  <a:pt x="806260" y="214693"/>
                                </a:lnTo>
                                <a:lnTo>
                                  <a:pt x="781739" y="176955"/>
                                </a:lnTo>
                                <a:lnTo>
                                  <a:pt x="753512" y="142119"/>
                                </a:lnTo>
                                <a:lnTo>
                                  <a:pt x="721848" y="110455"/>
                                </a:lnTo>
                                <a:lnTo>
                                  <a:pt x="687014" y="82228"/>
                                </a:lnTo>
                                <a:lnTo>
                                  <a:pt x="649277" y="57706"/>
                                </a:lnTo>
                                <a:lnTo>
                                  <a:pt x="608905" y="37157"/>
                                </a:lnTo>
                                <a:lnTo>
                                  <a:pt x="566165" y="20848"/>
                                </a:lnTo>
                                <a:lnTo>
                                  <a:pt x="521324" y="9045"/>
                                </a:lnTo>
                                <a:lnTo>
                                  <a:pt x="474649" y="2017"/>
                                </a:lnTo>
                                <a:lnTo>
                                  <a:pt x="426841" y="0"/>
                                </a:lnTo>
                                <a:close/>
                              </a:path>
                            </a:pathLst>
                          </a:custGeom>
                          <a:solidFill>
                            <a:srgbClr val="FFFFFF"/>
                          </a:solidFill>
                        </wps:spPr>
                        <wps:bodyPr wrap="square" lIns="0" tIns="0" rIns="0" bIns="0" rtlCol="0">
                          <a:prstTxWarp prst="textNoShape">
                            <a:avLst/>
                          </a:prstTxWarp>
                          <a:noAutofit/>
                        </wps:bodyPr>
                      </wps:wsp>
                      <wps:wsp>
                        <wps:cNvPr id="3595" name="Graphic 3595"/>
                        <wps:cNvSpPr/>
                        <wps:spPr>
                          <a:xfrm>
                            <a:off x="3773731" y="394900"/>
                            <a:ext cx="2637790" cy="191770"/>
                          </a:xfrm>
                          <a:custGeom>
                            <a:avLst/>
                            <a:gdLst/>
                            <a:ahLst/>
                            <a:cxnLst/>
                            <a:rect l="l" t="t" r="r" b="b"/>
                            <a:pathLst>
                              <a:path w="2637790" h="191770">
                                <a:moveTo>
                                  <a:pt x="0" y="191579"/>
                                </a:moveTo>
                                <a:lnTo>
                                  <a:pt x="607999" y="2666"/>
                                </a:lnTo>
                                <a:lnTo>
                                  <a:pt x="2637409" y="0"/>
                                </a:lnTo>
                              </a:path>
                            </a:pathLst>
                          </a:custGeom>
                          <a:ln w="6350">
                            <a:solidFill>
                              <a:srgbClr val="77787B"/>
                            </a:solidFill>
                            <a:prstDash val="solid"/>
                          </a:ln>
                        </wps:spPr>
                        <wps:bodyPr wrap="square" lIns="0" tIns="0" rIns="0" bIns="0" rtlCol="0">
                          <a:prstTxWarp prst="textNoShape">
                            <a:avLst/>
                          </a:prstTxWarp>
                          <a:noAutofit/>
                        </wps:bodyPr>
                      </wps:wsp>
                      <wps:wsp>
                        <wps:cNvPr id="3596" name="Graphic 3596"/>
                        <wps:cNvSpPr/>
                        <wps:spPr>
                          <a:xfrm>
                            <a:off x="3761031" y="573779"/>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597" name="Graphic 3597"/>
                        <wps:cNvSpPr/>
                        <wps:spPr>
                          <a:xfrm>
                            <a:off x="3597807" y="8185"/>
                            <a:ext cx="2813685" cy="286385"/>
                          </a:xfrm>
                          <a:custGeom>
                            <a:avLst/>
                            <a:gdLst/>
                            <a:ahLst/>
                            <a:cxnLst/>
                            <a:rect l="l" t="t" r="r" b="b"/>
                            <a:pathLst>
                              <a:path w="2813685" h="286385">
                                <a:moveTo>
                                  <a:pt x="0" y="286207"/>
                                </a:moveTo>
                                <a:lnTo>
                                  <a:pt x="300456" y="0"/>
                                </a:lnTo>
                                <a:lnTo>
                                  <a:pt x="2813329" y="0"/>
                                </a:lnTo>
                              </a:path>
                            </a:pathLst>
                          </a:custGeom>
                          <a:ln w="6350">
                            <a:solidFill>
                              <a:srgbClr val="77787B"/>
                            </a:solidFill>
                            <a:prstDash val="solid"/>
                          </a:ln>
                        </wps:spPr>
                        <wps:bodyPr wrap="square" lIns="0" tIns="0" rIns="0" bIns="0" rtlCol="0">
                          <a:prstTxWarp prst="textNoShape">
                            <a:avLst/>
                          </a:prstTxWarp>
                          <a:noAutofit/>
                        </wps:bodyPr>
                      </wps:wsp>
                      <wps:wsp>
                        <wps:cNvPr id="3598" name="Graphic 3598"/>
                        <wps:cNvSpPr/>
                        <wps:spPr>
                          <a:xfrm>
                            <a:off x="3585107" y="281692"/>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599" name="Graphic 3599"/>
                        <wps:cNvSpPr/>
                        <wps:spPr>
                          <a:xfrm>
                            <a:off x="3641504" y="811992"/>
                            <a:ext cx="2769870" cy="346075"/>
                          </a:xfrm>
                          <a:custGeom>
                            <a:avLst/>
                            <a:gdLst/>
                            <a:ahLst/>
                            <a:cxnLst/>
                            <a:rect l="l" t="t" r="r" b="b"/>
                            <a:pathLst>
                              <a:path w="2769870" h="346075">
                                <a:moveTo>
                                  <a:pt x="0" y="250266"/>
                                </a:moveTo>
                                <a:lnTo>
                                  <a:pt x="136017" y="345541"/>
                                </a:lnTo>
                                <a:lnTo>
                                  <a:pt x="685850" y="0"/>
                                </a:lnTo>
                                <a:lnTo>
                                  <a:pt x="2769641" y="0"/>
                                </a:lnTo>
                              </a:path>
                            </a:pathLst>
                          </a:custGeom>
                          <a:ln w="6350">
                            <a:solidFill>
                              <a:srgbClr val="77787B"/>
                            </a:solidFill>
                            <a:prstDash val="solid"/>
                          </a:ln>
                        </wps:spPr>
                        <wps:bodyPr wrap="square" lIns="0" tIns="0" rIns="0" bIns="0" rtlCol="0">
                          <a:prstTxWarp prst="textNoShape">
                            <a:avLst/>
                          </a:prstTxWarp>
                          <a:noAutofit/>
                        </wps:bodyPr>
                      </wps:wsp>
                      <wps:wsp>
                        <wps:cNvPr id="3600" name="Graphic 3600"/>
                        <wps:cNvSpPr/>
                        <wps:spPr>
                          <a:xfrm>
                            <a:off x="3628804" y="1049558"/>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01" name="Graphic 3601"/>
                        <wps:cNvSpPr/>
                        <wps:spPr>
                          <a:xfrm>
                            <a:off x="3531984" y="1209391"/>
                            <a:ext cx="2879725" cy="85725"/>
                          </a:xfrm>
                          <a:custGeom>
                            <a:avLst/>
                            <a:gdLst/>
                            <a:ahLst/>
                            <a:cxnLst/>
                            <a:rect l="l" t="t" r="r" b="b"/>
                            <a:pathLst>
                              <a:path w="2879725" h="85725">
                                <a:moveTo>
                                  <a:pt x="0" y="0"/>
                                </a:moveTo>
                                <a:lnTo>
                                  <a:pt x="45669" y="82346"/>
                                </a:lnTo>
                                <a:lnTo>
                                  <a:pt x="2879191" y="85534"/>
                                </a:lnTo>
                              </a:path>
                            </a:pathLst>
                          </a:custGeom>
                          <a:ln w="6350">
                            <a:solidFill>
                              <a:srgbClr val="77787B"/>
                            </a:solidFill>
                            <a:prstDash val="solid"/>
                          </a:ln>
                        </wps:spPr>
                        <wps:bodyPr wrap="square" lIns="0" tIns="0" rIns="0" bIns="0" rtlCol="0">
                          <a:prstTxWarp prst="textNoShape">
                            <a:avLst/>
                          </a:prstTxWarp>
                          <a:noAutofit/>
                        </wps:bodyPr>
                      </wps:wsp>
                      <wps:wsp>
                        <wps:cNvPr id="3602" name="Graphic 3602"/>
                        <wps:cNvSpPr/>
                        <wps:spPr>
                          <a:xfrm>
                            <a:off x="3519284" y="1196691"/>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03" name="Graphic 3603"/>
                        <wps:cNvSpPr/>
                        <wps:spPr>
                          <a:xfrm>
                            <a:off x="3294143" y="1334474"/>
                            <a:ext cx="3117215" cy="295910"/>
                          </a:xfrm>
                          <a:custGeom>
                            <a:avLst/>
                            <a:gdLst/>
                            <a:ahLst/>
                            <a:cxnLst/>
                            <a:rect l="l" t="t" r="r" b="b"/>
                            <a:pathLst>
                              <a:path w="3117215" h="295910">
                                <a:moveTo>
                                  <a:pt x="4317" y="0"/>
                                </a:moveTo>
                                <a:lnTo>
                                  <a:pt x="0" y="292100"/>
                                </a:lnTo>
                                <a:lnTo>
                                  <a:pt x="3116999" y="295287"/>
                                </a:lnTo>
                              </a:path>
                            </a:pathLst>
                          </a:custGeom>
                          <a:ln w="6350">
                            <a:solidFill>
                              <a:srgbClr val="77787B"/>
                            </a:solidFill>
                            <a:prstDash val="solid"/>
                          </a:ln>
                        </wps:spPr>
                        <wps:bodyPr wrap="square" lIns="0" tIns="0" rIns="0" bIns="0" rtlCol="0">
                          <a:prstTxWarp prst="textNoShape">
                            <a:avLst/>
                          </a:prstTxWarp>
                          <a:noAutofit/>
                        </wps:bodyPr>
                      </wps:wsp>
                      <wps:wsp>
                        <wps:cNvPr id="3604" name="Graphic 3604"/>
                        <wps:cNvSpPr/>
                        <wps:spPr>
                          <a:xfrm>
                            <a:off x="3285761" y="1321774"/>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05" name="Graphic 3605"/>
                        <wps:cNvSpPr/>
                        <wps:spPr>
                          <a:xfrm>
                            <a:off x="3182" y="1272185"/>
                            <a:ext cx="3077210" cy="261620"/>
                          </a:xfrm>
                          <a:custGeom>
                            <a:avLst/>
                            <a:gdLst/>
                            <a:ahLst/>
                            <a:cxnLst/>
                            <a:rect l="l" t="t" r="r" b="b"/>
                            <a:pathLst>
                              <a:path w="3077210" h="261620">
                                <a:moveTo>
                                  <a:pt x="3076829" y="45643"/>
                                </a:moveTo>
                                <a:lnTo>
                                  <a:pt x="3029966" y="261086"/>
                                </a:lnTo>
                                <a:lnTo>
                                  <a:pt x="2360866" y="0"/>
                                </a:lnTo>
                                <a:lnTo>
                                  <a:pt x="0" y="0"/>
                                </a:lnTo>
                              </a:path>
                            </a:pathLst>
                          </a:custGeom>
                          <a:ln w="6350">
                            <a:solidFill>
                              <a:srgbClr val="77787B"/>
                            </a:solidFill>
                            <a:prstDash val="solid"/>
                          </a:ln>
                        </wps:spPr>
                        <wps:bodyPr wrap="square" lIns="0" tIns="0" rIns="0" bIns="0" rtlCol="0">
                          <a:prstTxWarp prst="textNoShape">
                            <a:avLst/>
                          </a:prstTxWarp>
                          <a:noAutofit/>
                        </wps:bodyPr>
                      </wps:wsp>
                      <wps:wsp>
                        <wps:cNvPr id="3606" name="Graphic 3606"/>
                        <wps:cNvSpPr/>
                        <wps:spPr>
                          <a:xfrm>
                            <a:off x="3067311" y="1305129"/>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07" name="Graphic 3607"/>
                        <wps:cNvSpPr/>
                        <wps:spPr>
                          <a:xfrm>
                            <a:off x="3176" y="1318402"/>
                            <a:ext cx="3145790" cy="305435"/>
                          </a:xfrm>
                          <a:custGeom>
                            <a:avLst/>
                            <a:gdLst/>
                            <a:ahLst/>
                            <a:cxnLst/>
                            <a:rect l="l" t="t" r="r" b="b"/>
                            <a:pathLst>
                              <a:path w="3145790" h="305435">
                                <a:moveTo>
                                  <a:pt x="3145726" y="0"/>
                                </a:moveTo>
                                <a:lnTo>
                                  <a:pt x="3115475" y="305003"/>
                                </a:lnTo>
                                <a:lnTo>
                                  <a:pt x="0" y="305003"/>
                                </a:lnTo>
                              </a:path>
                            </a:pathLst>
                          </a:custGeom>
                          <a:ln w="6350">
                            <a:solidFill>
                              <a:srgbClr val="77787B"/>
                            </a:solidFill>
                            <a:prstDash val="solid"/>
                          </a:ln>
                        </wps:spPr>
                        <wps:bodyPr wrap="square" lIns="0" tIns="0" rIns="0" bIns="0" rtlCol="0">
                          <a:prstTxWarp prst="textNoShape">
                            <a:avLst/>
                          </a:prstTxWarp>
                          <a:noAutofit/>
                        </wps:bodyPr>
                      </wps:wsp>
                      <wps:wsp>
                        <wps:cNvPr id="3608" name="Graphic 3608"/>
                        <wps:cNvSpPr/>
                        <wps:spPr>
                          <a:xfrm>
                            <a:off x="3136202" y="1305702"/>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09" name="Graphic 3609"/>
                        <wps:cNvSpPr/>
                        <wps:spPr>
                          <a:xfrm>
                            <a:off x="3175" y="924778"/>
                            <a:ext cx="2985135" cy="503555"/>
                          </a:xfrm>
                          <a:custGeom>
                            <a:avLst/>
                            <a:gdLst/>
                            <a:ahLst/>
                            <a:cxnLst/>
                            <a:rect l="l" t="t" r="r" b="b"/>
                            <a:pathLst>
                              <a:path w="2985135" h="503555">
                                <a:moveTo>
                                  <a:pt x="2984576" y="362381"/>
                                </a:moveTo>
                                <a:lnTo>
                                  <a:pt x="2934576" y="503504"/>
                                </a:lnTo>
                                <a:lnTo>
                                  <a:pt x="2326487" y="0"/>
                                </a:lnTo>
                                <a:lnTo>
                                  <a:pt x="0" y="0"/>
                                </a:lnTo>
                              </a:path>
                            </a:pathLst>
                          </a:custGeom>
                          <a:ln w="6350">
                            <a:solidFill>
                              <a:srgbClr val="77787B"/>
                            </a:solidFill>
                            <a:prstDash val="solid"/>
                          </a:ln>
                        </wps:spPr>
                        <wps:bodyPr wrap="square" lIns="0" tIns="0" rIns="0" bIns="0" rtlCol="0">
                          <a:prstTxWarp prst="textNoShape">
                            <a:avLst/>
                          </a:prstTxWarp>
                          <a:noAutofit/>
                        </wps:bodyPr>
                      </wps:wsp>
                      <wps:wsp>
                        <wps:cNvPr id="3610" name="Graphic 3610"/>
                        <wps:cNvSpPr/>
                        <wps:spPr>
                          <a:xfrm>
                            <a:off x="2975051" y="1274460"/>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11" name="Graphic 3611"/>
                        <wps:cNvSpPr/>
                        <wps:spPr>
                          <a:xfrm>
                            <a:off x="3182" y="3175"/>
                            <a:ext cx="2894965" cy="224154"/>
                          </a:xfrm>
                          <a:custGeom>
                            <a:avLst/>
                            <a:gdLst/>
                            <a:ahLst/>
                            <a:cxnLst/>
                            <a:rect l="l" t="t" r="r" b="b"/>
                            <a:pathLst>
                              <a:path w="2894965" h="224154">
                                <a:moveTo>
                                  <a:pt x="2894457" y="223850"/>
                                </a:moveTo>
                                <a:lnTo>
                                  <a:pt x="2785071" y="0"/>
                                </a:lnTo>
                                <a:lnTo>
                                  <a:pt x="0" y="0"/>
                                </a:lnTo>
                              </a:path>
                            </a:pathLst>
                          </a:custGeom>
                          <a:ln w="6349">
                            <a:solidFill>
                              <a:srgbClr val="77787B"/>
                            </a:solidFill>
                            <a:prstDash val="solid"/>
                          </a:ln>
                        </wps:spPr>
                        <wps:bodyPr wrap="square" lIns="0" tIns="0" rIns="0" bIns="0" rtlCol="0">
                          <a:prstTxWarp prst="textNoShape">
                            <a:avLst/>
                          </a:prstTxWarp>
                          <a:noAutofit/>
                        </wps:bodyPr>
                      </wps:wsp>
                      <wps:wsp>
                        <wps:cNvPr id="3612" name="Graphic 3612"/>
                        <wps:cNvSpPr/>
                        <wps:spPr>
                          <a:xfrm>
                            <a:off x="2884939" y="214325"/>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13" name="Graphic 3613"/>
                        <wps:cNvSpPr/>
                        <wps:spPr>
                          <a:xfrm>
                            <a:off x="3178" y="520485"/>
                            <a:ext cx="2693035" cy="567690"/>
                          </a:xfrm>
                          <a:custGeom>
                            <a:avLst/>
                            <a:gdLst/>
                            <a:ahLst/>
                            <a:cxnLst/>
                            <a:rect l="l" t="t" r="r" b="b"/>
                            <a:pathLst>
                              <a:path w="2693035" h="567690">
                                <a:moveTo>
                                  <a:pt x="2692946" y="519722"/>
                                </a:moveTo>
                                <a:lnTo>
                                  <a:pt x="2624975" y="567296"/>
                                </a:lnTo>
                                <a:lnTo>
                                  <a:pt x="2218080" y="0"/>
                                </a:lnTo>
                                <a:lnTo>
                                  <a:pt x="0" y="0"/>
                                </a:lnTo>
                              </a:path>
                            </a:pathLst>
                          </a:custGeom>
                          <a:ln w="6349">
                            <a:solidFill>
                              <a:srgbClr val="77787B"/>
                            </a:solidFill>
                            <a:prstDash val="solid"/>
                          </a:ln>
                        </wps:spPr>
                        <wps:bodyPr wrap="square" lIns="0" tIns="0" rIns="0" bIns="0" rtlCol="0">
                          <a:prstTxWarp prst="textNoShape">
                            <a:avLst/>
                          </a:prstTxWarp>
                          <a:noAutofit/>
                        </wps:bodyPr>
                      </wps:wsp>
                      <wps:wsp>
                        <wps:cNvPr id="3614" name="Graphic 3614"/>
                        <wps:cNvSpPr/>
                        <wps:spPr>
                          <a:xfrm>
                            <a:off x="2683424" y="1027507"/>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615" name="Textbox 3615"/>
                        <wps:cNvSpPr txBox="1"/>
                        <wps:spPr>
                          <a:xfrm>
                            <a:off x="3163" y="248331"/>
                            <a:ext cx="288290" cy="247650"/>
                          </a:xfrm>
                          <a:prstGeom prst="rect">
                            <a:avLst/>
                          </a:prstGeom>
                        </wps:spPr>
                        <wps:txbx>
                          <w:txbxContent>
                            <w:p w14:paraId="62B7AF69" w14:textId="77777777" w:rsidR="00F92EF2" w:rsidRDefault="00F92EF2" w:rsidP="00F92EF2">
                              <w:pPr>
                                <w:spacing w:line="182" w:lineRule="exact"/>
                                <w:rPr>
                                  <w:sz w:val="16"/>
                                </w:rPr>
                              </w:pPr>
                              <w:r>
                                <w:rPr>
                                  <w:color w:val="77787B"/>
                                  <w:spacing w:val="-2"/>
                                  <w:sz w:val="16"/>
                                </w:rPr>
                                <w:t>Alt</w:t>
                              </w:r>
                            </w:p>
                            <w:p w14:paraId="3BD13B57" w14:textId="77777777" w:rsidR="00F92EF2" w:rsidRDefault="00F92EF2" w:rsidP="00F92EF2">
                              <w:pPr>
                                <w:spacing w:line="206" w:lineRule="exact"/>
                                <w:rPr>
                                  <w:b/>
                                  <w:sz w:val="18"/>
                                </w:rPr>
                              </w:pPr>
                              <w:r>
                                <w:rPr>
                                  <w:b/>
                                  <w:color w:val="77787B"/>
                                  <w:spacing w:val="-5"/>
                                  <w:w w:val="90"/>
                                  <w:sz w:val="18"/>
                                </w:rPr>
                                <w:t>13.3%</w:t>
                              </w:r>
                            </w:p>
                          </w:txbxContent>
                        </wps:txbx>
                        <wps:bodyPr wrap="square" lIns="0" tIns="0" rIns="0" bIns="0" rtlCol="0">
                          <a:noAutofit/>
                        </wps:bodyPr>
                      </wps:wsp>
                      <wps:wsp>
                        <wps:cNvPr id="3616" name="Textbox 3616"/>
                        <wps:cNvSpPr txBox="1"/>
                        <wps:spPr>
                          <a:xfrm>
                            <a:off x="5911707" y="143220"/>
                            <a:ext cx="511809" cy="235585"/>
                          </a:xfrm>
                          <a:prstGeom prst="rect">
                            <a:avLst/>
                          </a:prstGeom>
                        </wps:spPr>
                        <wps:txbx>
                          <w:txbxContent>
                            <w:p w14:paraId="41B71DF2" w14:textId="77777777" w:rsidR="00F92EF2" w:rsidRDefault="00F92EF2" w:rsidP="00F92EF2">
                              <w:pPr>
                                <w:spacing w:line="160" w:lineRule="exact"/>
                                <w:rPr>
                                  <w:sz w:val="14"/>
                                </w:rPr>
                              </w:pPr>
                              <w:r>
                                <w:rPr>
                                  <w:color w:val="77787B"/>
                                  <w:w w:val="75"/>
                                  <w:sz w:val="14"/>
                                </w:rPr>
                                <w:t xml:space="preserve">Clădiri verzi </w:t>
                              </w:r>
                            </w:p>
                            <w:p w14:paraId="2904AA34" w14:textId="77777777" w:rsidR="00F92EF2" w:rsidRDefault="00F92EF2" w:rsidP="00F92EF2">
                              <w:pPr>
                                <w:spacing w:before="1"/>
                                <w:ind w:left="351"/>
                                <w:rPr>
                                  <w:b/>
                                  <w:sz w:val="18"/>
                                </w:rPr>
                              </w:pPr>
                              <w:r>
                                <w:rPr>
                                  <w:b/>
                                  <w:color w:val="77787B"/>
                                  <w:spacing w:val="-4"/>
                                  <w:w w:val="90"/>
                                  <w:sz w:val="18"/>
                                </w:rPr>
                                <w:t>13.7%</w:t>
                              </w:r>
                            </w:p>
                          </w:txbxContent>
                        </wps:txbx>
                        <wps:bodyPr wrap="square" lIns="0" tIns="0" rIns="0" bIns="0" rtlCol="0">
                          <a:noAutofit/>
                        </wps:bodyPr>
                      </wps:wsp>
                      <wps:wsp>
                        <wps:cNvPr id="3617" name="Textbox 3617"/>
                        <wps:cNvSpPr txBox="1"/>
                        <wps:spPr>
                          <a:xfrm>
                            <a:off x="3163" y="663327"/>
                            <a:ext cx="1246505" cy="926465"/>
                          </a:xfrm>
                          <a:prstGeom prst="rect">
                            <a:avLst/>
                          </a:prstGeom>
                        </wps:spPr>
                        <wps:txbx>
                          <w:txbxContent>
                            <w:p w14:paraId="793DFE60" w14:textId="77777777" w:rsidR="00F92EF2" w:rsidRPr="007B5EF9" w:rsidRDefault="00F92EF2" w:rsidP="00F92EF2">
                              <w:pPr>
                                <w:spacing w:line="182" w:lineRule="exact"/>
                                <w:rPr>
                                  <w:sz w:val="16"/>
                                  <w:lang w:val="it-IT"/>
                                </w:rPr>
                              </w:pPr>
                              <w:r w:rsidRPr="007B5EF9">
                                <w:rPr>
                                  <w:color w:val="77787B"/>
                                  <w:spacing w:val="-2"/>
                                  <w:sz w:val="16"/>
                                  <w:lang w:val="it-IT"/>
                                </w:rPr>
                                <w:t>Asistență medicală</w:t>
                              </w:r>
                            </w:p>
                            <w:p w14:paraId="5A54AEB2" w14:textId="77777777" w:rsidR="00F92EF2" w:rsidRPr="007B5EF9" w:rsidRDefault="00F92EF2" w:rsidP="00F92EF2">
                              <w:pPr>
                                <w:spacing w:line="206" w:lineRule="exact"/>
                                <w:rPr>
                                  <w:b/>
                                  <w:sz w:val="18"/>
                                  <w:lang w:val="it-IT"/>
                                </w:rPr>
                              </w:pPr>
                              <w:r w:rsidRPr="007B5EF9">
                                <w:rPr>
                                  <w:b/>
                                  <w:color w:val="77787B"/>
                                  <w:spacing w:val="-4"/>
                                  <w:sz w:val="18"/>
                                  <w:lang w:val="it-IT"/>
                                </w:rPr>
                                <w:t>2.4%</w:t>
                              </w:r>
                            </w:p>
                            <w:p w14:paraId="7DBECC62" w14:textId="77777777" w:rsidR="00F92EF2" w:rsidRPr="007B5EF9" w:rsidRDefault="00F92EF2" w:rsidP="00F92EF2">
                              <w:pPr>
                                <w:spacing w:before="165"/>
                                <w:rPr>
                                  <w:sz w:val="14"/>
                                  <w:lang w:val="it-IT"/>
                                </w:rPr>
                              </w:pPr>
                              <w:r w:rsidRPr="007B5EF9">
                                <w:rPr>
                                  <w:color w:val="77787B"/>
                                  <w:w w:val="80"/>
                                  <w:sz w:val="14"/>
                                  <w:lang w:val="it-IT"/>
                                </w:rPr>
                                <w:t>Gestionarea durabilă a resurselor</w:t>
                              </w:r>
                            </w:p>
                            <w:p w14:paraId="1BB3D71F" w14:textId="77777777" w:rsidR="00F92EF2" w:rsidRDefault="00F92EF2" w:rsidP="00F92EF2">
                              <w:pPr>
                                <w:spacing w:before="2"/>
                                <w:rPr>
                                  <w:b/>
                                  <w:sz w:val="18"/>
                                </w:rPr>
                              </w:pPr>
                              <w:r>
                                <w:rPr>
                                  <w:b/>
                                  <w:color w:val="77787B"/>
                                  <w:spacing w:val="-4"/>
                                  <w:sz w:val="18"/>
                                </w:rPr>
                                <w:t>2.4%</w:t>
                              </w:r>
                            </w:p>
                            <w:p w14:paraId="5D507C21" w14:textId="77777777" w:rsidR="00F92EF2" w:rsidRDefault="00F92EF2" w:rsidP="00F92EF2">
                              <w:pPr>
                                <w:spacing w:before="164"/>
                                <w:rPr>
                                  <w:sz w:val="14"/>
                                </w:rPr>
                              </w:pPr>
                              <w:r>
                                <w:rPr>
                                  <w:color w:val="77787B"/>
                                  <w:spacing w:val="-2"/>
                                  <w:w w:val="80"/>
                                  <w:sz w:val="14"/>
                                </w:rPr>
                                <w:t xml:space="preserve">Managementul apei </w:t>
                              </w:r>
                            </w:p>
                            <w:p w14:paraId="73B6DCD8" w14:textId="77777777" w:rsidR="00F92EF2" w:rsidRDefault="00F92EF2" w:rsidP="00F92EF2">
                              <w:pPr>
                                <w:spacing w:before="2"/>
                                <w:rPr>
                                  <w:b/>
                                  <w:sz w:val="18"/>
                                </w:rPr>
                              </w:pPr>
                              <w:r>
                                <w:rPr>
                                  <w:b/>
                                  <w:color w:val="77787B"/>
                                  <w:spacing w:val="-4"/>
                                  <w:sz w:val="18"/>
                                </w:rPr>
                                <w:t>2.7%</w:t>
                              </w:r>
                            </w:p>
                          </w:txbxContent>
                        </wps:txbx>
                        <wps:bodyPr wrap="square" lIns="0" tIns="0" rIns="0" bIns="0" rtlCol="0">
                          <a:noAutofit/>
                        </wps:bodyPr>
                      </wps:wsp>
                      <wps:wsp>
                        <wps:cNvPr id="3618" name="Textbox 3618"/>
                        <wps:cNvSpPr txBox="1"/>
                        <wps:spPr>
                          <a:xfrm>
                            <a:off x="5864415" y="554282"/>
                            <a:ext cx="559435" cy="235585"/>
                          </a:xfrm>
                          <a:prstGeom prst="rect">
                            <a:avLst/>
                          </a:prstGeom>
                        </wps:spPr>
                        <wps:txbx>
                          <w:txbxContent>
                            <w:p w14:paraId="35553D14" w14:textId="77777777" w:rsidR="00F92EF2" w:rsidRDefault="00F92EF2" w:rsidP="00F92EF2">
                              <w:pPr>
                                <w:spacing w:line="160" w:lineRule="exact"/>
                                <w:rPr>
                                  <w:sz w:val="14"/>
                                </w:rPr>
                              </w:pPr>
                              <w:r>
                                <w:rPr>
                                  <w:color w:val="77787B"/>
                                  <w:w w:val="75"/>
                                  <w:sz w:val="14"/>
                                </w:rPr>
                                <w:t xml:space="preserve"> </w:t>
                              </w:r>
                              <w:r>
                                <w:rPr>
                                  <w:color w:val="77787B"/>
                                  <w:spacing w:val="-4"/>
                                  <w:w w:val="90"/>
                                  <w:sz w:val="14"/>
                                </w:rPr>
                                <w:t>Eficiență energetică</w:t>
                              </w:r>
                            </w:p>
                            <w:p w14:paraId="2214F033" w14:textId="77777777" w:rsidR="00F92EF2" w:rsidRDefault="00F92EF2" w:rsidP="00F92EF2">
                              <w:pPr>
                                <w:spacing w:before="1"/>
                                <w:ind w:left="510"/>
                                <w:rPr>
                                  <w:b/>
                                  <w:sz w:val="18"/>
                                </w:rPr>
                              </w:pPr>
                              <w:r>
                                <w:rPr>
                                  <w:b/>
                                  <w:color w:val="77787B"/>
                                  <w:spacing w:val="-4"/>
                                  <w:w w:val="90"/>
                                  <w:sz w:val="18"/>
                                </w:rPr>
                                <w:t>7.7%</w:t>
                              </w:r>
                            </w:p>
                          </w:txbxContent>
                        </wps:txbx>
                        <wps:bodyPr wrap="square" lIns="0" tIns="0" rIns="0" bIns="0" rtlCol="0">
                          <a:noAutofit/>
                        </wps:bodyPr>
                      </wps:wsp>
                      <wps:wsp>
                        <wps:cNvPr id="3619" name="Textbox 3619"/>
                        <wps:cNvSpPr txBox="1"/>
                        <wps:spPr>
                          <a:xfrm>
                            <a:off x="5471617" y="1037220"/>
                            <a:ext cx="951865" cy="570865"/>
                          </a:xfrm>
                          <a:prstGeom prst="rect">
                            <a:avLst/>
                          </a:prstGeom>
                        </wps:spPr>
                        <wps:txbx>
                          <w:txbxContent>
                            <w:p w14:paraId="40494734" w14:textId="77777777" w:rsidR="00F92EF2" w:rsidRPr="007B5EF9" w:rsidRDefault="00F92EF2" w:rsidP="00F92EF2">
                              <w:pPr>
                                <w:spacing w:line="160" w:lineRule="exact"/>
                                <w:rPr>
                                  <w:sz w:val="14"/>
                                  <w:lang w:val="it-IT"/>
                                </w:rPr>
                              </w:pPr>
                              <w:r w:rsidRPr="007B5EF9">
                                <w:rPr>
                                  <w:color w:val="77787B"/>
                                  <w:spacing w:val="-2"/>
                                  <w:w w:val="80"/>
                                  <w:sz w:val="14"/>
                                  <w:lang w:val="it-IT"/>
                                </w:rPr>
                                <w:t xml:space="preserve">Progresul socioeconomic </w:t>
                              </w:r>
                            </w:p>
                            <w:p w14:paraId="563D7DAA" w14:textId="77777777" w:rsidR="00F92EF2" w:rsidRPr="007B5EF9" w:rsidRDefault="00F92EF2" w:rsidP="00F92EF2">
                              <w:pPr>
                                <w:spacing w:before="1"/>
                                <w:ind w:left="1128"/>
                                <w:rPr>
                                  <w:b/>
                                  <w:sz w:val="18"/>
                                  <w:lang w:val="it-IT"/>
                                </w:rPr>
                              </w:pPr>
                              <w:r w:rsidRPr="007B5EF9">
                                <w:rPr>
                                  <w:b/>
                                  <w:color w:val="77787B"/>
                                  <w:spacing w:val="-4"/>
                                  <w:w w:val="90"/>
                                  <w:sz w:val="18"/>
                                  <w:lang w:val="it-IT"/>
                                </w:rPr>
                                <w:t>6.2%</w:t>
                              </w:r>
                            </w:p>
                            <w:p w14:paraId="100AD28E" w14:textId="77777777" w:rsidR="00F92EF2" w:rsidRPr="007B5EF9" w:rsidRDefault="00F92EF2" w:rsidP="00F92EF2">
                              <w:pPr>
                                <w:spacing w:before="158"/>
                                <w:ind w:left="534"/>
                                <w:rPr>
                                  <w:sz w:val="14"/>
                                  <w:lang w:val="it-IT"/>
                                </w:rPr>
                              </w:pPr>
                              <w:r w:rsidRPr="007B5EF9">
                                <w:rPr>
                                  <w:color w:val="77787B"/>
                                  <w:spacing w:val="-2"/>
                                  <w:w w:val="80"/>
                                  <w:sz w:val="14"/>
                                  <w:lang w:val="it-IT"/>
                                </w:rPr>
                                <w:t xml:space="preserve">Locuințe </w:t>
                              </w:r>
                              <w:r w:rsidRPr="007B5EF9">
                                <w:rPr>
                                  <w:color w:val="77787B"/>
                                  <w:spacing w:val="-4"/>
                                  <w:w w:val="90"/>
                                  <w:sz w:val="14"/>
                                  <w:lang w:val="it-IT"/>
                                </w:rPr>
                                <w:t xml:space="preserve">la prețuri accesibile </w:t>
                              </w:r>
                            </w:p>
                            <w:p w14:paraId="0A3C455D" w14:textId="77777777" w:rsidR="00F92EF2" w:rsidRDefault="00F92EF2" w:rsidP="00F92EF2">
                              <w:pPr>
                                <w:spacing w:before="2"/>
                                <w:ind w:left="1128"/>
                                <w:rPr>
                                  <w:b/>
                                  <w:sz w:val="18"/>
                                </w:rPr>
                              </w:pPr>
                              <w:r>
                                <w:rPr>
                                  <w:b/>
                                  <w:color w:val="77787B"/>
                                  <w:spacing w:val="-4"/>
                                  <w:w w:val="90"/>
                                  <w:sz w:val="18"/>
                                </w:rPr>
                                <w:t>4.2%</w:t>
                              </w:r>
                            </w:p>
                          </w:txbxContent>
                        </wps:txbx>
                        <wps:bodyPr wrap="square" lIns="0" tIns="0" rIns="0" bIns="0" rtlCol="0">
                          <a:noAutofit/>
                        </wps:bodyPr>
                      </wps:wsp>
                    </wpg:wgp>
                  </a:graphicData>
                </a:graphic>
              </wp:inline>
            </w:drawing>
          </mc:Choice>
          <mc:Fallback>
            <w:pict>
              <v:group w14:anchorId="6549BF7C" id="Group 3574" o:spid="_x0000_s1622" style="width:505.85pt;height:128.6pt;mso-position-horizontal-relative:char;mso-position-vertical-relative:line" coordsize="64242,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">
                <v:shape id="Graphic 3575" o:spid="_x0000_s1623" style="position:absolute;left:25886;top:7328;width:6191;height:5746;visibility:visible;mso-wrap-style:square;v-text-anchor:top" coordsize="61912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" path="m618578,l,171551r15280,48376l33650,266085r21425,43895l79519,351570r27427,39239l137321,427656r33286,34411l206769,493997r39003,29407l287579,550243r44576,24228l618578,xe" fillcolor="#eec0ac" stroked="f">
                  <v:path arrowok="t"/>
                </v:shape>
                <v:shape id="Graphic 3576" o:spid="_x0000_s1624" style="position:absolute;left:29207;top:7328;width:2871;height:6127;visibility:visible;mso-wrap-style:square;v-text-anchor:top" coordsize="28702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" path="m286423,l,574471r22790,10816l45954,595182r23536,8975l93395,612216,286423,xe" fillcolor="#dcddde" stroked="f">
                  <v:path arrowok="t"/>
                </v:shape>
                <v:shape id="Graphic 3577" o:spid="_x0000_s1625" style="position:absolute;left:29207;top:7328;width:2871;height:6127;visibility:visible;mso-wrap-style:square;v-text-anchor:top" coordsize="28702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" path="m286423,l93395,612216,69490,604157,45954,595182,22790,585287,,574471,286423,xe" filled="f" strokecolor="white" strokeweight=".5pt">
                  <v:path arrowok="t"/>
                </v:shape>
                <v:shape id="Graphic 3578" o:spid="_x0000_s1626" style="position:absolute;left:30141;top:7328;width:1931;height:6350;visibility:visible;mso-wrap-style:square;v-text-anchor:top" coordsize="19304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" path="m193027,l,612216r24200,7110l48625,625473r24648,5183l98145,634873,193027,xe" fillcolor="#6d6e71" stroked="f">
                  <v:path arrowok="t"/>
                </v:shape>
                <v:shape id="Graphic 3579" o:spid="_x0000_s1627" style="position:absolute;left:30141;top:7328;width:1931;height:6350;visibility:visible;mso-wrap-style:square;v-text-anchor:top" coordsize="19304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" path="m193027,l98145,634873,73273,630656,48625,625473,24200,619326,,612216,193027,xe" filled="f" strokecolor="white" strokeweight=".5pt">
                  <v:path arrowok="t"/>
                </v:shape>
                <v:shape id="Graphic 3580" o:spid="_x0000_s1628" style="position:absolute;left:31123;top:7328;width:1009;height:6419;visibility:visible;mso-wrap-style:square;v-text-anchor:top" coordsize="10096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" path="m94881,l,634873r26192,3506l50084,640608r23969,1117l100482,641896,94881,xe" fillcolor="#d25f40" stroked="f">
                  <v:path arrowok="t"/>
                </v:shape>
                <v:shape id="Graphic 3581" o:spid="_x0000_s1629" style="position:absolute;left:31123;top:7328;width:1009;height:6419;visibility:visible;mso-wrap-style:square;v-text-anchor:top" coordsize="10096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" path="m94881,r5601,641896l74053,641725,50084,640608,26192,638379,,634873,94881,xe" filled="f" strokecolor="white" strokeweight=".5pt">
                  <v:path arrowok="t"/>
                </v:shape>
                <v:shape id="Graphic 3582" o:spid="_x0000_s1630" style="position:absolute;left:32072;top:7328;width:1720;height:6419;visibility:visible;mso-wrap-style:square;v-text-anchor:top" coordsize="17208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" path="m,l5600,641896r42884,-1640l89381,635971r40494,-7152l171551,618578,,xe" fillcolor="#9d9fa2" stroked="f">
                  <v:path arrowok="t"/>
                </v:shape>
                <v:shape id="Graphic 3583" o:spid="_x0000_s1631" style="position:absolute;left:32072;top:7328;width:1720;height:6419;visibility:visible;mso-wrap-style:square;v-text-anchor:top" coordsize="17208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" path="m,l171551,618578r-41676,10241l89381,635971r-40897,4285l5600,641896,,xe" filled="f" strokecolor="white" strokeweight=".17636mm">
                  <v:path arrowok="t"/>
                </v:shape>
                <v:shape id="Graphic 3584" o:spid="_x0000_s1632" style="position:absolute;left:32072;top:7328;width:4000;height:6191;visibility:visible;mso-wrap-style:square;v-text-anchor:top" coordsize="4000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" path="m,l171551,618578r49540,-15840l268541,583261r45486,-23177l357673,533143r41932,-30770l,xe" fillcolor="#dd8466" stroked="f">
                  <v:path arrowok="t"/>
                </v:shape>
                <v:shape id="Graphic 3585" o:spid="_x0000_s1633" style="position:absolute;left:32072;top:7328;width:4000;height:6191;visibility:visible;mso-wrap-style:square;v-text-anchor:top" coordsize="4000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" path="m,l399605,502373r-41932,30770l314027,560084r-45486,23177l221091,602738r-49540,15840l,xe" filled="f" strokecolor="white" strokeweight=".5pt">
                  <v:path arrowok="t"/>
                </v:shape>
                <v:shape id="Graphic 3586" o:spid="_x0000_s1634" style="position:absolute;left:32072;top:7328;width:5842;height:5029;visibility:visible;mso-wrap-style:square;v-text-anchor:top" coordsize="5842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" path="m,l399605,502373r40110,-34142l475270,433039r31610,-37020l535154,356392r25544,-43012l584123,266204,,xe" fillcolor="#77787b" stroked="f">
                  <v:path arrowok="t"/>
                </v:shape>
                <v:shape id="Graphic 3587" o:spid="_x0000_s1635" style="position:absolute;left:32072;top:7328;width:5842;height:5029;visibility:visible;mso-wrap-style:square;v-text-anchor:top" coordsize="5842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" path="m,l584123,266204r-23425,47176l535154,356392r-28274,39627l475270,433039r-35555,35192l399605,502373,,xe" filled="f" strokecolor="white" strokeweight=".5pt">
                  <v:path arrowok="t"/>
                </v:shape>
                <v:shape id="Graphic 3588" o:spid="_x0000_s1636" style="position:absolute;left:32072;top:4564;width:6432;height:5429;visibility:visible;mso-wrap-style:square;v-text-anchor:top" coordsize="6432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" path="m579386,l,276351,584123,542556r19897,-48466l619848,445039r11760,-49499l639302,345731r3628,-49980l642493,245737r-4499,-49908l629432,146162,616810,96877,600127,48110,579386,xe" fillcolor="#a5261c" stroked="f">
                  <v:path arrowok="t"/>
                </v:shape>
                <v:shape id="Graphic 3589" o:spid="_x0000_s1637" style="position:absolute;left:32072;top:4564;width:6432;height:5429;visibility:visible;mso-wrap-style:square;v-text-anchor:top" coordsize="6432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" path="m,276351l579386,r20741,48110l616810,96877r12622,49285l637994,195829r4499,49908l642930,295751r-3628,49980l631608,395540r-11760,49499l604020,494090r-19897,48466l,276351xe" filled="f" strokecolor="white" strokeweight=".17636mm">
                  <v:path arrowok="t"/>
                </v:shape>
                <v:shape id="Graphic 3590" o:spid="_x0000_s1638" style="position:absolute;left:30902;top:904;width:6966;height:6426;visibility:visible;mso-wrap-style:square;v-text-anchor:top" coordsize="69659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" path="m144241,l96693,235,48568,3939,,11181,116979,642346,696366,365994,673678,322445,648387,281335,620630,242730,590541,206701,558255,173315,523906,142642,487631,114751,449563,89709,409838,67587,368591,48452,325956,32373,282068,19420,237064,9661,191076,3164,144241,xe" fillcolor="#d1d3d4" stroked="f">
                  <v:path arrowok="t"/>
                </v:shape>
                <v:shape id="Graphic 3591" o:spid="_x0000_s1639" style="position:absolute;left:30902;top:904;width:6966;height:6426;visibility:visible;mso-wrap-style:square;v-text-anchor:top" coordsize="69659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" path="m116979,642346l,11181,48568,3939,96693,235,144241,r46835,3164l237064,9661r45004,9759l325956,32373r42635,16079l409838,67587r39725,22122l487631,114751r36275,27891l558255,173315r32286,33386l620630,242730r27757,38605l673678,322445r22688,43549l116979,642346xe" filled="f" strokecolor="white" strokeweight=".5pt">
                  <v:path arrowok="t"/>
                </v:shape>
                <v:shape id="Graphic 3592" o:spid="_x0000_s1640" style="position:absolute;left:25652;top:1016;width:6420;height:8033;visibility:visible;mso-wrap-style:square;v-text-anchor:top" coordsize="64198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" path="m524953,l484428,8831,424688,27085,380835,44642,338909,65105,298996,88321r-37814,25815l225555,142398r-33355,30557l161203,205653r-28551,34686l106633,276862,83232,315067,62536,354803,44631,395917,29604,438255,17540,481665,8528,525994,2652,571090,,616799r657,46170l4711,709447r7537,46633l23353,802716,641932,631164,524953,xe" fillcolor="#c5271c" stroked="f">
                  <v:path arrowok="t"/>
                </v:shape>
                <v:shape id="Graphic 3593" o:spid="_x0000_s1641" style="position:absolute;left:25652;top:1016;width:6420;height:8033;visibility:visible;mso-wrap-style:square;v-text-anchor:top" coordsize="64198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" path="m641932,631164l23353,802716,12248,756080,4711,709447,657,662969,,616799,2652,571090,8528,525994r9012,-44329l29604,438255,44631,395917,62536,354803,83232,315067r23401,-38205l132652,240339r28551,-34686l192200,172955r33355,-30557l261182,114136,298996,88321,338909,65105,380835,44642,424688,27085,470381,12585,510684,2775,524953,,641932,631164xe" filled="f" strokecolor="white" strokeweight=".5pt">
                  <v:path arrowok="t"/>
                </v:shape>
                <v:shape id="Graphic 3594" o:spid="_x0000_s1642" style="position:absolute;left:27754;top:3007;width:8643;height:8643;visibility:visible;mso-wrap-style:square;v-text-anchor:top" coordsize="8642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" path="m426841,l380249,3037r-45119,7835l291743,23246,250345,39902,211194,60582,174548,85028r-33883,27954l109802,144186,82218,178383,58170,215314,37916,254722,21714,296349,9822,339937,2498,385227,,431963r2534,47073l9963,524640r12060,43872l38449,610389r20530,39617l83349,687101r27947,34309l142555,752670r34310,27947l213960,804987r39617,20530l295454,841943r43872,12060l384930,861432r47073,2534l478739,861468r45290,-7325l567617,842252r41627,-16202l648652,805796r36931,-24047l719780,754165r31204,-30862l778938,689420r24446,-36645l824064,613625r16656,-41397l853094,528842r7835,-45117l863966,437135r-2017,-47806l854921,342652,843118,297809,826809,255067,806260,214693,781739,176955,753512,142119,721848,110455,687014,82228,649277,57706,608905,37157,566165,20848,521324,9045,474649,2017,426841,xe" stroked="f">
                  <v:path arrowok="t"/>
                </v:shape>
                <v:shape id="Graphic 3595" o:spid="_x0000_s1643" style="position:absolute;left:37737;top:3949;width:26378;height:1917;visibility:visible;mso-wrap-style:square;v-text-anchor:top" coordsize="263779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" path="m,191579l607999,2666,2637409,e" filled="f" strokecolor="#77787b" strokeweight=".5pt">
                  <v:path arrowok="t"/>
                </v:shape>
                <v:shape id="Graphic 3596" o:spid="_x0000_s1644" style="position:absolute;left:37610;top:573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" path="m19710,l12700,,5689,,,5689,,19710r5689,5690l19710,25400r5690,-5690l25400,5689,19710,xe" fillcolor="#77787b" stroked="f">
                  <v:path arrowok="t"/>
                </v:shape>
                <v:shape id="Graphic 3597" o:spid="_x0000_s1645" style="position:absolute;left:35978;top:81;width:28136;height:2864;visibility:visible;mso-wrap-style:square;v-text-anchor:top" coordsize="28136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" path="m,286207l300456,,2813329,e" filled="f" strokecolor="#77787b" strokeweight=".5pt">
                  <v:path arrowok="t"/>
                </v:shape>
                <v:shape id="Graphic 3598" o:spid="_x0000_s1646" style="position:absolute;left:35851;top:281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" path="m19710,l12700,,5689,,,5689,,19710r5689,5690l19710,25400r5690,-5690l25400,5689,19710,xe" fillcolor="#77787b" stroked="f">
                  <v:path arrowok="t"/>
                </v:shape>
                <v:shape id="Graphic 3599" o:spid="_x0000_s1647" style="position:absolute;left:36415;top:8119;width:27698;height:3461;visibility:visible;mso-wrap-style:square;v-text-anchor:top" coordsize="27698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" path="m,250266r136017,95275l685850,,2769641,e" filled="f" strokecolor="#77787b" strokeweight=".5pt">
                  <v:path arrowok="t"/>
                </v:shape>
                <v:shape id="Graphic 3600" o:spid="_x0000_s1648" style="position:absolute;left:36288;top:1049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" path="m19710,l12700,,5689,,,5689,,19710r5689,5690l19710,25400r5690,-5690l25400,5689,19710,xe" fillcolor="#77787b" stroked="f">
                  <v:path arrowok="t"/>
                </v:shape>
                <v:shape id="Graphic 3601" o:spid="_x0000_s1649" style="position:absolute;left:35319;top:12093;width:28798;height:858;visibility:visible;mso-wrap-style:square;v-text-anchor:top" coordsize="2879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" path="m,l45669,82346r2833522,3188e" filled="f" strokecolor="#77787b" strokeweight=".5pt">
                  <v:path arrowok="t"/>
                </v:shape>
                <v:shape id="Graphic 3602" o:spid="_x0000_s1650" style="position:absolute;left:35192;top:1196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" path="m19710,l12700,,5689,,,5689,,19710r5689,5690l19710,25400r5690,-5690l25400,5689,19710,xe" fillcolor="#77787b" stroked="f">
                  <v:path arrowok="t"/>
                </v:shape>
                <v:shape id="Graphic 3603" o:spid="_x0000_s1651" style="position:absolute;left:32941;top:13344;width:31172;height:2959;visibility:visible;mso-wrap-style:square;v-text-anchor:top" coordsize="31172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" path="m4317,l,292100r3116999,3187e" filled="f" strokecolor="#77787b" strokeweight=".5pt">
                  <v:path arrowok="t"/>
                </v:shape>
                <v:shape id="Graphic 3604" o:spid="_x0000_s1652" style="position:absolute;left:32857;top:1321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" path="m19710,l12700,,5689,,,5689,,19710r5689,5690l19710,25400r5690,-5690l25400,5689,19710,xe" fillcolor="#77787b" stroked="f">
                  <v:path arrowok="t"/>
                </v:shape>
                <v:shape id="Graphic 3605" o:spid="_x0000_s1653" style="position:absolute;left:31;top:12721;width:30772;height:2617;visibility:visible;mso-wrap-style:square;v-text-anchor:top" coordsize="307721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" path="m3076829,45643r-46863,215443l2360866,,,e" filled="f" strokecolor="#77787b" strokeweight=".5pt">
                  <v:path arrowok="t"/>
                </v:shape>
                <v:shape id="Graphic 3606" o:spid="_x0000_s1654" style="position:absolute;left:30673;top:1305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" path="m19710,l12700,,5689,,,5689,,19710r5689,5690l19710,25400r5690,-5690l25400,5689,19710,xe" fillcolor="#77787b" stroked="f">
                  <v:path arrowok="t"/>
                </v:shape>
                <v:shape id="Graphic 3607" o:spid="_x0000_s1655" style="position:absolute;left:31;top:13184;width:31458;height:3054;visibility:visible;mso-wrap-style:square;v-text-anchor:top" coordsize="314579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" path="m3145726,r-30251,305003l,305003e" filled="f" strokecolor="#77787b" strokeweight=".5pt">
                  <v:path arrowok="t"/>
                </v:shape>
                <v:shape id="Graphic 3608" o:spid="_x0000_s1656" style="position:absolute;left:31362;top:1305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" path="m19710,l12700,,5689,,,5689,,19710r5689,5690l19710,25400r5690,-5690l25400,5689,19710,xe" fillcolor="#77787b" stroked="f">
                  <v:path arrowok="t"/>
                </v:shape>
                <v:shape id="Graphic 3609" o:spid="_x0000_s1657" style="position:absolute;left:31;top:9247;width:29852;height:5036;visibility:visible;mso-wrap-style:square;v-text-anchor:top" coordsize="298513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" path="m2984576,362381r-50000,141123l2326487,,,e" filled="f" strokecolor="#77787b" strokeweight=".5pt">
                  <v:path arrowok="t"/>
                </v:shape>
                <v:shape id="Graphic 3610" o:spid="_x0000_s1658" style="position:absolute;left:29750;top:1274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" path="m19710,l12700,,5689,,,5689,,19710r5689,5690l19710,25400r5690,-5690l25400,5689,19710,xe" fillcolor="#77787b" stroked="f">
                  <v:path arrowok="t"/>
                </v:shape>
                <v:shape id="Graphic 3611" o:spid="_x0000_s1659" style="position:absolute;left:31;top:31;width:28950;height:2242;visibility:visible;mso-wrap-style:square;v-text-anchor:top" coordsize="289496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" path="m2894457,223850l2785071,,,e" filled="f" strokecolor="#77787b" strokeweight=".17636mm">
                  <v:path arrowok="t"/>
                </v:shape>
                <v:shape id="Graphic 3612" o:spid="_x0000_s1660" style="position:absolute;left:28849;top:2143;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" path="m19710,l12700,,5689,,,5689,,19710r5689,5690l19710,25400r5690,-5690l25400,5689,19710,xe" fillcolor="#77787b" stroked="f">
                  <v:path arrowok="t"/>
                </v:shape>
                <v:shape id="Graphic 3613" o:spid="_x0000_s1661" style="position:absolute;left:31;top:5204;width:26931;height:5677;visibility:visible;mso-wrap-style:square;v-text-anchor:top" coordsize="269303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" path="m2692946,519722r-67971,47574l2218080,,,e" filled="f" strokecolor="#77787b" strokeweight=".17636mm">
                  <v:path arrowok="t"/>
                </v:shape>
                <v:shape id="Graphic 3614" o:spid="_x0000_s1662" style="position:absolute;left:26834;top:1027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" path="m19710,l12700,,5689,,,5689,,19710r5689,5690l19710,25400r5690,-5690l25400,5689,19710,xe" fillcolor="#77787b" stroked="f">
                  <v:path arrowok="t"/>
                </v:shape>
                <v:shape id="Textbox 3615" o:spid="_x0000_s1663" type="#_x0000_t202" style="position:absolute;left:31;top:2483;width:28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" filled="f" stroked="f">
                  <v:textbox inset="0,0,0,0">
                    <w:txbxContent>
                      <w:p w14:paraId="62B7AF69" w14:textId="77777777" w:rsidR="00F92EF2" w:rsidRDefault="00F92EF2" w:rsidP="00F92EF2">
                        <w:pPr>
                          <w:spacing w:line="182" w:lineRule="exact"/>
                          <w:rPr>
                            <w:sz w:val="16"/>
                          </w:rPr>
                        </w:pPr>
                        <w:r>
                          <w:rPr>
                            <w:color w:val="77787B"/>
                            <w:spacing w:val="-2"/>
                            <w:sz w:val="16"/>
                          </w:rPr>
                          <w:t>Alt</w:t>
                        </w:r>
                      </w:p>
                      <w:p w14:paraId="3BD13B57" w14:textId="77777777" w:rsidR="00F92EF2" w:rsidRDefault="00F92EF2" w:rsidP="00F92EF2">
                        <w:pPr>
                          <w:spacing w:line="206" w:lineRule="exact"/>
                          <w:rPr>
                            <w:b/>
                            <w:sz w:val="18"/>
                          </w:rPr>
                        </w:pPr>
                        <w:r>
                          <w:rPr>
                            <w:b/>
                            <w:color w:val="77787B"/>
                            <w:spacing w:val="-5"/>
                            <w:w w:val="90"/>
                            <w:sz w:val="18"/>
                          </w:rPr>
                          <w:t>13.3%</w:t>
                        </w:r>
                      </w:p>
                    </w:txbxContent>
                  </v:textbox>
                </v:shape>
                <v:shape id="Textbox 3616" o:spid="_x0000_s1664" type="#_x0000_t202" style="position:absolute;left:59117;top:1432;width:511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" filled="f" stroked="f">
                  <v:textbox inset="0,0,0,0">
                    <w:txbxContent>
                      <w:p w14:paraId="41B71DF2" w14:textId="77777777" w:rsidR="00F92EF2" w:rsidRDefault="00F92EF2" w:rsidP="00F92EF2">
                        <w:pPr>
                          <w:spacing w:line="160" w:lineRule="exact"/>
                          <w:rPr>
                            <w:sz w:val="14"/>
                          </w:rPr>
                        </w:pPr>
                        <w:r>
                          <w:rPr>
                            <w:color w:val="77787B"/>
                            <w:w w:val="75"/>
                            <w:sz w:val="14"/>
                          </w:rPr>
                          <w:t xml:space="preserve">Clădiri verzi </w:t>
                        </w:r>
                      </w:p>
                      <w:p w14:paraId="2904AA34" w14:textId="77777777" w:rsidR="00F92EF2" w:rsidRDefault="00F92EF2" w:rsidP="00F92EF2">
                        <w:pPr>
                          <w:spacing w:before="1"/>
                          <w:ind w:left="351"/>
                          <w:rPr>
                            <w:b/>
                            <w:sz w:val="18"/>
                          </w:rPr>
                        </w:pPr>
                        <w:r>
                          <w:rPr>
                            <w:b/>
                            <w:color w:val="77787B"/>
                            <w:spacing w:val="-4"/>
                            <w:w w:val="90"/>
                            <w:sz w:val="18"/>
                          </w:rPr>
                          <w:t>13.7%</w:t>
                        </w:r>
                      </w:p>
                    </w:txbxContent>
                  </v:textbox>
                </v:shape>
                <v:shape id="Textbox 3617" o:spid="_x0000_s1665" type="#_x0000_t202" style="position:absolute;left:31;top:6633;width:12465;height:9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" filled="f" stroked="f">
                  <v:textbox inset="0,0,0,0">
                    <w:txbxContent>
                      <w:p w14:paraId="793DFE60" w14:textId="77777777" w:rsidR="00F92EF2" w:rsidRPr="007B5EF9" w:rsidRDefault="00F92EF2" w:rsidP="00F92EF2">
                        <w:pPr>
                          <w:spacing w:line="182" w:lineRule="exact"/>
                          <w:rPr>
                            <w:sz w:val="16"/>
                            <w:lang w:val="it-IT"/>
                          </w:rPr>
                        </w:pPr>
                        <w:r w:rsidRPr="007B5EF9">
                          <w:rPr>
                            <w:color w:val="77787B"/>
                            <w:spacing w:val="-2"/>
                            <w:sz w:val="16"/>
                            <w:lang w:val="it-IT"/>
                          </w:rPr>
                          <w:t>Asistență medicală</w:t>
                        </w:r>
                      </w:p>
                      <w:p w14:paraId="5A54AEB2" w14:textId="77777777" w:rsidR="00F92EF2" w:rsidRPr="007B5EF9" w:rsidRDefault="00F92EF2" w:rsidP="00F92EF2">
                        <w:pPr>
                          <w:spacing w:line="206" w:lineRule="exact"/>
                          <w:rPr>
                            <w:b/>
                            <w:sz w:val="18"/>
                            <w:lang w:val="it-IT"/>
                          </w:rPr>
                        </w:pPr>
                        <w:r w:rsidRPr="007B5EF9">
                          <w:rPr>
                            <w:b/>
                            <w:color w:val="77787B"/>
                            <w:spacing w:val="-4"/>
                            <w:sz w:val="18"/>
                            <w:lang w:val="it-IT"/>
                          </w:rPr>
                          <w:t>2.4%</w:t>
                        </w:r>
                      </w:p>
                      <w:p w14:paraId="7DBECC62" w14:textId="77777777" w:rsidR="00F92EF2" w:rsidRPr="007B5EF9" w:rsidRDefault="00F92EF2" w:rsidP="00F92EF2">
                        <w:pPr>
                          <w:spacing w:before="165"/>
                          <w:rPr>
                            <w:sz w:val="14"/>
                            <w:lang w:val="it-IT"/>
                          </w:rPr>
                        </w:pPr>
                        <w:r w:rsidRPr="007B5EF9">
                          <w:rPr>
                            <w:color w:val="77787B"/>
                            <w:w w:val="80"/>
                            <w:sz w:val="14"/>
                            <w:lang w:val="it-IT"/>
                          </w:rPr>
                          <w:t>Gestionarea durabilă a resurselor</w:t>
                        </w:r>
                      </w:p>
                      <w:p w14:paraId="1BB3D71F" w14:textId="77777777" w:rsidR="00F92EF2" w:rsidRDefault="00F92EF2" w:rsidP="00F92EF2">
                        <w:pPr>
                          <w:spacing w:before="2"/>
                          <w:rPr>
                            <w:b/>
                            <w:sz w:val="18"/>
                          </w:rPr>
                        </w:pPr>
                        <w:r>
                          <w:rPr>
                            <w:b/>
                            <w:color w:val="77787B"/>
                            <w:spacing w:val="-4"/>
                            <w:sz w:val="18"/>
                          </w:rPr>
                          <w:t>2.4%</w:t>
                        </w:r>
                      </w:p>
                      <w:p w14:paraId="5D507C21" w14:textId="77777777" w:rsidR="00F92EF2" w:rsidRDefault="00F92EF2" w:rsidP="00F92EF2">
                        <w:pPr>
                          <w:spacing w:before="164"/>
                          <w:rPr>
                            <w:sz w:val="14"/>
                          </w:rPr>
                        </w:pPr>
                        <w:r>
                          <w:rPr>
                            <w:color w:val="77787B"/>
                            <w:spacing w:val="-2"/>
                            <w:w w:val="80"/>
                            <w:sz w:val="14"/>
                          </w:rPr>
                          <w:t xml:space="preserve">Managementul apei </w:t>
                        </w:r>
                      </w:p>
                      <w:p w14:paraId="73B6DCD8" w14:textId="77777777" w:rsidR="00F92EF2" w:rsidRDefault="00F92EF2" w:rsidP="00F92EF2">
                        <w:pPr>
                          <w:spacing w:before="2"/>
                          <w:rPr>
                            <w:b/>
                            <w:sz w:val="18"/>
                          </w:rPr>
                        </w:pPr>
                        <w:r>
                          <w:rPr>
                            <w:b/>
                            <w:color w:val="77787B"/>
                            <w:spacing w:val="-4"/>
                            <w:sz w:val="18"/>
                          </w:rPr>
                          <w:t>2.7%</w:t>
                        </w:r>
                      </w:p>
                    </w:txbxContent>
                  </v:textbox>
                </v:shape>
                <v:shape id="Textbox 3618" o:spid="_x0000_s1666" type="#_x0000_t202" style="position:absolute;left:58644;top:5542;width:55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" filled="f" stroked="f">
                  <v:textbox inset="0,0,0,0">
                    <w:txbxContent>
                      <w:p w14:paraId="35553D14" w14:textId="77777777" w:rsidR="00F92EF2" w:rsidRDefault="00F92EF2" w:rsidP="00F92EF2">
                        <w:pPr>
                          <w:spacing w:line="160" w:lineRule="exact"/>
                          <w:rPr>
                            <w:sz w:val="14"/>
                          </w:rPr>
                        </w:pPr>
                        <w:r>
                          <w:rPr>
                            <w:color w:val="77787B"/>
                            <w:w w:val="75"/>
                            <w:sz w:val="14"/>
                          </w:rPr>
                          <w:t xml:space="preserve"> </w:t>
                        </w:r>
                        <w:r>
                          <w:rPr>
                            <w:color w:val="77787B"/>
                            <w:spacing w:val="-4"/>
                            <w:w w:val="90"/>
                            <w:sz w:val="14"/>
                          </w:rPr>
                          <w:t>Eficiență energetică</w:t>
                        </w:r>
                      </w:p>
                      <w:p w14:paraId="2214F033" w14:textId="77777777" w:rsidR="00F92EF2" w:rsidRDefault="00F92EF2" w:rsidP="00F92EF2">
                        <w:pPr>
                          <w:spacing w:before="1"/>
                          <w:ind w:left="510"/>
                          <w:rPr>
                            <w:b/>
                            <w:sz w:val="18"/>
                          </w:rPr>
                        </w:pPr>
                        <w:r>
                          <w:rPr>
                            <w:b/>
                            <w:color w:val="77787B"/>
                            <w:spacing w:val="-4"/>
                            <w:w w:val="90"/>
                            <w:sz w:val="18"/>
                          </w:rPr>
                          <w:t>7.7%</w:t>
                        </w:r>
                      </w:p>
                    </w:txbxContent>
                  </v:textbox>
                </v:shape>
                <v:shape id="Textbox 3619" o:spid="_x0000_s1667" type="#_x0000_t202" style="position:absolute;left:54716;top:10372;width:9518;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qoxgAAAN0AAAAPAAAAZHJzL2Rvd25yZXYueG1sRI9Ba8JA&#10;FITvhf6H5Qm91Y0tBI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kIEaqMYAAADdAAAA&#10;DwAAAAAAAAAAAAAAAAAHAgAAZHJzL2Rvd25yZXYueG1sUEsFBgAAAAADAAMAtwAAAPoCAAAAAA==&#10;" filled="f" stroked="f">
                  <v:textbox inset="0,0,0,0">
                    <w:txbxContent>
                      <w:p w14:paraId="40494734" w14:textId="77777777" w:rsidR="00F92EF2" w:rsidRPr="007B5EF9" w:rsidRDefault="00F92EF2" w:rsidP="00F92EF2">
                        <w:pPr>
                          <w:spacing w:line="160" w:lineRule="exact"/>
                          <w:rPr>
                            <w:sz w:val="14"/>
                            <w:lang w:val="it-IT"/>
                          </w:rPr>
                        </w:pPr>
                        <w:r w:rsidRPr="007B5EF9">
                          <w:rPr>
                            <w:color w:val="77787B"/>
                            <w:spacing w:val="-2"/>
                            <w:w w:val="80"/>
                            <w:sz w:val="14"/>
                            <w:lang w:val="it-IT"/>
                          </w:rPr>
                          <w:t xml:space="preserve">Progresul socioeconomic </w:t>
                        </w:r>
                      </w:p>
                      <w:p w14:paraId="563D7DAA" w14:textId="77777777" w:rsidR="00F92EF2" w:rsidRPr="007B5EF9" w:rsidRDefault="00F92EF2" w:rsidP="00F92EF2">
                        <w:pPr>
                          <w:spacing w:before="1"/>
                          <w:ind w:left="1128"/>
                          <w:rPr>
                            <w:b/>
                            <w:sz w:val="18"/>
                            <w:lang w:val="it-IT"/>
                          </w:rPr>
                        </w:pPr>
                        <w:r w:rsidRPr="007B5EF9">
                          <w:rPr>
                            <w:b/>
                            <w:color w:val="77787B"/>
                            <w:spacing w:val="-4"/>
                            <w:w w:val="90"/>
                            <w:sz w:val="18"/>
                            <w:lang w:val="it-IT"/>
                          </w:rPr>
                          <w:t>6.2%</w:t>
                        </w:r>
                      </w:p>
                      <w:p w14:paraId="100AD28E" w14:textId="77777777" w:rsidR="00F92EF2" w:rsidRPr="007B5EF9" w:rsidRDefault="00F92EF2" w:rsidP="00F92EF2">
                        <w:pPr>
                          <w:spacing w:before="158"/>
                          <w:ind w:left="534"/>
                          <w:rPr>
                            <w:sz w:val="14"/>
                            <w:lang w:val="it-IT"/>
                          </w:rPr>
                        </w:pPr>
                        <w:r w:rsidRPr="007B5EF9">
                          <w:rPr>
                            <w:color w:val="77787B"/>
                            <w:spacing w:val="-2"/>
                            <w:w w:val="80"/>
                            <w:sz w:val="14"/>
                            <w:lang w:val="it-IT"/>
                          </w:rPr>
                          <w:t xml:space="preserve">Locuințe </w:t>
                        </w:r>
                        <w:r w:rsidRPr="007B5EF9">
                          <w:rPr>
                            <w:color w:val="77787B"/>
                            <w:spacing w:val="-4"/>
                            <w:w w:val="90"/>
                            <w:sz w:val="14"/>
                            <w:lang w:val="it-IT"/>
                          </w:rPr>
                          <w:t xml:space="preserve">la prețuri accesibile </w:t>
                        </w:r>
                      </w:p>
                      <w:p w14:paraId="0A3C455D" w14:textId="77777777" w:rsidR="00F92EF2" w:rsidRDefault="00F92EF2" w:rsidP="00F92EF2">
                        <w:pPr>
                          <w:spacing w:before="2"/>
                          <w:ind w:left="1128"/>
                          <w:rPr>
                            <w:b/>
                            <w:sz w:val="18"/>
                          </w:rPr>
                        </w:pPr>
                        <w:r>
                          <w:rPr>
                            <w:b/>
                            <w:color w:val="77787B"/>
                            <w:spacing w:val="-4"/>
                            <w:w w:val="90"/>
                            <w:sz w:val="18"/>
                          </w:rPr>
                          <w:t>4.2%</w:t>
                        </w:r>
                      </w:p>
                    </w:txbxContent>
                  </v:textbox>
                </v:shape>
                <w10:anchorlock/>
              </v:group>
            </w:pict>
          </mc:Fallback>
        </mc:AlternateContent>
      </w:r>
    </w:p>
    <w:p w14:paraId="545F7592" w14:textId="77777777" w:rsidR="00F92EF2" w:rsidRDefault="00F92EF2" w:rsidP="00F92EF2">
      <w:pPr>
        <w:pStyle w:val="BodyText"/>
        <w:rPr>
          <w:b/>
          <w:sz w:val="12"/>
        </w:rPr>
      </w:pPr>
    </w:p>
    <w:p w14:paraId="6D2E3D00" w14:textId="77777777" w:rsidR="00F92EF2" w:rsidRDefault="00F92EF2" w:rsidP="00F92EF2">
      <w:pPr>
        <w:pStyle w:val="BodyText"/>
        <w:rPr>
          <w:b/>
          <w:sz w:val="12"/>
        </w:rPr>
      </w:pPr>
    </w:p>
    <w:p w14:paraId="21E71679" w14:textId="77777777" w:rsidR="00F92EF2" w:rsidRDefault="00F92EF2" w:rsidP="00F92EF2">
      <w:pPr>
        <w:pStyle w:val="BodyText"/>
        <w:rPr>
          <w:b/>
          <w:sz w:val="12"/>
        </w:rPr>
      </w:pPr>
    </w:p>
    <w:p w14:paraId="3955E1F8" w14:textId="77777777" w:rsidR="00F92EF2" w:rsidRDefault="00F92EF2" w:rsidP="00F92EF2">
      <w:pPr>
        <w:pStyle w:val="BodyText"/>
        <w:rPr>
          <w:b/>
          <w:sz w:val="12"/>
        </w:rPr>
      </w:pPr>
    </w:p>
    <w:p w14:paraId="2ECAC1E9" w14:textId="77777777" w:rsidR="00F92EF2" w:rsidRDefault="00F92EF2" w:rsidP="00F92EF2">
      <w:pPr>
        <w:pStyle w:val="BodyText"/>
        <w:rPr>
          <w:b/>
          <w:sz w:val="12"/>
        </w:rPr>
      </w:pPr>
    </w:p>
    <w:p w14:paraId="337DC0D1" w14:textId="77777777" w:rsidR="00F92EF2" w:rsidRDefault="00F92EF2" w:rsidP="00F92EF2">
      <w:pPr>
        <w:pStyle w:val="BodyText"/>
        <w:rPr>
          <w:b/>
          <w:sz w:val="12"/>
        </w:rPr>
      </w:pPr>
    </w:p>
    <w:p w14:paraId="7A5ADC1A" w14:textId="77777777" w:rsidR="00F92EF2" w:rsidRDefault="00F92EF2" w:rsidP="00F92EF2">
      <w:pPr>
        <w:pStyle w:val="BodyText"/>
        <w:rPr>
          <w:b/>
          <w:sz w:val="12"/>
        </w:rPr>
      </w:pPr>
    </w:p>
    <w:p w14:paraId="0ABACAE8" w14:textId="77777777" w:rsidR="00F92EF2" w:rsidRDefault="00F92EF2" w:rsidP="00F92EF2">
      <w:pPr>
        <w:pStyle w:val="BodyText"/>
        <w:rPr>
          <w:b/>
          <w:sz w:val="12"/>
        </w:rPr>
      </w:pPr>
    </w:p>
    <w:p w14:paraId="3B06EAB1" w14:textId="77777777" w:rsidR="00F92EF2" w:rsidRDefault="00F92EF2" w:rsidP="00F92EF2">
      <w:pPr>
        <w:pStyle w:val="BodyText"/>
        <w:rPr>
          <w:b/>
          <w:sz w:val="12"/>
        </w:rPr>
      </w:pPr>
    </w:p>
    <w:p w14:paraId="13665BEC" w14:textId="77777777" w:rsidR="00F92EF2" w:rsidRDefault="00F92EF2" w:rsidP="00F92EF2">
      <w:pPr>
        <w:pStyle w:val="BodyText"/>
        <w:rPr>
          <w:b/>
          <w:sz w:val="12"/>
        </w:rPr>
      </w:pPr>
    </w:p>
    <w:p w14:paraId="58E13B7C" w14:textId="77777777" w:rsidR="00F92EF2" w:rsidRDefault="00F92EF2" w:rsidP="00F92EF2">
      <w:pPr>
        <w:pStyle w:val="BodyText"/>
        <w:rPr>
          <w:b/>
          <w:sz w:val="12"/>
        </w:rPr>
      </w:pPr>
    </w:p>
    <w:p w14:paraId="53B3DA37" w14:textId="77777777" w:rsidR="00F92EF2" w:rsidRDefault="00F92EF2" w:rsidP="00F92EF2">
      <w:pPr>
        <w:pStyle w:val="BodyText"/>
        <w:rPr>
          <w:b/>
          <w:sz w:val="12"/>
        </w:rPr>
      </w:pPr>
    </w:p>
    <w:p w14:paraId="35C74579" w14:textId="77777777" w:rsidR="00F92EF2" w:rsidRDefault="00F92EF2" w:rsidP="00F92EF2">
      <w:pPr>
        <w:pStyle w:val="BodyText"/>
        <w:rPr>
          <w:b/>
          <w:sz w:val="12"/>
        </w:rPr>
      </w:pPr>
    </w:p>
    <w:p w14:paraId="38C11676" w14:textId="77777777" w:rsidR="00F92EF2" w:rsidRDefault="00F92EF2" w:rsidP="00F92EF2">
      <w:pPr>
        <w:pStyle w:val="BodyText"/>
        <w:rPr>
          <w:b/>
          <w:sz w:val="12"/>
        </w:rPr>
      </w:pPr>
    </w:p>
    <w:p w14:paraId="62878F19" w14:textId="77777777" w:rsidR="00F92EF2" w:rsidRDefault="00F92EF2" w:rsidP="00F92EF2">
      <w:pPr>
        <w:pStyle w:val="BodyText"/>
        <w:rPr>
          <w:b/>
          <w:sz w:val="12"/>
        </w:rPr>
      </w:pPr>
    </w:p>
    <w:p w14:paraId="058990F2" w14:textId="77777777" w:rsidR="00F92EF2" w:rsidRDefault="00F92EF2" w:rsidP="00F92EF2">
      <w:pPr>
        <w:pStyle w:val="BodyText"/>
        <w:rPr>
          <w:b/>
          <w:sz w:val="12"/>
        </w:rPr>
      </w:pPr>
    </w:p>
    <w:p w14:paraId="098A45BF" w14:textId="77777777" w:rsidR="00F92EF2" w:rsidRDefault="00F92EF2" w:rsidP="00F92EF2">
      <w:pPr>
        <w:pStyle w:val="BodyText"/>
        <w:rPr>
          <w:b/>
          <w:sz w:val="12"/>
        </w:rPr>
      </w:pPr>
    </w:p>
    <w:p w14:paraId="18A25BD9" w14:textId="77777777" w:rsidR="00F92EF2" w:rsidRDefault="00F92EF2" w:rsidP="00F92EF2">
      <w:pPr>
        <w:pStyle w:val="BodyText"/>
        <w:rPr>
          <w:b/>
          <w:sz w:val="12"/>
        </w:rPr>
      </w:pPr>
    </w:p>
    <w:p w14:paraId="27AA54CC" w14:textId="77777777" w:rsidR="00F92EF2" w:rsidRDefault="00F92EF2" w:rsidP="00F92EF2">
      <w:pPr>
        <w:pStyle w:val="BodyText"/>
        <w:rPr>
          <w:b/>
          <w:sz w:val="12"/>
        </w:rPr>
      </w:pPr>
    </w:p>
    <w:p w14:paraId="4C83DC18" w14:textId="77777777" w:rsidR="00F92EF2" w:rsidRDefault="00F92EF2" w:rsidP="00F92EF2">
      <w:pPr>
        <w:pStyle w:val="BodyText"/>
        <w:rPr>
          <w:b/>
          <w:sz w:val="12"/>
        </w:rPr>
      </w:pPr>
    </w:p>
    <w:p w14:paraId="799F5138" w14:textId="77777777" w:rsidR="00F92EF2" w:rsidRDefault="00F92EF2" w:rsidP="00F92EF2">
      <w:pPr>
        <w:pStyle w:val="BodyText"/>
        <w:rPr>
          <w:b/>
          <w:sz w:val="12"/>
        </w:rPr>
      </w:pPr>
    </w:p>
    <w:p w14:paraId="6FFBBCA3" w14:textId="77777777" w:rsidR="00F92EF2" w:rsidRDefault="00F92EF2" w:rsidP="00F92EF2">
      <w:pPr>
        <w:pStyle w:val="BodyText"/>
        <w:rPr>
          <w:b/>
          <w:sz w:val="12"/>
        </w:rPr>
      </w:pPr>
    </w:p>
    <w:p w14:paraId="2780BD9D" w14:textId="77777777" w:rsidR="00F92EF2" w:rsidRDefault="00F92EF2" w:rsidP="00F92EF2">
      <w:pPr>
        <w:pStyle w:val="BodyText"/>
        <w:rPr>
          <w:b/>
          <w:sz w:val="12"/>
        </w:rPr>
      </w:pPr>
    </w:p>
    <w:p w14:paraId="10F70861" w14:textId="77777777" w:rsidR="00F92EF2" w:rsidRDefault="00F92EF2" w:rsidP="00F92EF2">
      <w:pPr>
        <w:pStyle w:val="BodyText"/>
        <w:rPr>
          <w:b/>
          <w:sz w:val="12"/>
        </w:rPr>
      </w:pPr>
    </w:p>
    <w:p w14:paraId="70092AA1" w14:textId="77777777" w:rsidR="00F92EF2" w:rsidRDefault="00F92EF2" w:rsidP="00F92EF2">
      <w:pPr>
        <w:pStyle w:val="BodyText"/>
        <w:rPr>
          <w:b/>
          <w:sz w:val="12"/>
        </w:rPr>
      </w:pPr>
    </w:p>
    <w:p w14:paraId="2AB567F0" w14:textId="77777777" w:rsidR="00F92EF2" w:rsidRDefault="00F92EF2" w:rsidP="00F92EF2">
      <w:pPr>
        <w:pStyle w:val="BodyText"/>
        <w:rPr>
          <w:b/>
          <w:sz w:val="12"/>
        </w:rPr>
      </w:pPr>
    </w:p>
    <w:p w14:paraId="0C612900" w14:textId="77777777" w:rsidR="00F92EF2" w:rsidRDefault="00F92EF2" w:rsidP="00F92EF2">
      <w:pPr>
        <w:pStyle w:val="BodyText"/>
        <w:rPr>
          <w:b/>
          <w:sz w:val="12"/>
        </w:rPr>
      </w:pPr>
    </w:p>
    <w:p w14:paraId="066E8B11" w14:textId="77777777" w:rsidR="00F92EF2" w:rsidRDefault="00F92EF2" w:rsidP="00F92EF2">
      <w:pPr>
        <w:pStyle w:val="BodyText"/>
        <w:rPr>
          <w:b/>
          <w:sz w:val="12"/>
        </w:rPr>
      </w:pPr>
    </w:p>
    <w:p w14:paraId="59D9C924" w14:textId="77777777" w:rsidR="00F92EF2" w:rsidRDefault="00F92EF2" w:rsidP="00F92EF2">
      <w:pPr>
        <w:pStyle w:val="BodyText"/>
        <w:rPr>
          <w:b/>
          <w:sz w:val="12"/>
        </w:rPr>
      </w:pPr>
    </w:p>
    <w:p w14:paraId="13064C3D" w14:textId="77777777" w:rsidR="00F92EF2" w:rsidRDefault="00F92EF2" w:rsidP="00F92EF2">
      <w:pPr>
        <w:pStyle w:val="BodyText"/>
        <w:rPr>
          <w:b/>
          <w:sz w:val="12"/>
        </w:rPr>
      </w:pPr>
    </w:p>
    <w:p w14:paraId="73A771AF" w14:textId="77777777" w:rsidR="00F92EF2" w:rsidRDefault="00F92EF2" w:rsidP="00F92EF2">
      <w:pPr>
        <w:pStyle w:val="BodyText"/>
        <w:rPr>
          <w:b/>
          <w:sz w:val="12"/>
        </w:rPr>
      </w:pPr>
    </w:p>
    <w:p w14:paraId="79C1493F" w14:textId="77777777" w:rsidR="00F92EF2" w:rsidRDefault="00F92EF2" w:rsidP="00F92EF2">
      <w:pPr>
        <w:pStyle w:val="BodyText"/>
        <w:rPr>
          <w:b/>
          <w:sz w:val="12"/>
        </w:rPr>
      </w:pPr>
    </w:p>
    <w:p w14:paraId="0723EDB3" w14:textId="77777777" w:rsidR="00F92EF2" w:rsidRDefault="00F92EF2" w:rsidP="00F92EF2">
      <w:pPr>
        <w:pStyle w:val="BodyText"/>
        <w:spacing w:before="75"/>
        <w:rPr>
          <w:b/>
          <w:sz w:val="12"/>
        </w:rPr>
      </w:pPr>
    </w:p>
    <w:p w14:paraId="0862B097" w14:textId="77777777" w:rsidR="00F92EF2" w:rsidRDefault="00F92EF2" w:rsidP="00F92EF2">
      <w:pPr>
        <w:pStyle w:val="ListParagraph"/>
        <w:numPr>
          <w:ilvl w:val="0"/>
          <w:numId w:val="18"/>
        </w:numPr>
        <w:tabs>
          <w:tab w:val="left" w:pos="864"/>
        </w:tabs>
        <w:ind w:left="864" w:hanging="197"/>
        <w:contextualSpacing w:val="0"/>
        <w:jc w:val="both"/>
        <w:rPr>
          <w:sz w:val="12"/>
        </w:rPr>
      </w:pPr>
      <w:r>
        <w:rPr>
          <w:color w:val="77787B"/>
          <w:w w:val="80"/>
          <w:sz w:val="12"/>
        </w:rPr>
        <w:t xml:space="preserve">Parteneri MainStreet </w:t>
      </w:r>
      <w:r>
        <w:rPr>
          <w:color w:val="77787B"/>
          <w:spacing w:val="-2"/>
          <w:w w:val="95"/>
          <w:sz w:val="12"/>
        </w:rPr>
        <w:t>.</w:t>
      </w:r>
    </w:p>
    <w:p w14:paraId="4D1D4C0C" w14:textId="77777777" w:rsidR="00F92EF2" w:rsidRPr="00AA1C66" w:rsidRDefault="00F92EF2" w:rsidP="00F92EF2">
      <w:pPr>
        <w:pStyle w:val="ListParagraph"/>
        <w:numPr>
          <w:ilvl w:val="0"/>
          <w:numId w:val="18"/>
        </w:numPr>
        <w:tabs>
          <w:tab w:val="left" w:pos="863"/>
          <w:tab w:val="left" w:pos="865"/>
        </w:tabs>
        <w:spacing w:before="6" w:line="249" w:lineRule="auto"/>
        <w:ind w:right="684"/>
        <w:contextualSpacing w:val="0"/>
        <w:jc w:val="both"/>
        <w:rPr>
          <w:sz w:val="12"/>
          <w:lang w:val="it-IT"/>
        </w:rPr>
      </w:pPr>
      <w:r w:rsidRPr="005F7124">
        <w:rPr>
          <w:color w:val="77787B"/>
          <w:w w:val="80"/>
          <w:sz w:val="12"/>
          <w:lang w:val="it-IT"/>
        </w:rPr>
        <w:t xml:space="preserve">Indicatorii de impact asupra mediului au fost calculați luând în considerare investițiile de portofoliu la 31 decembrie 2024 în obligațiuni verzi, sociale și sustenabile (excluzând obligațiunile legate de sustenabilitate). Rata de acoperire a analizei pentru aceste instrumente în ceea ce privește activele administrate este de 98,9%. Datele de referință sunt cele mai recente date anuale disponibile privind impactul. MainStreet Partners colectează date relevante pentru fiecare obligațiune GSS prin referire la documentele publice publicate de emitenții înșiși. Aceste date reflectă liniile directoare stabilite de Principiile ICMA privind obligațiunile verzi și principiile obligațiunilor sociale, recunoscute la nivel internațional de investitori, emitenți și intermediari financiari. Datele pot fi </w:t>
      </w:r>
      <w:r w:rsidRPr="005F7124">
        <w:rPr>
          <w:color w:val="77787B"/>
          <w:w w:val="85"/>
          <w:sz w:val="12"/>
          <w:lang w:val="it-IT"/>
        </w:rPr>
        <w:t xml:space="preserve">obținute prin interacțiunea directă cu emitentul, dacă este necesar. Rezultatele impactului sunt calculate pe baza sumei investite în fiecare obligațiune </w:t>
      </w:r>
      <w:r w:rsidRPr="005F7124">
        <w:rPr>
          <w:color w:val="77787B"/>
          <w:w w:val="85"/>
          <w:sz w:val="12"/>
          <w:lang w:val="it-IT"/>
        </w:rPr>
        <w:lastRenderedPageBreak/>
        <w:t>în raport cu valoarea nominală emisă.</w:t>
      </w:r>
    </w:p>
    <w:p w14:paraId="77FB553A" w14:textId="77777777" w:rsidR="00F92EF2" w:rsidRPr="00AA1C66" w:rsidRDefault="00F92EF2" w:rsidP="00F92EF2">
      <w:pPr>
        <w:spacing w:line="249" w:lineRule="auto"/>
        <w:jc w:val="both"/>
        <w:rPr>
          <w:sz w:val="12"/>
          <w:lang w:val="it-IT"/>
        </w:rPr>
        <w:sectPr w:rsidR="00F92EF2" w:rsidRPr="00AA1C66" w:rsidSect="00F92EF2">
          <w:type w:val="continuous"/>
          <w:pgSz w:w="11910" w:h="16840"/>
          <w:pgMar w:top="900" w:right="220" w:bottom="280" w:left="240" w:header="0" w:footer="311" w:gutter="0"/>
          <w:cols w:space="708"/>
        </w:sectPr>
      </w:pPr>
    </w:p>
    <w:p w14:paraId="00018F5B" w14:textId="6FED8699" w:rsidR="00F92EF2" w:rsidRPr="00AA1C66" w:rsidRDefault="00A11AEB" w:rsidP="00F92EF2">
      <w:pPr>
        <w:pStyle w:val="BodyText"/>
        <w:rPr>
          <w:sz w:val="24"/>
          <w:lang w:val="it-IT"/>
        </w:rPr>
      </w:pPr>
      <w:r>
        <w:rPr>
          <w:noProof/>
        </w:rPr>
        <w:lastRenderedPageBreak/>
        <mc:AlternateContent>
          <mc:Choice Requires="wpg">
            <w:drawing>
              <wp:anchor distT="0" distB="0" distL="0" distR="0" simplePos="0" relativeHeight="251843584" behindDoc="0" locked="0" layoutInCell="1" allowOverlap="1" wp14:anchorId="351231E0" wp14:editId="36A0AD07">
                <wp:simplePos x="0" y="0"/>
                <wp:positionH relativeFrom="page">
                  <wp:posOffset>577850</wp:posOffset>
                </wp:positionH>
                <wp:positionV relativeFrom="page">
                  <wp:posOffset>0</wp:posOffset>
                </wp:positionV>
                <wp:extent cx="6983095" cy="723900"/>
                <wp:effectExtent l="0" t="0" r="8255" b="0"/>
                <wp:wrapNone/>
                <wp:docPr id="3655" name="Group 3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723900"/>
                          <a:chOff x="0" y="0"/>
                          <a:chExt cx="6983545" cy="723900"/>
                        </a:xfrm>
                      </wpg:grpSpPr>
                      <wps:wsp>
                        <wps:cNvPr id="3656" name="Graphic 3656"/>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657" name="Graphic 3657"/>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658" name="Textbox 3658"/>
                        <wps:cNvSpPr txBox="1"/>
                        <wps:spPr>
                          <a:xfrm>
                            <a:off x="1" y="141496"/>
                            <a:ext cx="3124199" cy="582404"/>
                          </a:xfrm>
                          <a:prstGeom prst="rect">
                            <a:avLst/>
                          </a:prstGeom>
                        </wps:spPr>
                        <wps:txbx>
                          <w:txbxContent>
                            <w:p w14:paraId="6E2D3DFF"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659" name="Textbox 3659"/>
                        <wps:cNvSpPr txBox="1"/>
                        <wps:spPr>
                          <a:xfrm>
                            <a:off x="6594071" y="135468"/>
                            <a:ext cx="180975" cy="135890"/>
                          </a:xfrm>
                          <a:prstGeom prst="rect">
                            <a:avLst/>
                          </a:prstGeom>
                        </wps:spPr>
                        <wps:txbx>
                          <w:txbxContent>
                            <w:p w14:paraId="7FD57E3C" w14:textId="77777777" w:rsidR="00F92EF2" w:rsidRDefault="00F92EF2" w:rsidP="00F92EF2">
                              <w:pPr>
                                <w:spacing w:before="4"/>
                                <w:rPr>
                                  <w:b/>
                                  <w:sz w:val="18"/>
                                </w:rPr>
                              </w:pPr>
                              <w:r>
                                <w:rPr>
                                  <w:b/>
                                  <w:color w:val="C5271C"/>
                                  <w:spacing w:val="-5"/>
                                  <w:w w:val="90"/>
                                  <w:sz w:val="18"/>
                                </w:rPr>
                                <w:t>131</w:t>
                              </w:r>
                            </w:p>
                          </w:txbxContent>
                        </wps:txbx>
                        <wps:bodyPr wrap="square" lIns="0" tIns="0" rIns="0" bIns="0" rtlCol="0">
                          <a:noAutofit/>
                        </wps:bodyPr>
                      </wps:wsp>
                    </wpg:wgp>
                  </a:graphicData>
                </a:graphic>
                <wp14:sizeRelV relativeFrom="margin">
                  <wp14:pctHeight>0</wp14:pctHeight>
                </wp14:sizeRelV>
              </wp:anchor>
            </w:drawing>
          </mc:Choice>
          <mc:Fallback>
            <w:pict>
              <v:group w14:anchorId="351231E0" id="Group 3655" o:spid="_x0000_s1668" style="position:absolute;margin-left:45.5pt;margin-top:0;width:549.85pt;height:57pt;z-index:251843584;mso-wrap-distance-left:0;mso-wrap-distance-right:0;mso-position-horizontal-relative:page;mso-position-vertical-relative:page;mso-height-relative:margin" coordsize="6983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">
                <v:shape id="Graphic 3656" o:spid="_x0000_s1669"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" path="m,l6767995,e" filled="f" strokecolor="#d1d3d4" strokeweight=".5pt">
                  <v:path arrowok="t"/>
                </v:shape>
                <v:shape id="Graphic 3657" o:spid="_x0000_s1670"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" path="m1296004,l513720,,,410031r1051648,-407l1102479,406099r49528,-10355l1199560,378795r44909,-23303l1286065,326071r9939,-8110l1296004,xe" fillcolor="#d1d3d4" stroked="f">
                  <v:path arrowok="t"/>
                </v:shape>
                <v:shape id="Textbox 3658" o:spid="_x0000_s1671" type="#_x0000_t202" style="position:absolute;top:1414;width:3124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" filled="f" stroked="f">
                  <v:textbox inset="0,0,0,0">
                    <w:txbxContent>
                      <w:p w14:paraId="6E2D3DFF" w14:textId="77777777" w:rsidR="00F92EF2" w:rsidRDefault="00F92EF2" w:rsidP="00F92EF2">
                        <w:pPr>
                          <w:spacing w:before="6"/>
                          <w:rPr>
                            <w:b/>
                            <w:sz w:val="16"/>
                          </w:rPr>
                        </w:pPr>
                        <w:r>
                          <w:rPr>
                            <w:b/>
                            <w:color w:val="C5271C"/>
                            <w:spacing w:val="-2"/>
                            <w:sz w:val="16"/>
                          </w:rPr>
                          <w:t>Declarație de sustenabilitate</w:t>
                        </w:r>
                      </w:p>
                    </w:txbxContent>
                  </v:textbox>
                </v:shape>
                <v:shape id="Textbox 3659" o:spid="_x0000_s1672"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" filled="f" stroked="f">
                  <v:textbox inset="0,0,0,0">
                    <w:txbxContent>
                      <w:p w14:paraId="7FD57E3C" w14:textId="77777777" w:rsidR="00F92EF2" w:rsidRDefault="00F92EF2" w:rsidP="00F92EF2">
                        <w:pPr>
                          <w:spacing w:before="4"/>
                          <w:rPr>
                            <w:b/>
                            <w:sz w:val="18"/>
                          </w:rPr>
                        </w:pPr>
                        <w:r>
                          <w:rPr>
                            <w:b/>
                            <w:color w:val="C5271C"/>
                            <w:spacing w:val="-5"/>
                            <w:w w:val="90"/>
                            <w:sz w:val="18"/>
                          </w:rPr>
                          <w:t>131</w:t>
                        </w:r>
                      </w:p>
                    </w:txbxContent>
                  </v:textbox>
                </v:shape>
                <w10:wrap anchorx="page" anchory="page"/>
              </v:group>
            </w:pict>
          </mc:Fallback>
        </mc:AlternateContent>
      </w:r>
    </w:p>
    <w:p w14:paraId="678D9CEB" w14:textId="77777777" w:rsidR="00F92EF2" w:rsidRPr="00AA1C66" w:rsidRDefault="00F92EF2" w:rsidP="00F92EF2">
      <w:pPr>
        <w:pStyle w:val="BodyText"/>
        <w:spacing w:before="167"/>
        <w:rPr>
          <w:sz w:val="24"/>
          <w:lang w:val="it-IT"/>
        </w:rPr>
      </w:pPr>
    </w:p>
    <w:p w14:paraId="3EC9DC88" w14:textId="77777777" w:rsidR="00F92EF2" w:rsidRPr="00AA1C66" w:rsidRDefault="00F92EF2" w:rsidP="00F92EF2">
      <w:pPr>
        <w:spacing w:before="1"/>
        <w:ind w:left="667"/>
        <w:rPr>
          <w:i/>
          <w:sz w:val="24"/>
          <w:lang w:val="it-IT"/>
        </w:rPr>
      </w:pPr>
      <w:r w:rsidRPr="005F7124">
        <w:rPr>
          <w:i/>
          <w:color w:val="77787B"/>
          <w:sz w:val="24"/>
          <w:lang w:val="it-IT"/>
        </w:rPr>
        <w:t>Partener pe viață 27: Conducerea excelenței</w:t>
      </w:r>
    </w:p>
    <w:p w14:paraId="5B2DE091" w14:textId="710A4083" w:rsidR="00F92EF2" w:rsidRPr="00034AB7" w:rsidRDefault="00F92EF2" w:rsidP="00034AB7">
      <w:pPr>
        <w:spacing w:before="20" w:line="278" w:lineRule="auto"/>
        <w:ind w:left="667" w:right="682"/>
        <w:rPr>
          <w:sz w:val="18"/>
          <w:lang w:val="it-IT"/>
        </w:rPr>
      </w:pPr>
      <w:r w:rsidRPr="005F7124">
        <w:rPr>
          <w:color w:val="77787B"/>
          <w:sz w:val="18"/>
          <w:lang w:val="it-IT"/>
        </w:rPr>
        <w:t xml:space="preserve">Ca parte a strategiei </w:t>
      </w:r>
      <w:r w:rsidRPr="005F7124">
        <w:rPr>
          <w:i/>
          <w:color w:val="C5271C"/>
          <w:sz w:val="18"/>
          <w:lang w:val="it-IT"/>
        </w:rPr>
        <w:t>Lifetime Partner 27: Driving Excellence</w:t>
      </w:r>
      <w:r w:rsidRPr="005F7124">
        <w:rPr>
          <w:color w:val="77787B"/>
          <w:sz w:val="18"/>
          <w:lang w:val="it-IT"/>
        </w:rPr>
        <w:t>, Grupul intenționează să-și consolideze în continuare strategia privind schimbările climatice prin următoarele obiective:</w:t>
      </w:r>
    </w:p>
    <w:p w14:paraId="0A0D126A" w14:textId="77777777" w:rsidR="00F92EF2" w:rsidRPr="00AA1C66" w:rsidRDefault="00F92EF2" w:rsidP="00F92EF2">
      <w:pPr>
        <w:spacing w:before="1"/>
        <w:ind w:left="667"/>
        <w:rPr>
          <w:b/>
          <w:sz w:val="18"/>
          <w:lang w:val="it-IT"/>
        </w:rPr>
      </w:pPr>
      <w:r>
        <w:rPr>
          <w:noProof/>
        </w:rPr>
        <mc:AlternateContent>
          <mc:Choice Requires="wpg">
            <w:drawing>
              <wp:anchor distT="0" distB="0" distL="0" distR="0" simplePos="0" relativeHeight="251847680" behindDoc="0" locked="0" layoutInCell="1" allowOverlap="1" wp14:anchorId="1E3BB093" wp14:editId="72F1AA5A">
                <wp:simplePos x="0" y="0"/>
                <wp:positionH relativeFrom="page">
                  <wp:posOffset>575999</wp:posOffset>
                </wp:positionH>
                <wp:positionV relativeFrom="paragraph">
                  <wp:posOffset>194613</wp:posOffset>
                </wp:positionV>
                <wp:extent cx="6408420" cy="12700"/>
                <wp:effectExtent l="0" t="0" r="0" b="0"/>
                <wp:wrapNone/>
                <wp:docPr id="3620"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621" name="Graphic 3621"/>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22" name="Graphic 3622"/>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23" name="Graphic 3623"/>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624" name="Graphic 3624"/>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25" name="Graphic 3625"/>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626" name="Graphic 3626"/>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63EEF22C" id="Group 3620" o:spid="_x0000_s1026" style="position:absolute;margin-left:45.35pt;margin-top:15.3pt;width:504.6pt;height:1pt;z-index:25184768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">
                <v:shape id="Graphic 3621"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" path="m,l1079995,e" filled="f" strokecolor="#c5271c" strokeweight="1pt">
                  <v:path arrowok="t"/>
                </v:shape>
                <v:shape id="Graphic 3622"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" path="m,l1079995,e" filled="f" strokecolor="#c5271c" strokeweight="1pt">
                  <v:path arrowok="t"/>
                </v:shape>
                <v:shape id="Graphic 3623"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" path="m,l1044003,e" filled="f" strokecolor="#c5271c" strokeweight="1pt">
                  <v:path arrowok="t"/>
                </v:shape>
                <v:shape id="Graphic 3624"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" path="m,l1079995,e" filled="f" strokecolor="#c5271c" strokeweight="1pt">
                  <v:path arrowok="t"/>
                </v:shape>
                <v:shape id="Graphic 3625"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" path="m,l1044003,e" filled="f" strokecolor="#c5271c" strokeweight="1pt">
                  <v:path arrowok="t"/>
                </v:shape>
                <v:shape id="Graphic 3626"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" path="m,l1079995,e" filled="f" strokecolor="#c5271c" strokeweight="1pt">
                  <v:path arrowok="t"/>
                </v:shape>
                <w10:wrap anchorx="page"/>
              </v:group>
            </w:pict>
          </mc:Fallback>
        </mc:AlternateContent>
      </w:r>
      <w:r w:rsidRPr="005F7124">
        <w:rPr>
          <w:b/>
          <w:color w:val="C5271C"/>
          <w:w w:val="80"/>
          <w:sz w:val="18"/>
          <w:lang w:val="it-IT"/>
        </w:rPr>
        <w:t xml:space="preserve">Indicatori și obiective ale strategiei </w:t>
      </w:r>
      <w:r w:rsidRPr="005F7124">
        <w:rPr>
          <w:b/>
          <w:i/>
          <w:color w:val="C5271C"/>
          <w:w w:val="80"/>
          <w:sz w:val="18"/>
          <w:lang w:val="it-IT"/>
        </w:rPr>
        <w:t xml:space="preserve">Lifetime Partner 27: Driving Excellence </w:t>
      </w:r>
      <w:r w:rsidRPr="005F7124">
        <w:rPr>
          <w:b/>
          <w:color w:val="C5271C"/>
          <w:w w:val="80"/>
          <w:sz w:val="18"/>
          <w:lang w:val="it-IT"/>
        </w:rPr>
        <w:t>(informații specifice entității)</w:t>
      </w:r>
    </w:p>
    <w:p w14:paraId="32882A06" w14:textId="77777777" w:rsidR="00F92EF2" w:rsidRPr="00AA1C66" w:rsidRDefault="00F92EF2" w:rsidP="00F92EF2">
      <w:pPr>
        <w:rPr>
          <w:sz w:val="18"/>
          <w:lang w:val="it-IT"/>
        </w:rPr>
        <w:sectPr w:rsidR="00F92EF2" w:rsidRPr="00AA1C66" w:rsidSect="00F92EF2">
          <w:pgSz w:w="11910" w:h="16840"/>
          <w:pgMar w:top="0" w:right="220" w:bottom="500" w:left="240" w:header="0" w:footer="311" w:gutter="0"/>
          <w:cols w:space="708"/>
        </w:sectPr>
      </w:pPr>
    </w:p>
    <w:p w14:paraId="2CC106E4" w14:textId="77777777" w:rsidR="00F92EF2" w:rsidRPr="00AA1C66" w:rsidRDefault="00F92EF2" w:rsidP="00F92EF2">
      <w:pPr>
        <w:tabs>
          <w:tab w:val="left" w:pos="2424"/>
          <w:tab w:val="left" w:pos="4125"/>
        </w:tabs>
        <w:spacing w:before="157" w:line="249" w:lineRule="auto"/>
        <w:ind w:left="4125" w:hanging="3402"/>
        <w:rPr>
          <w:sz w:val="16"/>
          <w:lang w:val="it-IT"/>
        </w:rPr>
      </w:pPr>
      <w:r>
        <w:rPr>
          <w:noProof/>
        </w:rPr>
        <mc:AlternateContent>
          <mc:Choice Requires="wpg">
            <w:drawing>
              <wp:anchor distT="0" distB="0" distL="0" distR="0" simplePos="0" relativeHeight="251848704" behindDoc="0" locked="0" layoutInCell="1" allowOverlap="1" wp14:anchorId="3C212C51" wp14:editId="5FADEF5F">
                <wp:simplePos x="0" y="0"/>
                <wp:positionH relativeFrom="page">
                  <wp:posOffset>575999</wp:posOffset>
                </wp:positionH>
                <wp:positionV relativeFrom="paragraph">
                  <wp:posOffset>368816</wp:posOffset>
                </wp:positionV>
                <wp:extent cx="6408420" cy="5080"/>
                <wp:effectExtent l="0" t="0" r="0" b="0"/>
                <wp:wrapNone/>
                <wp:docPr id="3627" name="Group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28" name="Graphic 3628"/>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29" name="Graphic 3629"/>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30" name="Graphic 3630"/>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31" name="Graphic 3631"/>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32" name="Graphic 3632"/>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33" name="Graphic 3633"/>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85FFB52" id="Group 3627" o:spid="_x0000_s1026" style="position:absolute;margin-left:45.35pt;margin-top:29.05pt;width:504.6pt;height:.4pt;z-index:25184870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">
                <v:shape id="Graphic 3628"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" path="m,l1079995,e" filled="f" strokecolor="#77787b" strokeweight=".4pt">
                  <v:path arrowok="t"/>
                </v:shape>
                <v:shape id="Graphic 3629"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" path="m,l1079995,e" filled="f" strokecolor="#77787b" strokeweight=".4pt">
                  <v:path arrowok="t"/>
                </v:shape>
                <v:shape id="Graphic 3630"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" path="m,l1044003,e" filled="f" strokecolor="#77787b" strokeweight=".4pt">
                  <v:path arrowok="t"/>
                </v:shape>
                <v:shape id="Graphic 3631"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" path="m,l1079995,e" filled="f" strokecolor="#77787b" strokeweight=".4pt">
                  <v:path arrowok="t"/>
                </v:shape>
                <v:shape id="Graphic 3632"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" path="m,l1044003,e" filled="f" strokecolor="#77787b" strokeweight=".4pt">
                  <v:path arrowok="t"/>
                </v:shape>
                <v:shape id="Graphic 3633"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" path="m,l1079995,e" filled="f" strokecolor="#77787b" strokeweight=".4pt">
                  <v:path arrowok="t"/>
                </v:shape>
                <w10:wrap anchorx="page"/>
              </v:group>
            </w:pict>
          </mc:Fallback>
        </mc:AlternateContent>
      </w:r>
      <w:r w:rsidRPr="005F7124">
        <w:rPr>
          <w:color w:val="C5271C"/>
          <w:spacing w:val="-2"/>
          <w:w w:val="95"/>
          <w:sz w:val="16"/>
          <w:lang w:val="it-IT"/>
        </w:rPr>
        <w:t>Scop</w:t>
      </w:r>
      <w:r w:rsidRPr="005F7124">
        <w:rPr>
          <w:color w:val="C5271C"/>
          <w:sz w:val="16"/>
          <w:lang w:val="it-IT"/>
        </w:rPr>
        <w:tab/>
      </w:r>
      <w:r w:rsidRPr="005F7124">
        <w:rPr>
          <w:color w:val="C5271C"/>
          <w:spacing w:val="-2"/>
          <w:w w:val="95"/>
          <w:sz w:val="16"/>
          <w:lang w:val="it-IT"/>
        </w:rPr>
        <w:t>Metric</w:t>
      </w:r>
      <w:r w:rsidRPr="005F7124">
        <w:rPr>
          <w:color w:val="C5271C"/>
          <w:sz w:val="16"/>
          <w:lang w:val="it-IT"/>
        </w:rPr>
        <w:tab/>
      </w:r>
      <w:r w:rsidRPr="005F7124">
        <w:rPr>
          <w:color w:val="C5271C"/>
          <w:w w:val="85"/>
          <w:sz w:val="16"/>
          <w:lang w:val="it-IT"/>
        </w:rPr>
        <w:t xml:space="preserve">Valoarea valorii la </w:t>
      </w:r>
      <w:r w:rsidRPr="005F7124">
        <w:rPr>
          <w:color w:val="C5271C"/>
          <w:spacing w:val="-2"/>
          <w:w w:val="95"/>
          <w:sz w:val="16"/>
          <w:lang w:val="it-IT"/>
        </w:rPr>
        <w:t>31/12/2024</w:t>
      </w:r>
    </w:p>
    <w:p w14:paraId="04322316" w14:textId="77777777" w:rsidR="00F92EF2" w:rsidRDefault="00F92EF2" w:rsidP="00F92EF2">
      <w:pPr>
        <w:tabs>
          <w:tab w:val="left" w:pos="2390"/>
        </w:tabs>
        <w:spacing w:before="157"/>
        <w:ind w:left="689"/>
        <w:rPr>
          <w:sz w:val="16"/>
        </w:rPr>
      </w:pPr>
      <w:r w:rsidRPr="00270B04">
        <w:br w:type="column"/>
      </w:r>
      <w:r>
        <w:rPr>
          <w:color w:val="C5271C"/>
          <w:w w:val="80"/>
          <w:sz w:val="16"/>
        </w:rPr>
        <w:t>Nivel țintă de atins</w:t>
      </w:r>
      <w:r>
        <w:rPr>
          <w:color w:val="C5271C"/>
          <w:sz w:val="16"/>
        </w:rPr>
        <w:tab/>
      </w:r>
      <w:r>
        <w:rPr>
          <w:color w:val="C5271C"/>
          <w:w w:val="80"/>
          <w:sz w:val="16"/>
        </w:rPr>
        <w:t>Timp de aplicare țintă</w:t>
      </w:r>
    </w:p>
    <w:p w14:paraId="1278B6B2" w14:textId="77777777" w:rsidR="00F92EF2" w:rsidRPr="00AA1C66" w:rsidRDefault="00F92EF2" w:rsidP="00F92EF2">
      <w:pPr>
        <w:spacing w:before="8"/>
        <w:ind w:left="2390"/>
        <w:rPr>
          <w:sz w:val="16"/>
          <w:lang w:val="it-IT"/>
        </w:rPr>
      </w:pPr>
      <w:r w:rsidRPr="005F7124">
        <w:rPr>
          <w:color w:val="C5271C"/>
          <w:spacing w:val="-2"/>
          <w:w w:val="95"/>
          <w:sz w:val="16"/>
          <w:lang w:val="it-IT"/>
        </w:rPr>
        <w:t>Orizont</w:t>
      </w:r>
    </w:p>
    <w:p w14:paraId="3C058AE1" w14:textId="77777777" w:rsidR="00F92EF2" w:rsidRPr="00AA1C66" w:rsidRDefault="00F92EF2" w:rsidP="00F92EF2">
      <w:pPr>
        <w:spacing w:before="157"/>
        <w:ind w:left="193"/>
        <w:rPr>
          <w:sz w:val="16"/>
          <w:lang w:val="it-IT"/>
        </w:rPr>
      </w:pPr>
      <w:r w:rsidRPr="005F7124">
        <w:rPr>
          <w:lang w:val="it-IT"/>
        </w:rPr>
        <w:br w:type="column"/>
      </w:r>
      <w:r w:rsidRPr="005F7124">
        <w:rPr>
          <w:color w:val="C5271C"/>
          <w:w w:val="80"/>
          <w:sz w:val="16"/>
          <w:lang w:val="it-IT"/>
        </w:rPr>
        <w:t>Valoarea de referință și anul de referință</w:t>
      </w:r>
    </w:p>
    <w:p w14:paraId="3BADA6C4"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3" w:space="708" w:equalWidth="0">
            <w:col w:w="5041" w:space="40"/>
            <w:col w:w="3801" w:space="39"/>
            <w:col w:w="2529"/>
          </w:cols>
        </w:sectPr>
      </w:pPr>
    </w:p>
    <w:p w14:paraId="0FE37C8E" w14:textId="77777777" w:rsidR="00F92EF2" w:rsidRPr="00AA1C66" w:rsidRDefault="00F92EF2" w:rsidP="00F92EF2">
      <w:pPr>
        <w:pStyle w:val="BodyText"/>
        <w:spacing w:before="6"/>
        <w:rPr>
          <w:sz w:val="16"/>
          <w:lang w:val="it-IT"/>
        </w:rPr>
      </w:pPr>
    </w:p>
    <w:p w14:paraId="252E14C7" w14:textId="77777777" w:rsidR="00F92EF2" w:rsidRPr="00AA1C66" w:rsidRDefault="00F92EF2" w:rsidP="00F92EF2">
      <w:pPr>
        <w:spacing w:line="249" w:lineRule="auto"/>
        <w:ind w:left="723"/>
        <w:rPr>
          <w:sz w:val="16"/>
          <w:lang w:val="it-IT"/>
        </w:rPr>
      </w:pPr>
      <w:r w:rsidRPr="005F7124">
        <w:rPr>
          <w:color w:val="77787B"/>
          <w:w w:val="80"/>
          <w:sz w:val="16"/>
          <w:lang w:val="it-IT"/>
        </w:rPr>
        <w:t xml:space="preserve">Decarbonizarea </w:t>
      </w:r>
      <w:r w:rsidRPr="005F7124">
        <w:rPr>
          <w:color w:val="77787B"/>
          <w:spacing w:val="-2"/>
          <w:w w:val="85"/>
          <w:sz w:val="16"/>
          <w:lang w:val="it-IT"/>
        </w:rPr>
        <w:t>portofoliului corporativ</w:t>
      </w:r>
    </w:p>
    <w:p w14:paraId="73DFCAD1" w14:textId="77777777" w:rsidR="00F92EF2" w:rsidRPr="00AA1C66" w:rsidRDefault="00F92EF2" w:rsidP="00F92EF2">
      <w:pPr>
        <w:pStyle w:val="BodyText"/>
        <w:spacing w:before="101"/>
        <w:rPr>
          <w:sz w:val="16"/>
          <w:lang w:val="it-IT"/>
        </w:rPr>
      </w:pPr>
    </w:p>
    <w:p w14:paraId="6B749A6D" w14:textId="77777777" w:rsidR="00F92EF2" w:rsidRPr="00AA1C66" w:rsidRDefault="00F92EF2" w:rsidP="00F92EF2">
      <w:pPr>
        <w:spacing w:before="1" w:line="97" w:lineRule="exact"/>
        <w:ind w:left="723"/>
        <w:rPr>
          <w:sz w:val="16"/>
          <w:lang w:val="it-IT"/>
        </w:rPr>
      </w:pPr>
      <w:r w:rsidRPr="005F7124">
        <w:rPr>
          <w:color w:val="77787B"/>
          <w:w w:val="80"/>
          <w:sz w:val="16"/>
          <w:lang w:val="it-IT"/>
        </w:rPr>
        <w:t xml:space="preserve">Decarbonizarea </w:t>
      </w:r>
    </w:p>
    <w:p w14:paraId="73553404" w14:textId="77777777" w:rsidR="00F92EF2" w:rsidRPr="00AA1C66" w:rsidRDefault="00F92EF2" w:rsidP="00F92EF2">
      <w:pPr>
        <w:spacing w:before="94" w:line="249" w:lineRule="auto"/>
        <w:ind w:left="555"/>
        <w:rPr>
          <w:sz w:val="16"/>
          <w:lang w:val="it-IT"/>
        </w:rPr>
      </w:pPr>
      <w:r w:rsidRPr="005F7124">
        <w:rPr>
          <w:lang w:val="it-IT"/>
        </w:rPr>
        <w:br w:type="column"/>
      </w:r>
      <w:r w:rsidRPr="005F7124">
        <w:rPr>
          <w:color w:val="77787B"/>
          <w:spacing w:val="-2"/>
          <w:w w:val="95"/>
          <w:sz w:val="16"/>
          <w:lang w:val="it-IT"/>
        </w:rPr>
        <w:t xml:space="preserve">Intensitatea emisiilor de carbon a portofoliului de </w:t>
      </w:r>
      <w:r w:rsidRPr="005F7124">
        <w:rPr>
          <w:color w:val="77787B"/>
          <w:w w:val="80"/>
          <w:sz w:val="16"/>
          <w:lang w:val="it-IT"/>
        </w:rPr>
        <w:t>investiții corporative</w:t>
      </w:r>
      <w:r w:rsidRPr="005F7124">
        <w:rPr>
          <w:color w:val="77787B"/>
          <w:w w:val="95"/>
          <w:sz w:val="16"/>
          <w:lang w:val="it-IT"/>
        </w:rPr>
        <w:t xml:space="preserve"> (EVIC)</w:t>
      </w:r>
    </w:p>
    <w:p w14:paraId="26B9775D" w14:textId="77777777" w:rsidR="00F92EF2" w:rsidRPr="00AA1C66" w:rsidRDefault="00F92EF2" w:rsidP="00F92EF2">
      <w:pPr>
        <w:spacing w:before="94"/>
        <w:ind w:left="555"/>
        <w:rPr>
          <w:sz w:val="16"/>
          <w:lang w:val="it-IT"/>
        </w:rPr>
      </w:pPr>
      <w:r>
        <w:rPr>
          <w:noProof/>
        </w:rPr>
        <mc:AlternateContent>
          <mc:Choice Requires="wpg">
            <w:drawing>
              <wp:anchor distT="0" distB="0" distL="0" distR="0" simplePos="0" relativeHeight="251844608" behindDoc="0" locked="0" layoutInCell="1" allowOverlap="1" wp14:anchorId="2EC50873" wp14:editId="57E1DDB2">
                <wp:simplePos x="0" y="0"/>
                <wp:positionH relativeFrom="page">
                  <wp:posOffset>575999</wp:posOffset>
                </wp:positionH>
                <wp:positionV relativeFrom="paragraph">
                  <wp:posOffset>26295</wp:posOffset>
                </wp:positionV>
                <wp:extent cx="6408420" cy="5080"/>
                <wp:effectExtent l="0" t="0" r="0" b="0"/>
                <wp:wrapNone/>
                <wp:docPr id="3634" name="Group 3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35" name="Graphic 3635"/>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36" name="Graphic 3636"/>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37" name="Graphic 3637"/>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38" name="Graphic 3638"/>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39" name="Graphic 3639"/>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40" name="Graphic 3640"/>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A1A2780" id="Group 3634" o:spid="_x0000_s1026" style="position:absolute;margin-left:45.35pt;margin-top:2.05pt;width:504.6pt;height:.4pt;z-index:25184460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">
                <v:shape id="Graphic 3635"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" path="m,l1079995,e" filled="f" strokecolor="#77787b" strokeweight=".4pt">
                  <v:path arrowok="t"/>
                </v:shape>
                <v:shape id="Graphic 3636"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" path="m,l1079995,e" filled="f" strokecolor="#77787b" strokeweight=".4pt">
                  <v:path arrowok="t"/>
                </v:shape>
                <v:shape id="Graphic 3637"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" path="m,l1044003,e" filled="f" strokecolor="#77787b" strokeweight=".4pt">
                  <v:path arrowok="t"/>
                </v:shape>
                <v:shape id="Graphic 3638"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" path="m,l1079995,e" filled="f" strokecolor="#77787b" strokeweight=".4pt">
                  <v:path arrowok="t"/>
                </v:shape>
                <v:shape id="Graphic 3639"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" path="m,l1044003,e" filled="f" strokecolor="#77787b" strokeweight=".4pt">
                  <v:path arrowok="t"/>
                </v:shape>
                <v:shape id="Graphic 3640"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" path="m,l1079995,e" filled="f" strokecolor="#77787b" strokeweight=".4pt">
                  <v:path arrowok="t"/>
                </v:shape>
                <w10:wrap anchorx="page"/>
              </v:group>
            </w:pict>
          </mc:Fallback>
        </mc:AlternateContent>
      </w:r>
      <w:r w:rsidRPr="005F7124">
        <w:rPr>
          <w:color w:val="77787B"/>
          <w:w w:val="80"/>
          <w:sz w:val="16"/>
          <w:lang w:val="it-IT"/>
        </w:rPr>
        <w:t>Număr de companii</w:t>
      </w:r>
    </w:p>
    <w:p w14:paraId="3424F2A4" w14:textId="77777777" w:rsidR="00F92EF2" w:rsidRPr="00AA1C66" w:rsidRDefault="00F92EF2" w:rsidP="00F92EF2">
      <w:pPr>
        <w:spacing w:before="102"/>
        <w:rPr>
          <w:sz w:val="16"/>
          <w:lang w:val="it-IT"/>
        </w:rPr>
      </w:pPr>
      <w:r w:rsidRPr="005F7124">
        <w:rPr>
          <w:lang w:val="it-IT"/>
        </w:rPr>
        <w:br w:type="column"/>
      </w:r>
    </w:p>
    <w:p w14:paraId="087D5ED7" w14:textId="77777777" w:rsidR="00F92EF2" w:rsidRPr="00AA1C66" w:rsidRDefault="00F92EF2" w:rsidP="00F92EF2">
      <w:pPr>
        <w:ind w:left="369"/>
        <w:rPr>
          <w:sz w:val="16"/>
          <w:lang w:val="it-IT"/>
        </w:rPr>
      </w:pPr>
      <w:r w:rsidRPr="005F7124">
        <w:rPr>
          <w:color w:val="77787B"/>
          <w:w w:val="80"/>
          <w:sz w:val="16"/>
          <w:lang w:val="it-IT"/>
        </w:rPr>
        <w:t>89 tCO2e/mln € investiți</w:t>
      </w:r>
    </w:p>
    <w:p w14:paraId="4CAC08BD" w14:textId="77777777" w:rsidR="00F92EF2" w:rsidRPr="00AA1C66" w:rsidRDefault="00F92EF2" w:rsidP="00F92EF2">
      <w:pPr>
        <w:spacing w:before="94" w:line="249" w:lineRule="auto"/>
        <w:ind w:left="172" w:right="96"/>
        <w:rPr>
          <w:sz w:val="16"/>
          <w:lang w:val="it-IT"/>
        </w:rPr>
      </w:pPr>
      <w:r w:rsidRPr="005F7124">
        <w:rPr>
          <w:lang w:val="it-IT"/>
        </w:rPr>
        <w:br w:type="column"/>
      </w:r>
      <w:r w:rsidRPr="005F7124">
        <w:rPr>
          <w:color w:val="77787B"/>
          <w:w w:val="90"/>
          <w:sz w:val="16"/>
          <w:lang w:val="it-IT"/>
        </w:rPr>
        <w:t xml:space="preserve">-60% intensitate de carbon </w:t>
      </w:r>
      <w:r w:rsidRPr="005F7124">
        <w:rPr>
          <w:color w:val="77787B"/>
          <w:w w:val="80"/>
          <w:sz w:val="16"/>
          <w:lang w:val="it-IT"/>
        </w:rPr>
        <w:t>a portofoliului de investiții corporative</w:t>
      </w:r>
      <w:r w:rsidRPr="005F7124">
        <w:rPr>
          <w:color w:val="77787B"/>
          <w:w w:val="95"/>
          <w:sz w:val="16"/>
          <w:lang w:val="it-IT"/>
        </w:rPr>
        <w:t xml:space="preserve"> (EVIC)</w:t>
      </w:r>
    </w:p>
    <w:p w14:paraId="7ED8220F" w14:textId="77777777" w:rsidR="00F92EF2" w:rsidRPr="00AA1C66" w:rsidRDefault="00F92EF2" w:rsidP="00F92EF2">
      <w:pPr>
        <w:pStyle w:val="BodyText"/>
        <w:spacing w:before="6"/>
        <w:rPr>
          <w:sz w:val="16"/>
          <w:lang w:val="it-IT"/>
        </w:rPr>
      </w:pPr>
    </w:p>
    <w:p w14:paraId="449F8CC4" w14:textId="77777777" w:rsidR="00F92EF2" w:rsidRPr="00AA1C66" w:rsidRDefault="00F92EF2" w:rsidP="00F92EF2">
      <w:pPr>
        <w:spacing w:line="97" w:lineRule="exact"/>
        <w:ind w:left="173"/>
        <w:rPr>
          <w:sz w:val="16"/>
          <w:lang w:val="it-IT"/>
        </w:rPr>
      </w:pPr>
      <w:r w:rsidRPr="005F7124">
        <w:rPr>
          <w:color w:val="77787B"/>
          <w:w w:val="80"/>
          <w:sz w:val="16"/>
          <w:lang w:val="it-IT"/>
        </w:rPr>
        <w:t>20 de companii angajate în</w:t>
      </w:r>
    </w:p>
    <w:p w14:paraId="37E803A9" w14:textId="77777777" w:rsidR="00F92EF2" w:rsidRPr="00AA1C66" w:rsidRDefault="00F92EF2" w:rsidP="00F92EF2">
      <w:pPr>
        <w:spacing w:before="102"/>
        <w:rPr>
          <w:sz w:val="16"/>
          <w:lang w:val="it-IT"/>
        </w:rPr>
      </w:pPr>
      <w:r w:rsidRPr="005F7124">
        <w:rPr>
          <w:lang w:val="it-IT"/>
        </w:rPr>
        <w:br w:type="column"/>
      </w:r>
    </w:p>
    <w:p w14:paraId="5AE136AC" w14:textId="77777777" w:rsidR="00F92EF2" w:rsidRPr="00AA1C66" w:rsidRDefault="00F92EF2" w:rsidP="00F92EF2">
      <w:pPr>
        <w:ind w:left="108"/>
        <w:rPr>
          <w:sz w:val="16"/>
          <w:lang w:val="it-IT"/>
        </w:rPr>
      </w:pPr>
      <w:r w:rsidRPr="005F7124">
        <w:rPr>
          <w:color w:val="77787B"/>
          <w:w w:val="85"/>
          <w:sz w:val="16"/>
          <w:lang w:val="it-IT"/>
        </w:rPr>
        <w:t>2019-2030 (*)</w:t>
      </w:r>
    </w:p>
    <w:p w14:paraId="0CFB3AE1" w14:textId="77777777" w:rsidR="00F92EF2" w:rsidRPr="00AA1C66" w:rsidRDefault="00F92EF2" w:rsidP="00F92EF2">
      <w:pPr>
        <w:spacing w:before="6"/>
        <w:rPr>
          <w:sz w:val="16"/>
          <w:lang w:val="it-IT"/>
        </w:rPr>
      </w:pPr>
      <w:r w:rsidRPr="005F7124">
        <w:rPr>
          <w:lang w:val="it-IT"/>
        </w:rPr>
        <w:br w:type="column"/>
      </w:r>
    </w:p>
    <w:p w14:paraId="1D0E8DC7" w14:textId="77777777" w:rsidR="00F92EF2" w:rsidRPr="00AA1C66" w:rsidRDefault="00F92EF2" w:rsidP="00F92EF2">
      <w:pPr>
        <w:spacing w:line="249" w:lineRule="auto"/>
        <w:ind w:left="723" w:right="476" w:hanging="1"/>
        <w:rPr>
          <w:sz w:val="16"/>
          <w:lang w:val="it-IT"/>
        </w:rPr>
      </w:pPr>
      <w:r w:rsidRPr="005F7124">
        <w:rPr>
          <w:color w:val="77787B"/>
          <w:w w:val="80"/>
          <w:sz w:val="16"/>
          <w:lang w:val="it-IT"/>
        </w:rPr>
        <w:t xml:space="preserve">182 tCO2e/milioane EUR investiți </w:t>
      </w:r>
      <w:r w:rsidRPr="005F7124">
        <w:rPr>
          <w:color w:val="77787B"/>
          <w:spacing w:val="-2"/>
          <w:w w:val="95"/>
          <w:sz w:val="16"/>
          <w:lang w:val="it-IT"/>
        </w:rPr>
        <w:t>(2019)</w:t>
      </w:r>
    </w:p>
    <w:p w14:paraId="5261BC12" w14:textId="77777777" w:rsidR="00F92EF2" w:rsidRPr="00AA1C66" w:rsidRDefault="00F92EF2" w:rsidP="00F92EF2">
      <w:pPr>
        <w:pStyle w:val="BodyText"/>
        <w:spacing w:before="101"/>
        <w:rPr>
          <w:sz w:val="16"/>
          <w:lang w:val="it-IT"/>
        </w:rPr>
      </w:pPr>
    </w:p>
    <w:p w14:paraId="0A78E1E6" w14:textId="77777777" w:rsidR="00F92EF2" w:rsidRPr="00AA1C66" w:rsidRDefault="00F92EF2" w:rsidP="00F92EF2">
      <w:pPr>
        <w:spacing w:before="1" w:line="97" w:lineRule="exact"/>
        <w:ind w:left="724"/>
        <w:rPr>
          <w:sz w:val="16"/>
          <w:lang w:val="it-IT"/>
        </w:rPr>
      </w:pPr>
      <w:r w:rsidRPr="005F7124">
        <w:rPr>
          <w:color w:val="77787B"/>
          <w:spacing w:val="-10"/>
          <w:w w:val="95"/>
          <w:sz w:val="16"/>
          <w:lang w:val="it-IT"/>
        </w:rPr>
        <w:t>0</w:t>
      </w:r>
    </w:p>
    <w:p w14:paraId="5A7EE27C" w14:textId="77777777" w:rsidR="00F92EF2" w:rsidRPr="00AA1C66" w:rsidRDefault="00F92EF2" w:rsidP="00F92EF2">
      <w:pPr>
        <w:spacing w:line="97" w:lineRule="exact"/>
        <w:rPr>
          <w:sz w:val="16"/>
          <w:lang w:val="it-IT"/>
        </w:rPr>
        <w:sectPr w:rsidR="00F92EF2" w:rsidRPr="00AA1C66" w:rsidSect="00F92EF2">
          <w:type w:val="continuous"/>
          <w:pgSz w:w="11910" w:h="16840"/>
          <w:pgMar w:top="900" w:right="220" w:bottom="280" w:left="240" w:header="0" w:footer="311" w:gutter="0"/>
          <w:cols w:num="6" w:space="708" w:equalWidth="0">
            <w:col w:w="1830" w:space="40"/>
            <w:col w:w="1847" w:space="39"/>
            <w:col w:w="1801" w:space="40"/>
            <w:col w:w="1726" w:space="39"/>
            <w:col w:w="955" w:space="74"/>
            <w:col w:w="3059"/>
          </w:cols>
        </w:sectPr>
      </w:pPr>
    </w:p>
    <w:p w14:paraId="50C39626" w14:textId="77777777" w:rsidR="00F92EF2" w:rsidRPr="00AA1C66" w:rsidRDefault="00F92EF2" w:rsidP="00F92EF2">
      <w:pPr>
        <w:spacing w:before="95"/>
        <w:ind w:left="723"/>
        <w:rPr>
          <w:sz w:val="16"/>
          <w:lang w:val="it-IT"/>
        </w:rPr>
      </w:pPr>
      <w:r w:rsidRPr="005F7124">
        <w:rPr>
          <w:color w:val="77787B"/>
          <w:w w:val="80"/>
          <w:sz w:val="16"/>
          <w:lang w:val="it-IT"/>
        </w:rPr>
        <w:t xml:space="preserve">portofoliu </w:t>
      </w:r>
      <w:r w:rsidRPr="005F7124">
        <w:rPr>
          <w:color w:val="77787B"/>
          <w:spacing w:val="-4"/>
          <w:w w:val="90"/>
          <w:sz w:val="16"/>
          <w:lang w:val="it-IT"/>
        </w:rPr>
        <w:t xml:space="preserve">corporativ </w:t>
      </w:r>
    </w:p>
    <w:p w14:paraId="7A64073E" w14:textId="77777777" w:rsidR="00F92EF2" w:rsidRPr="00AA1C66" w:rsidRDefault="00F92EF2" w:rsidP="00F92EF2">
      <w:pPr>
        <w:spacing w:line="249" w:lineRule="auto"/>
        <w:ind w:left="568"/>
        <w:rPr>
          <w:sz w:val="16"/>
          <w:lang w:val="it-IT"/>
        </w:rPr>
      </w:pPr>
      <w:r w:rsidRPr="005F7124">
        <w:rPr>
          <w:lang w:val="it-IT"/>
        </w:rPr>
        <w:br w:type="column"/>
      </w:r>
      <w:r w:rsidRPr="005F7124">
        <w:rPr>
          <w:color w:val="77787B"/>
          <w:w w:val="80"/>
          <w:sz w:val="16"/>
          <w:lang w:val="it-IT"/>
        </w:rPr>
        <w:t xml:space="preserve">implicat în schimbările climatice </w:t>
      </w:r>
    </w:p>
    <w:p w14:paraId="6A76D4C0" w14:textId="77777777" w:rsidR="00F92EF2" w:rsidRPr="00AA1C66" w:rsidRDefault="00F92EF2" w:rsidP="00F92EF2">
      <w:pPr>
        <w:spacing w:line="183" w:lineRule="exact"/>
        <w:ind w:right="38"/>
        <w:jc w:val="right"/>
        <w:rPr>
          <w:sz w:val="16"/>
          <w:lang w:val="it-IT"/>
        </w:rPr>
      </w:pPr>
      <w:r w:rsidRPr="005F7124">
        <w:rPr>
          <w:lang w:val="it-IT"/>
        </w:rPr>
        <w:br w:type="column"/>
      </w:r>
      <w:r w:rsidRPr="005F7124">
        <w:rPr>
          <w:color w:val="77787B"/>
          <w:spacing w:val="-5"/>
          <w:w w:val="90"/>
          <w:sz w:val="16"/>
          <w:lang w:val="it-IT"/>
        </w:rPr>
        <w:t>N/A</w:t>
      </w:r>
    </w:p>
    <w:p w14:paraId="6BCCB412" w14:textId="77777777" w:rsidR="00F92EF2" w:rsidRPr="00AA1C66" w:rsidRDefault="00F92EF2" w:rsidP="00F92EF2">
      <w:pPr>
        <w:tabs>
          <w:tab w:val="left" w:pos="2424"/>
        </w:tabs>
        <w:spacing w:line="237" w:lineRule="auto"/>
        <w:ind w:left="723"/>
        <w:rPr>
          <w:sz w:val="16"/>
          <w:lang w:val="it-IT"/>
        </w:rPr>
      </w:pPr>
      <w:r w:rsidRPr="005F7124">
        <w:rPr>
          <w:lang w:val="it-IT"/>
        </w:rPr>
        <w:br w:type="column"/>
      </w:r>
      <w:r w:rsidRPr="005F7124">
        <w:rPr>
          <w:color w:val="77787B"/>
          <w:w w:val="80"/>
          <w:position w:val="-9"/>
          <w:sz w:val="16"/>
          <w:lang w:val="it-IT"/>
        </w:rPr>
        <w:t xml:space="preserve">climă </w:t>
      </w:r>
      <w:r w:rsidRPr="005F7124">
        <w:rPr>
          <w:color w:val="77787B"/>
          <w:spacing w:val="-2"/>
          <w:w w:val="95"/>
          <w:position w:val="-9"/>
          <w:sz w:val="16"/>
          <w:lang w:val="it-IT"/>
        </w:rPr>
        <w:t>schimbare</w:t>
      </w:r>
      <w:r w:rsidRPr="005F7124">
        <w:rPr>
          <w:color w:val="77787B"/>
          <w:position w:val="-9"/>
          <w:sz w:val="16"/>
          <w:lang w:val="it-IT"/>
        </w:rPr>
        <w:tab/>
      </w:r>
      <w:r w:rsidRPr="005F7124">
        <w:rPr>
          <w:color w:val="77787B"/>
          <w:w w:val="85"/>
          <w:sz w:val="16"/>
          <w:lang w:val="it-IT"/>
        </w:rPr>
        <w:t>2025-2030 (**)</w:t>
      </w:r>
    </w:p>
    <w:p w14:paraId="27250D14" w14:textId="77777777" w:rsidR="00F92EF2" w:rsidRPr="00AA1C66" w:rsidRDefault="00F92EF2" w:rsidP="00F92EF2">
      <w:pPr>
        <w:spacing w:before="95"/>
        <w:ind w:left="687"/>
        <w:rPr>
          <w:sz w:val="16"/>
          <w:lang w:val="it-IT"/>
        </w:rPr>
      </w:pPr>
      <w:r w:rsidRPr="005F7124">
        <w:rPr>
          <w:lang w:val="it-IT"/>
        </w:rPr>
        <w:br w:type="column"/>
      </w:r>
      <w:r w:rsidRPr="005F7124">
        <w:rPr>
          <w:color w:val="77787B"/>
          <w:spacing w:val="-2"/>
          <w:w w:val="90"/>
          <w:sz w:val="16"/>
          <w:lang w:val="it-IT"/>
        </w:rPr>
        <w:t>(2025)</w:t>
      </w:r>
    </w:p>
    <w:p w14:paraId="53737987"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5" w:space="708" w:equalWidth="0">
            <w:col w:w="1817" w:space="40"/>
            <w:col w:w="1718" w:space="39"/>
            <w:col w:w="764" w:space="668"/>
            <w:col w:w="3342" w:space="39"/>
            <w:col w:w="3023"/>
          </w:cols>
        </w:sectPr>
      </w:pPr>
    </w:p>
    <w:p w14:paraId="100A11E7" w14:textId="77777777" w:rsidR="00F92EF2" w:rsidRPr="00AA1C66" w:rsidRDefault="00F92EF2" w:rsidP="00F92EF2">
      <w:pPr>
        <w:spacing w:before="92"/>
        <w:ind w:left="724"/>
        <w:rPr>
          <w:sz w:val="16"/>
          <w:lang w:val="it-IT"/>
        </w:rPr>
      </w:pPr>
      <w:r>
        <w:rPr>
          <w:noProof/>
        </w:rPr>
        <mc:AlternateContent>
          <mc:Choice Requires="wpg">
            <w:drawing>
              <wp:anchor distT="0" distB="0" distL="0" distR="0" simplePos="0" relativeHeight="251845632" behindDoc="0" locked="0" layoutInCell="1" allowOverlap="1" wp14:anchorId="0F02DF2B" wp14:editId="7C381E81">
                <wp:simplePos x="0" y="0"/>
                <wp:positionH relativeFrom="page">
                  <wp:posOffset>575999</wp:posOffset>
                </wp:positionH>
                <wp:positionV relativeFrom="paragraph">
                  <wp:posOffset>25055</wp:posOffset>
                </wp:positionV>
                <wp:extent cx="6408420" cy="5080"/>
                <wp:effectExtent l="0" t="0" r="0" b="0"/>
                <wp:wrapNone/>
                <wp:docPr id="3641" name="Group 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42" name="Graphic 3642"/>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43" name="Graphic 3643"/>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44" name="Graphic 3644"/>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45" name="Graphic 3645"/>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46" name="Graphic 3646"/>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47" name="Graphic 3647"/>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C57F473" id="Group 3641" o:spid="_x0000_s1026" style="position:absolute;margin-left:45.35pt;margin-top:1.95pt;width:504.6pt;height:.4pt;z-index:25184563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">
                <v:shape id="Graphic 3642"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" path="m,l1079995,e" filled="f" strokecolor="#77787b" strokeweight=".4pt">
                  <v:path arrowok="t"/>
                </v:shape>
                <v:shape id="Graphic 3643"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" path="m,l1079995,e" filled="f" strokecolor="#77787b" strokeweight=".4pt">
                  <v:path arrowok="t"/>
                </v:shape>
                <v:shape id="Graphic 3644"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" path="m,l1044003,e" filled="f" strokecolor="#77787b" strokeweight=".4pt">
                  <v:path arrowok="t"/>
                </v:shape>
                <v:shape id="Graphic 3645"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" path="m,l1079995,e" filled="f" strokecolor="#77787b" strokeweight=".4pt">
                  <v:path arrowok="t"/>
                </v:shape>
                <v:shape id="Graphic 3646"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" path="m,l1044003,e" filled="f" strokecolor="#77787b" strokeweight=".4pt">
                  <v:path arrowok="t"/>
                </v:shape>
                <v:shape id="Graphic 3647"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" path="m,l1079995,e" filled="f" strokecolor="#77787b" strokeweight=".4pt">
                  <v:path arrowok="t"/>
                </v:shape>
                <w10:wrap anchorx="page"/>
              </v:group>
            </w:pict>
          </mc:Fallback>
        </mc:AlternateContent>
      </w:r>
      <w:r w:rsidRPr="005F7124">
        <w:rPr>
          <w:color w:val="77787B"/>
          <w:w w:val="80"/>
          <w:sz w:val="16"/>
          <w:lang w:val="it-IT"/>
        </w:rPr>
        <w:t>Decarbonizarea</w:t>
      </w:r>
    </w:p>
    <w:p w14:paraId="6D5D86EF" w14:textId="77777777" w:rsidR="00F92EF2" w:rsidRPr="00AA1C66" w:rsidRDefault="00F92EF2" w:rsidP="00F92EF2">
      <w:pPr>
        <w:spacing w:before="92"/>
        <w:ind w:left="298"/>
        <w:rPr>
          <w:sz w:val="16"/>
          <w:lang w:val="it-IT"/>
        </w:rPr>
      </w:pPr>
      <w:r w:rsidRPr="005F7124">
        <w:rPr>
          <w:lang w:val="it-IT"/>
        </w:rPr>
        <w:br w:type="column"/>
      </w:r>
      <w:r w:rsidRPr="005F7124">
        <w:rPr>
          <w:color w:val="77787B"/>
          <w:w w:val="80"/>
          <w:sz w:val="16"/>
          <w:lang w:val="it-IT"/>
        </w:rPr>
        <w:t xml:space="preserve">Intensitatea carbonului </w:t>
      </w:r>
      <w:r w:rsidRPr="005F7124">
        <w:rPr>
          <w:color w:val="77787B"/>
          <w:spacing w:val="-5"/>
          <w:w w:val="75"/>
          <w:sz w:val="16"/>
          <w:lang w:val="it-IT"/>
        </w:rPr>
        <w:t>GRE</w:t>
      </w:r>
    </w:p>
    <w:p w14:paraId="380E6B9F" w14:textId="77777777" w:rsidR="00F92EF2" w:rsidRPr="00AA1C66" w:rsidRDefault="00F92EF2" w:rsidP="00F92EF2">
      <w:pPr>
        <w:tabs>
          <w:tab w:val="left" w:pos="1912"/>
        </w:tabs>
        <w:spacing w:before="126" w:line="76" w:lineRule="auto"/>
        <w:ind w:left="268"/>
        <w:rPr>
          <w:sz w:val="16"/>
          <w:lang w:val="it-IT"/>
        </w:rPr>
      </w:pPr>
      <w:r w:rsidRPr="005F7124">
        <w:rPr>
          <w:lang w:val="it-IT"/>
        </w:rPr>
        <w:br w:type="column"/>
      </w:r>
      <w:r w:rsidRPr="005F7124">
        <w:rPr>
          <w:color w:val="77787B"/>
          <w:w w:val="80"/>
          <w:position w:val="-9"/>
          <w:sz w:val="16"/>
          <w:lang w:val="it-IT"/>
        </w:rPr>
        <w:t>33,5 KgCO e/m2</w:t>
      </w:r>
      <w:r w:rsidRPr="005F7124">
        <w:rPr>
          <w:color w:val="77787B"/>
          <w:position w:val="-3"/>
          <w:sz w:val="9"/>
          <w:lang w:val="it-IT"/>
        </w:rPr>
        <w:tab/>
      </w:r>
      <w:r w:rsidRPr="005F7124">
        <w:rPr>
          <w:color w:val="77787B"/>
          <w:w w:val="80"/>
          <w:sz w:val="16"/>
          <w:lang w:val="it-IT"/>
        </w:rPr>
        <w:t>-60% intensitate de carbon</w:t>
      </w:r>
    </w:p>
    <w:p w14:paraId="1C4382B6" w14:textId="77777777" w:rsidR="00F92EF2" w:rsidRPr="00AA1C66" w:rsidRDefault="00F92EF2" w:rsidP="00F92EF2">
      <w:pPr>
        <w:tabs>
          <w:tab w:val="left" w:pos="1837"/>
        </w:tabs>
        <w:spacing w:before="88" w:line="197" w:lineRule="exact"/>
        <w:ind w:left="193"/>
        <w:rPr>
          <w:sz w:val="9"/>
          <w:lang w:val="it-IT"/>
        </w:rPr>
      </w:pPr>
      <w:r w:rsidRPr="005F7124">
        <w:rPr>
          <w:lang w:val="it-IT"/>
        </w:rPr>
        <w:br w:type="column"/>
      </w:r>
      <w:r w:rsidRPr="005F7124">
        <w:rPr>
          <w:color w:val="77787B"/>
          <w:w w:val="85"/>
          <w:sz w:val="16"/>
          <w:lang w:val="it-IT"/>
        </w:rPr>
        <w:t>2019-2030 (*)</w:t>
      </w:r>
      <w:r w:rsidRPr="005F7124">
        <w:rPr>
          <w:color w:val="77787B"/>
          <w:sz w:val="16"/>
          <w:lang w:val="it-IT"/>
        </w:rPr>
        <w:tab/>
      </w:r>
      <w:r w:rsidRPr="005F7124">
        <w:rPr>
          <w:color w:val="77787B"/>
          <w:spacing w:val="-2"/>
          <w:w w:val="85"/>
          <w:position w:val="10"/>
          <w:sz w:val="16"/>
          <w:lang w:val="it-IT"/>
        </w:rPr>
        <w:t xml:space="preserve">61.2 </w:t>
      </w:r>
      <w:r w:rsidRPr="005F7124">
        <w:rPr>
          <w:color w:val="77787B"/>
          <w:spacing w:val="-2"/>
          <w:w w:val="95"/>
          <w:position w:val="10"/>
          <w:sz w:val="16"/>
          <w:lang w:val="it-IT"/>
        </w:rPr>
        <w:t>KgCO2e/m2</w:t>
      </w:r>
    </w:p>
    <w:p w14:paraId="64FA52B0" w14:textId="77777777" w:rsidR="00F92EF2" w:rsidRPr="00AA1C66" w:rsidRDefault="00F92EF2" w:rsidP="00F92EF2">
      <w:pPr>
        <w:spacing w:line="197" w:lineRule="exact"/>
        <w:rPr>
          <w:sz w:val="9"/>
          <w:lang w:val="it-IT"/>
        </w:rPr>
        <w:sectPr w:rsidR="00F92EF2" w:rsidRPr="00AA1C66" w:rsidSect="00F92EF2">
          <w:type w:val="continuous"/>
          <w:pgSz w:w="11910" w:h="16840"/>
          <w:pgMar w:top="900" w:right="220" w:bottom="280" w:left="240" w:header="0" w:footer="311" w:gutter="0"/>
          <w:cols w:num="4" w:space="708" w:equalWidth="0">
            <w:col w:w="2086" w:space="40"/>
            <w:col w:w="1692" w:space="39"/>
            <w:col w:w="3380" w:space="40"/>
            <w:col w:w="4173"/>
          </w:cols>
        </w:sectPr>
      </w:pPr>
    </w:p>
    <w:p w14:paraId="72430A38" w14:textId="77777777" w:rsidR="00F92EF2" w:rsidRPr="00AA1C66" w:rsidRDefault="00F92EF2" w:rsidP="00F92EF2">
      <w:pPr>
        <w:spacing w:line="184" w:lineRule="exact"/>
        <w:ind w:left="724"/>
        <w:rPr>
          <w:sz w:val="16"/>
          <w:lang w:val="it-IT"/>
        </w:rPr>
      </w:pPr>
      <w:r>
        <w:rPr>
          <w:noProof/>
        </w:rPr>
        <mc:AlternateContent>
          <mc:Choice Requires="wpg">
            <w:drawing>
              <wp:anchor distT="0" distB="0" distL="0" distR="0" simplePos="0" relativeHeight="251846656" behindDoc="0" locked="0" layoutInCell="1" allowOverlap="1" wp14:anchorId="0FF72950" wp14:editId="17F88BA7">
                <wp:simplePos x="0" y="0"/>
                <wp:positionH relativeFrom="page">
                  <wp:posOffset>575999</wp:posOffset>
                </wp:positionH>
                <wp:positionV relativeFrom="paragraph">
                  <wp:posOffset>146569</wp:posOffset>
                </wp:positionV>
                <wp:extent cx="6408420" cy="5080"/>
                <wp:effectExtent l="0" t="0" r="0" b="0"/>
                <wp:wrapNone/>
                <wp:docPr id="364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49" name="Graphic 3649"/>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50" name="Graphic 3650"/>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51" name="Graphic 3651"/>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52" name="Graphic 3652"/>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653" name="Graphic 3653"/>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654" name="Graphic 3654"/>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07563D6" id="Group 3648" o:spid="_x0000_s1026" style="position:absolute;margin-left:45.35pt;margin-top:11.55pt;width:504.6pt;height:.4pt;z-index:2518466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">
                <v:shape id="Graphic 3649"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" path="m,l1079995,e" filled="f" strokecolor="#77787b" strokeweight=".4pt">
                  <v:path arrowok="t"/>
                </v:shape>
                <v:shape id="Graphic 3650"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" path="m,l1079995,e" filled="f" strokecolor="#77787b" strokeweight=".4pt">
                  <v:path arrowok="t"/>
                </v:shape>
                <v:shape id="Graphic 3651"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" path="m,l1044003,e" filled="f" strokecolor="#77787b" strokeweight=".4pt">
                  <v:path arrowok="t"/>
                </v:shape>
                <v:shape id="Graphic 3652"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" path="m,l1079995,e" filled="f" strokecolor="#77787b" strokeweight=".4pt">
                  <v:path arrowok="t"/>
                </v:shape>
                <v:shape id="Graphic 3653"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" path="m,l1044003,e" filled="f" strokecolor="#77787b" strokeweight=".4pt">
                  <v:path arrowok="t"/>
                </v:shape>
                <v:shape id="Graphic 3654"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" path="m,l1079995,e" filled="f" strokecolor="#77787b" strokeweight=".4pt">
                  <v:path arrowok="t"/>
                </v:shape>
                <w10:wrap anchorx="page"/>
              </v:group>
            </w:pict>
          </mc:Fallback>
        </mc:AlternateContent>
      </w:r>
      <w:r w:rsidRPr="005F7124">
        <w:rPr>
          <w:color w:val="77787B"/>
          <w:w w:val="80"/>
          <w:sz w:val="16"/>
          <w:lang w:val="it-IT"/>
        </w:rPr>
        <w:t xml:space="preserve">portofoliu </w:t>
      </w:r>
      <w:r w:rsidRPr="005F7124">
        <w:rPr>
          <w:color w:val="77787B"/>
          <w:spacing w:val="-2"/>
          <w:w w:val="95"/>
          <w:sz w:val="16"/>
          <w:lang w:val="it-IT"/>
        </w:rPr>
        <w:t xml:space="preserve">imobiliar </w:t>
      </w:r>
    </w:p>
    <w:p w14:paraId="10EBEFD9" w14:textId="77777777" w:rsidR="00F92EF2" w:rsidRPr="00AA1C66" w:rsidRDefault="00F92EF2" w:rsidP="00F92EF2">
      <w:pPr>
        <w:pStyle w:val="BodyText"/>
        <w:spacing w:before="12"/>
        <w:rPr>
          <w:sz w:val="16"/>
          <w:lang w:val="it-IT"/>
        </w:rPr>
      </w:pPr>
    </w:p>
    <w:p w14:paraId="465D01B8" w14:textId="77777777" w:rsidR="00F92EF2" w:rsidRPr="00AA1C66" w:rsidRDefault="00F92EF2" w:rsidP="00F92EF2">
      <w:pPr>
        <w:spacing w:line="249" w:lineRule="auto"/>
        <w:ind w:left="723"/>
        <w:rPr>
          <w:sz w:val="16"/>
          <w:lang w:val="it-IT"/>
        </w:rPr>
      </w:pPr>
      <w:r w:rsidRPr="005F7124">
        <w:rPr>
          <w:color w:val="77787B"/>
          <w:w w:val="80"/>
          <w:sz w:val="16"/>
          <w:lang w:val="it-IT"/>
        </w:rPr>
        <w:t xml:space="preserve">Sprijin pentru tranziția climatică </w:t>
      </w:r>
    </w:p>
    <w:p w14:paraId="7917B7EC" w14:textId="77777777" w:rsidR="00F92EF2" w:rsidRPr="00AA1C66" w:rsidRDefault="00F92EF2" w:rsidP="00F92EF2">
      <w:pPr>
        <w:tabs>
          <w:tab w:val="right" w:pos="2745"/>
        </w:tabs>
        <w:spacing w:line="184" w:lineRule="exact"/>
        <w:ind w:left="361"/>
        <w:rPr>
          <w:sz w:val="9"/>
          <w:lang w:val="it-IT"/>
        </w:rPr>
      </w:pPr>
      <w:r w:rsidRPr="005F7124">
        <w:rPr>
          <w:lang w:val="it-IT"/>
        </w:rPr>
        <w:br w:type="column"/>
      </w:r>
      <w:r w:rsidRPr="005F7124">
        <w:rPr>
          <w:color w:val="77787B"/>
          <w:w w:val="80"/>
          <w:sz w:val="16"/>
          <w:lang w:val="it-IT"/>
        </w:rPr>
        <w:t>Portofoliu imobiliar</w:t>
      </w:r>
      <w:r w:rsidRPr="005F7124">
        <w:rPr>
          <w:color w:val="77787B"/>
          <w:sz w:val="16"/>
          <w:lang w:val="it-IT"/>
        </w:rPr>
        <w:tab/>
      </w:r>
      <w:r w:rsidRPr="005F7124">
        <w:rPr>
          <w:color w:val="77787B"/>
          <w:spacing w:val="-10"/>
          <w:w w:val="95"/>
          <w:position w:val="4"/>
          <w:sz w:val="9"/>
          <w:lang w:val="it-IT"/>
        </w:rPr>
        <w:t>2</w:t>
      </w:r>
    </w:p>
    <w:p w14:paraId="1DF7CEE6" w14:textId="77777777" w:rsidR="00F92EF2" w:rsidRPr="00AA1C66" w:rsidRDefault="00F92EF2" w:rsidP="00F92EF2">
      <w:pPr>
        <w:tabs>
          <w:tab w:val="left" w:pos="2062"/>
        </w:tabs>
        <w:spacing w:before="212" w:line="163" w:lineRule="auto"/>
        <w:ind w:left="361" w:right="127"/>
        <w:rPr>
          <w:sz w:val="16"/>
          <w:lang w:val="it-IT"/>
        </w:rPr>
      </w:pPr>
      <w:r w:rsidRPr="005F7124">
        <w:rPr>
          <w:color w:val="77787B"/>
          <w:w w:val="95"/>
          <w:sz w:val="16"/>
          <w:lang w:val="it-IT"/>
        </w:rPr>
        <w:t>Investiții în domeniul climei</w:t>
      </w:r>
      <w:r w:rsidRPr="005F7124">
        <w:rPr>
          <w:color w:val="77787B"/>
          <w:sz w:val="16"/>
          <w:lang w:val="it-IT"/>
        </w:rPr>
        <w:tab/>
      </w:r>
      <w:r w:rsidRPr="005F7124">
        <w:rPr>
          <w:color w:val="77787B"/>
          <w:spacing w:val="-2"/>
          <w:w w:val="85"/>
          <w:position w:val="-9"/>
          <w:sz w:val="16"/>
          <w:lang w:val="it-IT"/>
        </w:rPr>
        <w:t xml:space="preserve">26,7 miliarde € </w:t>
      </w:r>
      <w:r w:rsidRPr="005F7124">
        <w:rPr>
          <w:color w:val="77787B"/>
          <w:spacing w:val="-2"/>
          <w:w w:val="95"/>
          <w:sz w:val="16"/>
          <w:lang w:val="it-IT"/>
        </w:rPr>
        <w:t>Soluții</w:t>
      </w:r>
    </w:p>
    <w:p w14:paraId="46C91244" w14:textId="77777777" w:rsidR="00F92EF2" w:rsidRPr="00AA1C66" w:rsidRDefault="00F92EF2" w:rsidP="00F92EF2">
      <w:pPr>
        <w:spacing w:line="184" w:lineRule="exact"/>
        <w:ind w:left="723"/>
        <w:jc w:val="both"/>
        <w:rPr>
          <w:sz w:val="16"/>
          <w:lang w:val="it-IT"/>
        </w:rPr>
      </w:pPr>
      <w:r w:rsidRPr="005F7124">
        <w:rPr>
          <w:lang w:val="it-IT"/>
        </w:rPr>
        <w:br w:type="column"/>
      </w:r>
      <w:r w:rsidRPr="005F7124">
        <w:rPr>
          <w:color w:val="77787B"/>
          <w:w w:val="65"/>
          <w:sz w:val="16"/>
          <w:lang w:val="it-IT"/>
        </w:rPr>
        <w:t>Portofoliul</w:t>
      </w:r>
      <w:r w:rsidRPr="005F7124">
        <w:rPr>
          <w:color w:val="77787B"/>
          <w:spacing w:val="-2"/>
          <w:w w:val="90"/>
          <w:sz w:val="16"/>
          <w:lang w:val="it-IT"/>
        </w:rPr>
        <w:t xml:space="preserve"> GRE </w:t>
      </w:r>
    </w:p>
    <w:p w14:paraId="2ACE83D6" w14:textId="77777777" w:rsidR="00F92EF2" w:rsidRPr="00AA1C66" w:rsidRDefault="00F92EF2" w:rsidP="00F92EF2">
      <w:pPr>
        <w:spacing w:before="100" w:line="249" w:lineRule="auto"/>
        <w:ind w:left="723"/>
        <w:jc w:val="both"/>
        <w:rPr>
          <w:sz w:val="16"/>
          <w:lang w:val="it-IT"/>
        </w:rPr>
      </w:pPr>
      <w:r w:rsidRPr="005F7124">
        <w:rPr>
          <w:color w:val="77787B"/>
          <w:spacing w:val="-2"/>
          <w:w w:val="85"/>
          <w:sz w:val="16"/>
          <w:lang w:val="it-IT"/>
        </w:rPr>
        <w:t>Creșterea cu 12 miliarde EUR a investițiilor în</w:t>
      </w:r>
      <w:r w:rsidRPr="005F7124">
        <w:rPr>
          <w:color w:val="77787B"/>
          <w:spacing w:val="-2"/>
          <w:w w:val="95"/>
          <w:sz w:val="16"/>
          <w:lang w:val="it-IT"/>
        </w:rPr>
        <w:t xml:space="preserve"> soluții climatice</w:t>
      </w:r>
    </w:p>
    <w:p w14:paraId="4FA46702" w14:textId="77777777" w:rsidR="00F92EF2" w:rsidRDefault="00F92EF2" w:rsidP="00F92EF2">
      <w:pPr>
        <w:spacing w:before="476"/>
        <w:ind w:left="342"/>
        <w:rPr>
          <w:sz w:val="16"/>
        </w:rPr>
      </w:pPr>
      <w:r w:rsidRPr="005F7124">
        <w:rPr>
          <w:lang w:val="it-IT"/>
        </w:rPr>
        <w:br w:type="column"/>
      </w:r>
      <w:r>
        <w:rPr>
          <w:color w:val="77787B"/>
          <w:w w:val="85"/>
          <w:sz w:val="16"/>
        </w:rPr>
        <w:t>2024-2027</w:t>
      </w:r>
    </w:p>
    <w:p w14:paraId="71108F64" w14:textId="77777777" w:rsidR="00F92EF2" w:rsidRDefault="00F92EF2" w:rsidP="00F92EF2">
      <w:pPr>
        <w:spacing w:line="184" w:lineRule="exact"/>
        <w:ind w:left="723"/>
        <w:rPr>
          <w:sz w:val="16"/>
        </w:rPr>
      </w:pPr>
      <w:r>
        <w:br w:type="column"/>
      </w:r>
      <w:r>
        <w:rPr>
          <w:color w:val="77787B"/>
          <w:spacing w:val="-2"/>
          <w:w w:val="90"/>
          <w:sz w:val="16"/>
        </w:rPr>
        <w:t>(2019)</w:t>
      </w:r>
    </w:p>
    <w:p w14:paraId="2359DD1A" w14:textId="77777777" w:rsidR="00F92EF2" w:rsidRDefault="00F92EF2" w:rsidP="00F92EF2">
      <w:pPr>
        <w:pStyle w:val="BodyText"/>
        <w:spacing w:before="12"/>
        <w:rPr>
          <w:sz w:val="16"/>
        </w:rPr>
      </w:pPr>
    </w:p>
    <w:p w14:paraId="4983E5F8" w14:textId="77777777" w:rsidR="00F92EF2" w:rsidRDefault="00F92EF2" w:rsidP="00F92EF2">
      <w:pPr>
        <w:ind w:left="723"/>
        <w:rPr>
          <w:sz w:val="16"/>
        </w:rPr>
      </w:pPr>
      <w:r>
        <w:rPr>
          <w:color w:val="77787B"/>
          <w:w w:val="85"/>
          <w:sz w:val="16"/>
        </w:rPr>
        <w:t>26,7 miliarde €</w:t>
      </w:r>
    </w:p>
    <w:p w14:paraId="641A256C" w14:textId="77777777" w:rsidR="00F92EF2" w:rsidRDefault="00F92EF2" w:rsidP="00F92EF2">
      <w:pPr>
        <w:spacing w:before="8"/>
        <w:ind w:left="723"/>
        <w:rPr>
          <w:sz w:val="16"/>
        </w:rPr>
      </w:pPr>
      <w:r>
        <w:rPr>
          <w:color w:val="77787B"/>
          <w:spacing w:val="-2"/>
          <w:w w:val="95"/>
          <w:sz w:val="16"/>
        </w:rPr>
        <w:t>(2024)</w:t>
      </w:r>
    </w:p>
    <w:p w14:paraId="5A1A8144" w14:textId="77777777" w:rsidR="00F92EF2" w:rsidRDefault="00F92EF2" w:rsidP="00F92EF2">
      <w:pPr>
        <w:rPr>
          <w:sz w:val="16"/>
        </w:rPr>
        <w:sectPr w:rsidR="00F92EF2" w:rsidSect="00F92EF2">
          <w:type w:val="continuous"/>
          <w:pgSz w:w="11910" w:h="16840"/>
          <w:pgMar w:top="900" w:right="220" w:bottom="280" w:left="240" w:header="0" w:footer="311" w:gutter="0"/>
          <w:cols w:num="5" w:space="708" w:equalWidth="0">
            <w:col w:w="2023" w:space="40"/>
            <w:col w:w="2786" w:space="197"/>
            <w:col w:w="2043" w:space="39"/>
            <w:col w:w="1058" w:space="205"/>
            <w:col w:w="3059"/>
          </w:cols>
        </w:sectPr>
      </w:pPr>
    </w:p>
    <w:p w14:paraId="45DDF029" w14:textId="5458DB9A" w:rsidR="00F92EF2" w:rsidRDefault="00F92EF2" w:rsidP="00F92EF2">
      <w:pPr>
        <w:pStyle w:val="BodyText"/>
        <w:rPr>
          <w:sz w:val="3"/>
        </w:rPr>
      </w:pPr>
    </w:p>
    <w:p w14:paraId="6E53224B"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08409C89" wp14:editId="31C1DDA8">
                <wp:extent cx="6408420" cy="12700"/>
                <wp:effectExtent l="9525" t="0" r="1904" b="6350"/>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661" name="Graphic 3661"/>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62" name="Graphic 3662"/>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63" name="Graphic 3663"/>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664" name="Graphic 3664"/>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665" name="Graphic 3665"/>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666" name="Graphic 3666"/>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2C99F2DE" id="Group 3660"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">
                <v:shape id="Graphic 3661"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" path="m,l1079995,e" filled="f" strokecolor="#c5271c" strokeweight="1pt">
                  <v:path arrowok="t"/>
                </v:shape>
                <v:shape id="Graphic 3662"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" path="m,l1079995,e" filled="f" strokecolor="#c5271c" strokeweight="1pt">
                  <v:path arrowok="t"/>
                </v:shape>
                <v:shape id="Graphic 3663"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" path="m,l1044003,e" filled="f" strokecolor="#c5271c" strokeweight="1pt">
                  <v:path arrowok="t"/>
                </v:shape>
                <v:shape id="Graphic 3664"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" path="m,l1079995,e" filled="f" strokecolor="#c5271c" strokeweight="1pt">
                  <v:path arrowok="t"/>
                </v:shape>
                <v:shape id="Graphic 3665"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" path="m,l1044003,e" filled="f" strokecolor="#c5271c" strokeweight="1pt">
                  <v:path arrowok="t"/>
                </v:shape>
                <v:shape id="Graphic 3666"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" path="m,l1079995,e" filled="f" strokecolor="#c5271c" strokeweight="1pt">
                  <v:path arrowok="t"/>
                </v:shape>
                <w10:anchorlock/>
              </v:group>
            </w:pict>
          </mc:Fallback>
        </mc:AlternateContent>
      </w:r>
    </w:p>
    <w:p w14:paraId="06578971" w14:textId="77777777" w:rsidR="00F92EF2" w:rsidRPr="00AA1C66" w:rsidRDefault="00F92EF2" w:rsidP="00F92EF2">
      <w:pPr>
        <w:spacing w:before="75"/>
        <w:ind w:left="667"/>
        <w:rPr>
          <w:sz w:val="13"/>
          <w:lang w:val="it-IT"/>
        </w:rPr>
      </w:pPr>
      <w:r w:rsidRPr="005F7124">
        <w:rPr>
          <w:color w:val="77787B"/>
          <w:w w:val="85"/>
          <w:sz w:val="13"/>
          <w:lang w:val="it-IT"/>
        </w:rPr>
        <w:t>(*) Sfârșitul orizontului de timp este destinat la sfârșitul anului 2029.</w:t>
      </w:r>
    </w:p>
    <w:p w14:paraId="2428E696" w14:textId="1D33816A" w:rsidR="00F92EF2" w:rsidRPr="00AA1C66" w:rsidRDefault="00F92EF2" w:rsidP="00034AB7">
      <w:pPr>
        <w:spacing w:before="39"/>
        <w:ind w:left="667"/>
        <w:rPr>
          <w:sz w:val="13"/>
          <w:lang w:val="it-IT"/>
        </w:rPr>
      </w:pPr>
      <w:r w:rsidRPr="005F7124">
        <w:rPr>
          <w:color w:val="77787B"/>
          <w:w w:val="85"/>
          <w:sz w:val="13"/>
          <w:lang w:val="it-IT"/>
        </w:rPr>
        <w:t>(**) Indicatorul se referă la perioada 1 ianuarie 2025 - 31 decembrie 2029.</w:t>
      </w:r>
    </w:p>
    <w:p w14:paraId="5022BEF7" w14:textId="77777777" w:rsidR="00F92EF2" w:rsidRPr="00AA1C66" w:rsidRDefault="00F92EF2" w:rsidP="00F92EF2">
      <w:pPr>
        <w:spacing w:before="1"/>
        <w:ind w:left="667"/>
        <w:rPr>
          <w:b/>
          <w:lang w:val="it-IT"/>
        </w:rPr>
      </w:pPr>
      <w:r w:rsidRPr="005F7124">
        <w:rPr>
          <w:b/>
          <w:color w:val="C5271C"/>
          <w:w w:val="80"/>
          <w:lang w:val="it-IT"/>
        </w:rPr>
        <w:t>Decarbonizarea portofoliului de investiții</w:t>
      </w:r>
    </w:p>
    <w:p w14:paraId="6004E597" w14:textId="77777777" w:rsidR="00F92EF2" w:rsidRPr="00AA1C66" w:rsidRDefault="00F92EF2" w:rsidP="00F92EF2">
      <w:pPr>
        <w:pStyle w:val="BodyText"/>
        <w:spacing w:before="24" w:line="278" w:lineRule="auto"/>
        <w:ind w:left="667" w:right="684"/>
        <w:jc w:val="both"/>
        <w:rPr>
          <w:lang w:val="it-IT"/>
        </w:rPr>
      </w:pPr>
      <w:r w:rsidRPr="005F7124">
        <w:rPr>
          <w:color w:val="77787B"/>
          <w:lang w:val="it-IT"/>
        </w:rPr>
        <w:t>Grupul a stabilit noi obiective de decarbonizare atât pentru portofoliile corporative, cât și pentru cele imobiliare, în conformitate cu liniile directoare ale protocolului NZAOA; acestea necesită reduceri între 40 % și 60 % până la sfârșitul anului 2029 (comparativ cu sfârșitul anului 2019), în conformitate cu cele mai acreditate baze științifice disponibile furnizate de Grupul interguvernamental privind schimbările climatice (IPCC), principala organizație internațională responsabilă cu studierea aspectelor științifice ale schimbărilor climatice75.</w:t>
      </w:r>
    </w:p>
    <w:p w14:paraId="36E8C638"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Atât pentru portofoliul de investiții corporative, cât și pentru portofoliul imobiliar, noul obiectiv de reducere a intensității carbonului este poziționat la capătul superior al intervalului oferit de protocolul NZAOA, în coerență cu ambiția Grupului.</w:t>
      </w:r>
    </w:p>
    <w:p w14:paraId="1B092F8F" w14:textId="77777777" w:rsidR="00F92EF2" w:rsidRPr="00AA1C66" w:rsidRDefault="00F92EF2" w:rsidP="00F92EF2">
      <w:pPr>
        <w:pStyle w:val="BodyText"/>
        <w:spacing w:line="278" w:lineRule="auto"/>
        <w:ind w:left="667" w:right="684"/>
        <w:jc w:val="both"/>
        <w:rPr>
          <w:lang w:val="it-IT"/>
        </w:rPr>
      </w:pPr>
      <w:r w:rsidRPr="005F7124">
        <w:rPr>
          <w:color w:val="77787B"/>
          <w:lang w:val="it-IT"/>
        </w:rPr>
        <w:t>În cadrul general al politicilor climatice ale Grupului, obiectivele vor fi urmărite prin implementarea unor acțiuni specifice atât în managementul investițiilor, cât și în implicarea activă a contrapărților implicate (emitenți și administratori de active delegați). În special, cu referire la angajamentul cu emitenții din portofoliu, Grupul a confirmat ținta prin menținerea aceleiași logici ca și obiectivul anterior, și anume identificarea an de an până în 2029 a oportunităților de implicare în rândul celor 20 de companii investite care contribuie de fiecare dată cel mai mult la intensitatea de carbon a Grupului.</w:t>
      </w:r>
    </w:p>
    <w:p w14:paraId="53E697A7" w14:textId="77777777" w:rsidR="00034AB7" w:rsidRDefault="00F92EF2" w:rsidP="00034AB7">
      <w:pPr>
        <w:pStyle w:val="BodyText"/>
        <w:spacing w:line="278" w:lineRule="auto"/>
        <w:ind w:left="667" w:right="685"/>
        <w:jc w:val="both"/>
        <w:rPr>
          <w:color w:val="77787B"/>
          <w:spacing w:val="-4"/>
          <w:lang w:val="it-IT"/>
        </w:rPr>
      </w:pPr>
      <w:r w:rsidRPr="005F7124">
        <w:rPr>
          <w:color w:val="77787B"/>
          <w:spacing w:val="-4"/>
          <w:lang w:val="it-IT"/>
        </w:rPr>
        <w:t>În ceea ce privește administratorii de active delegați, Grupul va continua dialogul continuu cu managerii săi pentru a supraveghea implementarea corectă a politicilor climatice și atingerea obiectivelor definite.</w:t>
      </w:r>
    </w:p>
    <w:p w14:paraId="1A188DDC" w14:textId="21CD168B" w:rsidR="00F92EF2" w:rsidRPr="00034AB7" w:rsidRDefault="00F92EF2" w:rsidP="00034AB7">
      <w:pPr>
        <w:pStyle w:val="BodyText"/>
        <w:spacing w:line="278" w:lineRule="auto"/>
        <w:ind w:left="667" w:right="685"/>
        <w:jc w:val="both"/>
        <w:rPr>
          <w:lang w:val="it-IT"/>
        </w:rPr>
      </w:pPr>
      <w:r w:rsidRPr="005F7124">
        <w:rPr>
          <w:b/>
          <w:color w:val="C5271C"/>
          <w:w w:val="80"/>
          <w:lang w:val="it-IT"/>
        </w:rPr>
        <w:t>Sprijin pentru tranziția climatică</w:t>
      </w:r>
    </w:p>
    <w:p w14:paraId="3B06E9A5" w14:textId="77777777" w:rsidR="00F92EF2" w:rsidRPr="00AA1C66" w:rsidRDefault="00F92EF2" w:rsidP="00F92EF2">
      <w:pPr>
        <w:pStyle w:val="BodyText"/>
        <w:spacing w:before="25" w:line="278" w:lineRule="auto"/>
        <w:ind w:left="667" w:right="684"/>
        <w:jc w:val="both"/>
        <w:rPr>
          <w:lang w:val="it-IT"/>
        </w:rPr>
      </w:pPr>
      <w:r w:rsidRPr="005F7124">
        <w:rPr>
          <w:color w:val="77787B"/>
          <w:lang w:val="it-IT"/>
        </w:rPr>
        <w:t>În conformitate cu angajamentul de a sprijini tranziția climatică, Grupul a stabilit un obiectiv pentru investițiile în așa-numitele soluții climatice, adică investiții care contribuie la decarbonizare și reziliență la schimbările climatice, selectate pe baza unor criterii în concordanță cu taxonomiile existente și cadrele de referință ale pieței.</w:t>
      </w:r>
    </w:p>
    <w:p w14:paraId="133E25AD" w14:textId="77777777" w:rsidR="00F92EF2" w:rsidRPr="00AA1C66" w:rsidRDefault="00F92EF2" w:rsidP="00F92EF2">
      <w:pPr>
        <w:pStyle w:val="BodyText"/>
        <w:spacing w:line="207" w:lineRule="exact"/>
        <w:ind w:left="667"/>
        <w:jc w:val="both"/>
        <w:rPr>
          <w:lang w:val="it-IT"/>
        </w:rPr>
      </w:pPr>
      <w:r w:rsidRPr="005F7124">
        <w:rPr>
          <w:color w:val="77787B"/>
          <w:spacing w:val="-2"/>
          <w:lang w:val="it-IT"/>
        </w:rPr>
        <w:t>Atingerea obiectivului, sub rezerva condițiilor și constrângerilor pieței, va fi susținută de diferite tipuri de investiții:</w:t>
      </w:r>
    </w:p>
    <w:p w14:paraId="5238234E" w14:textId="77777777" w:rsidR="00F92EF2" w:rsidRPr="00AA1C66" w:rsidRDefault="00F92EF2" w:rsidP="00F92EF2">
      <w:pPr>
        <w:pStyle w:val="ListParagraph"/>
        <w:numPr>
          <w:ilvl w:val="0"/>
          <w:numId w:val="17"/>
        </w:numPr>
        <w:tabs>
          <w:tab w:val="left" w:pos="837"/>
        </w:tabs>
        <w:spacing w:before="33" w:line="278" w:lineRule="auto"/>
        <w:ind w:right="684"/>
        <w:contextualSpacing w:val="0"/>
        <w:jc w:val="both"/>
        <w:rPr>
          <w:sz w:val="18"/>
          <w:lang w:val="it-IT"/>
        </w:rPr>
      </w:pPr>
      <w:r w:rsidRPr="005F7124">
        <w:rPr>
          <w:color w:val="77787B"/>
          <w:spacing w:val="-2"/>
          <w:sz w:val="18"/>
          <w:lang w:val="it-IT"/>
        </w:rPr>
        <w:t>obligațiuni verzi, durabile și legate de durabilitate (atât corporative, cât și suverane) unde, pe baza prospectului de emisiune, încasările sunt investite în principal în proiecte și/sau activități care vizează atenuarea schimbărilor climatice și adaptarea la acestea76;</w:t>
      </w:r>
    </w:p>
    <w:p w14:paraId="4EAF4FC9" w14:textId="77777777" w:rsidR="00F92EF2" w:rsidRPr="00AA1C66" w:rsidRDefault="00F92EF2" w:rsidP="00F92EF2">
      <w:pPr>
        <w:pStyle w:val="ListParagraph"/>
        <w:numPr>
          <w:ilvl w:val="0"/>
          <w:numId w:val="17"/>
        </w:numPr>
        <w:tabs>
          <w:tab w:val="left" w:pos="837"/>
        </w:tabs>
        <w:spacing w:line="278" w:lineRule="auto"/>
        <w:ind w:right="685"/>
        <w:contextualSpacing w:val="0"/>
        <w:jc w:val="both"/>
        <w:rPr>
          <w:sz w:val="18"/>
          <w:lang w:val="it-IT"/>
        </w:rPr>
      </w:pPr>
      <w:r w:rsidRPr="005F7124">
        <w:rPr>
          <w:color w:val="77787B"/>
          <w:sz w:val="18"/>
          <w:lang w:val="it-IT"/>
        </w:rPr>
        <w:t>investiții imobiliare: proprietățile care contribuie la atingerea obiectivului sunt aliniate la taxonomia europeană sau proprietățile care au certificări de durabilitate la nivel înalt combinate cu un nivel ridicat de eficiență energetică77;</w:t>
      </w:r>
    </w:p>
    <w:p w14:paraId="3694B3CD" w14:textId="77777777" w:rsidR="00F92EF2" w:rsidRPr="00AA1C66" w:rsidRDefault="00F92EF2" w:rsidP="00F92EF2">
      <w:pPr>
        <w:pStyle w:val="ListParagraph"/>
        <w:numPr>
          <w:ilvl w:val="0"/>
          <w:numId w:val="17"/>
        </w:numPr>
        <w:tabs>
          <w:tab w:val="left" w:pos="837"/>
        </w:tabs>
        <w:spacing w:line="278" w:lineRule="auto"/>
        <w:ind w:right="684"/>
        <w:contextualSpacing w:val="0"/>
        <w:jc w:val="both"/>
        <w:rPr>
          <w:sz w:val="18"/>
          <w:lang w:val="it-IT"/>
        </w:rPr>
      </w:pPr>
      <w:r w:rsidRPr="005F7124">
        <w:rPr>
          <w:color w:val="77787B"/>
          <w:spacing w:val="-2"/>
          <w:sz w:val="18"/>
          <w:lang w:val="it-IT"/>
        </w:rPr>
        <w:t>fonduri: fondurile se caracterizează prin integrarea unor obiective specifice de atenuare a schimbărilor climatice și de adaptare la acestea în politica lor de investiții, astfel cum sunt definite de reglementările de referință privind transparența (SFDR, orientările ESMA și altele similare). Toate clasele de active pot fi supuse investițiilor în această categorie, cu o preferință pentru infrastructură, capitaluri proprii și clase de datorii.</w:t>
      </w:r>
    </w:p>
    <w:p w14:paraId="09D9C5C6" w14:textId="720CF82C" w:rsidR="00F92EF2" w:rsidRPr="00AA1C66" w:rsidRDefault="00F92EF2" w:rsidP="00034AB7">
      <w:pPr>
        <w:pStyle w:val="BodyText"/>
        <w:spacing w:line="278" w:lineRule="auto"/>
        <w:ind w:left="667" w:right="684"/>
        <w:jc w:val="both"/>
        <w:rPr>
          <w:lang w:val="it-IT"/>
        </w:rPr>
      </w:pPr>
      <w:r w:rsidRPr="005F7124">
        <w:rPr>
          <w:color w:val="77787B"/>
          <w:spacing w:val="-4"/>
          <w:lang w:val="it-IT"/>
        </w:rPr>
        <w:t>Aceste investiții vor fi, de asemenea, pre-selectate prin criteriile de screening negative ale Grupului pentru a verifica profilul lor general de sustenabilitate. Acest obiectiv reprezintă o evoluție a țintei atinse la sfârșitul anului 2024 prin noi investiții verzi și durabile, cu un accent specific pe obiectivele legate de schimbările climatice și extinzând domeniul de aplicare la o gamă largă de investiții.</w:t>
      </w:r>
    </w:p>
    <w:p w14:paraId="0284E625" w14:textId="77777777" w:rsidR="00F92EF2" w:rsidRPr="00AA1C66" w:rsidRDefault="00F92EF2" w:rsidP="00F92EF2">
      <w:pPr>
        <w:pStyle w:val="BodyText"/>
        <w:spacing w:before="43"/>
        <w:rPr>
          <w:lang w:val="it-IT"/>
        </w:rPr>
      </w:pPr>
    </w:p>
    <w:p w14:paraId="3F7DC92C" w14:textId="77777777" w:rsidR="00F92EF2" w:rsidRPr="00AA1C66" w:rsidRDefault="00F92EF2" w:rsidP="00F92EF2">
      <w:pPr>
        <w:pStyle w:val="ListParagraph"/>
        <w:numPr>
          <w:ilvl w:val="0"/>
          <w:numId w:val="18"/>
        </w:numPr>
        <w:tabs>
          <w:tab w:val="left" w:pos="864"/>
        </w:tabs>
        <w:ind w:left="864" w:hanging="197"/>
        <w:contextualSpacing w:val="0"/>
        <w:rPr>
          <w:sz w:val="12"/>
          <w:lang w:val="it-IT"/>
        </w:rPr>
      </w:pPr>
      <w:r w:rsidRPr="005F7124">
        <w:rPr>
          <w:color w:val="77787B"/>
          <w:w w:val="80"/>
          <w:sz w:val="12"/>
          <w:lang w:val="it-IT"/>
        </w:rPr>
        <w:t>Pentru definirea intervalului de reducere a intensității carbonului, NZAOA a luat în considerare o selecție de scenarii C1 incluse în cel de-al șaselea raport de evaluare al IPCC.</w:t>
      </w:r>
    </w:p>
    <w:p w14:paraId="579B6B83" w14:textId="77777777" w:rsidR="00F92EF2" w:rsidRPr="00AA1C66" w:rsidRDefault="00F92EF2" w:rsidP="00F92EF2">
      <w:pPr>
        <w:pStyle w:val="ListParagraph"/>
        <w:numPr>
          <w:ilvl w:val="0"/>
          <w:numId w:val="18"/>
        </w:numPr>
        <w:tabs>
          <w:tab w:val="left" w:pos="864"/>
        </w:tabs>
        <w:spacing w:before="6"/>
        <w:ind w:left="864" w:hanging="197"/>
        <w:contextualSpacing w:val="0"/>
        <w:rPr>
          <w:sz w:val="12"/>
          <w:lang w:val="it-IT"/>
        </w:rPr>
      </w:pPr>
      <w:r w:rsidRPr="005F7124">
        <w:rPr>
          <w:color w:val="77787B"/>
          <w:w w:val="80"/>
          <w:sz w:val="12"/>
          <w:lang w:val="it-IT"/>
        </w:rPr>
        <w:t>Pe baza etichetelor oficiale (cum ar fi eticheta obligațiunilor verzi UE) sau a cadrelor de referință ale pieței (ICMA). Pentru obligațiunile legate de sustenabilitate, predominanța este măsurată pe indicatorii de performanță țintă.</w:t>
      </w:r>
    </w:p>
    <w:p w14:paraId="007858DC" w14:textId="77777777" w:rsidR="00F92EF2" w:rsidRPr="00AA1C66" w:rsidRDefault="00F92EF2" w:rsidP="00F92EF2">
      <w:pPr>
        <w:pStyle w:val="ListParagraph"/>
        <w:numPr>
          <w:ilvl w:val="0"/>
          <w:numId w:val="18"/>
        </w:numPr>
        <w:tabs>
          <w:tab w:val="left" w:pos="863"/>
          <w:tab w:val="left" w:pos="865"/>
        </w:tabs>
        <w:spacing w:before="6" w:line="249" w:lineRule="auto"/>
        <w:ind w:right="686"/>
        <w:contextualSpacing w:val="0"/>
        <w:rPr>
          <w:sz w:val="12"/>
          <w:lang w:val="it-IT"/>
        </w:rPr>
      </w:pPr>
      <w:r w:rsidRPr="005F7124">
        <w:rPr>
          <w:color w:val="77787B"/>
          <w:w w:val="80"/>
          <w:sz w:val="12"/>
          <w:lang w:val="it-IT"/>
        </w:rPr>
        <w:t xml:space="preserve">Certificările de nivel înalt includ: BREEAM Very Good sau mai mare; LEED Gold sau mai mare; și niveluri echivalente de certificări locale (HQE, DNGB). Eficiența energetică ridicată este definită ca fiind egală sau mai bună decât C sau cei mai buni 30% de pe </w:t>
      </w:r>
      <w:r w:rsidRPr="005F7124">
        <w:rPr>
          <w:color w:val="77787B"/>
          <w:w w:val="95"/>
          <w:sz w:val="12"/>
          <w:lang w:val="it-IT"/>
        </w:rPr>
        <w:t>piața de referință.</w:t>
      </w:r>
    </w:p>
    <w:p w14:paraId="23F5A25A" w14:textId="77777777" w:rsidR="00F92EF2" w:rsidRPr="00AA1C66" w:rsidRDefault="00F92EF2" w:rsidP="00F92EF2">
      <w:pPr>
        <w:spacing w:line="249" w:lineRule="auto"/>
        <w:rPr>
          <w:sz w:val="12"/>
          <w:lang w:val="it-IT"/>
        </w:rPr>
        <w:sectPr w:rsidR="00F92EF2" w:rsidRPr="00AA1C66" w:rsidSect="00F92EF2">
          <w:type w:val="continuous"/>
          <w:pgSz w:w="11910" w:h="16840"/>
          <w:pgMar w:top="900" w:right="220" w:bottom="280" w:left="240" w:header="0" w:footer="311" w:gutter="0"/>
          <w:cols w:space="708"/>
        </w:sectPr>
      </w:pPr>
    </w:p>
    <w:p w14:paraId="2162138A"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75613E1C" wp14:editId="36F92C66">
                <wp:extent cx="6996996" cy="425450"/>
                <wp:effectExtent l="0" t="0" r="13970" b="0"/>
                <wp:docPr id="3667" name="Group 3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25450"/>
                          <a:chOff x="0" y="0"/>
                          <a:chExt cx="6996996" cy="425450"/>
                        </a:xfrm>
                      </wpg:grpSpPr>
                      <wps:wsp>
                        <wps:cNvPr id="3668" name="Graphic 366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669" name="Graphic 366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670" name="Textbox 3670"/>
                        <wps:cNvSpPr txBox="1"/>
                        <wps:spPr>
                          <a:xfrm>
                            <a:off x="222561" y="135468"/>
                            <a:ext cx="180975" cy="135890"/>
                          </a:xfrm>
                          <a:prstGeom prst="rect">
                            <a:avLst/>
                          </a:prstGeom>
                        </wps:spPr>
                        <wps:txbx>
                          <w:txbxContent>
                            <w:p w14:paraId="3175C794" w14:textId="77777777" w:rsidR="00F92EF2" w:rsidRDefault="00F92EF2" w:rsidP="00F92EF2">
                              <w:pPr>
                                <w:spacing w:before="4"/>
                                <w:rPr>
                                  <w:b/>
                                  <w:sz w:val="18"/>
                                </w:rPr>
                              </w:pPr>
                              <w:r>
                                <w:rPr>
                                  <w:b/>
                                  <w:color w:val="C5271C"/>
                                  <w:spacing w:val="-10"/>
                                  <w:sz w:val="18"/>
                                </w:rPr>
                                <w:t>132</w:t>
                              </w:r>
                            </w:p>
                          </w:txbxContent>
                        </wps:txbx>
                        <wps:bodyPr wrap="square" lIns="0" tIns="0" rIns="0" bIns="0" rtlCol="0">
                          <a:noAutofit/>
                        </wps:bodyPr>
                      </wps:wsp>
                      <wps:wsp>
                        <wps:cNvPr id="3671" name="Textbox 3671"/>
                        <wps:cNvSpPr txBox="1"/>
                        <wps:spPr>
                          <a:xfrm>
                            <a:off x="936000" y="141496"/>
                            <a:ext cx="1623050" cy="283954"/>
                          </a:xfrm>
                          <a:prstGeom prst="rect">
                            <a:avLst/>
                          </a:prstGeom>
                        </wps:spPr>
                        <wps:txbx>
                          <w:txbxContent>
                            <w:p w14:paraId="68C81E75"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672" name="Textbox 3672"/>
                        <wps:cNvSpPr txBox="1"/>
                        <wps:spPr>
                          <a:xfrm>
                            <a:off x="3899466" y="137995"/>
                            <a:ext cx="3097530" cy="120014"/>
                          </a:xfrm>
                          <a:prstGeom prst="rect">
                            <a:avLst/>
                          </a:prstGeom>
                        </wps:spPr>
                        <wps:txbx>
                          <w:txbxContent>
                            <w:p w14:paraId="6078E129"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5613E1C" id="Group 3667" o:spid="_x0000_s1673" style="width:550.95pt;height:33.5pt;mso-position-horizontal-relative:char;mso-position-vertical-relative:line" coordsize="6996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">
                <v:shape id="Graphic 3668" o:spid="_x0000_s167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" path="m,l6840004,e" filled="f" strokecolor="#d1d3d4" strokeweight=".5pt">
                  <v:path arrowok="t"/>
                </v:shape>
                <v:shape id="Graphic 3669" o:spid="_x0000_s167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" path="m1001703,l,,,409766r367648,-142l418479,406099r49527,-10355l515560,378795r44909,-23303l602065,326071,1001703,xe" fillcolor="#d1d3d4" stroked="f">
                  <v:path arrowok="t"/>
                </v:shape>
                <v:shape id="Textbox 3670" o:spid="_x0000_s1676"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" filled="f" stroked="f">
                  <v:textbox inset="0,0,0,0">
                    <w:txbxContent>
                      <w:p w14:paraId="3175C794" w14:textId="77777777" w:rsidR="00F92EF2" w:rsidRDefault="00F92EF2" w:rsidP="00F92EF2">
                        <w:pPr>
                          <w:spacing w:before="4"/>
                          <w:rPr>
                            <w:b/>
                            <w:sz w:val="18"/>
                          </w:rPr>
                        </w:pPr>
                        <w:r>
                          <w:rPr>
                            <w:b/>
                            <w:color w:val="C5271C"/>
                            <w:spacing w:val="-10"/>
                            <w:sz w:val="18"/>
                          </w:rPr>
                          <w:t>132</w:t>
                        </w:r>
                      </w:p>
                    </w:txbxContent>
                  </v:textbox>
                </v:shape>
                <v:shape id="Textbox 3671" o:spid="_x0000_s1677" type="#_x0000_t202" style="position:absolute;left:9360;top:1414;width:16230;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" filled="f" stroked="f">
                  <v:textbox inset="0,0,0,0">
                    <w:txbxContent>
                      <w:p w14:paraId="68C81E75" w14:textId="77777777" w:rsidR="00F92EF2" w:rsidRDefault="00F92EF2" w:rsidP="00F92EF2">
                        <w:pPr>
                          <w:spacing w:before="6"/>
                          <w:rPr>
                            <w:b/>
                            <w:sz w:val="16"/>
                          </w:rPr>
                        </w:pPr>
                        <w:r>
                          <w:rPr>
                            <w:b/>
                            <w:color w:val="C5271C"/>
                            <w:sz w:val="16"/>
                          </w:rPr>
                          <w:t>Grupul Generali</w:t>
                        </w:r>
                      </w:p>
                    </w:txbxContent>
                  </v:textbox>
                </v:shape>
                <v:shape id="Textbox 3672" o:spid="_x0000_s167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" filled="f" stroked="f">
                  <v:textbox inset="0,0,0,0">
                    <w:txbxContent>
                      <w:p w14:paraId="6078E129"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4A9466FE" w14:textId="77777777" w:rsidR="00F92EF2" w:rsidRDefault="00F92EF2" w:rsidP="00F92EF2">
      <w:pPr>
        <w:pStyle w:val="BodyText"/>
        <w:spacing w:before="227"/>
        <w:rPr>
          <w:sz w:val="28"/>
        </w:rPr>
      </w:pPr>
    </w:p>
    <w:p w14:paraId="3A3FF5E7" w14:textId="77777777" w:rsidR="00F92EF2" w:rsidRPr="00AA1C66" w:rsidRDefault="00F92EF2" w:rsidP="00F92EF2">
      <w:pPr>
        <w:pStyle w:val="Heading6"/>
        <w:rPr>
          <w:lang w:val="it-IT"/>
        </w:rPr>
      </w:pPr>
      <w:r w:rsidRPr="005F7124">
        <w:rPr>
          <w:color w:val="C5271C"/>
          <w:lang w:val="it-IT"/>
        </w:rPr>
        <w:t>Manager de active</w:t>
      </w:r>
    </w:p>
    <w:p w14:paraId="42C975FC" w14:textId="77777777" w:rsidR="00F92EF2" w:rsidRPr="00AA1C66" w:rsidRDefault="00F92EF2" w:rsidP="00F92EF2">
      <w:pPr>
        <w:pStyle w:val="BodyText"/>
        <w:spacing w:before="12" w:line="278" w:lineRule="auto"/>
        <w:ind w:left="667" w:right="684"/>
        <w:jc w:val="both"/>
        <w:rPr>
          <w:lang w:val="it-IT"/>
        </w:rPr>
      </w:pPr>
      <w:r w:rsidRPr="005F7124">
        <w:rPr>
          <w:color w:val="77787B"/>
          <w:spacing w:val="-4"/>
          <w:lang w:val="it-IT"/>
        </w:rPr>
        <w:t>Grupul Generali cuprinde o varietate de firme de Asset Management (AM) specializate în produse, soluții și zone geografice. Aceste AM-uri oferă servicii de administrare a activelor atât pentru companiile de asigurări ale Grupului, cât și pentru clienții terți. În funcție de modelul de afaceri, piața țintă, tipul și dimensiunea clientului, fiecare AM adoptă diferite practici de integrare a mediului, socială și de guvernanță (ESG) în investiții. În conformitate cu obligația fiduciară față de clienți, practicile de investiții și obiectivele ESG sunt adesea personalizate la nivel de produse individuale sau portofolii de investiții în funcție de preferințele clienților.</w:t>
      </w:r>
    </w:p>
    <w:p w14:paraId="45C020EF"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Având în vedere numărul de AM-uri din cadrul Grupului Generali și eterogenitatea abordărilor ESG, raportarea se concentrează pe cele două AM-uri caracterizate printr-un grad mai ridicat de ambiție ESG și adoptând o abordare mai structurată pentru integrarea schimbărilor climatice și a biodiversității și a ecosistemelor în procesele lor de investiții (Infranity și Sycomore AM). Aceste AM-uri gestionează o cotă marginală din întregul portofoliu de active administrate de AM-urile Grupului Generali: activele lor administrate (AUM) se ridică la 15,9 miliarde de euro la sfârșitul anului 2024. Cu toate acestea, alte AM-uri din cadrul Grupului Generali integrează considerentele ESG în procesul lor de investiții în conformitate cu prevederile politicilor și proceselor lor.</w:t>
      </w:r>
    </w:p>
    <w:p w14:paraId="76BC493D" w14:textId="77777777" w:rsidR="00F92EF2" w:rsidRPr="00AA1C66" w:rsidRDefault="00F92EF2" w:rsidP="00F92EF2">
      <w:pPr>
        <w:spacing w:before="149"/>
        <w:ind w:left="667"/>
        <w:jc w:val="both"/>
        <w:rPr>
          <w:sz w:val="12"/>
          <w:lang w:val="it-IT"/>
        </w:rPr>
      </w:pPr>
      <w:r>
        <w:rPr>
          <w:noProof/>
          <w:position w:val="-5"/>
        </w:rPr>
        <w:drawing>
          <wp:inline distT="0" distB="0" distL="0" distR="0" wp14:anchorId="3264DDF4" wp14:editId="62A3A2C5">
            <wp:extent cx="144004" cy="140512"/>
            <wp:effectExtent l="0" t="0" r="0" b="0"/>
            <wp:docPr id="3673" name="Image 3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3" name="Image 3673"/>
                    <pic:cNvPicPr/>
                  </pic:nvPicPr>
                  <pic:blipFill>
                    <a:blip r:embed="rId9" cstate="print"/>
                    <a:stretch>
                      <a:fillRect/>
                    </a:stretch>
                  </pic:blipFill>
                  <pic:spPr>
                    <a:xfrm>
                      <a:off x="0" y="0"/>
                      <a:ext cx="144004" cy="140512"/>
                    </a:xfrm>
                    <a:prstGeom prst="rect">
                      <a:avLst/>
                    </a:prstGeom>
                  </pic:spPr>
                </pic:pic>
              </a:graphicData>
            </a:graphic>
          </wp:inline>
        </w:drawing>
      </w:r>
      <w:r w:rsidRPr="005F7124">
        <w:rPr>
          <w:rFonts w:ascii="Times New Roman" w:hAnsi="Times New Roman"/>
          <w:spacing w:val="74"/>
          <w:sz w:val="20"/>
          <w:lang w:val="it-IT"/>
        </w:rPr>
        <w:t xml:space="preserve"> </w:t>
      </w:r>
      <w:r w:rsidRPr="005F7124">
        <w:rPr>
          <w:color w:val="77787B"/>
          <w:w w:val="80"/>
          <w:sz w:val="12"/>
          <w:lang w:val="it-IT"/>
        </w:rPr>
        <w:t>Performanța noastră financiară, poziția financiară a Grupului pentru informații suplimentare despre investițiile Grupului</w:t>
      </w:r>
    </w:p>
    <w:p w14:paraId="30528FE3" w14:textId="77777777" w:rsidR="00F92EF2" w:rsidRPr="00AA1C66" w:rsidRDefault="00F92EF2" w:rsidP="00F92EF2">
      <w:pPr>
        <w:pStyle w:val="BodyText"/>
        <w:rPr>
          <w:sz w:val="12"/>
          <w:lang w:val="it-IT"/>
        </w:rPr>
      </w:pPr>
    </w:p>
    <w:p w14:paraId="6A66D280" w14:textId="77777777" w:rsidR="00F92EF2" w:rsidRPr="00AA1C66" w:rsidRDefault="00F92EF2" w:rsidP="00F92EF2">
      <w:pPr>
        <w:pStyle w:val="BodyText"/>
        <w:spacing w:before="117"/>
        <w:rPr>
          <w:sz w:val="12"/>
          <w:lang w:val="it-IT"/>
        </w:rPr>
      </w:pPr>
    </w:p>
    <w:p w14:paraId="05A66CF1" w14:textId="77777777" w:rsidR="00F92EF2" w:rsidRPr="00AA1C66" w:rsidRDefault="00F92EF2" w:rsidP="00F92EF2">
      <w:pPr>
        <w:pStyle w:val="Heading8"/>
        <w:rPr>
          <w:lang w:val="it-IT"/>
        </w:rPr>
      </w:pPr>
      <w:r w:rsidRPr="005F7124">
        <w:rPr>
          <w:color w:val="C5271C"/>
          <w:spacing w:val="-2"/>
          <w:lang w:val="it-IT"/>
        </w:rPr>
        <w:t>Strategie</w:t>
      </w:r>
    </w:p>
    <w:p w14:paraId="5CAE175D" w14:textId="77777777" w:rsidR="00F92EF2" w:rsidRPr="00AA1C66" w:rsidRDefault="00F92EF2" w:rsidP="00F92EF2">
      <w:pPr>
        <w:pStyle w:val="BodyText"/>
        <w:spacing w:before="16" w:line="278" w:lineRule="auto"/>
        <w:ind w:left="667" w:right="683"/>
        <w:jc w:val="both"/>
        <w:rPr>
          <w:lang w:val="it-IT"/>
        </w:rPr>
      </w:pPr>
      <w:r w:rsidRPr="005F7124">
        <w:rPr>
          <w:color w:val="C5271C"/>
          <w:spacing w:val="-4"/>
          <w:lang w:val="it-IT"/>
        </w:rPr>
        <w:t>Strategia climatică a Infranity</w:t>
      </w:r>
      <w:r w:rsidRPr="005F7124">
        <w:rPr>
          <w:color w:val="77787B"/>
          <w:spacing w:val="-4"/>
          <w:lang w:val="it-IT"/>
        </w:rPr>
        <w:t xml:space="preserve"> este o parte integrantă a identității sale. Prin intermediul acestuia, AM își propune să contribuie la obiectivele de dezvoltare durabilă (ODD) ale ONU, concentrându-se pe infrastructura durabilă și rezilientă și tranziția ecologică și să alinieze traiectoria climatică a portofoliilor sale la obiectivele Acordului de la Paris. Ca parte a acestui obiectiv, Infranity s-a angajat în Inițiativa Net Zero Asset Managers (NZAMi) și a stabilit obiective specifice, validate de IIGCC (Institutional Investors Group on Climate Change), în legătură cu investițiile sale.</w:t>
      </w:r>
    </w:p>
    <w:p w14:paraId="1DC3455F" w14:textId="77777777" w:rsidR="00F92EF2" w:rsidRPr="00AA1C66" w:rsidRDefault="00F92EF2" w:rsidP="00F92EF2">
      <w:pPr>
        <w:pStyle w:val="BodyText"/>
        <w:spacing w:line="278" w:lineRule="auto"/>
        <w:ind w:left="667" w:right="683"/>
        <w:jc w:val="both"/>
        <w:rPr>
          <w:lang w:val="it-IT"/>
        </w:rPr>
      </w:pPr>
      <w:r w:rsidRPr="005F7124">
        <w:rPr>
          <w:color w:val="77787B"/>
          <w:spacing w:val="-2"/>
          <w:lang w:val="it-IT"/>
        </w:rPr>
        <w:t>Pentru a-și pune în aplicare strategia climatică, AM a dezvoltat o metodologie proprie pentru stabilirea obiectivelor și evaluarea alinierii activelor la scenariile climatice de 1,5°C.  Această metodologie internă este în concordanță cu principiile Net Zero Investment Framework și liniile directoare aferente pentru activele de infrastructură și cu protocolul de stabilire a obiectivelor Net Zero Asset Asset Owner Alliance.</w:t>
      </w:r>
    </w:p>
    <w:p w14:paraId="67490748" w14:textId="77777777" w:rsidR="00F92EF2" w:rsidRPr="00AA1C66" w:rsidRDefault="00F92EF2" w:rsidP="00F92EF2">
      <w:pPr>
        <w:pStyle w:val="BodyText"/>
        <w:spacing w:line="207" w:lineRule="exact"/>
        <w:ind w:left="667"/>
        <w:jc w:val="both"/>
        <w:rPr>
          <w:lang w:val="it-IT"/>
        </w:rPr>
      </w:pPr>
      <w:r w:rsidRPr="005F7124">
        <w:rPr>
          <w:color w:val="77787B"/>
          <w:spacing w:val="-4"/>
          <w:lang w:val="it-IT"/>
        </w:rPr>
        <w:t>În procesul de investiții sunt adoptate trei pârghii principale de decarbonizare:</w:t>
      </w:r>
    </w:p>
    <w:p w14:paraId="77A930B7" w14:textId="77777777" w:rsidR="00F92EF2" w:rsidRPr="00AA1C66" w:rsidRDefault="00F92EF2" w:rsidP="00F92EF2">
      <w:pPr>
        <w:pStyle w:val="ListParagraph"/>
        <w:numPr>
          <w:ilvl w:val="0"/>
          <w:numId w:val="16"/>
        </w:numPr>
        <w:tabs>
          <w:tab w:val="left" w:pos="837"/>
        </w:tabs>
        <w:spacing w:before="33"/>
        <w:ind w:left="837" w:hanging="170"/>
        <w:contextualSpacing w:val="0"/>
        <w:jc w:val="both"/>
        <w:rPr>
          <w:sz w:val="18"/>
          <w:lang w:val="it-IT"/>
        </w:rPr>
      </w:pPr>
      <w:r w:rsidRPr="005F7124">
        <w:rPr>
          <w:color w:val="C5271C"/>
          <w:spacing w:val="-4"/>
          <w:sz w:val="18"/>
          <w:lang w:val="it-IT"/>
        </w:rPr>
        <w:t>evitarea</w:t>
      </w:r>
      <w:r w:rsidRPr="005F7124">
        <w:rPr>
          <w:color w:val="77787B"/>
          <w:spacing w:val="-4"/>
          <w:sz w:val="18"/>
          <w:lang w:val="it-IT"/>
        </w:rPr>
        <w:t>: excluderea investițiilor în sectoare dăunătoare mediului;</w:t>
      </w:r>
    </w:p>
    <w:p w14:paraId="30BEDB56" w14:textId="77777777" w:rsidR="00F92EF2" w:rsidRPr="00AA1C66" w:rsidRDefault="00F92EF2" w:rsidP="00F92EF2">
      <w:pPr>
        <w:pStyle w:val="ListParagraph"/>
        <w:numPr>
          <w:ilvl w:val="0"/>
          <w:numId w:val="16"/>
        </w:numPr>
        <w:tabs>
          <w:tab w:val="left" w:pos="837"/>
        </w:tabs>
        <w:spacing w:before="33"/>
        <w:ind w:left="837" w:hanging="170"/>
        <w:contextualSpacing w:val="0"/>
        <w:jc w:val="both"/>
        <w:rPr>
          <w:sz w:val="18"/>
          <w:lang w:val="it-IT"/>
        </w:rPr>
      </w:pPr>
      <w:r w:rsidRPr="005F7124">
        <w:rPr>
          <w:color w:val="C5271C"/>
          <w:spacing w:val="-2"/>
          <w:sz w:val="18"/>
          <w:lang w:val="it-IT"/>
        </w:rPr>
        <w:t>integrarea</w:t>
      </w:r>
      <w:r w:rsidRPr="005F7124">
        <w:rPr>
          <w:color w:val="77787B"/>
          <w:spacing w:val="-2"/>
          <w:sz w:val="18"/>
          <w:lang w:val="it-IT"/>
        </w:rPr>
        <w:t>: integrarea factorilor ESG în procesul de investiții:</w:t>
      </w:r>
    </w:p>
    <w:p w14:paraId="24F139A7" w14:textId="77777777" w:rsidR="00F92EF2" w:rsidRPr="00AA1C66" w:rsidRDefault="00F92EF2" w:rsidP="00F92EF2">
      <w:pPr>
        <w:pStyle w:val="ListParagraph"/>
        <w:numPr>
          <w:ilvl w:val="1"/>
          <w:numId w:val="16"/>
        </w:numPr>
        <w:tabs>
          <w:tab w:val="left" w:pos="1006"/>
        </w:tabs>
        <w:spacing w:before="33"/>
        <w:ind w:left="1006" w:hanging="169"/>
        <w:contextualSpacing w:val="0"/>
        <w:jc w:val="both"/>
        <w:rPr>
          <w:sz w:val="18"/>
          <w:lang w:val="it-IT"/>
        </w:rPr>
      </w:pPr>
      <w:r w:rsidRPr="005F7124">
        <w:rPr>
          <w:color w:val="77787B"/>
          <w:spacing w:val="-2"/>
          <w:sz w:val="18"/>
          <w:lang w:val="it-IT"/>
        </w:rPr>
        <w:t>prin utilizarea metodologiilor proprii pentru a evalua nivelul de aliniere a activelor și investițiilor la obiectivul net-zero;</w:t>
      </w:r>
    </w:p>
    <w:p w14:paraId="553D731D" w14:textId="77777777" w:rsidR="00F92EF2" w:rsidRPr="00AA1C66" w:rsidRDefault="00F92EF2" w:rsidP="00F92EF2">
      <w:pPr>
        <w:pStyle w:val="ListParagraph"/>
        <w:numPr>
          <w:ilvl w:val="1"/>
          <w:numId w:val="16"/>
        </w:numPr>
        <w:tabs>
          <w:tab w:val="left" w:pos="1006"/>
        </w:tabs>
        <w:spacing w:before="32"/>
        <w:ind w:left="1006" w:hanging="169"/>
        <w:contextualSpacing w:val="0"/>
        <w:jc w:val="both"/>
        <w:rPr>
          <w:sz w:val="18"/>
          <w:lang w:val="it-IT"/>
        </w:rPr>
      </w:pPr>
      <w:r w:rsidRPr="005F7124">
        <w:rPr>
          <w:color w:val="77787B"/>
          <w:spacing w:val="-4"/>
          <w:sz w:val="18"/>
          <w:lang w:val="it-IT"/>
        </w:rPr>
        <w:t>prin definirea unor obiective specifice la nivel de fond individual și pentru portofoliul global de investiții al Infranity.</w:t>
      </w:r>
    </w:p>
    <w:p w14:paraId="31760943" w14:textId="77777777" w:rsidR="00F92EF2" w:rsidRPr="00AA1C66" w:rsidRDefault="00F92EF2" w:rsidP="00F92EF2">
      <w:pPr>
        <w:pStyle w:val="ListParagraph"/>
        <w:numPr>
          <w:ilvl w:val="0"/>
          <w:numId w:val="16"/>
        </w:numPr>
        <w:tabs>
          <w:tab w:val="left" w:pos="837"/>
        </w:tabs>
        <w:spacing w:before="33" w:line="278" w:lineRule="auto"/>
        <w:ind w:right="3154" w:firstLine="0"/>
        <w:contextualSpacing w:val="0"/>
        <w:jc w:val="both"/>
        <w:rPr>
          <w:sz w:val="18"/>
          <w:lang w:val="it-IT"/>
        </w:rPr>
      </w:pPr>
      <w:r w:rsidRPr="005F7124">
        <w:rPr>
          <w:color w:val="C5271C"/>
          <w:spacing w:val="-2"/>
          <w:sz w:val="18"/>
          <w:lang w:val="it-IT"/>
        </w:rPr>
        <w:t>Influență</w:t>
      </w:r>
      <w:r w:rsidRPr="005F7124">
        <w:rPr>
          <w:color w:val="77787B"/>
          <w:spacing w:val="-2"/>
          <w:sz w:val="18"/>
          <w:lang w:val="it-IT"/>
        </w:rPr>
        <w:t>: implicarea în activele din portofoliu, cu scopul de a îmbunătăți performanța lor climatică. Această strategie este supravegheată de Managing Partner responsabil pentru sustenabilitate.</w:t>
      </w:r>
    </w:p>
    <w:p w14:paraId="184E0E22" w14:textId="77777777" w:rsidR="00F92EF2" w:rsidRPr="00AA1C66" w:rsidRDefault="00F92EF2" w:rsidP="00F92EF2">
      <w:pPr>
        <w:pStyle w:val="BodyText"/>
        <w:spacing w:before="33"/>
        <w:rPr>
          <w:lang w:val="it-IT"/>
        </w:rPr>
      </w:pPr>
    </w:p>
    <w:p w14:paraId="0580EA13" w14:textId="77777777" w:rsidR="00F92EF2" w:rsidRPr="00AA1C66" w:rsidRDefault="00F92EF2" w:rsidP="00F92EF2">
      <w:pPr>
        <w:pStyle w:val="BodyText"/>
        <w:spacing w:line="278" w:lineRule="auto"/>
        <w:ind w:left="667" w:right="683"/>
        <w:jc w:val="both"/>
        <w:rPr>
          <w:lang w:val="it-IT"/>
        </w:rPr>
      </w:pPr>
      <w:r w:rsidRPr="005F7124">
        <w:rPr>
          <w:color w:val="77787B"/>
          <w:lang w:val="it-IT"/>
        </w:rPr>
        <w:t xml:space="preserve">Strategia de capital natural reprezintă cadrul prin care </w:t>
      </w:r>
      <w:r w:rsidRPr="005F7124">
        <w:rPr>
          <w:color w:val="C5271C"/>
          <w:lang w:val="it-IT"/>
        </w:rPr>
        <w:t xml:space="preserve">Sycomore AM </w:t>
      </w:r>
      <w:r w:rsidRPr="005F7124">
        <w:rPr>
          <w:color w:val="77787B"/>
          <w:lang w:val="it-IT"/>
        </w:rPr>
        <w:t>își propune să promoveze aspectele legate de natură în deciziile de investiții. În cadrul acestei strategii, AM a definit obiective de investiții specifice, validate de inițiativa Science Based Targets (SBTi) și aliniate la obiectivul Acordului de la Paris de a limita încălzirea globală la 1,5°C.   Strategia privind capitalul natural este ghidată de primele două obiective statutare ale misiunii sale:</w:t>
      </w:r>
    </w:p>
    <w:p w14:paraId="3DA08576" w14:textId="77777777" w:rsidR="00F92EF2" w:rsidRPr="00AA1C66" w:rsidRDefault="00F92EF2" w:rsidP="00F92EF2">
      <w:pPr>
        <w:pStyle w:val="ListParagraph"/>
        <w:numPr>
          <w:ilvl w:val="0"/>
          <w:numId w:val="16"/>
        </w:numPr>
        <w:tabs>
          <w:tab w:val="left" w:pos="837"/>
        </w:tabs>
        <w:spacing w:line="278" w:lineRule="auto"/>
        <w:ind w:left="837" w:right="685"/>
        <w:contextualSpacing w:val="0"/>
        <w:rPr>
          <w:sz w:val="18"/>
          <w:lang w:val="it-IT"/>
        </w:rPr>
      </w:pPr>
      <w:r w:rsidRPr="005F7124">
        <w:rPr>
          <w:color w:val="77787B"/>
          <w:spacing w:val="-2"/>
          <w:sz w:val="18"/>
          <w:lang w:val="it-IT"/>
        </w:rPr>
        <w:t>să ofere soluții de investiții care să ofere clienților o sursă de performanță financiară și să le permită să facă parte dintr-o economie mai durabilă și mai favorabilă incluziunii;</w:t>
      </w:r>
    </w:p>
    <w:p w14:paraId="522CE04D" w14:textId="77777777" w:rsidR="00F92EF2" w:rsidRPr="00AA1C66" w:rsidRDefault="00F92EF2" w:rsidP="00F92EF2">
      <w:pPr>
        <w:pStyle w:val="ListParagraph"/>
        <w:numPr>
          <w:ilvl w:val="0"/>
          <w:numId w:val="16"/>
        </w:numPr>
        <w:tabs>
          <w:tab w:val="left" w:pos="837"/>
        </w:tabs>
        <w:spacing w:line="278" w:lineRule="auto"/>
        <w:ind w:left="837" w:right="686"/>
        <w:contextualSpacing w:val="0"/>
        <w:rPr>
          <w:sz w:val="18"/>
          <w:lang w:val="it-IT"/>
        </w:rPr>
      </w:pPr>
      <w:r w:rsidRPr="005F7124">
        <w:rPr>
          <w:color w:val="77787B"/>
          <w:spacing w:val="-2"/>
          <w:sz w:val="18"/>
          <w:lang w:val="it-IT"/>
        </w:rPr>
        <w:t>să măsoare și să sporească contribuția socială și de mediu netă a investițiilor MA, într-un mod riguros, transparent și ușor de înțeles.</w:t>
      </w:r>
    </w:p>
    <w:p w14:paraId="1EA5BB0C" w14:textId="77777777" w:rsidR="00F92EF2" w:rsidRPr="00AA1C66" w:rsidRDefault="00F92EF2" w:rsidP="00F92EF2">
      <w:pPr>
        <w:pStyle w:val="BodyText"/>
        <w:spacing w:line="207" w:lineRule="exact"/>
        <w:ind w:left="667"/>
        <w:rPr>
          <w:lang w:val="it-IT"/>
        </w:rPr>
      </w:pPr>
      <w:r w:rsidRPr="005F7124">
        <w:rPr>
          <w:color w:val="77787B"/>
          <w:spacing w:val="-2"/>
          <w:lang w:val="it-IT"/>
        </w:rPr>
        <w:t>Abordarea adoptată atunci când se abordează problemele de mediu este următoarea:</w:t>
      </w:r>
    </w:p>
    <w:p w14:paraId="5705835D" w14:textId="77777777" w:rsidR="00F92EF2" w:rsidRPr="00AA1C66" w:rsidRDefault="00F92EF2" w:rsidP="00F92EF2">
      <w:pPr>
        <w:pStyle w:val="ListParagraph"/>
        <w:numPr>
          <w:ilvl w:val="0"/>
          <w:numId w:val="16"/>
        </w:numPr>
        <w:tabs>
          <w:tab w:val="left" w:pos="837"/>
        </w:tabs>
        <w:spacing w:before="32"/>
        <w:ind w:left="837" w:hanging="170"/>
        <w:contextualSpacing w:val="0"/>
        <w:rPr>
          <w:sz w:val="18"/>
          <w:lang w:val="it-IT"/>
        </w:rPr>
      </w:pPr>
      <w:r w:rsidRPr="005F7124">
        <w:rPr>
          <w:color w:val="77787B"/>
          <w:spacing w:val="-4"/>
          <w:sz w:val="18"/>
          <w:lang w:val="it-IT"/>
        </w:rPr>
        <w:t>mai multe probleme: care acoperă considerente privind biodiversitatea, resursele naturale și schimbările climatice;</w:t>
      </w:r>
    </w:p>
    <w:p w14:paraId="098D75FB" w14:textId="77777777" w:rsidR="00F92EF2" w:rsidRPr="00AA1C66" w:rsidRDefault="00F92EF2" w:rsidP="00F92EF2">
      <w:pPr>
        <w:pStyle w:val="ListParagraph"/>
        <w:numPr>
          <w:ilvl w:val="0"/>
          <w:numId w:val="16"/>
        </w:numPr>
        <w:tabs>
          <w:tab w:val="left" w:pos="837"/>
        </w:tabs>
        <w:spacing w:before="33"/>
        <w:ind w:left="837" w:hanging="170"/>
        <w:contextualSpacing w:val="0"/>
        <w:rPr>
          <w:sz w:val="18"/>
          <w:lang w:val="it-IT"/>
        </w:rPr>
      </w:pPr>
      <w:r w:rsidRPr="005F7124">
        <w:rPr>
          <w:color w:val="77787B"/>
          <w:spacing w:val="-2"/>
          <w:sz w:val="18"/>
          <w:lang w:val="it-IT"/>
        </w:rPr>
        <w:t>cuprinzător: bazat pe o analiză a ciclului de viață;</w:t>
      </w:r>
    </w:p>
    <w:p w14:paraId="12F3E6F1" w14:textId="77777777" w:rsidR="00F92EF2" w:rsidRPr="00AA1C66" w:rsidRDefault="00F92EF2" w:rsidP="00F92EF2">
      <w:pPr>
        <w:pStyle w:val="ListParagraph"/>
        <w:numPr>
          <w:ilvl w:val="0"/>
          <w:numId w:val="16"/>
        </w:numPr>
        <w:tabs>
          <w:tab w:val="left" w:pos="837"/>
        </w:tabs>
        <w:spacing w:before="33"/>
        <w:ind w:left="837" w:hanging="170"/>
        <w:contextualSpacing w:val="0"/>
        <w:rPr>
          <w:sz w:val="18"/>
          <w:lang w:val="it-IT"/>
        </w:rPr>
      </w:pPr>
      <w:r w:rsidRPr="005F7124">
        <w:rPr>
          <w:color w:val="77787B"/>
          <w:spacing w:val="-2"/>
          <w:sz w:val="18"/>
          <w:lang w:val="it-IT"/>
        </w:rPr>
        <w:t>științific: pe baza unor cadre științifice recunoscute;</w:t>
      </w:r>
    </w:p>
    <w:p w14:paraId="31EF6D57" w14:textId="77777777" w:rsidR="00F92EF2" w:rsidRDefault="00F92EF2" w:rsidP="00F92EF2">
      <w:pPr>
        <w:pStyle w:val="ListParagraph"/>
        <w:numPr>
          <w:ilvl w:val="0"/>
          <w:numId w:val="16"/>
        </w:numPr>
        <w:tabs>
          <w:tab w:val="left" w:pos="837"/>
        </w:tabs>
        <w:spacing w:before="33"/>
        <w:ind w:left="837" w:hanging="170"/>
        <w:contextualSpacing w:val="0"/>
        <w:rPr>
          <w:sz w:val="18"/>
        </w:rPr>
      </w:pPr>
      <w:r>
        <w:rPr>
          <w:color w:val="77787B"/>
          <w:spacing w:val="-2"/>
          <w:sz w:val="18"/>
        </w:rPr>
        <w:t>integrat: încorporat în analiza fundamentală a tuturor companiilor din universul investițional;</w:t>
      </w:r>
    </w:p>
    <w:p w14:paraId="49426883" w14:textId="77777777" w:rsidR="00F92EF2" w:rsidRPr="00AA1C66" w:rsidRDefault="00F92EF2" w:rsidP="00F92EF2">
      <w:pPr>
        <w:pStyle w:val="ListParagraph"/>
        <w:numPr>
          <w:ilvl w:val="0"/>
          <w:numId w:val="16"/>
        </w:numPr>
        <w:tabs>
          <w:tab w:val="left" w:pos="837"/>
        </w:tabs>
        <w:spacing w:before="33" w:line="278" w:lineRule="auto"/>
        <w:ind w:left="837" w:right="684"/>
        <w:contextualSpacing w:val="0"/>
        <w:jc w:val="both"/>
        <w:rPr>
          <w:sz w:val="18"/>
          <w:lang w:val="it-IT"/>
        </w:rPr>
      </w:pPr>
      <w:r w:rsidRPr="005F7124">
        <w:rPr>
          <w:color w:val="77787B"/>
          <w:sz w:val="18"/>
          <w:lang w:val="it-IT"/>
        </w:rPr>
        <w:t>colaborativ: realizat prin participarea altor părți interesate, pentru a dezvolta indicatori, precum și pentru a implica societățile în care s-a investit;</w:t>
      </w:r>
    </w:p>
    <w:p w14:paraId="13B0557D" w14:textId="77777777" w:rsidR="00F92EF2" w:rsidRPr="00AA1C66" w:rsidRDefault="00F92EF2" w:rsidP="00F92EF2">
      <w:pPr>
        <w:pStyle w:val="ListParagraph"/>
        <w:numPr>
          <w:ilvl w:val="0"/>
          <w:numId w:val="16"/>
        </w:numPr>
        <w:tabs>
          <w:tab w:val="left" w:pos="837"/>
        </w:tabs>
        <w:spacing w:line="207" w:lineRule="exact"/>
        <w:ind w:left="837" w:hanging="170"/>
        <w:contextualSpacing w:val="0"/>
        <w:jc w:val="both"/>
        <w:rPr>
          <w:sz w:val="18"/>
          <w:lang w:val="it-IT"/>
        </w:rPr>
      </w:pPr>
      <w:r w:rsidRPr="005F7124">
        <w:rPr>
          <w:color w:val="77787B"/>
          <w:spacing w:val="-2"/>
          <w:sz w:val="18"/>
          <w:lang w:val="it-IT"/>
        </w:rPr>
        <w:t>transparent: atât în ceea ce privește metodologiile de măsurare a mediului, cât și în ceea ce privește rezultatele.</w:t>
      </w:r>
    </w:p>
    <w:p w14:paraId="6ECC6576" w14:textId="77777777" w:rsidR="00F92EF2" w:rsidRPr="00AA1C66" w:rsidRDefault="00F92EF2" w:rsidP="00F92EF2">
      <w:pPr>
        <w:pStyle w:val="BodyText"/>
        <w:spacing w:before="33"/>
        <w:ind w:left="667"/>
        <w:jc w:val="both"/>
        <w:rPr>
          <w:lang w:val="it-IT"/>
        </w:rPr>
      </w:pPr>
      <w:r w:rsidRPr="005F7124">
        <w:rPr>
          <w:color w:val="77787B"/>
          <w:spacing w:val="-2"/>
          <w:lang w:val="it-IT"/>
        </w:rPr>
        <w:t>Sycomore AM își implementează strategia climatică în procesul de investiții prin trei pârghii principale:</w:t>
      </w:r>
    </w:p>
    <w:p w14:paraId="325D63E4" w14:textId="77777777" w:rsidR="00F92EF2" w:rsidRDefault="00F92EF2" w:rsidP="00F92EF2">
      <w:pPr>
        <w:pStyle w:val="ListParagraph"/>
        <w:numPr>
          <w:ilvl w:val="0"/>
          <w:numId w:val="16"/>
        </w:numPr>
        <w:tabs>
          <w:tab w:val="left" w:pos="837"/>
        </w:tabs>
        <w:spacing w:before="33"/>
        <w:ind w:left="837" w:hanging="170"/>
        <w:contextualSpacing w:val="0"/>
        <w:jc w:val="both"/>
        <w:rPr>
          <w:sz w:val="18"/>
        </w:rPr>
      </w:pPr>
      <w:r>
        <w:rPr>
          <w:color w:val="C5271C"/>
          <w:spacing w:val="-2"/>
          <w:sz w:val="18"/>
        </w:rPr>
        <w:t>evitarea</w:t>
      </w:r>
      <w:r>
        <w:rPr>
          <w:color w:val="77787B"/>
          <w:spacing w:val="-2"/>
          <w:sz w:val="18"/>
        </w:rPr>
        <w:t>: selectarea investițiilor care reduc expunerea Sycomore AM la riscurile de mediu;</w:t>
      </w:r>
    </w:p>
    <w:p w14:paraId="43CDFDC4" w14:textId="77777777" w:rsidR="00F92EF2" w:rsidRPr="00AA1C66" w:rsidRDefault="00F92EF2" w:rsidP="00F92EF2">
      <w:pPr>
        <w:pStyle w:val="ListParagraph"/>
        <w:numPr>
          <w:ilvl w:val="0"/>
          <w:numId w:val="16"/>
        </w:numPr>
        <w:tabs>
          <w:tab w:val="left" w:pos="837"/>
        </w:tabs>
        <w:spacing w:before="33" w:line="278" w:lineRule="auto"/>
        <w:ind w:left="837" w:right="684"/>
        <w:contextualSpacing w:val="0"/>
        <w:jc w:val="both"/>
        <w:rPr>
          <w:sz w:val="18"/>
          <w:lang w:val="it-IT"/>
        </w:rPr>
      </w:pPr>
      <w:r w:rsidRPr="005F7124">
        <w:rPr>
          <w:color w:val="C5271C"/>
          <w:spacing w:val="-4"/>
          <w:sz w:val="18"/>
          <w:lang w:val="it-IT"/>
        </w:rPr>
        <w:t>Integrare</w:t>
      </w:r>
      <w:r w:rsidRPr="005F7124">
        <w:rPr>
          <w:color w:val="77787B"/>
          <w:spacing w:val="-4"/>
          <w:sz w:val="18"/>
          <w:lang w:val="it-IT"/>
        </w:rPr>
        <w:t>: definirea diferitelor strategii de investiții. Unele dintre acestea se concentrează pe soluții climatice, în timp ce altele vizează evitarea riscurilor ESG semnificative, inclusiv expunerea la riscurile schimbărilor climatice. În plus, unele strategii de investiții pot fi, de asemenea, expuse companiilor care își fac tranziția modelelor de afaceri pentru a se alinia la obiectivele Acordului de la Paris;</w:t>
      </w:r>
    </w:p>
    <w:p w14:paraId="508D1D2C" w14:textId="77777777" w:rsidR="00F92EF2" w:rsidRDefault="00F92EF2" w:rsidP="00F92EF2">
      <w:pPr>
        <w:pStyle w:val="ListParagraph"/>
        <w:numPr>
          <w:ilvl w:val="0"/>
          <w:numId w:val="16"/>
        </w:numPr>
        <w:tabs>
          <w:tab w:val="left" w:pos="837"/>
        </w:tabs>
        <w:spacing w:line="278" w:lineRule="auto"/>
        <w:ind w:left="837" w:right="684"/>
        <w:contextualSpacing w:val="0"/>
        <w:jc w:val="both"/>
        <w:rPr>
          <w:sz w:val="18"/>
        </w:rPr>
      </w:pPr>
      <w:r w:rsidRPr="005F7124">
        <w:rPr>
          <w:color w:val="C5271C"/>
          <w:spacing w:val="-2"/>
          <w:sz w:val="18"/>
          <w:lang w:val="it-IT"/>
        </w:rPr>
        <w:t>Influență</w:t>
      </w:r>
      <w:r w:rsidRPr="005F7124">
        <w:rPr>
          <w:color w:val="77787B"/>
          <w:spacing w:val="-2"/>
          <w:sz w:val="18"/>
          <w:lang w:val="it-IT"/>
        </w:rPr>
        <w:t xml:space="preserve">: Angajamentul cu companiile care contribuie negativ la schimbările climatice, fie prin activitățile lor directe, fie prin produse și servicii. </w:t>
      </w:r>
      <w:r w:rsidRPr="00AA1C66">
        <w:rPr>
          <w:color w:val="77787B"/>
          <w:spacing w:val="-2"/>
          <w:sz w:val="18"/>
        </w:rPr>
        <w:t>Scopul este de a încuraja aceste companii să-și reducă emisiile de gaze cu efect de seră.</w:t>
      </w:r>
    </w:p>
    <w:p w14:paraId="50A4FA13" w14:textId="77777777" w:rsidR="00F92EF2" w:rsidRPr="00AA1C66" w:rsidRDefault="00F92EF2" w:rsidP="00F92EF2">
      <w:pPr>
        <w:pStyle w:val="BodyText"/>
        <w:spacing w:line="278" w:lineRule="auto"/>
        <w:ind w:left="667" w:right="686"/>
        <w:jc w:val="both"/>
        <w:rPr>
          <w:lang w:val="it-IT"/>
        </w:rPr>
      </w:pPr>
      <w:r w:rsidRPr="005F7124">
        <w:rPr>
          <w:color w:val="77787B"/>
          <w:lang w:val="it-IT"/>
        </w:rPr>
        <w:t>Strategia privind capitalul natural a fost aprobată de Comitetul de misiune în decembrie 2022, care monitorizează, de asemenea, îndeplinirea misiunii Sycomore AM.</w:t>
      </w:r>
    </w:p>
    <w:p w14:paraId="641A839E"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683820A2" w14:textId="72C88D4D" w:rsidR="00F92EF2" w:rsidRPr="00AA1C66" w:rsidRDefault="00A11AEB" w:rsidP="00F92EF2">
      <w:pPr>
        <w:pStyle w:val="BodyText"/>
        <w:rPr>
          <w:sz w:val="26"/>
          <w:lang w:val="it-IT"/>
        </w:rPr>
      </w:pPr>
      <w:r>
        <w:rPr>
          <w:noProof/>
        </w:rPr>
        <w:lastRenderedPageBreak/>
        <mc:AlternateContent>
          <mc:Choice Requires="wpg">
            <w:drawing>
              <wp:anchor distT="0" distB="0" distL="0" distR="0" simplePos="0" relativeHeight="251849728" behindDoc="0" locked="0" layoutInCell="1" allowOverlap="1" wp14:anchorId="5D28E248" wp14:editId="76D3579E">
                <wp:simplePos x="0" y="0"/>
                <wp:positionH relativeFrom="page">
                  <wp:posOffset>577850</wp:posOffset>
                </wp:positionH>
                <wp:positionV relativeFrom="page">
                  <wp:posOffset>0</wp:posOffset>
                </wp:positionV>
                <wp:extent cx="6983095" cy="409575"/>
                <wp:effectExtent l="0" t="0" r="8255" b="9525"/>
                <wp:wrapNone/>
                <wp:docPr id="3693" name="Group 3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09575"/>
                          <a:chOff x="0" y="0"/>
                          <a:chExt cx="6983545" cy="410209"/>
                        </a:xfrm>
                      </wpg:grpSpPr>
                      <wps:wsp>
                        <wps:cNvPr id="3694" name="Graphic 3694"/>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695" name="Graphic 3695"/>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696" name="Textbox 3696"/>
                        <wps:cNvSpPr txBox="1"/>
                        <wps:spPr>
                          <a:xfrm>
                            <a:off x="1" y="141496"/>
                            <a:ext cx="2419349" cy="182006"/>
                          </a:xfrm>
                          <a:prstGeom prst="rect">
                            <a:avLst/>
                          </a:prstGeom>
                        </wps:spPr>
                        <wps:txbx>
                          <w:txbxContent>
                            <w:p w14:paraId="20E274C9"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697" name="Textbox 3697"/>
                        <wps:cNvSpPr txBox="1"/>
                        <wps:spPr>
                          <a:xfrm>
                            <a:off x="6594071" y="135468"/>
                            <a:ext cx="180975" cy="135890"/>
                          </a:xfrm>
                          <a:prstGeom prst="rect">
                            <a:avLst/>
                          </a:prstGeom>
                        </wps:spPr>
                        <wps:txbx>
                          <w:txbxContent>
                            <w:p w14:paraId="67785C30" w14:textId="77777777" w:rsidR="00F92EF2" w:rsidRDefault="00F92EF2" w:rsidP="00F92EF2">
                              <w:pPr>
                                <w:spacing w:before="4"/>
                                <w:rPr>
                                  <w:b/>
                                  <w:sz w:val="18"/>
                                </w:rPr>
                              </w:pPr>
                              <w:r>
                                <w:rPr>
                                  <w:b/>
                                  <w:color w:val="C5271C"/>
                                  <w:spacing w:val="-5"/>
                                  <w:w w:val="90"/>
                                  <w:sz w:val="18"/>
                                </w:rPr>
                                <w:t>133</w:t>
                              </w:r>
                            </w:p>
                          </w:txbxContent>
                        </wps:txbx>
                        <wps:bodyPr wrap="square" lIns="0" tIns="0" rIns="0" bIns="0" rtlCol="0">
                          <a:noAutofit/>
                        </wps:bodyPr>
                      </wps:wsp>
                    </wpg:wgp>
                  </a:graphicData>
                </a:graphic>
              </wp:anchor>
            </w:drawing>
          </mc:Choice>
          <mc:Fallback>
            <w:pict>
              <v:group w14:anchorId="5D28E248" id="Group 3693" o:spid="_x0000_s1679" style="position:absolute;margin-left:45.5pt;margin-top:0;width:549.85pt;height:32.25pt;z-index:251849728;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">
                <v:shape id="Graphic 3694" o:spid="_x0000_s168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" path="m,l6767995,e" filled="f" strokecolor="#d1d3d4" strokeweight=".5pt">
                  <v:path arrowok="t"/>
                </v:shape>
                <v:shape id="Graphic 3695" o:spid="_x0000_s168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" path="m1296004,l513720,,,410031r1051648,-407l1102479,406099r49528,-10355l1199560,378795r44909,-23303l1286065,326071r9939,-8110l1296004,xe" fillcolor="#d1d3d4" stroked="f">
                  <v:path arrowok="t"/>
                </v:shape>
                <v:shape id="Textbox 3696" o:spid="_x0000_s1682" type="#_x0000_t202" style="position:absolute;top:1414;width:241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" filled="f" stroked="f">
                  <v:textbox inset="0,0,0,0">
                    <w:txbxContent>
                      <w:p w14:paraId="20E274C9" w14:textId="77777777" w:rsidR="00F92EF2" w:rsidRDefault="00F92EF2" w:rsidP="00F92EF2">
                        <w:pPr>
                          <w:spacing w:before="6"/>
                          <w:rPr>
                            <w:b/>
                            <w:sz w:val="16"/>
                          </w:rPr>
                        </w:pPr>
                        <w:r>
                          <w:rPr>
                            <w:b/>
                            <w:color w:val="C5271C"/>
                            <w:spacing w:val="-2"/>
                            <w:sz w:val="16"/>
                          </w:rPr>
                          <w:t>Declarație de sustenabilitate</w:t>
                        </w:r>
                      </w:p>
                    </w:txbxContent>
                  </v:textbox>
                </v:shape>
                <v:shape id="Textbox 3697" o:spid="_x0000_s1683"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" filled="f" stroked="f">
                  <v:textbox inset="0,0,0,0">
                    <w:txbxContent>
                      <w:p w14:paraId="67785C30" w14:textId="77777777" w:rsidR="00F92EF2" w:rsidRDefault="00F92EF2" w:rsidP="00F92EF2">
                        <w:pPr>
                          <w:spacing w:before="4"/>
                          <w:rPr>
                            <w:b/>
                            <w:sz w:val="18"/>
                          </w:rPr>
                        </w:pPr>
                        <w:r>
                          <w:rPr>
                            <w:b/>
                            <w:color w:val="C5271C"/>
                            <w:spacing w:val="-5"/>
                            <w:w w:val="90"/>
                            <w:sz w:val="18"/>
                          </w:rPr>
                          <w:t>133</w:t>
                        </w:r>
                      </w:p>
                    </w:txbxContent>
                  </v:textbox>
                </v:shape>
                <w10:wrap anchorx="page" anchory="page"/>
              </v:group>
            </w:pict>
          </mc:Fallback>
        </mc:AlternateContent>
      </w:r>
    </w:p>
    <w:p w14:paraId="68B68147" w14:textId="77777777" w:rsidR="00F92EF2" w:rsidRPr="00AA1C66" w:rsidRDefault="00F92EF2" w:rsidP="00F92EF2">
      <w:pPr>
        <w:pStyle w:val="BodyText"/>
        <w:spacing w:before="57"/>
        <w:rPr>
          <w:sz w:val="26"/>
          <w:lang w:val="it-IT"/>
        </w:rPr>
      </w:pPr>
    </w:p>
    <w:p w14:paraId="3C8A754F" w14:textId="77777777" w:rsidR="00F92EF2" w:rsidRPr="00AA1C66" w:rsidRDefault="00F92EF2" w:rsidP="00F92EF2">
      <w:pPr>
        <w:pStyle w:val="Heading8"/>
        <w:rPr>
          <w:lang w:val="it-IT"/>
        </w:rPr>
      </w:pPr>
      <w:r w:rsidRPr="005F7124">
        <w:rPr>
          <w:color w:val="C5271C"/>
          <w:spacing w:val="-2"/>
          <w:lang w:val="it-IT"/>
        </w:rPr>
        <w:t>Politici</w:t>
      </w:r>
    </w:p>
    <w:p w14:paraId="26C31C7C" w14:textId="77777777" w:rsidR="00F92EF2" w:rsidRPr="00AA1C66" w:rsidRDefault="00F92EF2" w:rsidP="00F92EF2">
      <w:pPr>
        <w:spacing w:before="98"/>
        <w:ind w:left="667"/>
        <w:rPr>
          <w:b/>
          <w:lang w:val="it-IT"/>
        </w:rPr>
      </w:pPr>
      <w:r w:rsidRPr="005F7124">
        <w:rPr>
          <w:b/>
          <w:color w:val="C5271C"/>
          <w:w w:val="80"/>
          <w:lang w:val="it-IT"/>
        </w:rPr>
        <w:t>Politica de investiții durabile în infrastructură</w:t>
      </w:r>
    </w:p>
    <w:p w14:paraId="26289126" w14:textId="77777777" w:rsidR="00F92EF2" w:rsidRPr="00AA1C66" w:rsidRDefault="00F92EF2" w:rsidP="00F92EF2">
      <w:pPr>
        <w:pStyle w:val="BodyText"/>
        <w:spacing w:before="25" w:line="278" w:lineRule="auto"/>
        <w:ind w:left="667" w:right="684"/>
        <w:jc w:val="both"/>
        <w:rPr>
          <w:lang w:val="it-IT"/>
        </w:rPr>
      </w:pPr>
      <w:r w:rsidRPr="005F7124">
        <w:rPr>
          <w:color w:val="77787B"/>
          <w:spacing w:val="-4"/>
          <w:lang w:val="it-IT"/>
        </w:rPr>
        <w:t xml:space="preserve">Politica de investiții durabile este instrumentul prin care </w:t>
      </w:r>
      <w:r w:rsidRPr="005F7124">
        <w:rPr>
          <w:color w:val="C5271C"/>
          <w:spacing w:val="-4"/>
          <w:lang w:val="it-IT"/>
        </w:rPr>
        <w:t xml:space="preserve">Infranity </w:t>
      </w:r>
      <w:r w:rsidRPr="005F7124">
        <w:rPr>
          <w:color w:val="77787B"/>
          <w:spacing w:val="-4"/>
          <w:lang w:val="it-IT"/>
        </w:rPr>
        <w:t>își exprimă viziunea de investitor responsabil și abordarea sa față de investițiile durabile. Prin această politică, Infranity integrează considerente de sustenabilitate în gestionarea tuturor investițiilor, cu scopul de a combate schimbările climatice și de a sprijini economiile reziliente, incluzive și durabile, în special prin utilizarea rațională a resurselor, protecția biodiversității, atenuarea poluării și accesul la servicii esențiale.</w:t>
      </w:r>
    </w:p>
    <w:p w14:paraId="7D5518F2" w14:textId="77777777" w:rsidR="00F92EF2" w:rsidRPr="00AA1C66" w:rsidRDefault="00F92EF2" w:rsidP="00F92EF2">
      <w:pPr>
        <w:pStyle w:val="BodyText"/>
        <w:spacing w:line="206" w:lineRule="exact"/>
        <w:ind w:left="667"/>
        <w:jc w:val="both"/>
        <w:rPr>
          <w:lang w:val="it-IT"/>
        </w:rPr>
      </w:pPr>
      <w:r w:rsidRPr="005F7124">
        <w:rPr>
          <w:color w:val="77787B"/>
          <w:spacing w:val="-2"/>
          <w:lang w:val="it-IT"/>
        </w:rPr>
        <w:t>Politica are trei obiective principale:</w:t>
      </w:r>
    </w:p>
    <w:p w14:paraId="44AAFA51" w14:textId="77777777" w:rsidR="00F92EF2" w:rsidRPr="00AA1C66" w:rsidRDefault="00F92EF2" w:rsidP="00F92EF2">
      <w:pPr>
        <w:pStyle w:val="ListParagraph"/>
        <w:numPr>
          <w:ilvl w:val="0"/>
          <w:numId w:val="16"/>
        </w:numPr>
        <w:tabs>
          <w:tab w:val="left" w:pos="837"/>
        </w:tabs>
        <w:spacing w:before="33"/>
        <w:ind w:left="837" w:hanging="170"/>
        <w:contextualSpacing w:val="0"/>
        <w:rPr>
          <w:sz w:val="18"/>
          <w:lang w:val="it-IT"/>
        </w:rPr>
      </w:pPr>
      <w:r w:rsidRPr="005F7124">
        <w:rPr>
          <w:color w:val="77787B"/>
          <w:spacing w:val="-2"/>
          <w:sz w:val="18"/>
          <w:lang w:val="it-IT"/>
        </w:rPr>
        <w:t>alinierea investițiilor la obiectivele Acordului de la Paris și ale NZAMi;</w:t>
      </w:r>
    </w:p>
    <w:p w14:paraId="6E51DFBF" w14:textId="77777777" w:rsidR="00F92EF2" w:rsidRPr="00AA1C66" w:rsidRDefault="00F92EF2" w:rsidP="00F92EF2">
      <w:pPr>
        <w:pStyle w:val="ListParagraph"/>
        <w:numPr>
          <w:ilvl w:val="0"/>
          <w:numId w:val="16"/>
        </w:numPr>
        <w:tabs>
          <w:tab w:val="left" w:pos="837"/>
        </w:tabs>
        <w:spacing w:before="33"/>
        <w:ind w:left="837" w:hanging="170"/>
        <w:contextualSpacing w:val="0"/>
        <w:rPr>
          <w:sz w:val="18"/>
          <w:lang w:val="it-IT"/>
        </w:rPr>
      </w:pPr>
      <w:r w:rsidRPr="005F7124">
        <w:rPr>
          <w:color w:val="77787B"/>
          <w:spacing w:val="-2"/>
          <w:sz w:val="18"/>
          <w:lang w:val="it-IT"/>
        </w:rPr>
        <w:t>contribuția la obiectivele de dezvoltare durabilă (ODD) ale ONU;</w:t>
      </w:r>
    </w:p>
    <w:p w14:paraId="560198EC" w14:textId="77777777" w:rsidR="00F92EF2" w:rsidRDefault="00F92EF2" w:rsidP="00F92EF2">
      <w:pPr>
        <w:pStyle w:val="ListParagraph"/>
        <w:numPr>
          <w:ilvl w:val="0"/>
          <w:numId w:val="16"/>
        </w:numPr>
        <w:tabs>
          <w:tab w:val="left" w:pos="837"/>
        </w:tabs>
        <w:spacing w:before="33"/>
        <w:ind w:left="837" w:hanging="170"/>
        <w:contextualSpacing w:val="0"/>
        <w:rPr>
          <w:sz w:val="18"/>
        </w:rPr>
      </w:pPr>
      <w:r>
        <w:rPr>
          <w:color w:val="77787B"/>
          <w:spacing w:val="-4"/>
          <w:sz w:val="18"/>
        </w:rPr>
        <w:t>stabilirea standardelor ESG, inclusiv respectarea garanțiilor sociale minime și a principiilor DNSH (Do Not Significant Harm).</w:t>
      </w:r>
    </w:p>
    <w:p w14:paraId="16547D5D" w14:textId="77777777" w:rsidR="00F92EF2" w:rsidRPr="00AA1C66" w:rsidRDefault="00F92EF2" w:rsidP="00F92EF2">
      <w:pPr>
        <w:pStyle w:val="BodyText"/>
        <w:spacing w:before="33" w:line="278" w:lineRule="auto"/>
        <w:ind w:left="667" w:right="684"/>
        <w:jc w:val="both"/>
        <w:rPr>
          <w:lang w:val="it-IT"/>
        </w:rPr>
      </w:pPr>
      <w:r w:rsidRPr="005F7124">
        <w:rPr>
          <w:color w:val="77787B"/>
          <w:lang w:val="it-IT"/>
        </w:rPr>
        <w:t>Politica este completată de politici și proceduri suplimentare și mai specifice. Este disponibil pe site-ul web al Infranity și este aprobat de Consiliul de Administrație la propunerea Managing Partner responsabil cu Sustenabilitatea, care este însărcinat cu implementarea acestuia.</w:t>
      </w:r>
    </w:p>
    <w:p w14:paraId="425A1447" w14:textId="77777777" w:rsidR="00F92EF2" w:rsidRPr="00AA1C66" w:rsidRDefault="00F92EF2" w:rsidP="00F92EF2">
      <w:pPr>
        <w:pStyle w:val="BodyText"/>
        <w:spacing w:line="278" w:lineRule="auto"/>
        <w:ind w:left="667" w:right="685"/>
        <w:jc w:val="both"/>
        <w:rPr>
          <w:lang w:val="it-IT"/>
        </w:rPr>
      </w:pPr>
      <w:r w:rsidRPr="005F7124">
        <w:rPr>
          <w:color w:val="77787B"/>
          <w:lang w:val="it-IT"/>
        </w:rPr>
        <w:t>Politica abordează problema schimbărilor climatice atât în ceea ce privește obiectivele de atenuare, cât și cele de adaptare. Administratorul de active și-a identificat și exprimat obiectivele strategice fără a face distincție explicită între atenuare și adaptare. În practică, atenuarea este abordată prin contribuția activelor la reducerea emisiilor de gaze cu efect de seră, fie proprii, fie ale altora, atunci când oferă soluții climatice. Adaptarea este abordată prin analiza riscurilor climatice și a măsurilor de gestionare a riscurilor implementate de companiile în care investește AM.</w:t>
      </w:r>
    </w:p>
    <w:p w14:paraId="14C8CA2D" w14:textId="77777777" w:rsidR="00F92EF2" w:rsidRDefault="00F92EF2" w:rsidP="00F92EF2">
      <w:pPr>
        <w:pStyle w:val="BodyText"/>
        <w:spacing w:line="278" w:lineRule="auto"/>
        <w:ind w:left="667" w:right="686"/>
        <w:jc w:val="both"/>
      </w:pPr>
      <w:r w:rsidRPr="005F7124">
        <w:rPr>
          <w:color w:val="77787B"/>
          <w:spacing w:val="-4"/>
          <w:lang w:val="it-IT"/>
        </w:rPr>
        <w:t xml:space="preserve">Mai exact, politica prezintă strategia AM, guvernanța și modalitățile prin care compania integrează schimbările climatice în procesele sale de investiții. </w:t>
      </w:r>
      <w:r w:rsidRPr="00AA1C66">
        <w:rPr>
          <w:color w:val="77787B"/>
          <w:spacing w:val="-4"/>
        </w:rPr>
        <w:t>Acesta include următoarele faze:</w:t>
      </w:r>
    </w:p>
    <w:p w14:paraId="7600E6C7" w14:textId="77777777" w:rsidR="00F92EF2" w:rsidRDefault="00F92EF2" w:rsidP="00F92EF2">
      <w:pPr>
        <w:pStyle w:val="ListParagraph"/>
        <w:numPr>
          <w:ilvl w:val="0"/>
          <w:numId w:val="16"/>
        </w:numPr>
        <w:tabs>
          <w:tab w:val="left" w:pos="837"/>
        </w:tabs>
        <w:spacing w:line="278" w:lineRule="auto"/>
        <w:ind w:left="837" w:right="685"/>
        <w:contextualSpacing w:val="0"/>
        <w:rPr>
          <w:sz w:val="18"/>
        </w:rPr>
      </w:pPr>
      <w:r>
        <w:rPr>
          <w:color w:val="77787B"/>
          <w:spacing w:val="-4"/>
          <w:sz w:val="18"/>
        </w:rPr>
        <w:t>excluderea investițiilor legate de combustibilii fosili pentru atenuarea schimbărilor climatice, impunând, de asemenea, eliminarea completă a cărbunelui până în 2030 în țările OCDE și până în 2040 în țările din afara OCDE;</w:t>
      </w:r>
    </w:p>
    <w:p w14:paraId="1BA2569B" w14:textId="77777777" w:rsidR="00F92EF2" w:rsidRPr="00AA1C66" w:rsidRDefault="00F92EF2" w:rsidP="00F92EF2">
      <w:pPr>
        <w:pStyle w:val="ListParagraph"/>
        <w:numPr>
          <w:ilvl w:val="0"/>
          <w:numId w:val="16"/>
        </w:numPr>
        <w:tabs>
          <w:tab w:val="left" w:pos="837"/>
        </w:tabs>
        <w:spacing w:line="278" w:lineRule="auto"/>
        <w:ind w:left="837" w:right="684"/>
        <w:contextualSpacing w:val="0"/>
        <w:rPr>
          <w:sz w:val="18"/>
          <w:lang w:val="it-IT"/>
        </w:rPr>
      </w:pPr>
      <w:r w:rsidRPr="005F7124">
        <w:rPr>
          <w:color w:val="77787B"/>
          <w:sz w:val="18"/>
          <w:lang w:val="it-IT"/>
        </w:rPr>
        <w:t>evaluarea și gestionarea riscurilor și oportunităților de sustenabilitate pe parcursul procesului decizional de investiții prin due diligence ESG al Infranity;</w:t>
      </w:r>
    </w:p>
    <w:p w14:paraId="3DE14AF4" w14:textId="77777777" w:rsidR="00F92EF2" w:rsidRPr="00AA1C66" w:rsidRDefault="00F92EF2" w:rsidP="00F92EF2">
      <w:pPr>
        <w:pStyle w:val="ListParagraph"/>
        <w:numPr>
          <w:ilvl w:val="0"/>
          <w:numId w:val="16"/>
        </w:numPr>
        <w:tabs>
          <w:tab w:val="left" w:pos="837"/>
        </w:tabs>
        <w:spacing w:line="207" w:lineRule="exact"/>
        <w:ind w:left="837" w:hanging="170"/>
        <w:contextualSpacing w:val="0"/>
        <w:rPr>
          <w:sz w:val="18"/>
          <w:lang w:val="it-IT"/>
        </w:rPr>
      </w:pPr>
      <w:r w:rsidRPr="005F7124">
        <w:rPr>
          <w:color w:val="77787B"/>
          <w:spacing w:val="-4"/>
          <w:sz w:val="18"/>
          <w:lang w:val="it-IT"/>
        </w:rPr>
        <w:t>implicarea în problemele legate de schimbările climatice cu activele din portofoliu, în special prin Inițiativa Net Zero Asset Managers (NZAMi).</w:t>
      </w:r>
    </w:p>
    <w:p w14:paraId="070559E5" w14:textId="77777777" w:rsidR="00F92EF2" w:rsidRPr="00AA1C66" w:rsidRDefault="00F92EF2" w:rsidP="00F92EF2">
      <w:pPr>
        <w:pStyle w:val="BodyText"/>
        <w:spacing w:before="27"/>
        <w:rPr>
          <w:lang w:val="it-IT"/>
        </w:rPr>
      </w:pPr>
    </w:p>
    <w:p w14:paraId="73566534" w14:textId="77777777" w:rsidR="00F92EF2" w:rsidRPr="00AA1C66" w:rsidRDefault="00F92EF2" w:rsidP="00F92EF2">
      <w:pPr>
        <w:spacing w:before="1"/>
        <w:ind w:left="667"/>
        <w:rPr>
          <w:b/>
          <w:lang w:val="it-IT"/>
        </w:rPr>
      </w:pPr>
      <w:r w:rsidRPr="005F7124">
        <w:rPr>
          <w:b/>
          <w:color w:val="C5271C"/>
          <w:w w:val="80"/>
          <w:lang w:val="it-IT"/>
        </w:rPr>
        <w:t>Politica de integrare ESG Sycomore AM</w:t>
      </w:r>
    </w:p>
    <w:p w14:paraId="547572E0" w14:textId="77777777" w:rsidR="00F92EF2" w:rsidRPr="00AA1C66" w:rsidRDefault="00F92EF2" w:rsidP="00F92EF2">
      <w:pPr>
        <w:pStyle w:val="BodyText"/>
        <w:spacing w:before="24" w:line="278" w:lineRule="auto"/>
        <w:ind w:left="667" w:right="683"/>
        <w:jc w:val="both"/>
        <w:rPr>
          <w:lang w:val="it-IT"/>
        </w:rPr>
      </w:pPr>
      <w:r w:rsidRPr="005F7124">
        <w:rPr>
          <w:color w:val="77787B"/>
          <w:spacing w:val="-2"/>
          <w:lang w:val="it-IT"/>
        </w:rPr>
        <w:t xml:space="preserve">Politica de integrare ESG descrie modul în care </w:t>
      </w:r>
      <w:r w:rsidRPr="005F7124">
        <w:rPr>
          <w:color w:val="C5271C"/>
          <w:spacing w:val="-2"/>
          <w:lang w:val="it-IT"/>
        </w:rPr>
        <w:t xml:space="preserve">Sycomore AM </w:t>
      </w:r>
      <w:r w:rsidRPr="005F7124">
        <w:rPr>
          <w:color w:val="77787B"/>
          <w:spacing w:val="-2"/>
          <w:lang w:val="it-IT"/>
        </w:rPr>
        <w:t>încorporează factorii ESG în deciziile de investiții. Politica descrie integrarea considerațiilor ESG, inclusiv a celor legate de schimbările climatice, în procesul de investiții pentru a contribui la o economie mai durabilă și mai incluzivă. Acesta acoperă toate activele administrate (AUM).</w:t>
      </w:r>
    </w:p>
    <w:p w14:paraId="38C4E64C" w14:textId="77777777" w:rsidR="00F92EF2" w:rsidRPr="00AA1C66" w:rsidRDefault="00F92EF2" w:rsidP="00F92EF2">
      <w:pPr>
        <w:pStyle w:val="BodyText"/>
        <w:spacing w:line="278" w:lineRule="auto"/>
        <w:ind w:left="667" w:right="685"/>
        <w:jc w:val="both"/>
        <w:rPr>
          <w:lang w:val="it-IT"/>
        </w:rPr>
      </w:pPr>
      <w:r w:rsidRPr="005F7124">
        <w:rPr>
          <w:color w:val="77787B"/>
          <w:lang w:val="it-IT"/>
        </w:rPr>
        <w:t>Politica este completată de politici și proceduri suplimentare și mai specifice. Este disponibil pe site-ul Sycomore și este aprobat de CEO-ul său, pe baza recomandărilor șefului de sustenabilitate.</w:t>
      </w:r>
    </w:p>
    <w:p w14:paraId="74C3D32A" w14:textId="77777777" w:rsidR="00F92EF2" w:rsidRPr="00AA1C66" w:rsidRDefault="00F92EF2" w:rsidP="00F92EF2">
      <w:pPr>
        <w:pStyle w:val="BodyText"/>
        <w:spacing w:line="278" w:lineRule="auto"/>
        <w:ind w:left="667" w:right="684"/>
        <w:jc w:val="both"/>
        <w:rPr>
          <w:lang w:val="it-IT"/>
        </w:rPr>
      </w:pPr>
      <w:r w:rsidRPr="005F7124">
        <w:rPr>
          <w:color w:val="77787B"/>
          <w:spacing w:val="-4"/>
          <w:lang w:val="it-IT"/>
        </w:rPr>
        <w:t>Politica abordează problema schimbărilor climatice atât în ceea ce privește obiectivele de atenuare, cât și cele de adaptare. Cu toate acestea, la momentul acestei raportări, având în vedere și maturitatea practicilor de piață, administratorul de active și-a identificat și exprimat obiectivele strategice fără a face distincție explicită între atenuare și adaptare.</w:t>
      </w:r>
    </w:p>
    <w:p w14:paraId="1788DF22" w14:textId="77777777" w:rsidR="00F92EF2" w:rsidRDefault="00F92EF2" w:rsidP="00F92EF2">
      <w:pPr>
        <w:pStyle w:val="BodyText"/>
        <w:spacing w:line="278" w:lineRule="auto"/>
        <w:ind w:left="667" w:right="685"/>
        <w:jc w:val="both"/>
      </w:pPr>
      <w:r w:rsidRPr="005F7124">
        <w:rPr>
          <w:color w:val="77787B"/>
          <w:spacing w:val="-2"/>
          <w:lang w:val="it-IT"/>
        </w:rPr>
        <w:t xml:space="preserve">Mai exact, politica descrie procesul de integrare a considerentelor ESG - și în special a celor legate de schimbările climatice - în procesul de investiții al Sycomore AM. </w:t>
      </w:r>
      <w:r w:rsidRPr="00AA1C66">
        <w:rPr>
          <w:color w:val="77787B"/>
          <w:spacing w:val="-2"/>
        </w:rPr>
        <w:t>Acest proces este implementat prin:</w:t>
      </w:r>
    </w:p>
    <w:p w14:paraId="78E4CBFA" w14:textId="77777777" w:rsidR="00F92EF2" w:rsidRPr="00AA1C66" w:rsidRDefault="00F92EF2" w:rsidP="00F92EF2">
      <w:pPr>
        <w:pStyle w:val="ListParagraph"/>
        <w:numPr>
          <w:ilvl w:val="0"/>
          <w:numId w:val="16"/>
        </w:numPr>
        <w:tabs>
          <w:tab w:val="left" w:pos="837"/>
        </w:tabs>
        <w:spacing w:line="207" w:lineRule="exact"/>
        <w:ind w:left="837" w:hanging="170"/>
        <w:contextualSpacing w:val="0"/>
        <w:rPr>
          <w:sz w:val="18"/>
          <w:lang w:val="it-IT"/>
        </w:rPr>
      </w:pPr>
      <w:r w:rsidRPr="005F7124">
        <w:rPr>
          <w:color w:val="77787B"/>
          <w:spacing w:val="-4"/>
          <w:sz w:val="18"/>
          <w:lang w:val="it-IT"/>
        </w:rPr>
        <w:t>metodologia proprie de integrare ESG SPICE, prin componenta sa de mediu;</w:t>
      </w:r>
    </w:p>
    <w:p w14:paraId="7C723199" w14:textId="77777777" w:rsidR="00F92EF2" w:rsidRDefault="00F92EF2" w:rsidP="00F92EF2">
      <w:pPr>
        <w:pStyle w:val="ListParagraph"/>
        <w:numPr>
          <w:ilvl w:val="0"/>
          <w:numId w:val="16"/>
        </w:numPr>
        <w:tabs>
          <w:tab w:val="left" w:pos="837"/>
        </w:tabs>
        <w:spacing w:before="32"/>
        <w:ind w:left="837" w:hanging="170"/>
        <w:contextualSpacing w:val="0"/>
        <w:rPr>
          <w:sz w:val="18"/>
        </w:rPr>
      </w:pPr>
      <w:r>
        <w:rPr>
          <w:color w:val="77787B"/>
          <w:spacing w:val="-2"/>
          <w:sz w:val="18"/>
        </w:rPr>
        <w:t>excluderea investițiilor în activități și/sau companii legate de sectorul combustibililor fosili;</w:t>
      </w:r>
    </w:p>
    <w:p w14:paraId="43E5BD7B" w14:textId="77777777" w:rsidR="00F92EF2" w:rsidRDefault="00F92EF2" w:rsidP="00F92EF2">
      <w:pPr>
        <w:pStyle w:val="ListParagraph"/>
        <w:numPr>
          <w:ilvl w:val="0"/>
          <w:numId w:val="16"/>
        </w:numPr>
        <w:tabs>
          <w:tab w:val="left" w:pos="837"/>
        </w:tabs>
        <w:spacing w:before="33"/>
        <w:ind w:left="837" w:hanging="170"/>
        <w:contextualSpacing w:val="0"/>
        <w:rPr>
          <w:sz w:val="18"/>
        </w:rPr>
      </w:pPr>
      <w:r>
        <w:rPr>
          <w:color w:val="77787B"/>
          <w:spacing w:val="-2"/>
          <w:sz w:val="18"/>
        </w:rPr>
        <w:t>acționariat activ cu companiile în care s-a investit pe probleme legate de schimbările climatice;</w:t>
      </w:r>
    </w:p>
    <w:p w14:paraId="5FA2FE1C" w14:textId="77777777" w:rsidR="00F92EF2" w:rsidRDefault="00F92EF2" w:rsidP="00F92EF2">
      <w:pPr>
        <w:pStyle w:val="ListParagraph"/>
        <w:numPr>
          <w:ilvl w:val="0"/>
          <w:numId w:val="16"/>
        </w:numPr>
        <w:tabs>
          <w:tab w:val="left" w:pos="837"/>
        </w:tabs>
        <w:spacing w:before="33"/>
        <w:ind w:left="837" w:hanging="170"/>
        <w:contextualSpacing w:val="0"/>
        <w:rPr>
          <w:sz w:val="18"/>
        </w:rPr>
      </w:pPr>
      <w:r>
        <w:rPr>
          <w:color w:val="77787B"/>
          <w:spacing w:val="-2"/>
          <w:sz w:val="18"/>
        </w:rPr>
        <w:t>luarea în considerare a principalelor efecte negative ale deciziilor de investiții asupra factorilor de durabilitate, inclusiv a schimbărilor climatice.</w:t>
      </w:r>
    </w:p>
    <w:p w14:paraId="0AFB5DA1" w14:textId="77777777" w:rsidR="00F92EF2" w:rsidRDefault="00F92EF2" w:rsidP="00F92EF2">
      <w:pPr>
        <w:pStyle w:val="BodyText"/>
        <w:spacing w:before="111"/>
      </w:pPr>
    </w:p>
    <w:p w14:paraId="68439AB7" w14:textId="77777777" w:rsidR="00F92EF2" w:rsidRDefault="00F92EF2" w:rsidP="00F92EF2">
      <w:pPr>
        <w:pStyle w:val="Heading8"/>
        <w:spacing w:before="1"/>
      </w:pPr>
      <w:r>
        <w:rPr>
          <w:color w:val="C5271C"/>
          <w:spacing w:val="-2"/>
        </w:rPr>
        <w:t>Acțiuni</w:t>
      </w:r>
    </w:p>
    <w:p w14:paraId="04934549" w14:textId="77777777" w:rsidR="00F92EF2" w:rsidRPr="00AA1C66" w:rsidRDefault="00F92EF2" w:rsidP="00F92EF2">
      <w:pPr>
        <w:pStyle w:val="BodyText"/>
        <w:spacing w:before="16" w:line="278" w:lineRule="auto"/>
        <w:ind w:left="667" w:right="685"/>
        <w:jc w:val="both"/>
        <w:rPr>
          <w:lang w:val="it-IT"/>
        </w:rPr>
      </w:pPr>
      <w:r>
        <w:rPr>
          <w:noProof/>
        </w:rPr>
        <mc:AlternateContent>
          <mc:Choice Requires="wpg">
            <w:drawing>
              <wp:anchor distT="0" distB="0" distL="0" distR="0" simplePos="0" relativeHeight="251850752" behindDoc="0" locked="0" layoutInCell="1" allowOverlap="1" wp14:anchorId="3AA84432" wp14:editId="644D09D4">
                <wp:simplePos x="0" y="0"/>
                <wp:positionH relativeFrom="page">
                  <wp:posOffset>575999</wp:posOffset>
                </wp:positionH>
                <wp:positionV relativeFrom="paragraph">
                  <wp:posOffset>549101</wp:posOffset>
                </wp:positionV>
                <wp:extent cx="6408420" cy="12700"/>
                <wp:effectExtent l="0" t="0" r="0" b="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675" name="Graphic 3675"/>
                        <wps:cNvSpPr/>
                        <wps:spPr>
                          <a:xfrm>
                            <a:off x="0" y="6350"/>
                            <a:ext cx="864235" cy="1270"/>
                          </a:xfrm>
                          <a:custGeom>
                            <a:avLst/>
                            <a:gdLst/>
                            <a:ahLst/>
                            <a:cxnLst/>
                            <a:rect l="l" t="t" r="r" b="b"/>
                            <a:pathLst>
                              <a:path w="864235">
                                <a:moveTo>
                                  <a:pt x="0" y="0"/>
                                </a:moveTo>
                                <a:lnTo>
                                  <a:pt x="863993" y="0"/>
                                </a:lnTo>
                              </a:path>
                            </a:pathLst>
                          </a:custGeom>
                          <a:ln w="12700">
                            <a:solidFill>
                              <a:srgbClr val="C5271C"/>
                            </a:solidFill>
                            <a:prstDash val="solid"/>
                          </a:ln>
                        </wps:spPr>
                        <wps:bodyPr wrap="square" lIns="0" tIns="0" rIns="0" bIns="0" rtlCol="0">
                          <a:prstTxWarp prst="textNoShape">
                            <a:avLst/>
                          </a:prstTxWarp>
                          <a:noAutofit/>
                        </wps:bodyPr>
                      </wps:wsp>
                      <wps:wsp>
                        <wps:cNvPr id="3676" name="Graphic 3676"/>
                        <wps:cNvSpPr/>
                        <wps:spPr>
                          <a:xfrm>
                            <a:off x="864000"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677" name="Graphic 3677"/>
                        <wps:cNvSpPr/>
                        <wps:spPr>
                          <a:xfrm>
                            <a:off x="1872000" y="6350"/>
                            <a:ext cx="4536440" cy="1270"/>
                          </a:xfrm>
                          <a:custGeom>
                            <a:avLst/>
                            <a:gdLst/>
                            <a:ahLst/>
                            <a:cxnLst/>
                            <a:rect l="l" t="t" r="r" b="b"/>
                            <a:pathLst>
                              <a:path w="4536440">
                                <a:moveTo>
                                  <a:pt x="0" y="0"/>
                                </a:moveTo>
                                <a:lnTo>
                                  <a:pt x="4535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3A103D6" id="Group 3674" o:spid="_x0000_s1026" style="position:absolute;margin-left:45.35pt;margin-top:43.25pt;width:504.6pt;height:1pt;z-index:25185075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">
                <v:shape id="Graphic 3675" o:spid="_x0000_s1027" style="position:absolute;top:63;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" path="m,l863993,e" filled="f" strokecolor="#c5271c" strokeweight="1pt">
                  <v:path arrowok="t"/>
                </v:shape>
                <v:shape id="Graphic 3676" o:spid="_x0000_s1028" style="position:absolute;left:8640;top:63;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" path="m,l1007999,e" filled="f" strokecolor="#c5271c" strokeweight="1pt">
                  <v:path arrowok="t"/>
                </v:shape>
                <v:shape id="Graphic 3677" o:spid="_x0000_s1029" style="position:absolute;left:18720;top:63;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" path="m,l4535995,e" filled="f" strokecolor="#c5271c" strokeweight="1pt">
                  <v:path arrowok="t"/>
                </v:shape>
                <w10:wrap anchorx="page"/>
              </v:group>
            </w:pict>
          </mc:Fallback>
        </mc:AlternateContent>
      </w:r>
      <w:r w:rsidRPr="005F7124">
        <w:rPr>
          <w:color w:val="77787B"/>
          <w:spacing w:val="-2"/>
          <w:lang w:val="it-IT"/>
        </w:rPr>
        <w:t xml:space="preserve">Pentru a atinge obiectivele prezentate în politica sa și pentru a-și îndeplini obiectivele climatice, </w:t>
      </w:r>
      <w:r w:rsidRPr="005F7124">
        <w:rPr>
          <w:color w:val="C5271C"/>
          <w:spacing w:val="-2"/>
          <w:lang w:val="it-IT"/>
        </w:rPr>
        <w:t xml:space="preserve">Infranity </w:t>
      </w:r>
      <w:r w:rsidRPr="005F7124">
        <w:rPr>
          <w:color w:val="77787B"/>
          <w:spacing w:val="-2"/>
          <w:lang w:val="it-IT"/>
        </w:rPr>
        <w:t>integrează criterii de sustenabilitate în investițiile sale prin următoarele acțiuni principale, prezentate de pârghia de decarbonizare. Toate acțiunile prezentate sunt implementate de Infranity în mod continuu.</w:t>
      </w:r>
    </w:p>
    <w:p w14:paraId="20D5BD17" w14:textId="77777777" w:rsidR="00F92EF2" w:rsidRPr="00AA1C66" w:rsidRDefault="00F92EF2" w:rsidP="00F92EF2">
      <w:pPr>
        <w:spacing w:line="278" w:lineRule="auto"/>
        <w:jc w:val="both"/>
        <w:rPr>
          <w:lang w:val="it-IT"/>
        </w:rPr>
        <w:sectPr w:rsidR="00F92EF2" w:rsidRPr="00AA1C66" w:rsidSect="00F92EF2">
          <w:pgSz w:w="11910" w:h="16840"/>
          <w:pgMar w:top="0" w:right="220" w:bottom="500" w:left="240" w:header="0" w:footer="311" w:gutter="0"/>
          <w:cols w:space="708"/>
        </w:sectPr>
      </w:pPr>
    </w:p>
    <w:p w14:paraId="42C3DE57" w14:textId="77777777" w:rsidR="00F92EF2" w:rsidRPr="00AA1C66" w:rsidRDefault="00F92EF2" w:rsidP="00F92EF2">
      <w:pPr>
        <w:pStyle w:val="BodyText"/>
        <w:spacing w:before="3"/>
        <w:rPr>
          <w:sz w:val="16"/>
          <w:lang w:val="it-IT"/>
        </w:rPr>
      </w:pPr>
    </w:p>
    <w:p w14:paraId="6F359847" w14:textId="77777777" w:rsidR="00F92EF2" w:rsidRPr="00AA1C66" w:rsidRDefault="00F92EF2" w:rsidP="00F92EF2">
      <w:pPr>
        <w:spacing w:line="249" w:lineRule="auto"/>
        <w:ind w:left="723"/>
        <w:rPr>
          <w:sz w:val="16"/>
          <w:lang w:val="it-IT"/>
        </w:rPr>
      </w:pPr>
      <w:r w:rsidRPr="005F7124">
        <w:rPr>
          <w:color w:val="C5271C"/>
          <w:spacing w:val="-2"/>
          <w:w w:val="80"/>
          <w:sz w:val="16"/>
          <w:lang w:val="it-IT"/>
        </w:rPr>
        <w:t xml:space="preserve">Pârghie </w:t>
      </w:r>
      <w:r w:rsidRPr="005F7124">
        <w:rPr>
          <w:color w:val="C5271C"/>
          <w:spacing w:val="-4"/>
          <w:w w:val="95"/>
          <w:sz w:val="16"/>
          <w:lang w:val="it-IT"/>
        </w:rPr>
        <w:t xml:space="preserve">de decarbonizare </w:t>
      </w:r>
    </w:p>
    <w:p w14:paraId="761FD27A" w14:textId="77777777" w:rsidR="00F92EF2" w:rsidRPr="00AA1C66" w:rsidRDefault="00F92EF2" w:rsidP="00F92EF2">
      <w:pPr>
        <w:spacing w:before="3"/>
        <w:rPr>
          <w:sz w:val="16"/>
          <w:lang w:val="it-IT"/>
        </w:rPr>
      </w:pPr>
      <w:r w:rsidRPr="005F7124">
        <w:rPr>
          <w:lang w:val="it-IT"/>
        </w:rPr>
        <w:br w:type="column"/>
      </w:r>
    </w:p>
    <w:p w14:paraId="3DDA87BC" w14:textId="77777777" w:rsidR="00F92EF2" w:rsidRPr="00AA1C66" w:rsidRDefault="00F92EF2" w:rsidP="00F92EF2">
      <w:pPr>
        <w:tabs>
          <w:tab w:val="left" w:pos="1906"/>
        </w:tabs>
        <w:ind w:left="319"/>
        <w:rPr>
          <w:sz w:val="16"/>
          <w:lang w:val="it-IT"/>
        </w:rPr>
      </w:pPr>
      <w:r w:rsidRPr="005F7124">
        <w:rPr>
          <w:color w:val="C5271C"/>
          <w:spacing w:val="-2"/>
          <w:w w:val="95"/>
          <w:sz w:val="16"/>
          <w:lang w:val="it-IT"/>
        </w:rPr>
        <w:t>Perimetrul</w:t>
      </w:r>
      <w:r w:rsidRPr="005F7124">
        <w:rPr>
          <w:color w:val="C5271C"/>
          <w:sz w:val="16"/>
          <w:lang w:val="it-IT"/>
        </w:rPr>
        <w:tab/>
      </w:r>
      <w:r w:rsidRPr="005F7124">
        <w:rPr>
          <w:color w:val="C5271C"/>
          <w:spacing w:val="-2"/>
          <w:w w:val="95"/>
          <w:sz w:val="16"/>
          <w:lang w:val="it-IT"/>
        </w:rPr>
        <w:t>Acțiune</w:t>
      </w:r>
    </w:p>
    <w:p w14:paraId="0396030E" w14:textId="77777777" w:rsidR="00F92EF2" w:rsidRPr="00AA1C66" w:rsidRDefault="00F92EF2" w:rsidP="00F92EF2">
      <w:pPr>
        <w:pStyle w:val="BodyText"/>
        <w:spacing w:before="109"/>
        <w:rPr>
          <w:sz w:val="16"/>
          <w:lang w:val="it-IT"/>
        </w:rPr>
      </w:pPr>
    </w:p>
    <w:p w14:paraId="2CFFD5B4" w14:textId="77777777" w:rsidR="00F92EF2" w:rsidRPr="00AA1C66" w:rsidRDefault="00F92EF2" w:rsidP="00F92EF2">
      <w:pPr>
        <w:ind w:left="1906"/>
        <w:rPr>
          <w:sz w:val="16"/>
          <w:lang w:val="it-IT"/>
        </w:rPr>
      </w:pPr>
      <w:r>
        <w:rPr>
          <w:noProof/>
        </w:rPr>
        <mc:AlternateContent>
          <mc:Choice Requires="wpg">
            <w:drawing>
              <wp:anchor distT="0" distB="0" distL="0" distR="0" simplePos="0" relativeHeight="251853824" behindDoc="0" locked="0" layoutInCell="1" allowOverlap="1" wp14:anchorId="7A7EF7C8" wp14:editId="73F4B7D4">
                <wp:simplePos x="0" y="0"/>
                <wp:positionH relativeFrom="page">
                  <wp:posOffset>575999</wp:posOffset>
                </wp:positionH>
                <wp:positionV relativeFrom="paragraph">
                  <wp:posOffset>-33787</wp:posOffset>
                </wp:positionV>
                <wp:extent cx="6408420" cy="5080"/>
                <wp:effectExtent l="0" t="0" r="0" b="0"/>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79" name="Graphic 3679"/>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s:wsp>
                        <wps:cNvPr id="3680" name="Graphic 3680"/>
                        <wps:cNvSpPr/>
                        <wps:spPr>
                          <a:xfrm>
                            <a:off x="864000" y="2540"/>
                            <a:ext cx="1008380" cy="1270"/>
                          </a:xfrm>
                          <a:custGeom>
                            <a:avLst/>
                            <a:gdLst/>
                            <a:ahLst/>
                            <a:cxnLst/>
                            <a:rect l="l" t="t" r="r" b="b"/>
                            <a:pathLst>
                              <a:path w="1008380">
                                <a:moveTo>
                                  <a:pt x="0" y="0"/>
                                </a:moveTo>
                                <a:lnTo>
                                  <a:pt x="1007999" y="0"/>
                                </a:lnTo>
                              </a:path>
                            </a:pathLst>
                          </a:custGeom>
                          <a:ln w="5080">
                            <a:solidFill>
                              <a:srgbClr val="77787B"/>
                            </a:solidFill>
                            <a:prstDash val="solid"/>
                          </a:ln>
                        </wps:spPr>
                        <wps:bodyPr wrap="square" lIns="0" tIns="0" rIns="0" bIns="0" rtlCol="0">
                          <a:prstTxWarp prst="textNoShape">
                            <a:avLst/>
                          </a:prstTxWarp>
                          <a:noAutofit/>
                        </wps:bodyPr>
                      </wps:wsp>
                      <wps:wsp>
                        <wps:cNvPr id="3681" name="Graphic 3681"/>
                        <wps:cNvSpPr/>
                        <wps:spPr>
                          <a:xfrm>
                            <a:off x="1872000" y="2540"/>
                            <a:ext cx="4536440" cy="1270"/>
                          </a:xfrm>
                          <a:custGeom>
                            <a:avLst/>
                            <a:gdLst/>
                            <a:ahLst/>
                            <a:cxnLst/>
                            <a:rect l="l" t="t" r="r" b="b"/>
                            <a:pathLst>
                              <a:path w="4536440">
                                <a:moveTo>
                                  <a:pt x="0" y="0"/>
                                </a:moveTo>
                                <a:lnTo>
                                  <a:pt x="4535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1A0DC2B" id="Group 3678" o:spid="_x0000_s1026" style="position:absolute;margin-left:45.35pt;margin-top:-2.65pt;width:504.6pt;height:.4pt;z-index:25185382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">
                <v:shape id="Graphic 3679" o:spid="_x0000_s1027"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" path="m,l863993,e" filled="f" strokecolor="#77787b" strokeweight=".4pt">
                  <v:path arrowok="t"/>
                </v:shape>
                <v:shape id="Graphic 3680" o:spid="_x0000_s1028" style="position:absolute;left:8640;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" path="m,l1007999,e" filled="f" strokecolor="#77787b" strokeweight=".4pt">
                  <v:path arrowok="t"/>
                </v:shape>
                <v:shape id="Graphic 3681" o:spid="_x0000_s1029" style="position:absolute;left:18720;top:25;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" path="m,l4535995,e" filled="f" strokecolor="#77787b" strokeweight=".4pt">
                  <v:path arrowok="t"/>
                </v:shape>
                <w10:wrap anchorx="page"/>
              </v:group>
            </w:pict>
          </mc:Fallback>
        </mc:AlternateContent>
      </w:r>
      <w:r w:rsidRPr="005F7124">
        <w:rPr>
          <w:color w:val="77787B"/>
          <w:w w:val="80"/>
          <w:sz w:val="16"/>
          <w:lang w:val="it-IT"/>
        </w:rPr>
        <w:t>Aceste măsuri urmăresc să limiteze expunerea la active cu emisii ridicate de dioxid de carbon prin excluderea investițiilor în combustibili fosili</w:t>
      </w:r>
    </w:p>
    <w:p w14:paraId="6DB614E8"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2" w:space="708" w:equalWidth="0">
            <w:col w:w="1726" w:space="40"/>
            <w:col w:w="9684"/>
          </w:cols>
        </w:sectPr>
      </w:pPr>
    </w:p>
    <w:p w14:paraId="7D4D0329" w14:textId="77777777" w:rsidR="00F92EF2" w:rsidRPr="00AA1C66" w:rsidRDefault="00F92EF2" w:rsidP="00F92EF2">
      <w:pPr>
        <w:tabs>
          <w:tab w:val="left" w:pos="2084"/>
        </w:tabs>
        <w:spacing w:before="8"/>
        <w:ind w:left="723"/>
        <w:rPr>
          <w:sz w:val="16"/>
          <w:lang w:val="it-IT"/>
        </w:rPr>
      </w:pPr>
      <w:r w:rsidRPr="005F7124">
        <w:rPr>
          <w:color w:val="77787B"/>
          <w:spacing w:val="-2"/>
          <w:w w:val="90"/>
          <w:sz w:val="16"/>
          <w:lang w:val="it-IT"/>
        </w:rPr>
        <w:t>Evita</w:t>
      </w:r>
      <w:r w:rsidRPr="005F7124">
        <w:rPr>
          <w:color w:val="77787B"/>
          <w:sz w:val="16"/>
          <w:lang w:val="it-IT"/>
        </w:rPr>
        <w:tab/>
      </w:r>
      <w:r w:rsidRPr="005F7124">
        <w:rPr>
          <w:color w:val="77787B"/>
          <w:w w:val="80"/>
          <w:sz w:val="16"/>
          <w:lang w:val="it-IT"/>
        </w:rPr>
        <w:t xml:space="preserve">Tot </w:t>
      </w:r>
      <w:r w:rsidRPr="005F7124">
        <w:rPr>
          <w:color w:val="77787B"/>
          <w:spacing w:val="-5"/>
          <w:w w:val="90"/>
          <w:sz w:val="16"/>
          <w:lang w:val="it-IT"/>
        </w:rPr>
        <w:t>AUM</w:t>
      </w:r>
    </w:p>
    <w:p w14:paraId="0E7F37E7" w14:textId="77777777" w:rsidR="00F92EF2" w:rsidRPr="00AA1C66" w:rsidRDefault="00F92EF2" w:rsidP="00F92EF2">
      <w:pPr>
        <w:spacing w:before="8" w:line="249" w:lineRule="auto"/>
        <w:ind w:left="723" w:right="836"/>
        <w:rPr>
          <w:sz w:val="16"/>
          <w:lang w:val="it-IT"/>
        </w:rPr>
      </w:pPr>
      <w:r w:rsidRPr="005F7124">
        <w:rPr>
          <w:lang w:val="it-IT"/>
        </w:rPr>
        <w:br w:type="column"/>
      </w:r>
      <w:r w:rsidRPr="005F7124">
        <w:rPr>
          <w:color w:val="77787B"/>
          <w:w w:val="80"/>
          <w:sz w:val="16"/>
          <w:lang w:val="it-IT"/>
        </w:rPr>
        <w:t xml:space="preserve">precum cărbunele și combustibilii fosili neconvenționali. Excluderile se aplică în conformitate cu criteriile specifice prezentate </w:t>
      </w:r>
      <w:r w:rsidRPr="005F7124">
        <w:rPr>
          <w:color w:val="77787B"/>
          <w:w w:val="85"/>
          <w:sz w:val="16"/>
          <w:lang w:val="it-IT"/>
        </w:rPr>
        <w:t>în politica de investiții durabile și în politicile și procedurile aferente.</w:t>
      </w:r>
    </w:p>
    <w:p w14:paraId="41906412"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2" w:space="708" w:equalWidth="0">
            <w:col w:w="2588" w:space="360"/>
            <w:col w:w="8502"/>
          </w:cols>
        </w:sectPr>
      </w:pPr>
    </w:p>
    <w:p w14:paraId="5B5BE77F" w14:textId="77777777" w:rsidR="00F92EF2" w:rsidRPr="00AA1C66" w:rsidRDefault="00F92EF2" w:rsidP="00F92EF2">
      <w:pPr>
        <w:pStyle w:val="BodyText"/>
        <w:rPr>
          <w:sz w:val="16"/>
          <w:lang w:val="it-IT"/>
        </w:rPr>
      </w:pPr>
    </w:p>
    <w:p w14:paraId="6FCCCE9F" w14:textId="77777777" w:rsidR="00F92EF2" w:rsidRPr="00AA1C66" w:rsidRDefault="00F92EF2" w:rsidP="00F92EF2">
      <w:pPr>
        <w:pStyle w:val="BodyText"/>
        <w:spacing w:before="59"/>
        <w:rPr>
          <w:sz w:val="16"/>
          <w:lang w:val="it-IT"/>
        </w:rPr>
      </w:pPr>
    </w:p>
    <w:p w14:paraId="1F1FA1A6" w14:textId="77777777" w:rsidR="00F92EF2" w:rsidRPr="00AA1C66" w:rsidRDefault="00F92EF2" w:rsidP="00F92EF2">
      <w:pPr>
        <w:ind w:left="723"/>
        <w:rPr>
          <w:sz w:val="16"/>
          <w:lang w:val="it-IT"/>
        </w:rPr>
      </w:pPr>
      <w:r w:rsidRPr="005F7124">
        <w:rPr>
          <w:color w:val="77787B"/>
          <w:spacing w:val="-2"/>
          <w:w w:val="90"/>
          <w:sz w:val="16"/>
          <w:lang w:val="it-IT"/>
        </w:rPr>
        <w:t>Integra</w:t>
      </w:r>
    </w:p>
    <w:p w14:paraId="1B8928C3" w14:textId="77777777" w:rsidR="00F92EF2" w:rsidRPr="00AA1C66" w:rsidRDefault="00F92EF2" w:rsidP="00F92EF2">
      <w:pPr>
        <w:tabs>
          <w:tab w:val="left" w:pos="2311"/>
        </w:tabs>
        <w:spacing w:before="109" w:line="163" w:lineRule="auto"/>
        <w:ind w:left="2311" w:right="983" w:hanging="1588"/>
        <w:rPr>
          <w:sz w:val="16"/>
          <w:lang w:val="it-IT"/>
        </w:rPr>
      </w:pPr>
      <w:r w:rsidRPr="005F7124">
        <w:rPr>
          <w:lang w:val="it-IT"/>
        </w:rPr>
        <w:br w:type="column"/>
      </w:r>
      <w:r w:rsidRPr="005F7124">
        <w:rPr>
          <w:color w:val="77787B"/>
          <w:w w:val="95"/>
          <w:position w:val="-9"/>
          <w:sz w:val="16"/>
          <w:lang w:val="it-IT"/>
        </w:rPr>
        <w:t>Toate AUM</w:t>
      </w:r>
      <w:r w:rsidRPr="005F7124">
        <w:rPr>
          <w:color w:val="77787B"/>
          <w:position w:val="-9"/>
          <w:sz w:val="16"/>
          <w:lang w:val="it-IT"/>
        </w:rPr>
        <w:tab/>
      </w:r>
      <w:r w:rsidRPr="005F7124">
        <w:rPr>
          <w:color w:val="77787B"/>
          <w:w w:val="80"/>
          <w:sz w:val="16"/>
          <w:lang w:val="it-IT"/>
        </w:rPr>
        <w:t xml:space="preserve">Analiza climatică a oportunităților de investiții și a impactului acestora asupra fondurilor este efectuată pentru fiecare investiție pentru a limita </w:t>
      </w:r>
      <w:r w:rsidRPr="005F7124">
        <w:rPr>
          <w:color w:val="77787B"/>
          <w:w w:val="85"/>
          <w:sz w:val="16"/>
          <w:lang w:val="it-IT"/>
        </w:rPr>
        <w:t>expunerea la active care nu sunt aliniate la o traiectorie net-zero și care au o expunere ridicată la riscurile climatice.</w:t>
      </w:r>
    </w:p>
    <w:p w14:paraId="77ED70F1" w14:textId="77777777" w:rsidR="00F92EF2" w:rsidRPr="00AA1C66" w:rsidRDefault="00F92EF2" w:rsidP="00F92EF2">
      <w:pPr>
        <w:pStyle w:val="BodyText"/>
        <w:rPr>
          <w:sz w:val="5"/>
          <w:lang w:val="it-IT"/>
        </w:rPr>
      </w:pPr>
    </w:p>
    <w:p w14:paraId="6B12BEEA" w14:textId="77777777" w:rsidR="00F92EF2" w:rsidRDefault="00F92EF2" w:rsidP="00F92EF2">
      <w:pPr>
        <w:pStyle w:val="BodyText"/>
        <w:spacing w:line="20" w:lineRule="exact"/>
        <w:ind w:left="663"/>
        <w:rPr>
          <w:sz w:val="2"/>
        </w:rPr>
      </w:pPr>
      <w:r>
        <w:rPr>
          <w:noProof/>
        </w:rPr>
        <mc:AlternateContent>
          <mc:Choice Requires="wpg">
            <w:drawing>
              <wp:anchor distT="0" distB="0" distL="0" distR="0" simplePos="0" relativeHeight="251851776" behindDoc="0" locked="0" layoutInCell="1" allowOverlap="1" wp14:anchorId="0E3D29BE" wp14:editId="5B771CE3">
                <wp:simplePos x="0" y="0"/>
                <wp:positionH relativeFrom="page">
                  <wp:posOffset>575999</wp:posOffset>
                </wp:positionH>
                <wp:positionV relativeFrom="paragraph">
                  <wp:posOffset>-302460</wp:posOffset>
                </wp:positionV>
                <wp:extent cx="6408420" cy="5080"/>
                <wp:effectExtent l="0" t="0" r="0" b="0"/>
                <wp:wrapNone/>
                <wp:docPr id="3682"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83" name="Graphic 3683"/>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s:wsp>
                        <wps:cNvPr id="3684" name="Graphic 3684"/>
                        <wps:cNvSpPr/>
                        <wps:spPr>
                          <a:xfrm>
                            <a:off x="864000" y="2540"/>
                            <a:ext cx="1008380" cy="1270"/>
                          </a:xfrm>
                          <a:custGeom>
                            <a:avLst/>
                            <a:gdLst/>
                            <a:ahLst/>
                            <a:cxnLst/>
                            <a:rect l="l" t="t" r="r" b="b"/>
                            <a:pathLst>
                              <a:path w="1008380">
                                <a:moveTo>
                                  <a:pt x="0" y="0"/>
                                </a:moveTo>
                                <a:lnTo>
                                  <a:pt x="1007999" y="0"/>
                                </a:lnTo>
                              </a:path>
                            </a:pathLst>
                          </a:custGeom>
                          <a:ln w="5080">
                            <a:solidFill>
                              <a:srgbClr val="77787B"/>
                            </a:solidFill>
                            <a:prstDash val="solid"/>
                          </a:ln>
                        </wps:spPr>
                        <wps:bodyPr wrap="square" lIns="0" tIns="0" rIns="0" bIns="0" rtlCol="0">
                          <a:prstTxWarp prst="textNoShape">
                            <a:avLst/>
                          </a:prstTxWarp>
                          <a:noAutofit/>
                        </wps:bodyPr>
                      </wps:wsp>
                      <wps:wsp>
                        <wps:cNvPr id="3685" name="Graphic 3685"/>
                        <wps:cNvSpPr/>
                        <wps:spPr>
                          <a:xfrm>
                            <a:off x="1872000" y="2540"/>
                            <a:ext cx="4536440" cy="1270"/>
                          </a:xfrm>
                          <a:custGeom>
                            <a:avLst/>
                            <a:gdLst/>
                            <a:ahLst/>
                            <a:cxnLst/>
                            <a:rect l="l" t="t" r="r" b="b"/>
                            <a:pathLst>
                              <a:path w="4536440">
                                <a:moveTo>
                                  <a:pt x="0" y="0"/>
                                </a:moveTo>
                                <a:lnTo>
                                  <a:pt x="4535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6F4AF03" id="Group 3682" o:spid="_x0000_s1026" style="position:absolute;margin-left:45.35pt;margin-top:-23.8pt;width:504.6pt;height:.4pt;z-index:25185177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">
                <v:shape id="Graphic 3683" o:spid="_x0000_s1027"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" path="m,l863993,e" filled="f" strokecolor="#77787b" strokeweight=".4pt">
                  <v:path arrowok="t"/>
                </v:shape>
                <v:shape id="Graphic 3684" o:spid="_x0000_s1028" style="position:absolute;left:8640;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" path="m,l1007999,e" filled="f" strokecolor="#77787b" strokeweight=".4pt">
                  <v:path arrowok="t"/>
                </v:shape>
                <v:shape id="Graphic 3685" o:spid="_x0000_s1029" style="position:absolute;left:18720;top:25;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" path="m,l4535995,e" filled="f" strokecolor="#77787b" strokeweight=".4pt">
                  <v:path arrowok="t"/>
                </v:shape>
                <w10:wrap anchorx="page"/>
              </v:group>
            </w:pict>
          </mc:Fallback>
        </mc:AlternateContent>
      </w:r>
      <w:r>
        <w:rPr>
          <w:noProof/>
          <w:sz w:val="2"/>
        </w:rPr>
        <mc:AlternateContent>
          <mc:Choice Requires="wpg">
            <w:drawing>
              <wp:inline distT="0" distB="0" distL="0" distR="0" wp14:anchorId="039C1985" wp14:editId="168BA9C2">
                <wp:extent cx="5544185" cy="5080"/>
                <wp:effectExtent l="9525" t="0" r="0" b="4445"/>
                <wp:docPr id="3686" name="Group 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687" name="Graphic 3687"/>
                        <wps:cNvSpPr/>
                        <wps:spPr>
                          <a:xfrm>
                            <a:off x="0" y="2540"/>
                            <a:ext cx="1008380" cy="1270"/>
                          </a:xfrm>
                          <a:custGeom>
                            <a:avLst/>
                            <a:gdLst/>
                            <a:ahLst/>
                            <a:cxnLst/>
                            <a:rect l="l" t="t" r="r" b="b"/>
                            <a:pathLst>
                              <a:path w="1008380">
                                <a:moveTo>
                                  <a:pt x="0" y="0"/>
                                </a:moveTo>
                                <a:lnTo>
                                  <a:pt x="1007999" y="0"/>
                                </a:lnTo>
                              </a:path>
                            </a:pathLst>
                          </a:custGeom>
                          <a:ln w="5080">
                            <a:solidFill>
                              <a:srgbClr val="77787B"/>
                            </a:solidFill>
                            <a:prstDash val="solid"/>
                          </a:ln>
                        </wps:spPr>
                        <wps:bodyPr wrap="square" lIns="0" tIns="0" rIns="0" bIns="0" rtlCol="0">
                          <a:prstTxWarp prst="textNoShape">
                            <a:avLst/>
                          </a:prstTxWarp>
                          <a:noAutofit/>
                        </wps:bodyPr>
                      </wps:wsp>
                      <wps:wsp>
                        <wps:cNvPr id="3688" name="Graphic 3688"/>
                        <wps:cNvSpPr/>
                        <wps:spPr>
                          <a:xfrm>
                            <a:off x="1008000" y="2540"/>
                            <a:ext cx="4536440" cy="1270"/>
                          </a:xfrm>
                          <a:custGeom>
                            <a:avLst/>
                            <a:gdLst/>
                            <a:ahLst/>
                            <a:cxnLst/>
                            <a:rect l="l" t="t" r="r" b="b"/>
                            <a:pathLst>
                              <a:path w="4536440">
                                <a:moveTo>
                                  <a:pt x="0" y="0"/>
                                </a:moveTo>
                                <a:lnTo>
                                  <a:pt x="453599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7181D847" id="Group 3686" o:spid="_x0000_s1026" style="width:436.55pt;height:.4pt;mso-position-horizontal-relative:char;mso-position-vertical-relative:lin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">
                <v:shape id="Graphic 3687" o:spid="_x0000_s1027" style="position:absolute;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" path="m,l1007999,e" filled="f" strokecolor="#77787b" strokeweight=".4pt">
                  <v:path arrowok="t"/>
                </v:shape>
                <v:shape id="Graphic 3688" o:spid="_x0000_s1028" style="position:absolute;left:10080;top:25;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" path="m,l4535995,e" filled="f" strokecolor="#77787b" strokeweight=".4pt">
                  <v:path arrowok="t"/>
                </v:shape>
                <w10:anchorlock/>
              </v:group>
            </w:pict>
          </mc:Fallback>
        </mc:AlternateContent>
      </w:r>
    </w:p>
    <w:p w14:paraId="49331077" w14:textId="77777777" w:rsidR="00F92EF2" w:rsidRPr="00AA1C66" w:rsidRDefault="00F92EF2" w:rsidP="00F92EF2">
      <w:pPr>
        <w:tabs>
          <w:tab w:val="left" w:pos="2311"/>
        </w:tabs>
        <w:spacing w:before="49" w:line="163" w:lineRule="auto"/>
        <w:ind w:left="2311" w:right="983" w:hanging="1588"/>
        <w:rPr>
          <w:sz w:val="16"/>
          <w:lang w:val="it-IT"/>
        </w:rPr>
      </w:pPr>
      <w:r w:rsidRPr="005F7124">
        <w:rPr>
          <w:color w:val="77787B"/>
          <w:w w:val="95"/>
          <w:position w:val="-9"/>
          <w:sz w:val="16"/>
          <w:lang w:val="it-IT"/>
        </w:rPr>
        <w:t>Majoritatea AUM</w:t>
      </w:r>
      <w:r w:rsidRPr="005F7124">
        <w:rPr>
          <w:color w:val="77787B"/>
          <w:position w:val="-9"/>
          <w:sz w:val="16"/>
          <w:lang w:val="it-IT"/>
        </w:rPr>
        <w:tab/>
      </w:r>
      <w:r w:rsidRPr="005F7124">
        <w:rPr>
          <w:color w:val="77787B"/>
          <w:w w:val="80"/>
          <w:sz w:val="16"/>
          <w:lang w:val="it-IT"/>
        </w:rPr>
        <w:t xml:space="preserve">Atunci când este posibil și relevant, se stabilește o țintă pentru procentul din AUM al fondului care ar trebui să fie aliniat la net-zero </w:t>
      </w:r>
      <w:r w:rsidRPr="005F7124">
        <w:rPr>
          <w:color w:val="77787B"/>
          <w:w w:val="90"/>
          <w:sz w:val="16"/>
          <w:lang w:val="it-IT"/>
        </w:rPr>
        <w:t>emisii într-o anumită perioadă de timp.</w:t>
      </w:r>
    </w:p>
    <w:p w14:paraId="470B9001" w14:textId="77777777" w:rsidR="00F92EF2" w:rsidRDefault="00F92EF2" w:rsidP="00F92EF2">
      <w:pPr>
        <w:spacing w:before="110"/>
        <w:ind w:left="2311"/>
        <w:rPr>
          <w:sz w:val="16"/>
        </w:rPr>
      </w:pPr>
      <w:r>
        <w:rPr>
          <w:noProof/>
        </w:rPr>
        <mc:AlternateContent>
          <mc:Choice Requires="wpg">
            <w:drawing>
              <wp:anchor distT="0" distB="0" distL="0" distR="0" simplePos="0" relativeHeight="251852800" behindDoc="0" locked="0" layoutInCell="1" allowOverlap="1" wp14:anchorId="06FC31ED" wp14:editId="1413F84A">
                <wp:simplePos x="0" y="0"/>
                <wp:positionH relativeFrom="page">
                  <wp:posOffset>575999</wp:posOffset>
                </wp:positionH>
                <wp:positionV relativeFrom="paragraph">
                  <wp:posOffset>36283</wp:posOffset>
                </wp:positionV>
                <wp:extent cx="6408420" cy="5080"/>
                <wp:effectExtent l="0" t="0" r="0" b="0"/>
                <wp:wrapNone/>
                <wp:docPr id="3689" name="Group 3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690" name="Graphic 3690"/>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s:wsp>
                        <wps:cNvPr id="3691" name="Graphic 3691"/>
                        <wps:cNvSpPr/>
                        <wps:spPr>
                          <a:xfrm>
                            <a:off x="864000" y="2540"/>
                            <a:ext cx="1008380" cy="1270"/>
                          </a:xfrm>
                          <a:custGeom>
                            <a:avLst/>
                            <a:gdLst/>
                            <a:ahLst/>
                            <a:cxnLst/>
                            <a:rect l="l" t="t" r="r" b="b"/>
                            <a:pathLst>
                              <a:path w="1008380">
                                <a:moveTo>
                                  <a:pt x="0" y="0"/>
                                </a:moveTo>
                                <a:lnTo>
                                  <a:pt x="1007999" y="0"/>
                                </a:lnTo>
                              </a:path>
                            </a:pathLst>
                          </a:custGeom>
                          <a:ln w="5080">
                            <a:solidFill>
                              <a:srgbClr val="77787B"/>
                            </a:solidFill>
                            <a:prstDash val="solid"/>
                          </a:ln>
                        </wps:spPr>
                        <wps:bodyPr wrap="square" lIns="0" tIns="0" rIns="0" bIns="0" rtlCol="0">
                          <a:prstTxWarp prst="textNoShape">
                            <a:avLst/>
                          </a:prstTxWarp>
                          <a:noAutofit/>
                        </wps:bodyPr>
                      </wps:wsp>
                      <wps:wsp>
                        <wps:cNvPr id="3692" name="Graphic 3692"/>
                        <wps:cNvSpPr/>
                        <wps:spPr>
                          <a:xfrm>
                            <a:off x="1872000" y="2540"/>
                            <a:ext cx="4536440" cy="1270"/>
                          </a:xfrm>
                          <a:custGeom>
                            <a:avLst/>
                            <a:gdLst/>
                            <a:ahLst/>
                            <a:cxnLst/>
                            <a:rect l="l" t="t" r="r" b="b"/>
                            <a:pathLst>
                              <a:path w="4536440">
                                <a:moveTo>
                                  <a:pt x="0" y="0"/>
                                </a:moveTo>
                                <a:lnTo>
                                  <a:pt x="4535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8B0613A" id="Group 3689" o:spid="_x0000_s1026" style="position:absolute;margin-left:45.35pt;margin-top:2.85pt;width:504.6pt;height:.4pt;z-index:2518528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">
                <v:shape id="Graphic 3690" o:spid="_x0000_s1027"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" path="m,l863993,e" filled="f" strokecolor="#77787b" strokeweight=".4pt">
                  <v:path arrowok="t"/>
                </v:shape>
                <v:shape id="Graphic 3691" o:spid="_x0000_s1028" style="position:absolute;left:8640;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" path="m,l1007999,e" filled="f" strokecolor="#77787b" strokeweight=".4pt">
                  <v:path arrowok="t"/>
                </v:shape>
                <v:shape id="Graphic 3692" o:spid="_x0000_s1029" style="position:absolute;left:18720;top:25;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" path="m,l4535995,e" filled="f" strokecolor="#77787b" strokeweight=".4pt">
                  <v:path arrowok="t"/>
                </v:shape>
                <w10:wrap anchorx="page"/>
              </v:group>
            </w:pict>
          </mc:Fallback>
        </mc:AlternateContent>
      </w:r>
      <w:r>
        <w:rPr>
          <w:color w:val="77787B"/>
          <w:w w:val="80"/>
          <w:sz w:val="16"/>
        </w:rPr>
        <w:t>Angajament care vizează îmbunătățirea performanței climatice a activelor. Toate AUM sunt luate în considerare, dar angajamentele sunt</w:t>
      </w:r>
    </w:p>
    <w:p w14:paraId="21A049FC"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1290" w:space="70"/>
            <w:col w:w="10090"/>
          </w:cols>
        </w:sectPr>
      </w:pPr>
    </w:p>
    <w:p w14:paraId="1D43174D" w14:textId="77777777" w:rsidR="00F92EF2" w:rsidRDefault="00F92EF2" w:rsidP="00F92EF2">
      <w:pPr>
        <w:tabs>
          <w:tab w:val="left" w:pos="2084"/>
        </w:tabs>
        <w:spacing w:before="8"/>
        <w:ind w:left="723"/>
        <w:rPr>
          <w:sz w:val="16"/>
        </w:rPr>
      </w:pPr>
      <w:r>
        <w:rPr>
          <w:color w:val="77787B"/>
          <w:spacing w:val="-2"/>
          <w:w w:val="90"/>
          <w:sz w:val="16"/>
        </w:rPr>
        <w:t>Influența</w:t>
      </w:r>
      <w:r>
        <w:rPr>
          <w:color w:val="77787B"/>
          <w:sz w:val="16"/>
        </w:rPr>
        <w:tab/>
      </w:r>
      <w:r>
        <w:rPr>
          <w:color w:val="77787B"/>
          <w:w w:val="80"/>
          <w:sz w:val="16"/>
        </w:rPr>
        <w:t xml:space="preserve">Tot </w:t>
      </w:r>
      <w:r>
        <w:rPr>
          <w:color w:val="77787B"/>
          <w:spacing w:val="-5"/>
          <w:w w:val="90"/>
          <w:sz w:val="16"/>
        </w:rPr>
        <w:t>AUM</w:t>
      </w:r>
    </w:p>
    <w:p w14:paraId="31E194C7" w14:textId="77777777" w:rsidR="00F92EF2" w:rsidRDefault="00F92EF2" w:rsidP="00F92EF2">
      <w:pPr>
        <w:spacing w:before="8" w:line="249" w:lineRule="auto"/>
        <w:ind w:left="723" w:right="853"/>
        <w:rPr>
          <w:sz w:val="16"/>
        </w:rPr>
      </w:pPr>
      <w:r>
        <w:br w:type="column"/>
      </w:r>
      <w:r>
        <w:rPr>
          <w:color w:val="77787B"/>
          <w:w w:val="80"/>
          <w:sz w:val="16"/>
        </w:rPr>
        <w:t xml:space="preserve">realizat pe baza unei prioritizări a activelor din portofoliu în funcție de semnificația subiectului pentru activ, potențialul </w:t>
      </w:r>
      <w:r>
        <w:rPr>
          <w:color w:val="77787B"/>
          <w:w w:val="85"/>
          <w:sz w:val="16"/>
        </w:rPr>
        <w:t>de îmbunătățire și efectul de levier pe care Infranity îl poate exercita asupra activului.</w:t>
      </w:r>
    </w:p>
    <w:p w14:paraId="36156BC9" w14:textId="77777777" w:rsidR="00F92EF2" w:rsidRDefault="00F92EF2" w:rsidP="00F92EF2">
      <w:pPr>
        <w:spacing w:line="249" w:lineRule="auto"/>
        <w:rPr>
          <w:sz w:val="16"/>
        </w:rPr>
        <w:sectPr w:rsidR="00F92EF2" w:rsidSect="00F92EF2">
          <w:type w:val="continuous"/>
          <w:pgSz w:w="11910" w:h="16840"/>
          <w:pgMar w:top="900" w:right="220" w:bottom="280" w:left="240" w:header="0" w:footer="311" w:gutter="0"/>
          <w:cols w:num="2" w:space="708" w:equalWidth="0">
            <w:col w:w="2588" w:space="360"/>
            <w:col w:w="8502"/>
          </w:cols>
        </w:sectPr>
      </w:pPr>
    </w:p>
    <w:p w14:paraId="6ED4E186" w14:textId="0127E6A9" w:rsidR="00F92EF2" w:rsidRDefault="00F92EF2" w:rsidP="00F92EF2">
      <w:pPr>
        <w:pStyle w:val="BodyText"/>
        <w:rPr>
          <w:sz w:val="3"/>
        </w:rPr>
      </w:pPr>
    </w:p>
    <w:p w14:paraId="77DCB3E8"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6A69C937" wp14:editId="77593731">
                <wp:extent cx="6408420" cy="12700"/>
                <wp:effectExtent l="9525" t="0" r="1904" b="6350"/>
                <wp:docPr id="3698"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699" name="Graphic 3699"/>
                        <wps:cNvSpPr/>
                        <wps:spPr>
                          <a:xfrm>
                            <a:off x="0" y="6350"/>
                            <a:ext cx="864235" cy="1270"/>
                          </a:xfrm>
                          <a:custGeom>
                            <a:avLst/>
                            <a:gdLst/>
                            <a:ahLst/>
                            <a:cxnLst/>
                            <a:rect l="l" t="t" r="r" b="b"/>
                            <a:pathLst>
                              <a:path w="864235">
                                <a:moveTo>
                                  <a:pt x="0" y="0"/>
                                </a:moveTo>
                                <a:lnTo>
                                  <a:pt x="863993" y="0"/>
                                </a:lnTo>
                              </a:path>
                            </a:pathLst>
                          </a:custGeom>
                          <a:ln w="12700">
                            <a:solidFill>
                              <a:srgbClr val="C5271C"/>
                            </a:solidFill>
                            <a:prstDash val="solid"/>
                          </a:ln>
                        </wps:spPr>
                        <wps:bodyPr wrap="square" lIns="0" tIns="0" rIns="0" bIns="0" rtlCol="0">
                          <a:prstTxWarp prst="textNoShape">
                            <a:avLst/>
                          </a:prstTxWarp>
                          <a:noAutofit/>
                        </wps:bodyPr>
                      </wps:wsp>
                      <wps:wsp>
                        <wps:cNvPr id="3700" name="Graphic 3700"/>
                        <wps:cNvSpPr/>
                        <wps:spPr>
                          <a:xfrm>
                            <a:off x="864000" y="6350"/>
                            <a:ext cx="1008380" cy="1270"/>
                          </a:xfrm>
                          <a:custGeom>
                            <a:avLst/>
                            <a:gdLst/>
                            <a:ahLst/>
                            <a:cxnLst/>
                            <a:rect l="l" t="t" r="r" b="b"/>
                            <a:pathLst>
                              <a:path w="1008380">
                                <a:moveTo>
                                  <a:pt x="0" y="0"/>
                                </a:moveTo>
                                <a:lnTo>
                                  <a:pt x="1007999" y="0"/>
                                </a:lnTo>
                              </a:path>
                            </a:pathLst>
                          </a:custGeom>
                          <a:ln w="12700">
                            <a:solidFill>
                              <a:srgbClr val="C5271C"/>
                            </a:solidFill>
                            <a:prstDash val="solid"/>
                          </a:ln>
                        </wps:spPr>
                        <wps:bodyPr wrap="square" lIns="0" tIns="0" rIns="0" bIns="0" rtlCol="0">
                          <a:prstTxWarp prst="textNoShape">
                            <a:avLst/>
                          </a:prstTxWarp>
                          <a:noAutofit/>
                        </wps:bodyPr>
                      </wps:wsp>
                      <wps:wsp>
                        <wps:cNvPr id="3701" name="Graphic 3701"/>
                        <wps:cNvSpPr/>
                        <wps:spPr>
                          <a:xfrm>
                            <a:off x="1872000" y="6350"/>
                            <a:ext cx="4536440" cy="1270"/>
                          </a:xfrm>
                          <a:custGeom>
                            <a:avLst/>
                            <a:gdLst/>
                            <a:ahLst/>
                            <a:cxnLst/>
                            <a:rect l="l" t="t" r="r" b="b"/>
                            <a:pathLst>
                              <a:path w="4536440">
                                <a:moveTo>
                                  <a:pt x="0" y="0"/>
                                </a:moveTo>
                                <a:lnTo>
                                  <a:pt x="4535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3A4ACBF" id="Group 3698"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">
                <v:shape id="Graphic 3699" o:spid="_x0000_s1027" style="position:absolute;top:63;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" path="m,l863993,e" filled="f" strokecolor="#c5271c" strokeweight="1pt">
                  <v:path arrowok="t"/>
                </v:shape>
                <v:shape id="Graphic 3700" o:spid="_x0000_s1028" style="position:absolute;left:8640;top:63;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" path="m,l1007999,e" filled="f" strokecolor="#c5271c" strokeweight="1pt">
                  <v:path arrowok="t"/>
                </v:shape>
                <v:shape id="Graphic 3701" o:spid="_x0000_s1029" style="position:absolute;left:18720;top:63;width:45364;height:13;visibility:visible;mso-wrap-style:square;v-text-anchor:top" coordsize="453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" path="m,l4535995,e" filled="f" strokecolor="#c5271c" strokeweight="1pt">
                  <v:path arrowok="t"/>
                </v:shape>
                <w10:anchorlock/>
              </v:group>
            </w:pict>
          </mc:Fallback>
        </mc:AlternateContent>
      </w:r>
    </w:p>
    <w:p w14:paraId="68EED094" w14:textId="77777777" w:rsidR="00F92EF2" w:rsidRDefault="00F92EF2" w:rsidP="00F92EF2">
      <w:pPr>
        <w:spacing w:line="20" w:lineRule="exact"/>
        <w:rPr>
          <w:sz w:val="2"/>
        </w:rPr>
        <w:sectPr w:rsidR="00F92EF2" w:rsidSect="00F92EF2">
          <w:type w:val="continuous"/>
          <w:pgSz w:w="11910" w:h="16840"/>
          <w:pgMar w:top="900" w:right="220" w:bottom="280" w:left="240" w:header="0" w:footer="311" w:gutter="0"/>
          <w:cols w:space="708"/>
        </w:sectPr>
      </w:pPr>
    </w:p>
    <w:p w14:paraId="2CC49D00"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34A74870" wp14:editId="700C1C5B">
                <wp:extent cx="6996996" cy="410209"/>
                <wp:effectExtent l="0" t="0" r="13970" b="9525"/>
                <wp:docPr id="3702" name="Group 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3703" name="Graphic 3703"/>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704" name="Graphic 3704"/>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705" name="Textbox 3705"/>
                        <wps:cNvSpPr txBox="1"/>
                        <wps:spPr>
                          <a:xfrm>
                            <a:off x="222561" y="135468"/>
                            <a:ext cx="180975" cy="135890"/>
                          </a:xfrm>
                          <a:prstGeom prst="rect">
                            <a:avLst/>
                          </a:prstGeom>
                        </wps:spPr>
                        <wps:txbx>
                          <w:txbxContent>
                            <w:p w14:paraId="2B1CB18F" w14:textId="77777777" w:rsidR="00F92EF2" w:rsidRDefault="00F92EF2" w:rsidP="00F92EF2">
                              <w:pPr>
                                <w:spacing w:before="4"/>
                                <w:rPr>
                                  <w:b/>
                                  <w:sz w:val="18"/>
                                </w:rPr>
                              </w:pPr>
                              <w:r>
                                <w:rPr>
                                  <w:b/>
                                  <w:color w:val="C5271C"/>
                                  <w:spacing w:val="-10"/>
                                  <w:sz w:val="18"/>
                                </w:rPr>
                                <w:t>134</w:t>
                              </w:r>
                            </w:p>
                          </w:txbxContent>
                        </wps:txbx>
                        <wps:bodyPr wrap="square" lIns="0" tIns="0" rIns="0" bIns="0" rtlCol="0">
                          <a:noAutofit/>
                        </wps:bodyPr>
                      </wps:wsp>
                      <wps:wsp>
                        <wps:cNvPr id="3706" name="Textbox 3706"/>
                        <wps:cNvSpPr txBox="1"/>
                        <wps:spPr>
                          <a:xfrm>
                            <a:off x="936000" y="141496"/>
                            <a:ext cx="1337300" cy="245854"/>
                          </a:xfrm>
                          <a:prstGeom prst="rect">
                            <a:avLst/>
                          </a:prstGeom>
                        </wps:spPr>
                        <wps:txbx>
                          <w:txbxContent>
                            <w:p w14:paraId="206BE873"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707" name="Textbox 3707"/>
                        <wps:cNvSpPr txBox="1"/>
                        <wps:spPr>
                          <a:xfrm>
                            <a:off x="3899466" y="137995"/>
                            <a:ext cx="3097530" cy="120014"/>
                          </a:xfrm>
                          <a:prstGeom prst="rect">
                            <a:avLst/>
                          </a:prstGeom>
                        </wps:spPr>
                        <wps:txbx>
                          <w:txbxContent>
                            <w:p w14:paraId="216DFC6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4A74870" id="Group 3702" o:spid="_x0000_s1684"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">
                <v:shape id="Graphic 3703" o:spid="_x0000_s168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" path="m,l6840004,e" filled="f" strokecolor="#d1d3d4" strokeweight=".5pt">
                  <v:path arrowok="t"/>
                </v:shape>
                <v:shape id="Graphic 3704" o:spid="_x0000_s168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" path="m1001703,l,,,409766r367648,-142l418479,406099r49527,-10355l515560,378795r44909,-23303l602065,326071,1001703,xe" fillcolor="#d1d3d4" stroked="f">
                  <v:path arrowok="t"/>
                </v:shape>
                <v:shape id="Textbox 3705" o:spid="_x0000_s1687"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ntxwAAAN0AAAAPAAAAZHJzL2Rvd25yZXYueG1sRI9PawIx&#10;FMTvBb9DeEJvNdFS/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OL0ie3HAAAA3QAA&#10;AA8AAAAAAAAAAAAAAAAABwIAAGRycy9kb3ducmV2LnhtbFBLBQYAAAAAAwADALcAAAD7AgAAAAA=&#10;" filled="f" stroked="f">
                  <v:textbox inset="0,0,0,0">
                    <w:txbxContent>
                      <w:p w14:paraId="2B1CB18F" w14:textId="77777777" w:rsidR="00F92EF2" w:rsidRDefault="00F92EF2" w:rsidP="00F92EF2">
                        <w:pPr>
                          <w:spacing w:before="4"/>
                          <w:rPr>
                            <w:b/>
                            <w:sz w:val="18"/>
                          </w:rPr>
                        </w:pPr>
                        <w:r>
                          <w:rPr>
                            <w:b/>
                            <w:color w:val="C5271C"/>
                            <w:spacing w:val="-10"/>
                            <w:sz w:val="18"/>
                          </w:rPr>
                          <w:t>134</w:t>
                        </w:r>
                      </w:p>
                    </w:txbxContent>
                  </v:textbox>
                </v:shape>
                <v:shape id="Textbox 3706" o:spid="_x0000_s1688" type="#_x0000_t202" style="position:absolute;left:9360;top:1414;width:1337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ea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ZMXlcHfm/QE5PwKAAD//wMAUEsBAi0AFAAGAAgAAAAhANvh9svuAAAAhQEAABMAAAAAAAAA&#10;AAAAAAAAAAAAAFtDb250ZW50X1R5cGVzXS54bWxQSwECLQAUAAYACAAAACEAWvQsW78AAAAVAQAA&#10;CwAAAAAAAAAAAAAAAAAfAQAAX3JlbHMvLnJlbHNQSwECLQAUAAYACAAAACEAEiYXmsYAAADdAAAA&#10;DwAAAAAAAAAAAAAAAAAHAgAAZHJzL2Rvd25yZXYueG1sUEsFBgAAAAADAAMAtwAAAPoCAAAAAA==&#10;" filled="f" stroked="f">
                  <v:textbox inset="0,0,0,0">
                    <w:txbxContent>
                      <w:p w14:paraId="206BE873" w14:textId="77777777" w:rsidR="00F92EF2" w:rsidRDefault="00F92EF2" w:rsidP="00F92EF2">
                        <w:pPr>
                          <w:spacing w:before="6"/>
                          <w:rPr>
                            <w:b/>
                            <w:sz w:val="16"/>
                          </w:rPr>
                        </w:pPr>
                        <w:r>
                          <w:rPr>
                            <w:b/>
                            <w:color w:val="C5271C"/>
                            <w:sz w:val="16"/>
                          </w:rPr>
                          <w:t>Grupul Generali</w:t>
                        </w:r>
                      </w:p>
                    </w:txbxContent>
                  </v:textbox>
                </v:shape>
                <v:shape id="Textbox 3707" o:spid="_x0000_s168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" filled="f" stroked="f">
                  <v:textbox inset="0,0,0,0">
                    <w:txbxContent>
                      <w:p w14:paraId="216DFC60"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0DC7DDAC" w14:textId="77777777" w:rsidR="00F92EF2" w:rsidRDefault="00F92EF2" w:rsidP="00F92EF2">
      <w:pPr>
        <w:pStyle w:val="BodyText"/>
      </w:pPr>
    </w:p>
    <w:p w14:paraId="478FCCB3" w14:textId="77777777" w:rsidR="00F92EF2" w:rsidRDefault="00F92EF2" w:rsidP="00F92EF2">
      <w:pPr>
        <w:pStyle w:val="BodyText"/>
      </w:pPr>
    </w:p>
    <w:p w14:paraId="72ACD839" w14:textId="77777777" w:rsidR="00F92EF2" w:rsidRDefault="00F92EF2" w:rsidP="00F92EF2">
      <w:pPr>
        <w:pStyle w:val="BodyText"/>
        <w:spacing w:before="22"/>
      </w:pPr>
    </w:p>
    <w:p w14:paraId="6BF003CE" w14:textId="77777777" w:rsidR="00F92EF2" w:rsidRDefault="00F92EF2" w:rsidP="00F92EF2">
      <w:pPr>
        <w:pStyle w:val="BodyText"/>
        <w:spacing w:line="278" w:lineRule="auto"/>
        <w:ind w:left="667"/>
      </w:pPr>
      <w:r w:rsidRPr="005F7124">
        <w:rPr>
          <w:color w:val="77787B"/>
          <w:spacing w:val="-2"/>
          <w:lang w:val="it-IT"/>
        </w:rPr>
        <w:t xml:space="preserve">Următorul tabel reprezintă instrumentele prin care </w:t>
      </w:r>
      <w:r w:rsidRPr="005F7124">
        <w:rPr>
          <w:color w:val="C5271C"/>
          <w:spacing w:val="-2"/>
          <w:lang w:val="it-IT"/>
        </w:rPr>
        <w:t xml:space="preserve">Sycomore AM </w:t>
      </w:r>
      <w:r w:rsidRPr="005F7124">
        <w:rPr>
          <w:color w:val="77787B"/>
          <w:spacing w:val="-2"/>
          <w:lang w:val="it-IT"/>
        </w:rPr>
        <w:t xml:space="preserve">integrează sustenabilitatea în investițiile sale, în conformitate cu principiile care ghidează politica sa. </w:t>
      </w:r>
      <w:r w:rsidRPr="00AA1C66">
        <w:rPr>
          <w:color w:val="77787B"/>
          <w:spacing w:val="-2"/>
        </w:rPr>
        <w:t>Toate acțiunile prezentate sunt implementate de Sycomore AM în mod continuu.</w:t>
      </w:r>
    </w:p>
    <w:p w14:paraId="71CEF4D6" w14:textId="77777777" w:rsidR="00F92EF2" w:rsidRDefault="00F92EF2" w:rsidP="00F92EF2">
      <w:pPr>
        <w:pStyle w:val="BodyText"/>
        <w:spacing w:before="18"/>
        <w:rPr>
          <w:sz w:val="20"/>
        </w:rPr>
      </w:pPr>
    </w:p>
    <w:p w14:paraId="2B93B173"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6B78E2D1" wp14:editId="17A249D0">
                <wp:extent cx="6408420" cy="12700"/>
                <wp:effectExtent l="9525" t="0" r="1904" b="6350"/>
                <wp:docPr id="370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709" name="Graphic 3709"/>
                        <wps:cNvSpPr/>
                        <wps:spPr>
                          <a:xfrm>
                            <a:off x="0" y="6350"/>
                            <a:ext cx="864235" cy="1270"/>
                          </a:xfrm>
                          <a:custGeom>
                            <a:avLst/>
                            <a:gdLst/>
                            <a:ahLst/>
                            <a:cxnLst/>
                            <a:rect l="l" t="t" r="r" b="b"/>
                            <a:pathLst>
                              <a:path w="864235">
                                <a:moveTo>
                                  <a:pt x="0" y="0"/>
                                </a:moveTo>
                                <a:lnTo>
                                  <a:pt x="863993" y="0"/>
                                </a:lnTo>
                              </a:path>
                            </a:pathLst>
                          </a:custGeom>
                          <a:ln w="12700">
                            <a:solidFill>
                              <a:srgbClr val="C5271C"/>
                            </a:solidFill>
                            <a:prstDash val="solid"/>
                          </a:ln>
                        </wps:spPr>
                        <wps:bodyPr wrap="square" lIns="0" tIns="0" rIns="0" bIns="0" rtlCol="0">
                          <a:prstTxWarp prst="textNoShape">
                            <a:avLst/>
                          </a:prstTxWarp>
                          <a:noAutofit/>
                        </wps:bodyPr>
                      </wps:wsp>
                      <wps:wsp>
                        <wps:cNvPr id="3710" name="Graphic 3710"/>
                        <wps:cNvSpPr/>
                        <wps:spPr>
                          <a:xfrm>
                            <a:off x="864000" y="6350"/>
                            <a:ext cx="1152525" cy="1270"/>
                          </a:xfrm>
                          <a:custGeom>
                            <a:avLst/>
                            <a:gdLst/>
                            <a:ahLst/>
                            <a:cxnLst/>
                            <a:rect l="l" t="t" r="r" b="b"/>
                            <a:pathLst>
                              <a:path w="1152525">
                                <a:moveTo>
                                  <a:pt x="0" y="0"/>
                                </a:moveTo>
                                <a:lnTo>
                                  <a:pt x="1152004" y="0"/>
                                </a:lnTo>
                              </a:path>
                            </a:pathLst>
                          </a:custGeom>
                          <a:ln w="12700">
                            <a:solidFill>
                              <a:srgbClr val="C5271C"/>
                            </a:solidFill>
                            <a:prstDash val="solid"/>
                          </a:ln>
                        </wps:spPr>
                        <wps:bodyPr wrap="square" lIns="0" tIns="0" rIns="0" bIns="0" rtlCol="0">
                          <a:prstTxWarp prst="textNoShape">
                            <a:avLst/>
                          </a:prstTxWarp>
                          <a:noAutofit/>
                        </wps:bodyPr>
                      </wps:wsp>
                      <wps:wsp>
                        <wps:cNvPr id="3711" name="Graphic 3711"/>
                        <wps:cNvSpPr/>
                        <wps:spPr>
                          <a:xfrm>
                            <a:off x="2016000" y="6350"/>
                            <a:ext cx="4392295" cy="1270"/>
                          </a:xfrm>
                          <a:custGeom>
                            <a:avLst/>
                            <a:gdLst/>
                            <a:ahLst/>
                            <a:cxnLst/>
                            <a:rect l="l" t="t" r="r" b="b"/>
                            <a:pathLst>
                              <a:path w="4392295">
                                <a:moveTo>
                                  <a:pt x="0" y="0"/>
                                </a:moveTo>
                                <a:lnTo>
                                  <a:pt x="4392002"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4800159" id="Group 3708"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">
                <v:shape id="Graphic 3709" o:spid="_x0000_s1027" style="position:absolute;top:63;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" path="m,l863993,e" filled="f" strokecolor="#c5271c" strokeweight="1pt">
                  <v:path arrowok="t"/>
                </v:shape>
                <v:shape id="Graphic 3710" o:spid="_x0000_s1028" style="position:absolute;left:8640;top:63;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" path="m,l1152004,e" filled="f" strokecolor="#c5271c" strokeweight="1pt">
                  <v:path arrowok="t"/>
                </v:shape>
                <v:shape id="Graphic 3711" o:spid="_x0000_s1029" style="position:absolute;left:20160;top:63;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" path="m,l4392002,e" filled="f" strokecolor="#c5271c" strokeweight="1pt">
                  <v:path arrowok="t"/>
                </v:shape>
                <w10:anchorlock/>
              </v:group>
            </w:pict>
          </mc:Fallback>
        </mc:AlternateContent>
      </w:r>
    </w:p>
    <w:p w14:paraId="5C0B5E6B" w14:textId="77777777" w:rsidR="00F92EF2" w:rsidRDefault="00F92EF2" w:rsidP="00F92EF2">
      <w:pPr>
        <w:spacing w:line="20" w:lineRule="exact"/>
        <w:rPr>
          <w:sz w:val="2"/>
        </w:rPr>
        <w:sectPr w:rsidR="00F92EF2" w:rsidSect="00F92EF2">
          <w:pgSz w:w="11910" w:h="16840"/>
          <w:pgMar w:top="0" w:right="220" w:bottom="500" w:left="240" w:header="0" w:footer="311" w:gutter="0"/>
          <w:cols w:space="708"/>
        </w:sectPr>
      </w:pPr>
    </w:p>
    <w:p w14:paraId="3B322050" w14:textId="77777777" w:rsidR="00F92EF2" w:rsidRPr="00AA1C66" w:rsidRDefault="00F92EF2" w:rsidP="00F92EF2">
      <w:pPr>
        <w:spacing w:before="39" w:line="249" w:lineRule="auto"/>
        <w:ind w:left="723"/>
        <w:rPr>
          <w:sz w:val="16"/>
          <w:lang w:val="it-IT"/>
        </w:rPr>
      </w:pPr>
      <w:r w:rsidRPr="005F7124">
        <w:rPr>
          <w:color w:val="C5271C"/>
          <w:spacing w:val="-2"/>
          <w:w w:val="80"/>
          <w:sz w:val="16"/>
          <w:lang w:val="it-IT"/>
        </w:rPr>
        <w:t xml:space="preserve">Pârghie </w:t>
      </w:r>
      <w:r w:rsidRPr="005F7124">
        <w:rPr>
          <w:color w:val="C5271C"/>
          <w:spacing w:val="-4"/>
          <w:w w:val="95"/>
          <w:sz w:val="16"/>
          <w:lang w:val="it-IT"/>
        </w:rPr>
        <w:t xml:space="preserve">de decarbonizare </w:t>
      </w:r>
    </w:p>
    <w:p w14:paraId="0D0E770E" w14:textId="77777777" w:rsidR="00F92EF2" w:rsidRPr="00AA1C66" w:rsidRDefault="00F92EF2" w:rsidP="00F92EF2">
      <w:pPr>
        <w:tabs>
          <w:tab w:val="left" w:pos="2133"/>
        </w:tabs>
        <w:spacing w:before="39"/>
        <w:ind w:left="319"/>
        <w:rPr>
          <w:sz w:val="16"/>
          <w:lang w:val="it-IT"/>
        </w:rPr>
      </w:pPr>
      <w:r w:rsidRPr="005F7124">
        <w:rPr>
          <w:lang w:val="it-IT"/>
        </w:rPr>
        <w:br w:type="column"/>
      </w:r>
      <w:r w:rsidRPr="005F7124">
        <w:rPr>
          <w:color w:val="C5271C"/>
          <w:spacing w:val="-2"/>
          <w:w w:val="95"/>
          <w:sz w:val="16"/>
          <w:lang w:val="it-IT"/>
        </w:rPr>
        <w:t>Perimetrul</w:t>
      </w:r>
      <w:r w:rsidRPr="005F7124">
        <w:rPr>
          <w:color w:val="C5271C"/>
          <w:sz w:val="16"/>
          <w:lang w:val="it-IT"/>
        </w:rPr>
        <w:tab/>
      </w:r>
      <w:r w:rsidRPr="005F7124">
        <w:rPr>
          <w:color w:val="C5271C"/>
          <w:spacing w:val="-2"/>
          <w:w w:val="95"/>
          <w:sz w:val="16"/>
          <w:lang w:val="it-IT"/>
        </w:rPr>
        <w:t>Acțiune</w:t>
      </w:r>
    </w:p>
    <w:p w14:paraId="7EFA0D54" w14:textId="77777777" w:rsidR="00F92EF2" w:rsidRPr="00AA1C66" w:rsidRDefault="00F92EF2" w:rsidP="00F92EF2">
      <w:pPr>
        <w:pStyle w:val="BodyText"/>
        <w:spacing w:before="108"/>
        <w:rPr>
          <w:sz w:val="16"/>
          <w:lang w:val="it-IT"/>
        </w:rPr>
      </w:pPr>
    </w:p>
    <w:p w14:paraId="59DE4706" w14:textId="77777777" w:rsidR="00F92EF2" w:rsidRDefault="00F92EF2" w:rsidP="00F92EF2">
      <w:pPr>
        <w:spacing w:line="249" w:lineRule="auto"/>
        <w:ind w:left="2133" w:right="816"/>
        <w:rPr>
          <w:sz w:val="16"/>
        </w:rPr>
      </w:pPr>
      <w:r>
        <w:rPr>
          <w:noProof/>
        </w:rPr>
        <mc:AlternateContent>
          <mc:Choice Requires="wpg">
            <w:drawing>
              <wp:anchor distT="0" distB="0" distL="0" distR="0" simplePos="0" relativeHeight="251856896" behindDoc="0" locked="0" layoutInCell="1" allowOverlap="1" wp14:anchorId="47F67AF7" wp14:editId="55D83DBB">
                <wp:simplePos x="0" y="0"/>
                <wp:positionH relativeFrom="page">
                  <wp:posOffset>575999</wp:posOffset>
                </wp:positionH>
                <wp:positionV relativeFrom="paragraph">
                  <wp:posOffset>-33434</wp:posOffset>
                </wp:positionV>
                <wp:extent cx="6408420" cy="5080"/>
                <wp:effectExtent l="0" t="0" r="0" b="0"/>
                <wp:wrapNone/>
                <wp:docPr id="3712" name="Group 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13" name="Graphic 3713"/>
                        <wps:cNvSpPr/>
                        <wps:spPr>
                          <a:xfrm>
                            <a:off x="86400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14" name="Graphic 3714"/>
                        <wps:cNvSpPr/>
                        <wps:spPr>
                          <a:xfrm>
                            <a:off x="2016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s:wsp>
                        <wps:cNvPr id="3715" name="Graphic 3715"/>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2EE1D83" id="Group 3712" o:spid="_x0000_s1026" style="position:absolute;margin-left:45.35pt;margin-top:-2.65pt;width:504.6pt;height:.4pt;z-index:25185689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">
                <v:shape id="Graphic 3713" o:spid="_x0000_s1027" style="position:absolute;left:8640;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" path="m,l1152004,e" filled="f" strokecolor="#77787b" strokeweight=".4pt">
                  <v:path arrowok="t"/>
                </v:shape>
                <v:shape id="Graphic 3714" o:spid="_x0000_s1028" style="position:absolute;left:2016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" path="m,l4392002,e" filled="f" strokecolor="#77787b" strokeweight=".4pt">
                  <v:path arrowok="t"/>
                </v:shape>
                <v:shape id="Graphic 3715" o:spid="_x0000_s1029"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" path="m,l863993,e" filled="f" strokecolor="#77787b" strokeweight=".4pt">
                  <v:path arrowok="t"/>
                </v:shape>
                <w10:wrap anchorx="page"/>
              </v:group>
            </w:pict>
          </mc:Fallback>
        </mc:AlternateContent>
      </w:r>
      <w:r w:rsidRPr="005F7124">
        <w:rPr>
          <w:color w:val="77787B"/>
          <w:w w:val="80"/>
          <w:sz w:val="16"/>
          <w:lang w:val="it-IT"/>
        </w:rPr>
        <w:t xml:space="preserve">Excluderea investițiilor pentru a limita expunerea la sectoarele legate de combustibilii fosili în conformitate cu criteriile specifice prezentate </w:t>
      </w:r>
      <w:r w:rsidRPr="005F7124">
        <w:rPr>
          <w:color w:val="77787B"/>
          <w:spacing w:val="-2"/>
          <w:w w:val="85"/>
          <w:sz w:val="16"/>
          <w:lang w:val="it-IT"/>
        </w:rPr>
        <w:t xml:space="preserve">în Politica de integrare ESG și în politicile și procedurile aferente. </w:t>
      </w:r>
      <w:r w:rsidRPr="00AA1C66">
        <w:rPr>
          <w:color w:val="77787B"/>
          <w:spacing w:val="-2"/>
          <w:w w:val="85"/>
          <w:sz w:val="16"/>
        </w:rPr>
        <w:t xml:space="preserve">Trei niveluri de excludere sunt aplicabile pentru </w:t>
      </w:r>
      <w:r>
        <w:rPr>
          <w:color w:val="77787B"/>
          <w:w w:val="95"/>
          <w:sz w:val="16"/>
        </w:rPr>
        <w:t>diferite perimetru:</w:t>
      </w:r>
    </w:p>
    <w:p w14:paraId="3F57A698" w14:textId="77777777" w:rsidR="00F92EF2" w:rsidRDefault="00F92EF2" w:rsidP="00F92EF2">
      <w:pPr>
        <w:pStyle w:val="BodyText"/>
        <w:spacing w:before="7"/>
        <w:rPr>
          <w:sz w:val="3"/>
        </w:rPr>
      </w:pPr>
    </w:p>
    <w:p w14:paraId="209EE0E6" w14:textId="77777777" w:rsidR="00F92EF2" w:rsidRDefault="00F92EF2" w:rsidP="00F92EF2">
      <w:pPr>
        <w:pStyle w:val="BodyText"/>
        <w:spacing w:line="20" w:lineRule="exact"/>
        <w:ind w:left="258"/>
        <w:rPr>
          <w:sz w:val="2"/>
        </w:rPr>
      </w:pPr>
      <w:r>
        <w:rPr>
          <w:noProof/>
          <w:sz w:val="2"/>
        </w:rPr>
        <mc:AlternateContent>
          <mc:Choice Requires="wpg">
            <w:drawing>
              <wp:inline distT="0" distB="0" distL="0" distR="0" wp14:anchorId="63C50D44" wp14:editId="199ADDD8">
                <wp:extent cx="5544185" cy="5080"/>
                <wp:effectExtent l="9525" t="0" r="0" b="4445"/>
                <wp:docPr id="3716" name="Group 3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717" name="Graphic 3717"/>
                        <wps:cNvSpPr/>
                        <wps:spPr>
                          <a:xfrm>
                            <a:off x="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18" name="Graphic 3718"/>
                        <wps:cNvSpPr/>
                        <wps:spPr>
                          <a:xfrm>
                            <a:off x="1152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68656AF6" id="Group 3716" o:spid="_x0000_s1026" style="width:436.55pt;height:.4pt;mso-position-horizontal-relative:char;mso-position-vertical-relative:lin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">
                <v:shape id="Graphic 3717" o:spid="_x0000_s1027" style="position:absolute;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" path="m,l1152004,e" filled="f" strokecolor="#77787b" strokeweight=".4pt">
                  <v:path arrowok="t"/>
                </v:shape>
                <v:shape id="Graphic 3718" o:spid="_x0000_s1028" style="position:absolute;left:1152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" path="m,l4392002,e" filled="f" strokecolor="#77787b" strokeweight=".4pt">
                  <v:path arrowok="t"/>
                </v:shape>
                <w10:anchorlock/>
              </v:group>
            </w:pict>
          </mc:Fallback>
        </mc:AlternateContent>
      </w:r>
    </w:p>
    <w:p w14:paraId="0A269C91" w14:textId="77777777" w:rsidR="00F92EF2" w:rsidRDefault="00F92EF2" w:rsidP="00F92EF2">
      <w:pPr>
        <w:tabs>
          <w:tab w:val="left" w:pos="2133"/>
        </w:tabs>
        <w:spacing w:before="49" w:line="163" w:lineRule="auto"/>
        <w:ind w:left="2360" w:right="1307" w:hanging="2041"/>
        <w:rPr>
          <w:sz w:val="16"/>
        </w:rPr>
      </w:pPr>
      <w:r>
        <w:rPr>
          <w:noProof/>
        </w:rPr>
        <mc:AlternateContent>
          <mc:Choice Requires="wpg">
            <w:drawing>
              <wp:anchor distT="0" distB="0" distL="0" distR="0" simplePos="0" relativeHeight="251857920" behindDoc="0" locked="0" layoutInCell="1" allowOverlap="1" wp14:anchorId="653D6FC6" wp14:editId="00F5E3A3">
                <wp:simplePos x="0" y="0"/>
                <wp:positionH relativeFrom="page">
                  <wp:posOffset>1439999</wp:posOffset>
                </wp:positionH>
                <wp:positionV relativeFrom="paragraph">
                  <wp:posOffset>289847</wp:posOffset>
                </wp:positionV>
                <wp:extent cx="5544185" cy="5080"/>
                <wp:effectExtent l="0" t="0" r="0" b="0"/>
                <wp:wrapNone/>
                <wp:docPr id="3719"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720" name="Graphic 3720"/>
                        <wps:cNvSpPr/>
                        <wps:spPr>
                          <a:xfrm>
                            <a:off x="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21" name="Graphic 3721"/>
                        <wps:cNvSpPr/>
                        <wps:spPr>
                          <a:xfrm>
                            <a:off x="1152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34512D5B" id="Group 3719" o:spid="_x0000_s1026" style="position:absolute;margin-left:113.4pt;margin-top:22.8pt;width:436.55pt;height:.4pt;z-index:251857920;mso-wrap-distance-left:0;mso-wrap-distance-right:0;mso-position-horizontal-relative:pag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">
                <v:shape id="Graphic 3720" o:spid="_x0000_s1027" style="position:absolute;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" path="m,l1152004,e" filled="f" strokecolor="#77787b" strokeweight=".4pt">
                  <v:path arrowok="t"/>
                </v:shape>
                <v:shape id="Graphic 3721" o:spid="_x0000_s1028" style="position:absolute;left:1152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" path="m,l4392002,e" filled="f" strokecolor="#77787b" strokeweight=".4pt">
                  <v:path arrowok="t"/>
                </v:shape>
                <w10:wrap anchorx="page"/>
              </v:group>
            </w:pict>
          </mc:Fallback>
        </mc:AlternateContent>
      </w:r>
      <w:r>
        <w:rPr>
          <w:color w:val="77787B"/>
          <w:w w:val="95"/>
          <w:position w:val="-9"/>
          <w:sz w:val="16"/>
        </w:rPr>
        <w:t>Toate investițiile directe</w:t>
      </w:r>
      <w:r>
        <w:rPr>
          <w:color w:val="77787B"/>
          <w:position w:val="-9"/>
          <w:sz w:val="16"/>
        </w:rPr>
        <w:tab/>
      </w:r>
      <w:r>
        <w:rPr>
          <w:color w:val="77787B"/>
          <w:spacing w:val="-2"/>
          <w:w w:val="85"/>
          <w:sz w:val="16"/>
        </w:rPr>
        <w:t>• Core: criterii de excludere aplicate companiilor care activează în sectorul cărbunelui termic sau implicate în controverse grave care încalcă principiile Pactului Global al Națiunilor Unite (UNGC);</w:t>
      </w:r>
    </w:p>
    <w:p w14:paraId="06512552" w14:textId="77777777" w:rsidR="00F92EF2" w:rsidRDefault="00F92EF2" w:rsidP="00F92EF2">
      <w:pPr>
        <w:spacing w:line="163" w:lineRule="auto"/>
        <w:rPr>
          <w:sz w:val="16"/>
        </w:rPr>
        <w:sectPr w:rsidR="00F92EF2" w:rsidSect="00F92EF2">
          <w:type w:val="continuous"/>
          <w:pgSz w:w="11910" w:h="16840"/>
          <w:pgMar w:top="900" w:right="220" w:bottom="280" w:left="240" w:header="0" w:footer="311" w:gutter="0"/>
          <w:cols w:num="2" w:space="708" w:equalWidth="0">
            <w:col w:w="1726" w:space="40"/>
            <w:col w:w="9684"/>
          </w:cols>
        </w:sectPr>
      </w:pPr>
    </w:p>
    <w:p w14:paraId="72116891" w14:textId="77777777" w:rsidR="00F92EF2" w:rsidRDefault="00F92EF2" w:rsidP="00F92EF2">
      <w:pPr>
        <w:pStyle w:val="BodyText"/>
        <w:rPr>
          <w:sz w:val="16"/>
        </w:rPr>
      </w:pPr>
    </w:p>
    <w:p w14:paraId="20E58235" w14:textId="77777777" w:rsidR="00F92EF2" w:rsidRDefault="00F92EF2" w:rsidP="00F92EF2">
      <w:pPr>
        <w:pStyle w:val="BodyText"/>
        <w:rPr>
          <w:sz w:val="16"/>
        </w:rPr>
      </w:pPr>
    </w:p>
    <w:p w14:paraId="1FC0E4BA" w14:textId="77777777" w:rsidR="00F92EF2" w:rsidRDefault="00F92EF2" w:rsidP="00F92EF2">
      <w:pPr>
        <w:pStyle w:val="BodyText"/>
        <w:spacing w:before="134"/>
        <w:rPr>
          <w:sz w:val="16"/>
        </w:rPr>
      </w:pPr>
    </w:p>
    <w:p w14:paraId="46137342" w14:textId="77777777" w:rsidR="00F92EF2" w:rsidRPr="00AA1C66" w:rsidRDefault="00F92EF2" w:rsidP="00F92EF2">
      <w:pPr>
        <w:ind w:right="38"/>
        <w:jc w:val="right"/>
        <w:rPr>
          <w:sz w:val="16"/>
          <w:lang w:val="it-IT"/>
        </w:rPr>
      </w:pPr>
      <w:r w:rsidRPr="005F7124">
        <w:rPr>
          <w:color w:val="77787B"/>
          <w:spacing w:val="-2"/>
          <w:w w:val="90"/>
          <w:sz w:val="16"/>
          <w:lang w:val="it-IT"/>
        </w:rPr>
        <w:t>Evita</w:t>
      </w:r>
    </w:p>
    <w:p w14:paraId="733993F3" w14:textId="77777777" w:rsidR="00F92EF2" w:rsidRPr="00AA1C66" w:rsidRDefault="00F92EF2" w:rsidP="00F92EF2">
      <w:pPr>
        <w:spacing w:before="110" w:line="249" w:lineRule="auto"/>
        <w:ind w:left="723" w:right="-4"/>
        <w:rPr>
          <w:sz w:val="16"/>
          <w:lang w:val="it-IT"/>
        </w:rPr>
      </w:pPr>
      <w:r w:rsidRPr="005F7124">
        <w:rPr>
          <w:lang w:val="it-IT"/>
        </w:rPr>
        <w:br w:type="column"/>
      </w:r>
      <w:r w:rsidRPr="005F7124">
        <w:rPr>
          <w:color w:val="77787B"/>
          <w:spacing w:val="-2"/>
          <w:w w:val="90"/>
          <w:sz w:val="16"/>
          <w:lang w:val="it-IT"/>
        </w:rPr>
        <w:t xml:space="preserve">Fonduri OPCVM deschise </w:t>
      </w:r>
      <w:r w:rsidRPr="005F7124">
        <w:rPr>
          <w:color w:val="77787B"/>
          <w:w w:val="85"/>
          <w:sz w:val="16"/>
          <w:lang w:val="it-IT"/>
        </w:rPr>
        <w:t xml:space="preserve">din gama SRI a Sycomore AM </w:t>
      </w:r>
      <w:r w:rsidRPr="005F7124">
        <w:rPr>
          <w:color w:val="77787B"/>
          <w:w w:val="90"/>
          <w:sz w:val="16"/>
          <w:lang w:val="it-IT"/>
        </w:rPr>
        <w:t xml:space="preserve"> și fonduri certificate SRI;</w:t>
      </w:r>
      <w:r w:rsidRPr="005F7124">
        <w:rPr>
          <w:color w:val="77787B"/>
          <w:w w:val="95"/>
          <w:sz w:val="16"/>
          <w:lang w:val="it-IT"/>
        </w:rPr>
        <w:t xml:space="preserve"> mandate și </w:t>
      </w:r>
      <w:r w:rsidRPr="005F7124">
        <w:rPr>
          <w:color w:val="77787B"/>
          <w:w w:val="90"/>
          <w:sz w:val="16"/>
          <w:lang w:val="it-IT"/>
        </w:rPr>
        <w:t xml:space="preserve">fonduri dedicate </w:t>
      </w:r>
      <w:r w:rsidRPr="005F7124">
        <w:rPr>
          <w:color w:val="77787B"/>
          <w:w w:val="80"/>
          <w:sz w:val="16"/>
          <w:lang w:val="it-IT"/>
        </w:rPr>
        <w:t>gestionate conform unei strategii SRI</w:t>
      </w:r>
    </w:p>
    <w:p w14:paraId="02EDBD7A" w14:textId="77777777" w:rsidR="00F92EF2" w:rsidRPr="00AA1C66" w:rsidRDefault="00F92EF2" w:rsidP="00F92EF2">
      <w:pPr>
        <w:pStyle w:val="BodyText"/>
        <w:spacing w:before="8"/>
        <w:rPr>
          <w:sz w:val="16"/>
          <w:lang w:val="it-IT"/>
        </w:rPr>
      </w:pPr>
    </w:p>
    <w:p w14:paraId="758AAFE2" w14:textId="77777777" w:rsidR="00F92EF2" w:rsidRPr="00AA1C66" w:rsidRDefault="00F92EF2" w:rsidP="00F92EF2">
      <w:pPr>
        <w:spacing w:line="249" w:lineRule="auto"/>
        <w:ind w:left="723" w:right="-4"/>
        <w:rPr>
          <w:sz w:val="16"/>
          <w:lang w:val="it-IT"/>
        </w:rPr>
      </w:pPr>
      <w:r>
        <w:rPr>
          <w:noProof/>
        </w:rPr>
        <mc:AlternateContent>
          <mc:Choice Requires="wpg">
            <w:drawing>
              <wp:anchor distT="0" distB="0" distL="0" distR="0" simplePos="0" relativeHeight="251854848" behindDoc="0" locked="0" layoutInCell="1" allowOverlap="1" wp14:anchorId="742A9C7C" wp14:editId="21C22AB3">
                <wp:simplePos x="0" y="0"/>
                <wp:positionH relativeFrom="page">
                  <wp:posOffset>1439999</wp:posOffset>
                </wp:positionH>
                <wp:positionV relativeFrom="paragraph">
                  <wp:posOffset>-94295</wp:posOffset>
                </wp:positionV>
                <wp:extent cx="5544185" cy="5080"/>
                <wp:effectExtent l="0" t="0" r="0" b="0"/>
                <wp:wrapNone/>
                <wp:docPr id="3722"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723" name="Graphic 3723"/>
                        <wps:cNvSpPr/>
                        <wps:spPr>
                          <a:xfrm>
                            <a:off x="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24" name="Graphic 3724"/>
                        <wps:cNvSpPr/>
                        <wps:spPr>
                          <a:xfrm>
                            <a:off x="1152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5791877" id="Group 3722" o:spid="_x0000_s1026" style="position:absolute;margin-left:113.4pt;margin-top:-7.4pt;width:436.55pt;height:.4pt;z-index:251854848;mso-wrap-distance-left:0;mso-wrap-distance-right:0;mso-position-horizontal-relative:pag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">
                <v:shape id="Graphic 3723" o:spid="_x0000_s1027" style="position:absolute;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" path="m,l1152004,e" filled="f" strokecolor="#77787b" strokeweight=".4pt">
                  <v:path arrowok="t"/>
                </v:shape>
                <v:shape id="Graphic 3724" o:spid="_x0000_s1028" style="position:absolute;left:1152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" path="m,l4392002,e" filled="f" strokecolor="#77787b" strokeweight=".4pt">
                  <v:path arrowok="t"/>
                </v:shape>
                <w10:wrap anchorx="page"/>
              </v:group>
            </w:pict>
          </mc:Fallback>
        </mc:AlternateContent>
      </w:r>
      <w:r>
        <w:rPr>
          <w:noProof/>
        </w:rPr>
        <mc:AlternateContent>
          <mc:Choice Requires="wpg">
            <w:drawing>
              <wp:anchor distT="0" distB="0" distL="0" distR="0" simplePos="0" relativeHeight="251855872" behindDoc="0" locked="0" layoutInCell="1" allowOverlap="1" wp14:anchorId="30ECD864" wp14:editId="0936331F">
                <wp:simplePos x="0" y="0"/>
                <wp:positionH relativeFrom="page">
                  <wp:posOffset>1439999</wp:posOffset>
                </wp:positionH>
                <wp:positionV relativeFrom="paragraph">
                  <wp:posOffset>330086</wp:posOffset>
                </wp:positionV>
                <wp:extent cx="5544185" cy="5080"/>
                <wp:effectExtent l="0" t="0" r="0" b="0"/>
                <wp:wrapNone/>
                <wp:docPr id="3725" name="Group 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726" name="Graphic 3726"/>
                        <wps:cNvSpPr/>
                        <wps:spPr>
                          <a:xfrm>
                            <a:off x="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27" name="Graphic 3727"/>
                        <wps:cNvSpPr/>
                        <wps:spPr>
                          <a:xfrm>
                            <a:off x="1152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C767292" id="Group 3725" o:spid="_x0000_s1026" style="position:absolute;margin-left:113.4pt;margin-top:26pt;width:436.55pt;height:.4pt;z-index:251855872;mso-wrap-distance-left:0;mso-wrap-distance-right:0;mso-position-horizontal-relative:pag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">
                <v:shape id="Graphic 3726" o:spid="_x0000_s1027" style="position:absolute;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" path="m,l1152004,e" filled="f" strokecolor="#77787b" strokeweight=".4pt">
                  <v:path arrowok="t"/>
                </v:shape>
                <v:shape id="Graphic 3727" o:spid="_x0000_s1028" style="position:absolute;left:1152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" path="m,l4392002,e" filled="f" strokecolor="#77787b" strokeweight=".4pt">
                  <v:path arrowok="t"/>
                </v:shape>
                <w10:wrap anchorx="page"/>
              </v:group>
            </w:pict>
          </mc:Fallback>
        </mc:AlternateContent>
      </w:r>
      <w:r w:rsidRPr="005F7124">
        <w:rPr>
          <w:color w:val="77787B"/>
          <w:spacing w:val="-2"/>
          <w:w w:val="85"/>
          <w:sz w:val="16"/>
          <w:lang w:val="it-IT"/>
        </w:rPr>
        <w:t xml:space="preserve">Fonduri și mandate certificate de etichetă </w:t>
      </w:r>
    </w:p>
    <w:p w14:paraId="648A64A4" w14:textId="77777777" w:rsidR="00F92EF2" w:rsidRPr="00AA1C66" w:rsidRDefault="00F92EF2" w:rsidP="00F92EF2">
      <w:pPr>
        <w:pStyle w:val="BodyText"/>
        <w:spacing w:before="102"/>
        <w:rPr>
          <w:sz w:val="16"/>
          <w:lang w:val="it-IT"/>
        </w:rPr>
      </w:pPr>
    </w:p>
    <w:p w14:paraId="2C43DBF1" w14:textId="77777777" w:rsidR="00F92EF2" w:rsidRDefault="00F92EF2" w:rsidP="00F92EF2">
      <w:pPr>
        <w:spacing w:line="249" w:lineRule="auto"/>
        <w:ind w:left="723" w:right="795"/>
        <w:rPr>
          <w:sz w:val="16"/>
        </w:rPr>
      </w:pPr>
      <w:r>
        <w:rPr>
          <w:color w:val="77787B"/>
          <w:spacing w:val="-2"/>
          <w:w w:val="85"/>
          <w:sz w:val="16"/>
        </w:rPr>
        <w:t>Toate</w:t>
      </w:r>
      <w:r>
        <w:rPr>
          <w:color w:val="77787B"/>
          <w:spacing w:val="-2"/>
          <w:w w:val="95"/>
          <w:sz w:val="16"/>
        </w:rPr>
        <w:t xml:space="preserve"> investițiile durabile</w:t>
      </w:r>
    </w:p>
    <w:p w14:paraId="425989C3" w14:textId="77777777" w:rsidR="00F92EF2" w:rsidRDefault="00F92EF2" w:rsidP="00F92EF2">
      <w:pPr>
        <w:rPr>
          <w:sz w:val="16"/>
        </w:rPr>
      </w:pPr>
      <w:r>
        <w:br w:type="column"/>
      </w:r>
    </w:p>
    <w:p w14:paraId="0006D62F" w14:textId="77777777" w:rsidR="00F92EF2" w:rsidRDefault="00F92EF2" w:rsidP="00F92EF2">
      <w:pPr>
        <w:pStyle w:val="BodyText"/>
        <w:spacing w:before="30"/>
        <w:rPr>
          <w:sz w:val="16"/>
        </w:rPr>
      </w:pPr>
    </w:p>
    <w:p w14:paraId="21538279" w14:textId="77777777" w:rsidR="00F92EF2" w:rsidRPr="00AA1C66" w:rsidRDefault="00F92EF2" w:rsidP="00F92EF2">
      <w:pPr>
        <w:pStyle w:val="ListParagraph"/>
        <w:numPr>
          <w:ilvl w:val="0"/>
          <w:numId w:val="15"/>
        </w:numPr>
        <w:tabs>
          <w:tab w:val="left" w:pos="342"/>
        </w:tabs>
        <w:spacing w:line="249" w:lineRule="auto"/>
        <w:ind w:right="771"/>
        <w:contextualSpacing w:val="0"/>
        <w:rPr>
          <w:sz w:val="16"/>
          <w:lang w:val="it-IT"/>
        </w:rPr>
      </w:pPr>
      <w:r w:rsidRPr="005F7124">
        <w:rPr>
          <w:color w:val="77787B"/>
          <w:w w:val="80"/>
          <w:sz w:val="16"/>
          <w:lang w:val="it-IT"/>
        </w:rPr>
        <w:t xml:space="preserve">ISR: aplicate în plus față de excluderile de bază; acestea se referă la societăți implicate în sectoare legate de </w:t>
      </w:r>
      <w:r w:rsidRPr="005F7124">
        <w:rPr>
          <w:color w:val="77787B"/>
          <w:w w:val="85"/>
          <w:sz w:val="16"/>
          <w:lang w:val="it-IT"/>
        </w:rPr>
        <w:t xml:space="preserve">cărbune termic, producția de energie electrică cu emisii ridicate de carbon, sectoarele de petrol și gaze convenționale și neconvenționale și dezvoltarea </w:t>
      </w:r>
      <w:r w:rsidRPr="005F7124">
        <w:rPr>
          <w:color w:val="77787B"/>
          <w:w w:val="90"/>
          <w:sz w:val="16"/>
          <w:lang w:val="it-IT"/>
        </w:rPr>
        <w:t>de noi proiecte de petrol sau gaze;</w:t>
      </w:r>
    </w:p>
    <w:p w14:paraId="1BC114AF" w14:textId="77777777" w:rsidR="00F92EF2" w:rsidRPr="00AA1C66" w:rsidRDefault="00F92EF2" w:rsidP="00F92EF2">
      <w:pPr>
        <w:pStyle w:val="BodyText"/>
        <w:rPr>
          <w:sz w:val="16"/>
          <w:lang w:val="it-IT"/>
        </w:rPr>
      </w:pPr>
    </w:p>
    <w:p w14:paraId="59432B94" w14:textId="77777777" w:rsidR="00F92EF2" w:rsidRPr="00AA1C66" w:rsidRDefault="00F92EF2" w:rsidP="00F92EF2">
      <w:pPr>
        <w:pStyle w:val="BodyText"/>
        <w:spacing w:before="14"/>
        <w:rPr>
          <w:sz w:val="16"/>
          <w:lang w:val="it-IT"/>
        </w:rPr>
      </w:pPr>
    </w:p>
    <w:p w14:paraId="00EBBAD7" w14:textId="77777777" w:rsidR="00F92EF2" w:rsidRPr="00AA1C66" w:rsidRDefault="00F92EF2" w:rsidP="00F92EF2">
      <w:pPr>
        <w:pStyle w:val="ListParagraph"/>
        <w:numPr>
          <w:ilvl w:val="0"/>
          <w:numId w:val="15"/>
        </w:numPr>
        <w:tabs>
          <w:tab w:val="left" w:pos="342"/>
        </w:tabs>
        <w:spacing w:line="249" w:lineRule="auto"/>
        <w:ind w:right="791"/>
        <w:contextualSpacing w:val="0"/>
        <w:jc w:val="both"/>
        <w:rPr>
          <w:sz w:val="16"/>
          <w:lang w:val="it-IT"/>
        </w:rPr>
      </w:pPr>
      <w:r w:rsidRPr="005F7124">
        <w:rPr>
          <w:color w:val="77787B"/>
          <w:w w:val="80"/>
          <w:sz w:val="16"/>
          <w:lang w:val="it-IT"/>
        </w:rPr>
        <w:t xml:space="preserve">legate de certificări specifice: aplicate în plus față de excluderile Core și SRI, acestea implică excluderea sectoarelor evidențiate de certificarea de sustenabilitate respectivă (de exemplu, Towards Sustainability, Label Relance, FNG-Siegel </w:t>
      </w:r>
      <w:r w:rsidRPr="005F7124">
        <w:rPr>
          <w:color w:val="77787B"/>
          <w:w w:val="85"/>
          <w:sz w:val="16"/>
          <w:lang w:val="it-IT"/>
        </w:rPr>
        <w:t>, Umweltzeichen și Greenfin).</w:t>
      </w:r>
    </w:p>
    <w:p w14:paraId="6E6B770F" w14:textId="77777777" w:rsidR="00F92EF2" w:rsidRPr="00AA1C66" w:rsidRDefault="00F92EF2" w:rsidP="00F92EF2">
      <w:pPr>
        <w:spacing w:before="95" w:line="249" w:lineRule="auto"/>
        <w:ind w:left="115" w:right="866"/>
        <w:rPr>
          <w:sz w:val="16"/>
          <w:lang w:val="it-IT"/>
        </w:rPr>
      </w:pPr>
      <w:r w:rsidRPr="005F7124">
        <w:rPr>
          <w:color w:val="77787B"/>
          <w:w w:val="80"/>
          <w:sz w:val="16"/>
          <w:lang w:val="it-IT"/>
        </w:rPr>
        <w:t xml:space="preserve">Luarea în considerare a principalelor efecte negative ale deciziilor de investiții asupra schimbărilor climatice, cu scopul de a limita </w:t>
      </w:r>
      <w:r w:rsidRPr="005F7124">
        <w:rPr>
          <w:color w:val="77787B"/>
          <w:w w:val="85"/>
          <w:sz w:val="16"/>
          <w:lang w:val="it-IT"/>
        </w:rPr>
        <w:t>expunerea la companiile care nu au stabilit un plan de tranziție compatibil cu scenarii compatibile cu o creștere a temperaturilor medii globale de 1,5°C.</w:t>
      </w:r>
    </w:p>
    <w:p w14:paraId="2BC37A0E"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3" w:space="708" w:equalWidth="0">
            <w:col w:w="1084" w:space="277"/>
            <w:col w:w="2383" w:space="39"/>
            <w:col w:w="7667"/>
          </w:cols>
        </w:sectPr>
      </w:pPr>
    </w:p>
    <w:p w14:paraId="052E36FE" w14:textId="77777777" w:rsidR="00F92EF2" w:rsidRPr="00AA1C66" w:rsidRDefault="00F92EF2" w:rsidP="00F92EF2">
      <w:pPr>
        <w:pStyle w:val="BodyText"/>
        <w:spacing w:before="6"/>
        <w:rPr>
          <w:sz w:val="3"/>
          <w:lang w:val="it-IT"/>
        </w:rPr>
      </w:pPr>
    </w:p>
    <w:p w14:paraId="590061D3"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7F53E7FA" wp14:editId="50F7591B">
                <wp:extent cx="6408420" cy="5080"/>
                <wp:effectExtent l="9525" t="0" r="1904" b="4445"/>
                <wp:docPr id="3728"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29" name="Graphic 3729"/>
                        <wps:cNvSpPr/>
                        <wps:spPr>
                          <a:xfrm>
                            <a:off x="86400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30" name="Graphic 3730"/>
                        <wps:cNvSpPr/>
                        <wps:spPr>
                          <a:xfrm>
                            <a:off x="2016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s:wsp>
                        <wps:cNvPr id="3731" name="Graphic 3731"/>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6DF8FE24" id="Group 3728"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">
                <v:shape id="Graphic 3729" o:spid="_x0000_s1027" style="position:absolute;left:8640;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" path="m,l1152004,e" filled="f" strokecolor="#77787b" strokeweight=".4pt">
                  <v:path arrowok="t"/>
                </v:shape>
                <v:shape id="Graphic 3730" o:spid="_x0000_s1028" style="position:absolute;left:2016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" path="m,l4392002,e" filled="f" strokecolor="#77787b" strokeweight=".4pt">
                  <v:path arrowok="t"/>
                </v:shape>
                <v:shape id="Graphic 3731" o:spid="_x0000_s1029"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" path="m,l863993,e" filled="f" strokecolor="#77787b" strokeweight=".4pt">
                  <v:path arrowok="t"/>
                </v:shape>
                <w10:anchorlock/>
              </v:group>
            </w:pict>
          </mc:Fallback>
        </mc:AlternateContent>
      </w:r>
    </w:p>
    <w:p w14:paraId="7EB5B44A" w14:textId="77777777" w:rsidR="00F92EF2" w:rsidRPr="00AA1C66" w:rsidRDefault="00F92EF2" w:rsidP="00F92EF2">
      <w:pPr>
        <w:tabs>
          <w:tab w:val="left" w:pos="2084"/>
          <w:tab w:val="left" w:pos="3898"/>
        </w:tabs>
        <w:spacing w:before="51" w:line="156" w:lineRule="auto"/>
        <w:ind w:left="723"/>
        <w:rPr>
          <w:sz w:val="16"/>
          <w:lang w:val="it-IT"/>
        </w:rPr>
      </w:pPr>
      <w:r w:rsidRPr="005F7124">
        <w:rPr>
          <w:color w:val="77787B"/>
          <w:spacing w:val="-2"/>
          <w:w w:val="95"/>
          <w:position w:val="-9"/>
          <w:sz w:val="16"/>
          <w:lang w:val="it-IT"/>
        </w:rPr>
        <w:t>Integra</w:t>
      </w:r>
      <w:r w:rsidRPr="005F7124">
        <w:rPr>
          <w:color w:val="77787B"/>
          <w:position w:val="-9"/>
          <w:sz w:val="16"/>
          <w:lang w:val="it-IT"/>
        </w:rPr>
        <w:tab/>
      </w:r>
      <w:r w:rsidRPr="005F7124">
        <w:rPr>
          <w:color w:val="77787B"/>
          <w:w w:val="80"/>
          <w:position w:val="-9"/>
          <w:sz w:val="16"/>
          <w:lang w:val="it-IT"/>
        </w:rPr>
        <w:t xml:space="preserve">Tot </w:t>
      </w:r>
      <w:r w:rsidRPr="005F7124">
        <w:rPr>
          <w:color w:val="77787B"/>
          <w:spacing w:val="-5"/>
          <w:w w:val="95"/>
          <w:position w:val="-9"/>
          <w:sz w:val="16"/>
          <w:lang w:val="it-IT"/>
        </w:rPr>
        <w:t>AUM</w:t>
      </w:r>
      <w:r w:rsidRPr="005F7124">
        <w:rPr>
          <w:color w:val="77787B"/>
          <w:position w:val="-9"/>
          <w:sz w:val="16"/>
          <w:lang w:val="it-IT"/>
        </w:rPr>
        <w:tab/>
      </w:r>
      <w:r w:rsidRPr="005F7124">
        <w:rPr>
          <w:color w:val="77787B"/>
          <w:w w:val="80"/>
          <w:sz w:val="16"/>
          <w:lang w:val="it-IT"/>
        </w:rPr>
        <w:t>Integrarea sistematică a riscurilor și oportunităților legate de schimbările climatice în deciziile de investiții</w:t>
      </w:r>
    </w:p>
    <w:p w14:paraId="1BD27684" w14:textId="77777777" w:rsidR="00F92EF2" w:rsidRPr="00AA1C66" w:rsidRDefault="00F92EF2" w:rsidP="00F92EF2">
      <w:pPr>
        <w:spacing w:line="138" w:lineRule="exact"/>
        <w:ind w:right="1776"/>
        <w:jc w:val="center"/>
        <w:rPr>
          <w:sz w:val="16"/>
          <w:lang w:val="it-IT"/>
        </w:rPr>
      </w:pPr>
      <w:r>
        <w:rPr>
          <w:noProof/>
        </w:rPr>
        <mc:AlternateContent>
          <mc:Choice Requires="wpg">
            <w:drawing>
              <wp:anchor distT="0" distB="0" distL="0" distR="0" simplePos="0" relativeHeight="251988992" behindDoc="1" locked="0" layoutInCell="1" allowOverlap="1" wp14:anchorId="3C22413E" wp14:editId="092DB899">
                <wp:simplePos x="0" y="0"/>
                <wp:positionH relativeFrom="page">
                  <wp:posOffset>575999</wp:posOffset>
                </wp:positionH>
                <wp:positionV relativeFrom="paragraph">
                  <wp:posOffset>117185</wp:posOffset>
                </wp:positionV>
                <wp:extent cx="6408420" cy="5080"/>
                <wp:effectExtent l="0" t="0" r="0" b="0"/>
                <wp:wrapTopAndBottom/>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33" name="Graphic 3733"/>
                        <wps:cNvSpPr/>
                        <wps:spPr>
                          <a:xfrm>
                            <a:off x="0" y="2540"/>
                            <a:ext cx="864235" cy="1270"/>
                          </a:xfrm>
                          <a:custGeom>
                            <a:avLst/>
                            <a:gdLst/>
                            <a:ahLst/>
                            <a:cxnLst/>
                            <a:rect l="l" t="t" r="r" b="b"/>
                            <a:pathLst>
                              <a:path w="864235">
                                <a:moveTo>
                                  <a:pt x="0" y="0"/>
                                </a:moveTo>
                                <a:lnTo>
                                  <a:pt x="863993" y="0"/>
                                </a:lnTo>
                              </a:path>
                            </a:pathLst>
                          </a:custGeom>
                          <a:ln w="5080">
                            <a:solidFill>
                              <a:srgbClr val="77787B"/>
                            </a:solidFill>
                            <a:prstDash val="solid"/>
                          </a:ln>
                        </wps:spPr>
                        <wps:bodyPr wrap="square" lIns="0" tIns="0" rIns="0" bIns="0" rtlCol="0">
                          <a:prstTxWarp prst="textNoShape">
                            <a:avLst/>
                          </a:prstTxWarp>
                          <a:noAutofit/>
                        </wps:bodyPr>
                      </wps:wsp>
                      <wps:wsp>
                        <wps:cNvPr id="3734" name="Graphic 3734"/>
                        <wps:cNvSpPr/>
                        <wps:spPr>
                          <a:xfrm>
                            <a:off x="86400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35" name="Graphic 3735"/>
                        <wps:cNvSpPr/>
                        <wps:spPr>
                          <a:xfrm>
                            <a:off x="2016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8857054" id="Group 3732" o:spid="_x0000_s1026" style="position:absolute;margin-left:45.35pt;margin-top:9.25pt;width:504.6pt;height:.4pt;z-index:-251327488;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">
                <v:shape id="Graphic 3733" o:spid="_x0000_s1027" style="position:absolute;top:25;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" path="m,l863993,e" filled="f" strokecolor="#77787b" strokeweight=".4pt">
                  <v:path arrowok="t"/>
                </v:shape>
                <v:shape id="Graphic 3734" o:spid="_x0000_s1028" style="position:absolute;left:8640;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" path="m,l1152004,e" filled="f" strokecolor="#77787b" strokeweight=".4pt">
                  <v:path arrowok="t"/>
                </v:shape>
                <v:shape id="Graphic 3735" o:spid="_x0000_s1029" style="position:absolute;left:2016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" path="m,l4392002,e" filled="f" strokecolor="#77787b" strokeweight=".4pt">
                  <v:path arrowok="t"/>
                </v:shape>
                <w10:wrap type="topAndBottom" anchorx="page"/>
              </v:group>
            </w:pict>
          </mc:Fallback>
        </mc:AlternateContent>
      </w:r>
      <w:r w:rsidRPr="005F7124">
        <w:rPr>
          <w:color w:val="77787B"/>
          <w:w w:val="75"/>
          <w:sz w:val="16"/>
          <w:lang w:val="it-IT"/>
        </w:rPr>
        <w:t>Metodologia brevetată SPICE.</w:t>
      </w:r>
    </w:p>
    <w:p w14:paraId="741974B3" w14:textId="77777777" w:rsidR="00F92EF2" w:rsidRPr="00AA1C66" w:rsidRDefault="00F92EF2" w:rsidP="00F92EF2">
      <w:pPr>
        <w:tabs>
          <w:tab w:val="left" w:pos="3898"/>
        </w:tabs>
        <w:spacing w:before="79" w:line="76" w:lineRule="auto"/>
        <w:ind w:left="2084"/>
        <w:rPr>
          <w:sz w:val="16"/>
          <w:lang w:val="it-IT"/>
        </w:rPr>
      </w:pPr>
      <w:r w:rsidRPr="005F7124">
        <w:rPr>
          <w:color w:val="77787B"/>
          <w:w w:val="80"/>
          <w:position w:val="-9"/>
          <w:sz w:val="16"/>
          <w:lang w:val="it-IT"/>
        </w:rPr>
        <w:t xml:space="preserve">Tot </w:t>
      </w:r>
      <w:r w:rsidRPr="005F7124">
        <w:rPr>
          <w:color w:val="77787B"/>
          <w:spacing w:val="-5"/>
          <w:w w:val="95"/>
          <w:position w:val="-9"/>
          <w:sz w:val="16"/>
          <w:lang w:val="it-IT"/>
        </w:rPr>
        <w:t>AUM</w:t>
      </w:r>
      <w:r w:rsidRPr="005F7124">
        <w:rPr>
          <w:color w:val="77787B"/>
          <w:position w:val="-9"/>
          <w:sz w:val="16"/>
          <w:lang w:val="it-IT"/>
        </w:rPr>
        <w:tab/>
      </w:r>
      <w:r w:rsidRPr="005F7124">
        <w:rPr>
          <w:color w:val="77787B"/>
          <w:w w:val="80"/>
          <w:sz w:val="16"/>
          <w:lang w:val="it-IT"/>
        </w:rPr>
        <w:t>Implicarea individuală și colectivă a celor mai mari emițători de GES din portofoliul său, cu scopul de a-i încuraja</w:t>
      </w:r>
    </w:p>
    <w:p w14:paraId="0F9EF390" w14:textId="77777777" w:rsidR="00F92EF2" w:rsidRPr="00AA1C66" w:rsidRDefault="00F92EF2" w:rsidP="00F92EF2">
      <w:pPr>
        <w:spacing w:line="76" w:lineRule="auto"/>
        <w:rPr>
          <w:sz w:val="16"/>
          <w:lang w:val="it-IT"/>
        </w:rPr>
        <w:sectPr w:rsidR="00F92EF2" w:rsidRPr="00AA1C66" w:rsidSect="00F92EF2">
          <w:type w:val="continuous"/>
          <w:pgSz w:w="11910" w:h="16840"/>
          <w:pgMar w:top="900" w:right="220" w:bottom="280" w:left="240" w:header="0" w:footer="311" w:gutter="0"/>
          <w:cols w:space="708"/>
        </w:sectPr>
      </w:pPr>
    </w:p>
    <w:p w14:paraId="5FF28A97" w14:textId="77777777" w:rsidR="00F92EF2" w:rsidRDefault="00F92EF2" w:rsidP="00F92EF2">
      <w:pPr>
        <w:spacing w:before="45"/>
        <w:ind w:left="723"/>
        <w:rPr>
          <w:sz w:val="16"/>
        </w:rPr>
      </w:pPr>
      <w:r>
        <w:rPr>
          <w:color w:val="77787B"/>
          <w:spacing w:val="-2"/>
          <w:w w:val="85"/>
          <w:sz w:val="16"/>
        </w:rPr>
        <w:t>Influența</w:t>
      </w:r>
    </w:p>
    <w:p w14:paraId="76BBB44B" w14:textId="77777777" w:rsidR="00F92EF2" w:rsidRDefault="00F92EF2" w:rsidP="00F92EF2">
      <w:pPr>
        <w:spacing w:line="183" w:lineRule="exact"/>
        <w:ind w:left="2538"/>
        <w:rPr>
          <w:sz w:val="16"/>
        </w:rPr>
      </w:pPr>
      <w:r>
        <w:br w:type="column"/>
      </w:r>
      <w:r>
        <w:rPr>
          <w:color w:val="77787B"/>
          <w:w w:val="80"/>
          <w:sz w:val="16"/>
        </w:rPr>
        <w:t>pentru a-și îmbunătăți practicile.</w:t>
      </w:r>
    </w:p>
    <w:p w14:paraId="1A00A19A" w14:textId="77777777" w:rsidR="00F92EF2" w:rsidRDefault="00F92EF2" w:rsidP="00F92EF2">
      <w:pPr>
        <w:pStyle w:val="BodyText"/>
        <w:spacing w:before="1"/>
        <w:rPr>
          <w:sz w:val="4"/>
        </w:rPr>
      </w:pPr>
    </w:p>
    <w:p w14:paraId="25444A44" w14:textId="77777777" w:rsidR="00F92EF2" w:rsidRDefault="00F92EF2" w:rsidP="00F92EF2">
      <w:pPr>
        <w:pStyle w:val="BodyText"/>
        <w:spacing w:line="20" w:lineRule="exact"/>
        <w:ind w:left="663"/>
        <w:rPr>
          <w:sz w:val="2"/>
        </w:rPr>
      </w:pPr>
      <w:r>
        <w:rPr>
          <w:noProof/>
          <w:sz w:val="2"/>
        </w:rPr>
        <mc:AlternateContent>
          <mc:Choice Requires="wpg">
            <w:drawing>
              <wp:inline distT="0" distB="0" distL="0" distR="0" wp14:anchorId="3A0F8D97" wp14:editId="01B7A2B1">
                <wp:extent cx="5544185" cy="5080"/>
                <wp:effectExtent l="9525" t="0" r="0" b="4445"/>
                <wp:docPr id="3736" name="Group 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
                          <a:chOff x="0" y="0"/>
                          <a:chExt cx="5544185" cy="5080"/>
                        </a:xfrm>
                      </wpg:grpSpPr>
                      <wps:wsp>
                        <wps:cNvPr id="3737" name="Graphic 3737"/>
                        <wps:cNvSpPr/>
                        <wps:spPr>
                          <a:xfrm>
                            <a:off x="0" y="2540"/>
                            <a:ext cx="1152525" cy="1270"/>
                          </a:xfrm>
                          <a:custGeom>
                            <a:avLst/>
                            <a:gdLst/>
                            <a:ahLst/>
                            <a:cxnLst/>
                            <a:rect l="l" t="t" r="r" b="b"/>
                            <a:pathLst>
                              <a:path w="1152525">
                                <a:moveTo>
                                  <a:pt x="0" y="0"/>
                                </a:moveTo>
                                <a:lnTo>
                                  <a:pt x="1152004" y="0"/>
                                </a:lnTo>
                              </a:path>
                            </a:pathLst>
                          </a:custGeom>
                          <a:ln w="5080">
                            <a:solidFill>
                              <a:srgbClr val="77787B"/>
                            </a:solidFill>
                            <a:prstDash val="solid"/>
                          </a:ln>
                        </wps:spPr>
                        <wps:bodyPr wrap="square" lIns="0" tIns="0" rIns="0" bIns="0" rtlCol="0">
                          <a:prstTxWarp prst="textNoShape">
                            <a:avLst/>
                          </a:prstTxWarp>
                          <a:noAutofit/>
                        </wps:bodyPr>
                      </wps:wsp>
                      <wps:wsp>
                        <wps:cNvPr id="3738" name="Graphic 3738"/>
                        <wps:cNvSpPr/>
                        <wps:spPr>
                          <a:xfrm>
                            <a:off x="1152000" y="2540"/>
                            <a:ext cx="4392295" cy="1270"/>
                          </a:xfrm>
                          <a:custGeom>
                            <a:avLst/>
                            <a:gdLst/>
                            <a:ahLst/>
                            <a:cxnLst/>
                            <a:rect l="l" t="t" r="r" b="b"/>
                            <a:pathLst>
                              <a:path w="4392295">
                                <a:moveTo>
                                  <a:pt x="0" y="0"/>
                                </a:moveTo>
                                <a:lnTo>
                                  <a:pt x="4392002"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17B14094" id="Group 3736" o:spid="_x0000_s1026" style="width:436.55pt;height:.4pt;mso-position-horizontal-relative:char;mso-position-vertical-relative:line" coordsize="55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">
                <v:shape id="Graphic 3737" o:spid="_x0000_s1027" style="position:absolute;top:25;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" path="m,l1152004,e" filled="f" strokecolor="#77787b" strokeweight=".4pt">
                  <v:path arrowok="t"/>
                </v:shape>
                <v:shape id="Graphic 3738" o:spid="_x0000_s1028" style="position:absolute;left:11520;top:25;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" path="m,l4392002,e" filled="f" strokecolor="#77787b" strokeweight=".4pt">
                  <v:path arrowok="t"/>
                </v:shape>
                <w10:anchorlock/>
              </v:group>
            </w:pict>
          </mc:Fallback>
        </mc:AlternateContent>
      </w:r>
    </w:p>
    <w:p w14:paraId="47E1EAD2" w14:textId="77777777" w:rsidR="00F92EF2" w:rsidRDefault="00F92EF2" w:rsidP="00F92EF2">
      <w:pPr>
        <w:tabs>
          <w:tab w:val="left" w:pos="2537"/>
        </w:tabs>
        <w:spacing w:before="33"/>
        <w:ind w:left="723"/>
        <w:rPr>
          <w:sz w:val="16"/>
        </w:rPr>
      </w:pPr>
      <w:r>
        <w:rPr>
          <w:color w:val="77787B"/>
          <w:w w:val="80"/>
          <w:sz w:val="16"/>
        </w:rPr>
        <w:t xml:space="preserve">Tot </w:t>
      </w:r>
      <w:r>
        <w:rPr>
          <w:color w:val="77787B"/>
          <w:spacing w:val="-5"/>
          <w:w w:val="95"/>
          <w:sz w:val="16"/>
        </w:rPr>
        <w:t>AUM</w:t>
      </w:r>
      <w:r>
        <w:rPr>
          <w:color w:val="77787B"/>
          <w:sz w:val="16"/>
        </w:rPr>
        <w:tab/>
      </w:r>
      <w:r>
        <w:rPr>
          <w:color w:val="77787B"/>
          <w:w w:val="80"/>
          <w:sz w:val="16"/>
        </w:rPr>
        <w:t>Votarea problemelor legate de schimbările climatice în cadrul adunărilor generale ale societăților în care s-a investit.</w:t>
      </w:r>
    </w:p>
    <w:p w14:paraId="40FA4525" w14:textId="77777777" w:rsidR="00F92EF2" w:rsidRDefault="00F92EF2" w:rsidP="00F92EF2">
      <w:pPr>
        <w:rPr>
          <w:sz w:val="16"/>
        </w:rPr>
        <w:sectPr w:rsidR="00F92EF2" w:rsidSect="00F92EF2">
          <w:type w:val="continuous"/>
          <w:pgSz w:w="11910" w:h="16840"/>
          <w:pgMar w:top="900" w:right="220" w:bottom="280" w:left="240" w:header="0" w:footer="311" w:gutter="0"/>
          <w:cols w:num="2" w:space="708" w:equalWidth="0">
            <w:col w:w="1305" w:space="55"/>
            <w:col w:w="10090"/>
          </w:cols>
        </w:sectPr>
      </w:pPr>
    </w:p>
    <w:p w14:paraId="5C3B6186" w14:textId="77777777" w:rsidR="00F92EF2" w:rsidRDefault="00F92EF2" w:rsidP="00F92EF2">
      <w:pPr>
        <w:pStyle w:val="BodyText"/>
        <w:spacing w:before="6"/>
        <w:rPr>
          <w:sz w:val="3"/>
        </w:rPr>
      </w:pPr>
    </w:p>
    <w:p w14:paraId="6D193DA6"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7CE902B1" wp14:editId="12192875">
                <wp:extent cx="6408420" cy="12700"/>
                <wp:effectExtent l="9525" t="0" r="1904" b="6350"/>
                <wp:docPr id="3739" name="Group 3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740" name="Graphic 3740"/>
                        <wps:cNvSpPr/>
                        <wps:spPr>
                          <a:xfrm>
                            <a:off x="0" y="6350"/>
                            <a:ext cx="864235" cy="1270"/>
                          </a:xfrm>
                          <a:custGeom>
                            <a:avLst/>
                            <a:gdLst/>
                            <a:ahLst/>
                            <a:cxnLst/>
                            <a:rect l="l" t="t" r="r" b="b"/>
                            <a:pathLst>
                              <a:path w="864235">
                                <a:moveTo>
                                  <a:pt x="0" y="0"/>
                                </a:moveTo>
                                <a:lnTo>
                                  <a:pt x="863993" y="0"/>
                                </a:lnTo>
                              </a:path>
                            </a:pathLst>
                          </a:custGeom>
                          <a:ln w="12700">
                            <a:solidFill>
                              <a:srgbClr val="C5271C"/>
                            </a:solidFill>
                            <a:prstDash val="solid"/>
                          </a:ln>
                        </wps:spPr>
                        <wps:bodyPr wrap="square" lIns="0" tIns="0" rIns="0" bIns="0" rtlCol="0">
                          <a:prstTxWarp prst="textNoShape">
                            <a:avLst/>
                          </a:prstTxWarp>
                          <a:noAutofit/>
                        </wps:bodyPr>
                      </wps:wsp>
                      <wps:wsp>
                        <wps:cNvPr id="3741" name="Graphic 3741"/>
                        <wps:cNvSpPr/>
                        <wps:spPr>
                          <a:xfrm>
                            <a:off x="864000" y="6350"/>
                            <a:ext cx="1152525" cy="1270"/>
                          </a:xfrm>
                          <a:custGeom>
                            <a:avLst/>
                            <a:gdLst/>
                            <a:ahLst/>
                            <a:cxnLst/>
                            <a:rect l="l" t="t" r="r" b="b"/>
                            <a:pathLst>
                              <a:path w="1152525">
                                <a:moveTo>
                                  <a:pt x="0" y="0"/>
                                </a:moveTo>
                                <a:lnTo>
                                  <a:pt x="1152004" y="0"/>
                                </a:lnTo>
                              </a:path>
                            </a:pathLst>
                          </a:custGeom>
                          <a:ln w="12700">
                            <a:solidFill>
                              <a:srgbClr val="C5271C"/>
                            </a:solidFill>
                            <a:prstDash val="solid"/>
                          </a:ln>
                        </wps:spPr>
                        <wps:bodyPr wrap="square" lIns="0" tIns="0" rIns="0" bIns="0" rtlCol="0">
                          <a:prstTxWarp prst="textNoShape">
                            <a:avLst/>
                          </a:prstTxWarp>
                          <a:noAutofit/>
                        </wps:bodyPr>
                      </wps:wsp>
                      <wps:wsp>
                        <wps:cNvPr id="3742" name="Graphic 3742"/>
                        <wps:cNvSpPr/>
                        <wps:spPr>
                          <a:xfrm>
                            <a:off x="2016000" y="6350"/>
                            <a:ext cx="4392295" cy="1270"/>
                          </a:xfrm>
                          <a:custGeom>
                            <a:avLst/>
                            <a:gdLst/>
                            <a:ahLst/>
                            <a:cxnLst/>
                            <a:rect l="l" t="t" r="r" b="b"/>
                            <a:pathLst>
                              <a:path w="4392295">
                                <a:moveTo>
                                  <a:pt x="0" y="0"/>
                                </a:moveTo>
                                <a:lnTo>
                                  <a:pt x="4392002"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2C10276" id="Group 3739"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">
                <v:shape id="Graphic 3740" o:spid="_x0000_s1027" style="position:absolute;top:63;width:8642;height:13;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" path="m,l863993,e" filled="f" strokecolor="#c5271c" strokeweight="1pt">
                  <v:path arrowok="t"/>
                </v:shape>
                <v:shape id="Graphic 3741" o:spid="_x0000_s1028" style="position:absolute;left:8640;top:63;width:11525;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" path="m,l1152004,e" filled="f" strokecolor="#c5271c" strokeweight="1pt">
                  <v:path arrowok="t"/>
                </v:shape>
                <v:shape id="Graphic 3742" o:spid="_x0000_s1029" style="position:absolute;left:20160;top:63;width:43922;height:13;visibility:visible;mso-wrap-style:square;v-text-anchor:top" coordsize="4392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" path="m,l4392002,e" filled="f" strokecolor="#c5271c" strokeweight="1pt">
                  <v:path arrowok="t"/>
                </v:shape>
                <w10:anchorlock/>
              </v:group>
            </w:pict>
          </mc:Fallback>
        </mc:AlternateContent>
      </w:r>
    </w:p>
    <w:p w14:paraId="7C5EFFB0" w14:textId="77777777" w:rsidR="00F92EF2" w:rsidRDefault="00F92EF2" w:rsidP="00F92EF2">
      <w:pPr>
        <w:pStyle w:val="BodyText"/>
        <w:spacing w:before="112"/>
        <w:rPr>
          <w:sz w:val="34"/>
        </w:rPr>
      </w:pPr>
    </w:p>
    <w:p w14:paraId="638402D7" w14:textId="77777777" w:rsidR="00F92EF2" w:rsidRPr="00AA1C66" w:rsidRDefault="00F92EF2" w:rsidP="00F92EF2">
      <w:pPr>
        <w:pStyle w:val="Heading5"/>
        <w:rPr>
          <w:lang w:val="it-IT"/>
        </w:rPr>
      </w:pPr>
      <w:r w:rsidRPr="005F7124">
        <w:rPr>
          <w:color w:val="C5271C"/>
          <w:lang w:val="it-IT"/>
        </w:rPr>
        <w:t>Asigurător responsabil</w:t>
      </w:r>
    </w:p>
    <w:p w14:paraId="5A6DCE57" w14:textId="77777777" w:rsidR="00F92EF2" w:rsidRPr="00AA1C66" w:rsidRDefault="00F92EF2" w:rsidP="00F92EF2">
      <w:pPr>
        <w:pStyle w:val="Heading6"/>
        <w:spacing w:before="145"/>
        <w:rPr>
          <w:lang w:val="it-IT"/>
        </w:rPr>
      </w:pPr>
      <w:r w:rsidRPr="005F7124">
        <w:rPr>
          <w:color w:val="C5271C"/>
          <w:spacing w:val="-2"/>
          <w:lang w:val="it-IT"/>
        </w:rPr>
        <w:t>Strategie</w:t>
      </w:r>
    </w:p>
    <w:p w14:paraId="4191D073" w14:textId="77777777" w:rsidR="00F92EF2" w:rsidRPr="00AA1C66" w:rsidRDefault="00F92EF2" w:rsidP="00F92EF2">
      <w:pPr>
        <w:pStyle w:val="BodyText"/>
        <w:spacing w:before="12" w:line="278" w:lineRule="auto"/>
        <w:ind w:left="667" w:right="684"/>
        <w:jc w:val="both"/>
        <w:rPr>
          <w:lang w:val="it-IT"/>
        </w:rPr>
      </w:pPr>
      <w:r w:rsidRPr="005F7124">
        <w:rPr>
          <w:color w:val="77787B"/>
          <w:lang w:val="it-IT"/>
        </w:rPr>
        <w:t>Grupul se angajează să contribuie la lupta împotriva schimbărilor climatice și și-a definit propriile angajamente față de atenuarea schimbărilor climatice, incluse în Nota tehnică privind Strategia Grupului Generali privind schimbările climatice. În special, în calitate de asigurător responsabil, Grupul a dezvoltat și dezvoltă soluții de asigurare care oferă acoperiri și servicii clienților menite să sprijine comportamentele lor responsabile față de mediu și/sau care răspund nevoii de protecție împotriva riscurilor naturale și climatice, pentru a reduce impactul negativ cauzat de activitatea sa asupra mediului și pentru a contribui la reziliența și adaptarea comunităților,   care se confruntă din ce în ce mai mult cu consecințele fenomenelor meteorologice extreme, precum și pentru a atenua riscul financiar pe care îl pot suporta. Mai mult, Generali intenționează să-și decarbonizeze progresiv portofoliul de asigurări - inclusiv prin realizarea unei politici de excludere a activelor din sectorul combustibililor fosili (sectorul cărbunelui și petrolului și gazelor) - pentru a atinge zero emisii nete de gaze cu efect de seră până în 2050, în conformitate cu obiectivele Acordului de la Paris în scenariul de încălzire globală de 1,5°C față de nivelurile preindustriale.</w:t>
      </w:r>
    </w:p>
    <w:p w14:paraId="11F69463" w14:textId="77777777" w:rsidR="00F92EF2" w:rsidRPr="00AA1C66" w:rsidRDefault="00F92EF2" w:rsidP="00F92EF2">
      <w:pPr>
        <w:pStyle w:val="BodyText"/>
        <w:spacing w:before="32"/>
        <w:rPr>
          <w:lang w:val="it-IT"/>
        </w:rPr>
      </w:pPr>
    </w:p>
    <w:p w14:paraId="3BA74DD1"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Din 2019, Grupul a creat un cadru de sustenabilitate care își propune să integreze aspectele ESG în procesele sale de subscriere și se concentrează în principal pe obiectivele legate de schimbările climatice care sunt abordate prin trei abordări principale:</w:t>
      </w:r>
    </w:p>
    <w:p w14:paraId="1C611914" w14:textId="77777777" w:rsidR="00F92EF2" w:rsidRPr="00AA1C66" w:rsidRDefault="00F92EF2" w:rsidP="00F92EF2">
      <w:pPr>
        <w:pStyle w:val="ListParagraph"/>
        <w:numPr>
          <w:ilvl w:val="0"/>
          <w:numId w:val="14"/>
        </w:numPr>
        <w:tabs>
          <w:tab w:val="left" w:pos="837"/>
        </w:tabs>
        <w:spacing w:line="207" w:lineRule="exact"/>
        <w:ind w:hanging="170"/>
        <w:contextualSpacing w:val="0"/>
        <w:jc w:val="both"/>
        <w:rPr>
          <w:sz w:val="18"/>
          <w:lang w:val="it-IT"/>
        </w:rPr>
      </w:pPr>
      <w:r w:rsidRPr="005F7124">
        <w:rPr>
          <w:color w:val="C5271C"/>
          <w:spacing w:val="-4"/>
          <w:sz w:val="18"/>
          <w:lang w:val="it-IT"/>
        </w:rPr>
        <w:t xml:space="preserve">evitarea/limitarea </w:t>
      </w:r>
      <w:r w:rsidRPr="005F7124">
        <w:rPr>
          <w:color w:val="77787B"/>
          <w:spacing w:val="-4"/>
          <w:sz w:val="18"/>
          <w:lang w:val="it-IT"/>
        </w:rPr>
        <w:t>subscrierii de riscuri care nu sunt considerate a fi aliniate la obiectivul de zero emisii nete până în 2050 (de exemplu, sectorul combustibililor fosili);</w:t>
      </w:r>
    </w:p>
    <w:p w14:paraId="540BD90D" w14:textId="77777777" w:rsidR="00F92EF2" w:rsidRPr="00AA1C66" w:rsidRDefault="00F92EF2" w:rsidP="00F92EF2">
      <w:pPr>
        <w:pStyle w:val="ListParagraph"/>
        <w:numPr>
          <w:ilvl w:val="0"/>
          <w:numId w:val="14"/>
        </w:numPr>
        <w:tabs>
          <w:tab w:val="left" w:pos="837"/>
        </w:tabs>
        <w:spacing w:before="33" w:line="278" w:lineRule="auto"/>
        <w:ind w:right="683"/>
        <w:contextualSpacing w:val="0"/>
        <w:jc w:val="both"/>
        <w:rPr>
          <w:sz w:val="18"/>
          <w:lang w:val="it-IT"/>
        </w:rPr>
      </w:pPr>
      <w:r w:rsidRPr="005F7124">
        <w:rPr>
          <w:color w:val="C5271C"/>
          <w:spacing w:val="-4"/>
          <w:sz w:val="18"/>
          <w:lang w:val="it-IT"/>
        </w:rPr>
        <w:t xml:space="preserve">integrarea </w:t>
      </w:r>
      <w:r w:rsidRPr="005F7124">
        <w:rPr>
          <w:color w:val="77787B"/>
          <w:spacing w:val="-4"/>
          <w:sz w:val="18"/>
          <w:lang w:val="it-IT"/>
        </w:rPr>
        <w:t>ofertei sale de asigurări cu produse care susțin tranziția energetică corectă a clienților noștri (de exemplu, energie regenerabilă și mașini hibride sau electrice) și permit clienților să fie mai rezilienți în caz de evenimente climatice nefavorabile;</w:t>
      </w:r>
    </w:p>
    <w:p w14:paraId="659297D2" w14:textId="77777777" w:rsidR="00F92EF2" w:rsidRPr="00AA1C66" w:rsidRDefault="00F92EF2" w:rsidP="00F92EF2">
      <w:pPr>
        <w:pStyle w:val="ListParagraph"/>
        <w:numPr>
          <w:ilvl w:val="0"/>
          <w:numId w:val="14"/>
        </w:numPr>
        <w:tabs>
          <w:tab w:val="left" w:pos="837"/>
        </w:tabs>
        <w:spacing w:line="278" w:lineRule="auto"/>
        <w:ind w:right="684"/>
        <w:contextualSpacing w:val="0"/>
        <w:jc w:val="both"/>
        <w:rPr>
          <w:sz w:val="18"/>
          <w:lang w:val="it-IT"/>
        </w:rPr>
      </w:pPr>
      <w:r w:rsidRPr="005F7124">
        <w:rPr>
          <w:color w:val="C5271C"/>
          <w:spacing w:val="-4"/>
          <w:sz w:val="18"/>
          <w:lang w:val="it-IT"/>
        </w:rPr>
        <w:t xml:space="preserve">să influențeze </w:t>
      </w:r>
      <w:r w:rsidRPr="005F7124">
        <w:rPr>
          <w:color w:val="77787B"/>
          <w:spacing w:val="-4"/>
          <w:sz w:val="18"/>
          <w:lang w:val="it-IT"/>
        </w:rPr>
        <w:t>clienții către o tranziție justă, însoțindu-i în calitate de partener pe viață în această călătorie și sprijinindu-i cu produse cu componente climatice concepute pentru a-și reduce emisiile de gaze cu efect de seră.</w:t>
      </w:r>
    </w:p>
    <w:p w14:paraId="43D733CC" w14:textId="77777777" w:rsidR="00F92EF2" w:rsidRPr="00AA1C66" w:rsidRDefault="00F92EF2" w:rsidP="00F92EF2">
      <w:pPr>
        <w:pStyle w:val="BodyText"/>
        <w:spacing w:line="278" w:lineRule="auto"/>
        <w:ind w:left="667" w:right="684"/>
        <w:jc w:val="both"/>
        <w:rPr>
          <w:lang w:val="it-IT"/>
        </w:rPr>
      </w:pPr>
      <w:r w:rsidRPr="005F7124">
        <w:rPr>
          <w:color w:val="77787B"/>
          <w:lang w:val="it-IT"/>
        </w:rPr>
        <w:t>Principiile prezentate mai sus sunt acum încorporate în procesele noastre de subscriere. În acest sens, Grupul dispune de documente specifice aliniate cu obiectivele strategice stabilite și concepute pentru a permite diferitelor companii o gestionare corectă și solidă din punct de vedere tehnic a acoperirii oferite, păstrând transparența față de clienți, acuratețea termenilor și condițiilor polițelor, precum și profitabilitatea Grupului.</w:t>
      </w:r>
    </w:p>
    <w:p w14:paraId="31EAF127" w14:textId="77777777" w:rsidR="00F92EF2" w:rsidRPr="00AA1C66" w:rsidRDefault="00F92EF2" w:rsidP="00F92EF2">
      <w:pPr>
        <w:spacing w:line="278" w:lineRule="auto"/>
        <w:jc w:val="both"/>
        <w:rPr>
          <w:lang w:val="it-IT"/>
        </w:rPr>
        <w:sectPr w:rsidR="00F92EF2" w:rsidRPr="00AA1C66" w:rsidSect="00F92EF2">
          <w:type w:val="continuous"/>
          <w:pgSz w:w="11910" w:h="16840"/>
          <w:pgMar w:top="900" w:right="220" w:bottom="280" w:left="240" w:header="0" w:footer="311" w:gutter="0"/>
          <w:cols w:space="708"/>
        </w:sectPr>
      </w:pPr>
    </w:p>
    <w:p w14:paraId="1D32290E" w14:textId="72A07477" w:rsidR="00F92EF2" w:rsidRPr="00AA1C66" w:rsidRDefault="00034AB7" w:rsidP="00F92EF2">
      <w:pPr>
        <w:pStyle w:val="BodyText"/>
        <w:rPr>
          <w:sz w:val="26"/>
          <w:lang w:val="it-IT"/>
        </w:rPr>
      </w:pPr>
      <w:r>
        <w:rPr>
          <w:noProof/>
        </w:rPr>
        <w:lastRenderedPageBreak/>
        <mc:AlternateContent>
          <mc:Choice Requires="wpg">
            <w:drawing>
              <wp:anchor distT="0" distB="0" distL="0" distR="0" simplePos="0" relativeHeight="251580416" behindDoc="0" locked="0" layoutInCell="1" allowOverlap="1" wp14:anchorId="3B3380CA" wp14:editId="0980EE9C">
                <wp:simplePos x="0" y="0"/>
                <wp:positionH relativeFrom="page">
                  <wp:posOffset>577850</wp:posOffset>
                </wp:positionH>
                <wp:positionV relativeFrom="page">
                  <wp:posOffset>0</wp:posOffset>
                </wp:positionV>
                <wp:extent cx="6983095" cy="565150"/>
                <wp:effectExtent l="0" t="0" r="8255" b="0"/>
                <wp:wrapNone/>
                <wp:docPr id="3763" name="Group 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65150"/>
                          <a:chOff x="0" y="0"/>
                          <a:chExt cx="6983545" cy="565150"/>
                        </a:xfrm>
                      </wpg:grpSpPr>
                      <wps:wsp>
                        <wps:cNvPr id="3764" name="Graphic 3764"/>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765" name="Graphic 3765"/>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766" name="Textbox 3766"/>
                        <wps:cNvSpPr txBox="1"/>
                        <wps:spPr>
                          <a:xfrm>
                            <a:off x="1" y="141496"/>
                            <a:ext cx="4267199" cy="423654"/>
                          </a:xfrm>
                          <a:prstGeom prst="rect">
                            <a:avLst/>
                          </a:prstGeom>
                        </wps:spPr>
                        <wps:txbx>
                          <w:txbxContent>
                            <w:p w14:paraId="74844FD9"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767" name="Textbox 3767"/>
                        <wps:cNvSpPr txBox="1"/>
                        <wps:spPr>
                          <a:xfrm>
                            <a:off x="6594071" y="135468"/>
                            <a:ext cx="180975" cy="135890"/>
                          </a:xfrm>
                          <a:prstGeom prst="rect">
                            <a:avLst/>
                          </a:prstGeom>
                        </wps:spPr>
                        <wps:txbx>
                          <w:txbxContent>
                            <w:p w14:paraId="57CCA01E" w14:textId="77777777" w:rsidR="00F92EF2" w:rsidRDefault="00F92EF2" w:rsidP="00F92EF2">
                              <w:pPr>
                                <w:spacing w:before="4"/>
                                <w:rPr>
                                  <w:b/>
                                  <w:sz w:val="18"/>
                                </w:rPr>
                              </w:pPr>
                              <w:r>
                                <w:rPr>
                                  <w:b/>
                                  <w:color w:val="C5271C"/>
                                  <w:spacing w:val="-5"/>
                                  <w:w w:val="90"/>
                                  <w:sz w:val="18"/>
                                </w:rPr>
                                <w:t>135</w:t>
                              </w:r>
                            </w:p>
                          </w:txbxContent>
                        </wps:txbx>
                        <wps:bodyPr wrap="square" lIns="0" tIns="0" rIns="0" bIns="0" rtlCol="0">
                          <a:noAutofit/>
                        </wps:bodyPr>
                      </wps:wsp>
                    </wpg:wgp>
                  </a:graphicData>
                </a:graphic>
                <wp14:sizeRelV relativeFrom="margin">
                  <wp14:pctHeight>0</wp14:pctHeight>
                </wp14:sizeRelV>
              </wp:anchor>
            </w:drawing>
          </mc:Choice>
          <mc:Fallback>
            <w:pict>
              <v:group w14:anchorId="3B3380CA" id="Group 3763" o:spid="_x0000_s1690" style="position:absolute;margin-left:45.5pt;margin-top:0;width:549.85pt;height:44.5pt;z-index:251580416;mso-wrap-distance-left:0;mso-wrap-distance-right:0;mso-position-horizontal-relative:page;mso-position-vertical-relative:page;mso-height-relative:margin" coordsize="6983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">
                <v:shape id="Graphic 3764" o:spid="_x0000_s169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" path="m,l6767995,e" filled="f" strokecolor="#d1d3d4" strokeweight=".5pt">
                  <v:path arrowok="t"/>
                </v:shape>
                <v:shape id="Graphic 3765" o:spid="_x0000_s169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" path="m1296004,l513720,,,410031r1051648,-407l1102479,406099r49528,-10355l1199560,378795r44909,-23303l1286065,326071r9939,-8110l1296004,xe" fillcolor="#d1d3d4" stroked="f">
                  <v:path arrowok="t"/>
                </v:shape>
                <v:shape id="Textbox 3766" o:spid="_x0000_s1693" type="#_x0000_t202" style="position:absolute;top:1414;width:42672;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" filled="f" stroked="f">
                  <v:textbox inset="0,0,0,0">
                    <w:txbxContent>
                      <w:p w14:paraId="74844FD9" w14:textId="77777777" w:rsidR="00F92EF2" w:rsidRDefault="00F92EF2" w:rsidP="00F92EF2">
                        <w:pPr>
                          <w:spacing w:before="6"/>
                          <w:rPr>
                            <w:b/>
                            <w:sz w:val="16"/>
                          </w:rPr>
                        </w:pPr>
                        <w:r>
                          <w:rPr>
                            <w:b/>
                            <w:color w:val="C5271C"/>
                            <w:spacing w:val="-2"/>
                            <w:sz w:val="16"/>
                          </w:rPr>
                          <w:t>Declarație de sustenabilitate</w:t>
                        </w:r>
                      </w:p>
                    </w:txbxContent>
                  </v:textbox>
                </v:shape>
                <v:shape id="Textbox 3767" o:spid="_x0000_s1694"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" filled="f" stroked="f">
                  <v:textbox inset="0,0,0,0">
                    <w:txbxContent>
                      <w:p w14:paraId="57CCA01E" w14:textId="77777777" w:rsidR="00F92EF2" w:rsidRDefault="00F92EF2" w:rsidP="00F92EF2">
                        <w:pPr>
                          <w:spacing w:before="4"/>
                          <w:rPr>
                            <w:b/>
                            <w:sz w:val="18"/>
                          </w:rPr>
                        </w:pPr>
                        <w:r>
                          <w:rPr>
                            <w:b/>
                            <w:color w:val="C5271C"/>
                            <w:spacing w:val="-5"/>
                            <w:w w:val="90"/>
                            <w:sz w:val="18"/>
                          </w:rPr>
                          <w:t>135</w:t>
                        </w:r>
                      </w:p>
                    </w:txbxContent>
                  </v:textbox>
                </v:shape>
                <w10:wrap anchorx="page" anchory="page"/>
              </v:group>
            </w:pict>
          </mc:Fallback>
        </mc:AlternateContent>
      </w:r>
    </w:p>
    <w:p w14:paraId="285DC74B" w14:textId="77777777" w:rsidR="00F92EF2" w:rsidRPr="00AA1C66" w:rsidRDefault="00F92EF2" w:rsidP="00F92EF2">
      <w:pPr>
        <w:pStyle w:val="BodyText"/>
        <w:rPr>
          <w:sz w:val="26"/>
          <w:lang w:val="it-IT"/>
        </w:rPr>
      </w:pPr>
    </w:p>
    <w:p w14:paraId="69B03B3A" w14:textId="77777777" w:rsidR="00F92EF2" w:rsidRPr="00AA1C66" w:rsidRDefault="00F92EF2" w:rsidP="00F92EF2">
      <w:pPr>
        <w:pStyle w:val="BodyText"/>
        <w:spacing w:before="57"/>
        <w:rPr>
          <w:sz w:val="26"/>
          <w:lang w:val="it-IT"/>
        </w:rPr>
      </w:pPr>
    </w:p>
    <w:p w14:paraId="28DD0E37" w14:textId="77777777" w:rsidR="00F92EF2" w:rsidRPr="00AA1C66" w:rsidRDefault="00F92EF2" w:rsidP="00F92EF2">
      <w:pPr>
        <w:pStyle w:val="Heading8"/>
        <w:rPr>
          <w:lang w:val="it-IT"/>
        </w:rPr>
      </w:pPr>
      <w:r w:rsidRPr="005F7124">
        <w:rPr>
          <w:color w:val="C5271C"/>
          <w:spacing w:val="-2"/>
          <w:lang w:val="it-IT"/>
        </w:rPr>
        <w:t>Politici</w:t>
      </w:r>
    </w:p>
    <w:p w14:paraId="43772E45" w14:textId="77777777" w:rsidR="00F92EF2" w:rsidRPr="00AA1C66" w:rsidRDefault="00F92EF2" w:rsidP="00F92EF2">
      <w:pPr>
        <w:spacing w:before="98"/>
        <w:ind w:left="667"/>
        <w:rPr>
          <w:b/>
          <w:lang w:val="it-IT"/>
        </w:rPr>
      </w:pPr>
      <w:r w:rsidRPr="005F7124">
        <w:rPr>
          <w:b/>
          <w:color w:val="C5271C"/>
          <w:w w:val="80"/>
          <w:lang w:val="it-IT"/>
        </w:rPr>
        <w:t>Ghidul grupului de subscriere responsabilă</w:t>
      </w:r>
    </w:p>
    <w:p w14:paraId="4E36E22F" w14:textId="77777777" w:rsidR="00F92EF2" w:rsidRPr="00AA1C66" w:rsidRDefault="00F92EF2" w:rsidP="00F92EF2">
      <w:pPr>
        <w:pStyle w:val="BodyText"/>
        <w:spacing w:before="25" w:line="278" w:lineRule="auto"/>
        <w:ind w:left="667" w:right="684"/>
        <w:jc w:val="both"/>
        <w:rPr>
          <w:lang w:val="it-IT"/>
        </w:rPr>
      </w:pPr>
      <w:r w:rsidRPr="005F7124">
        <w:rPr>
          <w:color w:val="77787B"/>
          <w:spacing w:val="-2"/>
          <w:lang w:val="it-IT"/>
        </w:rPr>
        <w:t>Ghidul grupului de subscriere responsabilă prezintă principii și reguli menite să ia în considerare aspectele de sustenabilitate ale clienților/companiilor, inclusiv schimbările climatice, în cadrul procesului de subscriere P&amp;C.</w:t>
      </w:r>
    </w:p>
    <w:p w14:paraId="2A900C1A" w14:textId="77777777" w:rsidR="00F92EF2" w:rsidRPr="00AA1C66" w:rsidRDefault="00F92EF2" w:rsidP="00F92EF2">
      <w:pPr>
        <w:pStyle w:val="BodyText"/>
        <w:spacing w:line="278" w:lineRule="auto"/>
        <w:ind w:left="667" w:right="684"/>
        <w:jc w:val="both"/>
        <w:rPr>
          <w:lang w:val="it-IT"/>
        </w:rPr>
      </w:pPr>
      <w:r w:rsidRPr="005F7124">
        <w:rPr>
          <w:color w:val="77787B"/>
          <w:lang w:val="it-IT"/>
        </w:rPr>
        <w:t>Grupul ia în considerare profilul de sustenabilitate al clienților/companiilor, urmărind să minimizeze subscrierea riscurilor aparținând sectoarelor sensibile (de exemplu, cărbune termic și petrol și gaze convenționale și neconvenționale) pentru a minimiza expunerea sa la potențiale riscuri de sustenabilitate și reputație.</w:t>
      </w:r>
    </w:p>
    <w:p w14:paraId="732D11EA" w14:textId="77777777" w:rsidR="00F92EF2" w:rsidRPr="00AA1C66" w:rsidRDefault="00F92EF2" w:rsidP="00F92EF2">
      <w:pPr>
        <w:pStyle w:val="BodyText"/>
        <w:spacing w:line="278" w:lineRule="auto"/>
        <w:ind w:left="667" w:right="685"/>
        <w:jc w:val="both"/>
        <w:rPr>
          <w:lang w:val="it-IT"/>
        </w:rPr>
      </w:pPr>
      <w:r w:rsidRPr="005F7124">
        <w:rPr>
          <w:color w:val="77787B"/>
          <w:spacing w:val="-2"/>
          <w:lang w:val="it-IT"/>
        </w:rPr>
        <w:t>Grupul își propune să joace un rol activ în gestionarea corectă a problemelor de sustenabilitate, promovând acceptarea și implementarea Pactului Global al Națiunilor Unite și a Inițiativei de finanțare a Programului Națiunilor Unite pentru Mediu (UNEP FI) și a Principiilor pentru Asigurări Durabile (PSI) în cadrul Grupului.</w:t>
      </w:r>
    </w:p>
    <w:p w14:paraId="2315415C" w14:textId="77777777" w:rsidR="00F92EF2" w:rsidRPr="00AA1C66" w:rsidRDefault="00F92EF2" w:rsidP="00F92EF2">
      <w:pPr>
        <w:pStyle w:val="BodyText"/>
        <w:spacing w:line="278" w:lineRule="auto"/>
        <w:ind w:left="667" w:right="686"/>
        <w:jc w:val="both"/>
        <w:rPr>
          <w:lang w:val="it-IT"/>
        </w:rPr>
      </w:pPr>
      <w:r w:rsidRPr="005F7124">
        <w:rPr>
          <w:color w:val="77787B"/>
          <w:spacing w:val="-6"/>
          <w:lang w:val="it-IT"/>
        </w:rPr>
        <w:t>Ghidul Grupului a fost aprobat de CEO-ul Grupului, iar funcția de Director P&amp;C și Reasigurări a Grupului este responsabilă pentru supravegherea și sprijinirea implementării și monitorizării Ghidului Grupului în cadrul Grupului.</w:t>
      </w:r>
    </w:p>
    <w:p w14:paraId="017929F0"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Problemele de sustenabilitate deosebit de sensibile sunt discutate într-un comitet intrafuncțional dedicat la nivel de grup, unde directorul general al grupului este responsabil pentru luarea deciziei finale cu privire la această chestiune după consultarea diferitelor avize. Companiile din grup sunt responsabile pentru punerea în aplicare a prezentului ghid la nivel local.</w:t>
      </w:r>
    </w:p>
    <w:p w14:paraId="204A828E" w14:textId="77777777" w:rsidR="00F92EF2" w:rsidRPr="00AA1C66" w:rsidRDefault="00F92EF2" w:rsidP="00F92EF2">
      <w:pPr>
        <w:pStyle w:val="BodyText"/>
        <w:spacing w:line="278" w:lineRule="auto"/>
        <w:ind w:left="667" w:right="684"/>
        <w:jc w:val="both"/>
        <w:rPr>
          <w:lang w:val="it-IT"/>
        </w:rPr>
      </w:pPr>
      <w:r w:rsidRPr="005F7124">
        <w:rPr>
          <w:color w:val="77787B"/>
          <w:lang w:val="it-IT"/>
        </w:rPr>
        <w:t xml:space="preserve">Ghidul se aplică contractelor negociate de la caz la caz și adaptate nevoilor specifice ale clienților pentru segmentele de afaceri Întreprinderi și Întreprinderi Mijlocii (IMM-uri) și Corporate &amp; Commercial și este publicată într-o versiune sumară pe site-ul web corporativ al Grupului </w:t>
      </w:r>
      <w:hyperlink r:id="rId69">
        <w:r w:rsidRPr="005F7124">
          <w:rPr>
            <w:color w:val="77787B"/>
            <w:spacing w:val="-2"/>
            <w:lang w:val="it-IT"/>
          </w:rPr>
          <w:t>(www.generali.com/sustainability/responsible-insurer/sustainability-into-underwriting).</w:t>
        </w:r>
      </w:hyperlink>
    </w:p>
    <w:p w14:paraId="657F3510" w14:textId="77777777" w:rsidR="00F92EF2" w:rsidRPr="00AA1C66" w:rsidRDefault="00F92EF2" w:rsidP="00F92EF2">
      <w:pPr>
        <w:pStyle w:val="BodyText"/>
        <w:spacing w:before="30"/>
        <w:rPr>
          <w:lang w:val="it-IT"/>
        </w:rPr>
      </w:pPr>
    </w:p>
    <w:p w14:paraId="5C2383FC" w14:textId="77777777" w:rsidR="00F92EF2" w:rsidRPr="00AA1C66" w:rsidRDefault="00F92EF2" w:rsidP="00F92EF2">
      <w:pPr>
        <w:pStyle w:val="BodyText"/>
        <w:spacing w:line="278" w:lineRule="auto"/>
        <w:ind w:left="667" w:right="684"/>
        <w:jc w:val="both"/>
        <w:rPr>
          <w:lang w:val="it-IT"/>
        </w:rPr>
      </w:pPr>
      <w:r w:rsidRPr="005F7124">
        <w:rPr>
          <w:color w:val="77787B"/>
          <w:spacing w:val="-2"/>
          <w:lang w:val="it-IT"/>
        </w:rPr>
        <w:t xml:space="preserve">Nota tehnică privind Strategia Grupului Generali privind schimbările climatice, descrisă în </w:t>
      </w:r>
      <w:r w:rsidRPr="005F7124">
        <w:rPr>
          <w:i/>
          <w:color w:val="77787B"/>
          <w:spacing w:val="-2"/>
          <w:lang w:val="it-IT"/>
        </w:rPr>
        <w:t>Politici privind schimbările climatice</w:t>
      </w:r>
      <w:r w:rsidRPr="005F7124">
        <w:rPr>
          <w:color w:val="77787B"/>
          <w:spacing w:val="-2"/>
          <w:lang w:val="it-IT"/>
        </w:rPr>
        <w:t>, și Ghidul Grupului de subscriere responsabilă abordează atât atenuarea schimbărilor climatice, cât și adaptarea la schimbările climatice. În special, strategia include dezvoltarea de soluții de asigurare care pot contribui la reducerea impactului negativ, precum și la reziliența și adaptarea comunităților în care operează Grupul, în timp ce Orientarea prevede excluderea anumitor active, atunci când aparțin sectoarelor sensibile (de exemplu, cărbune termic și petrol și gaze convenționale și neconvenționale), și, prin urmare, se concentrează mai mult pe atenuarea schimbărilor climatice.</w:t>
      </w:r>
    </w:p>
    <w:p w14:paraId="598B428C" w14:textId="77777777" w:rsidR="00F92EF2" w:rsidRPr="00AA1C66" w:rsidRDefault="00F92EF2" w:rsidP="00F92EF2">
      <w:pPr>
        <w:pStyle w:val="BodyText"/>
        <w:spacing w:before="60"/>
        <w:rPr>
          <w:lang w:val="it-IT"/>
        </w:rPr>
      </w:pPr>
    </w:p>
    <w:p w14:paraId="4E84D332" w14:textId="77777777" w:rsidR="00F92EF2" w:rsidRPr="00AA1C66" w:rsidRDefault="00F92EF2" w:rsidP="00F92EF2">
      <w:pPr>
        <w:pStyle w:val="Heading6"/>
        <w:jc w:val="both"/>
        <w:rPr>
          <w:lang w:val="it-IT"/>
        </w:rPr>
      </w:pPr>
      <w:r w:rsidRPr="005F7124">
        <w:rPr>
          <w:color w:val="C5271C"/>
          <w:lang w:val="it-IT"/>
        </w:rPr>
        <w:t>Acțiuni de atenuare a schimbărilor climatice și de adaptare la acestea</w:t>
      </w:r>
    </w:p>
    <w:p w14:paraId="58A6F2F0" w14:textId="77777777" w:rsidR="00F92EF2" w:rsidRPr="00AA1C66" w:rsidRDefault="00F92EF2" w:rsidP="00F92EF2">
      <w:pPr>
        <w:pStyle w:val="BodyText"/>
        <w:spacing w:before="12"/>
        <w:ind w:left="667"/>
        <w:jc w:val="both"/>
        <w:rPr>
          <w:lang w:val="it-IT"/>
        </w:rPr>
      </w:pPr>
      <w:r w:rsidRPr="005F7124">
        <w:rPr>
          <w:color w:val="77787B"/>
          <w:spacing w:val="-2"/>
          <w:lang w:val="it-IT"/>
        </w:rPr>
        <w:t>Principalele acțiuni întreprinse de Grup în gestionarea problemei atenuării schimbărilor climatice pot fi rezumate după cum urmează:</w:t>
      </w:r>
    </w:p>
    <w:p w14:paraId="17C2CFDC" w14:textId="77777777" w:rsidR="00F92EF2" w:rsidRPr="00AA1C66" w:rsidRDefault="00F92EF2" w:rsidP="00F92EF2">
      <w:pPr>
        <w:pStyle w:val="BodyText"/>
        <w:spacing w:before="51"/>
        <w:rPr>
          <w:sz w:val="16"/>
          <w:lang w:val="it-IT"/>
        </w:rPr>
      </w:pPr>
    </w:p>
    <w:p w14:paraId="27ACE944" w14:textId="77777777" w:rsidR="00F92EF2" w:rsidRPr="00AA1C66" w:rsidRDefault="00F92EF2" w:rsidP="00F92EF2">
      <w:pPr>
        <w:tabs>
          <w:tab w:val="left" w:pos="3274"/>
          <w:tab w:val="left" w:pos="5712"/>
          <w:tab w:val="left" w:pos="8263"/>
        </w:tabs>
        <w:spacing w:line="290" w:lineRule="atLeast"/>
        <w:ind w:left="5712" w:right="1514" w:hanging="4989"/>
        <w:rPr>
          <w:sz w:val="16"/>
          <w:lang w:val="it-IT"/>
        </w:rPr>
      </w:pPr>
      <w:r>
        <w:rPr>
          <w:noProof/>
        </w:rPr>
        <mc:AlternateContent>
          <mc:Choice Requires="wpg">
            <w:drawing>
              <wp:anchor distT="0" distB="0" distL="0" distR="0" simplePos="0" relativeHeight="251583488" behindDoc="0" locked="0" layoutInCell="1" allowOverlap="1" wp14:anchorId="6A31C720" wp14:editId="12B1006D">
                <wp:simplePos x="0" y="0"/>
                <wp:positionH relativeFrom="page">
                  <wp:posOffset>575999</wp:posOffset>
                </wp:positionH>
                <wp:positionV relativeFrom="paragraph">
                  <wp:posOffset>29783</wp:posOffset>
                </wp:positionV>
                <wp:extent cx="6408420" cy="12700"/>
                <wp:effectExtent l="0" t="0" r="0" b="0"/>
                <wp:wrapNone/>
                <wp:docPr id="3743" name="Group 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744" name="Graphic 3744"/>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745" name="Graphic 3745"/>
                        <wps:cNvSpPr/>
                        <wps:spPr>
                          <a:xfrm>
                            <a:off x="162000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3746" name="Graphic 3746"/>
                        <wps:cNvSpPr/>
                        <wps:spPr>
                          <a:xfrm>
                            <a:off x="3168001"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747" name="Graphic 3747"/>
                        <wps:cNvSpPr/>
                        <wps:spPr>
                          <a:xfrm>
                            <a:off x="478800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AE00097" id="Group 3743" o:spid="_x0000_s1026" style="position:absolute;margin-left:45.35pt;margin-top:2.35pt;width:504.6pt;height:1pt;z-index:25158348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">
                <v:shape id="Graphic 3744"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" path="m,l1619999,e" filled="f" strokecolor="#c5271c" strokeweight="1pt">
                  <v:path arrowok="t"/>
                </v:shape>
                <v:shape id="Graphic 3745" o:spid="_x0000_s1028" style="position:absolute;left:16200;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" path="m,l1548003,e" filled="f" strokecolor="#c5271c" strokeweight="1pt">
                  <v:path arrowok="t"/>
                </v:shape>
                <v:shape id="Graphic 3746" o:spid="_x0000_s1029" style="position:absolute;left:3168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" path="m,l1619999,e" filled="f" strokecolor="#c5271c" strokeweight="1pt">
                  <v:path arrowok="t"/>
                </v:shape>
                <v:shape id="Graphic 3747" o:spid="_x0000_s1030" style="position:absolute;left:4788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" path="m,l1619999,e" filled="f" strokecolor="#c5271c" strokeweight="1pt">
                  <v:path arrowok="t"/>
                </v:shape>
                <w10:wrap anchorx="page"/>
              </v:group>
            </w:pict>
          </mc:Fallback>
        </mc:AlternateContent>
      </w:r>
      <w:r>
        <w:rPr>
          <w:noProof/>
        </w:rPr>
        <mc:AlternateContent>
          <mc:Choice Requires="wpg">
            <w:drawing>
              <wp:anchor distT="0" distB="0" distL="0" distR="0" simplePos="0" relativeHeight="251584512" behindDoc="0" locked="0" layoutInCell="1" allowOverlap="1" wp14:anchorId="2B6A1B5C" wp14:editId="20A85005">
                <wp:simplePos x="0" y="0"/>
                <wp:positionH relativeFrom="page">
                  <wp:posOffset>575999</wp:posOffset>
                </wp:positionH>
                <wp:positionV relativeFrom="paragraph">
                  <wp:posOffset>217743</wp:posOffset>
                </wp:positionV>
                <wp:extent cx="6408420" cy="5080"/>
                <wp:effectExtent l="0" t="0" r="0" b="0"/>
                <wp:wrapNone/>
                <wp:docPr id="3748"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49" name="Graphic 3749"/>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50" name="Graphic 3750"/>
                        <wps:cNvSpPr/>
                        <wps:spPr>
                          <a:xfrm>
                            <a:off x="162000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s:wsp>
                        <wps:cNvPr id="3751" name="Graphic 3751"/>
                        <wps:cNvSpPr/>
                        <wps:spPr>
                          <a:xfrm>
                            <a:off x="3168001"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52" name="Graphic 3752"/>
                        <wps:cNvSpPr/>
                        <wps:spPr>
                          <a:xfrm>
                            <a:off x="4788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D2E3BFE" id="Group 3748" o:spid="_x0000_s1026" style="position:absolute;margin-left:45.35pt;margin-top:17.15pt;width:504.6pt;height:.4pt;z-index:25158451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">
                <v:shape id="Graphic 3749"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" path="m,l1619999,e" filled="f" strokecolor="#77787b" strokeweight=".4pt">
                  <v:path arrowok="t"/>
                </v:shape>
                <v:shape id="Graphic 3750" o:spid="_x0000_s1028" style="position:absolute;left:16200;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" path="m,l1548003,e" filled="f" strokecolor="#77787b" strokeweight=".4pt">
                  <v:path arrowok="t"/>
                </v:shape>
                <v:shape id="Graphic 3751" o:spid="_x0000_s1029" style="position:absolute;left:316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" path="m,l1619999,e" filled="f" strokecolor="#77787b" strokeweight=".4pt">
                  <v:path arrowok="t"/>
                </v:shape>
                <v:shape id="Graphic 3752" o:spid="_x0000_s1030" style="position:absolute;left:478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" path="m,l1619999,e" filled="f" strokecolor="#77787b" strokeweight=".4pt">
                  <v:path arrowok="t"/>
                </v:shape>
                <w10:wrap anchorx="page"/>
              </v:group>
            </w:pict>
          </mc:Fallback>
        </mc:AlternateContent>
      </w:r>
      <w:r w:rsidRPr="005F7124">
        <w:rPr>
          <w:color w:val="C5271C"/>
          <w:spacing w:val="-2"/>
          <w:w w:val="95"/>
          <w:sz w:val="16"/>
          <w:lang w:val="it-IT"/>
        </w:rPr>
        <w:t>Acțiune</w:t>
      </w:r>
      <w:r w:rsidRPr="005F7124">
        <w:rPr>
          <w:color w:val="C5271C"/>
          <w:sz w:val="16"/>
          <w:lang w:val="it-IT"/>
        </w:rPr>
        <w:tab/>
      </w:r>
      <w:r w:rsidRPr="005F7124">
        <w:rPr>
          <w:color w:val="C5271C"/>
          <w:w w:val="95"/>
          <w:sz w:val="16"/>
          <w:lang w:val="it-IT"/>
        </w:rPr>
        <w:t>Pârghie de decarbonizare</w:t>
      </w:r>
      <w:r w:rsidRPr="005F7124">
        <w:rPr>
          <w:color w:val="C5271C"/>
          <w:sz w:val="16"/>
          <w:lang w:val="it-IT"/>
        </w:rPr>
        <w:tab/>
      </w:r>
      <w:r w:rsidRPr="005F7124">
        <w:rPr>
          <w:color w:val="C5271C"/>
          <w:w w:val="95"/>
          <w:sz w:val="16"/>
          <w:lang w:val="it-IT"/>
        </w:rPr>
        <w:t>Perimetrul de aplicare</w:t>
      </w:r>
      <w:r w:rsidRPr="005F7124">
        <w:rPr>
          <w:color w:val="C5271C"/>
          <w:sz w:val="16"/>
          <w:lang w:val="it-IT"/>
        </w:rPr>
        <w:tab/>
      </w:r>
      <w:r w:rsidRPr="005F7124">
        <w:rPr>
          <w:color w:val="C5271C"/>
          <w:w w:val="85"/>
          <w:sz w:val="16"/>
          <w:lang w:val="it-IT"/>
        </w:rPr>
        <w:t xml:space="preserve">Orizontul de timp de aplicare </w:t>
      </w:r>
      <w:r w:rsidRPr="005F7124">
        <w:rPr>
          <w:color w:val="77787B"/>
          <w:spacing w:val="-2"/>
          <w:w w:val="90"/>
          <w:sz w:val="16"/>
          <w:lang w:val="it-IT"/>
        </w:rPr>
        <w:t>Companiile de asigurări ale Grupului</w:t>
      </w:r>
    </w:p>
    <w:p w14:paraId="2F7D8DFA" w14:textId="77777777" w:rsidR="00F92EF2" w:rsidRPr="00AA1C66" w:rsidRDefault="00F92EF2" w:rsidP="00F92EF2">
      <w:pPr>
        <w:spacing w:line="290" w:lineRule="atLeast"/>
        <w:rPr>
          <w:sz w:val="16"/>
          <w:lang w:val="it-IT"/>
        </w:rPr>
        <w:sectPr w:rsidR="00F92EF2" w:rsidRPr="00AA1C66" w:rsidSect="00F92EF2">
          <w:pgSz w:w="11910" w:h="16840"/>
          <w:pgMar w:top="0" w:right="220" w:bottom="500" w:left="240" w:header="0" w:footer="311" w:gutter="0"/>
          <w:cols w:space="708"/>
        </w:sectPr>
      </w:pPr>
    </w:p>
    <w:p w14:paraId="7EBC731A" w14:textId="77777777" w:rsidR="00F92EF2" w:rsidRPr="00AA1C66" w:rsidRDefault="00F92EF2" w:rsidP="00F92EF2">
      <w:pPr>
        <w:spacing w:before="8" w:line="249" w:lineRule="auto"/>
        <w:ind w:left="723"/>
        <w:rPr>
          <w:sz w:val="16"/>
          <w:lang w:val="it-IT"/>
        </w:rPr>
      </w:pPr>
      <w:r w:rsidRPr="005F7124">
        <w:rPr>
          <w:color w:val="77787B"/>
          <w:w w:val="80"/>
          <w:sz w:val="16"/>
          <w:lang w:val="it-IT"/>
        </w:rPr>
        <w:t xml:space="preserve">Dezvoltarea de soluții de asigurare cu </w:t>
      </w:r>
      <w:r w:rsidRPr="005F7124">
        <w:rPr>
          <w:color w:val="77787B"/>
          <w:w w:val="90"/>
          <w:sz w:val="16"/>
          <w:lang w:val="it-IT"/>
        </w:rPr>
        <w:t>componente de mediu</w:t>
      </w:r>
    </w:p>
    <w:p w14:paraId="1E98B0FF" w14:textId="77777777" w:rsidR="00F92EF2" w:rsidRPr="00AA1C66" w:rsidRDefault="00F92EF2" w:rsidP="00F92EF2">
      <w:pPr>
        <w:pStyle w:val="BodyText"/>
        <w:rPr>
          <w:sz w:val="16"/>
          <w:lang w:val="it-IT"/>
        </w:rPr>
      </w:pPr>
    </w:p>
    <w:p w14:paraId="62CAE68C" w14:textId="77777777" w:rsidR="00F92EF2" w:rsidRPr="00AA1C66" w:rsidRDefault="00F92EF2" w:rsidP="00F92EF2">
      <w:pPr>
        <w:pStyle w:val="BodyText"/>
        <w:spacing w:before="13"/>
        <w:rPr>
          <w:sz w:val="16"/>
          <w:lang w:val="it-IT"/>
        </w:rPr>
      </w:pPr>
    </w:p>
    <w:p w14:paraId="1CFB86BE" w14:textId="77777777" w:rsidR="00F92EF2" w:rsidRPr="00AA1C66" w:rsidRDefault="00F92EF2" w:rsidP="00F92EF2">
      <w:pPr>
        <w:spacing w:before="1" w:line="97" w:lineRule="exact"/>
        <w:ind w:left="723"/>
        <w:rPr>
          <w:sz w:val="16"/>
          <w:lang w:val="it-IT"/>
        </w:rPr>
      </w:pPr>
      <w:r>
        <w:rPr>
          <w:noProof/>
        </w:rPr>
        <mc:AlternateContent>
          <mc:Choice Requires="wpg">
            <w:drawing>
              <wp:anchor distT="0" distB="0" distL="0" distR="0" simplePos="0" relativeHeight="251581440" behindDoc="0" locked="0" layoutInCell="1" allowOverlap="1" wp14:anchorId="7412A11C" wp14:editId="09BBB273">
                <wp:simplePos x="0" y="0"/>
                <wp:positionH relativeFrom="page">
                  <wp:posOffset>575999</wp:posOffset>
                </wp:positionH>
                <wp:positionV relativeFrom="paragraph">
                  <wp:posOffset>-94257</wp:posOffset>
                </wp:positionV>
                <wp:extent cx="6408420" cy="5080"/>
                <wp:effectExtent l="0" t="0" r="0" b="0"/>
                <wp:wrapNone/>
                <wp:docPr id="3753" name="Group 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54" name="Graphic 3754"/>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55" name="Graphic 3755"/>
                        <wps:cNvSpPr/>
                        <wps:spPr>
                          <a:xfrm>
                            <a:off x="162000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s:wsp>
                        <wps:cNvPr id="3756" name="Graphic 3756"/>
                        <wps:cNvSpPr/>
                        <wps:spPr>
                          <a:xfrm>
                            <a:off x="3168001"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57" name="Graphic 3757"/>
                        <wps:cNvSpPr/>
                        <wps:spPr>
                          <a:xfrm>
                            <a:off x="4788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B9C6F84" id="Group 3753" o:spid="_x0000_s1026" style="position:absolute;margin-left:45.35pt;margin-top:-7.4pt;width:504.6pt;height:.4pt;z-index:25158144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">
                <v:shape id="Graphic 3754"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" path="m,l1619999,e" filled="f" strokecolor="#77787b" strokeweight=".4pt">
                  <v:path arrowok="t"/>
                </v:shape>
                <v:shape id="Graphic 3755" o:spid="_x0000_s1028" style="position:absolute;left:16200;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" path="m,l1548003,e" filled="f" strokecolor="#77787b" strokeweight=".4pt">
                  <v:path arrowok="t"/>
                </v:shape>
                <v:shape id="Graphic 3756" o:spid="_x0000_s1029" style="position:absolute;left:316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" path="m,l1619999,e" filled="f" strokecolor="#77787b" strokeweight=".4pt">
                  <v:path arrowok="t"/>
                </v:shape>
                <v:shape id="Graphic 3757" o:spid="_x0000_s1030" style="position:absolute;left:478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" path="m,l1619999,e" filled="f" strokecolor="#77787b" strokeweight=".4pt">
                  <v:path arrowok="t"/>
                </v:shape>
                <w10:wrap anchorx="page"/>
              </v:group>
            </w:pict>
          </mc:Fallback>
        </mc:AlternateContent>
      </w:r>
      <w:r w:rsidRPr="005F7124">
        <w:rPr>
          <w:color w:val="77787B"/>
          <w:w w:val="80"/>
          <w:sz w:val="16"/>
          <w:lang w:val="it-IT"/>
        </w:rPr>
        <w:t>Definirea unui plan de eliminare treptată din</w:t>
      </w:r>
    </w:p>
    <w:p w14:paraId="786CE07E" w14:textId="77777777" w:rsidR="00F92EF2" w:rsidRPr="00AA1C66" w:rsidRDefault="00F92EF2" w:rsidP="00F92EF2">
      <w:pPr>
        <w:spacing w:before="104"/>
        <w:ind w:left="129"/>
        <w:rPr>
          <w:sz w:val="16"/>
          <w:lang w:val="it-IT"/>
        </w:rPr>
      </w:pPr>
      <w:r w:rsidRPr="005F7124">
        <w:rPr>
          <w:lang w:val="it-IT"/>
        </w:rPr>
        <w:br w:type="column"/>
      </w:r>
      <w:r w:rsidRPr="005F7124">
        <w:rPr>
          <w:color w:val="77787B"/>
          <w:spacing w:val="-2"/>
          <w:w w:val="85"/>
          <w:sz w:val="16"/>
          <w:lang w:val="it-IT"/>
        </w:rPr>
        <w:t>Integrare</w:t>
      </w:r>
    </w:p>
    <w:p w14:paraId="03ED27D4" w14:textId="77777777" w:rsidR="00F92EF2" w:rsidRPr="00AA1C66" w:rsidRDefault="00F92EF2" w:rsidP="00F92EF2">
      <w:pPr>
        <w:spacing w:before="8" w:line="249" w:lineRule="auto"/>
        <w:ind w:left="723"/>
        <w:rPr>
          <w:sz w:val="16"/>
          <w:lang w:val="it-IT"/>
        </w:rPr>
      </w:pPr>
      <w:r w:rsidRPr="005F7124">
        <w:rPr>
          <w:lang w:val="it-IT"/>
        </w:rPr>
        <w:br w:type="column"/>
      </w:r>
      <w:r w:rsidRPr="005F7124">
        <w:rPr>
          <w:color w:val="77787B"/>
          <w:w w:val="80"/>
          <w:sz w:val="16"/>
          <w:lang w:val="it-IT"/>
        </w:rPr>
        <w:t xml:space="preserve">care operează în segmentul P&amp;C (inclusiv holdingul </w:t>
      </w:r>
      <w:r w:rsidRPr="005F7124">
        <w:rPr>
          <w:color w:val="77787B"/>
          <w:w w:val="90"/>
          <w:sz w:val="16"/>
          <w:lang w:val="it-IT"/>
        </w:rPr>
        <w:t xml:space="preserve">de asigurări și excluderea </w:t>
      </w:r>
      <w:r w:rsidRPr="005F7124">
        <w:rPr>
          <w:color w:val="77787B"/>
          <w:spacing w:val="-2"/>
          <w:w w:val="95"/>
          <w:sz w:val="16"/>
          <w:lang w:val="it-IT"/>
        </w:rPr>
        <w:t>activităților corporative)</w:t>
      </w:r>
    </w:p>
    <w:p w14:paraId="3C1DB2C7" w14:textId="77777777" w:rsidR="00F92EF2" w:rsidRPr="00AA1C66" w:rsidRDefault="00F92EF2" w:rsidP="00F92EF2">
      <w:pPr>
        <w:spacing w:before="94"/>
        <w:ind w:left="723"/>
        <w:rPr>
          <w:sz w:val="16"/>
          <w:lang w:val="it-IT"/>
        </w:rPr>
      </w:pPr>
      <w:r w:rsidRPr="005F7124">
        <w:rPr>
          <w:color w:val="77787B"/>
          <w:w w:val="80"/>
          <w:sz w:val="16"/>
          <w:lang w:val="it-IT"/>
        </w:rPr>
        <w:t>Companiile de asigurări ale Grupului</w:t>
      </w:r>
    </w:p>
    <w:p w14:paraId="5A605010" w14:textId="77777777" w:rsidR="00F92EF2" w:rsidRPr="00AA1C66" w:rsidRDefault="00F92EF2" w:rsidP="00F92EF2">
      <w:pPr>
        <w:spacing w:before="104"/>
        <w:ind w:left="155"/>
        <w:rPr>
          <w:sz w:val="16"/>
          <w:lang w:val="it-IT"/>
        </w:rPr>
      </w:pPr>
      <w:r w:rsidRPr="005F7124">
        <w:rPr>
          <w:lang w:val="it-IT"/>
        </w:rPr>
        <w:br w:type="column"/>
      </w:r>
      <w:r w:rsidRPr="005F7124">
        <w:rPr>
          <w:color w:val="77787B"/>
          <w:w w:val="80"/>
          <w:sz w:val="16"/>
          <w:lang w:val="it-IT"/>
        </w:rPr>
        <w:t>Obiective de creștere aliniate la planurile strategice</w:t>
      </w:r>
    </w:p>
    <w:p w14:paraId="3BEC5280" w14:textId="77777777" w:rsidR="00F92EF2" w:rsidRPr="00AA1C66" w:rsidRDefault="00F92EF2" w:rsidP="00F92EF2">
      <w:pPr>
        <w:pStyle w:val="BodyText"/>
        <w:rPr>
          <w:sz w:val="16"/>
          <w:lang w:val="it-IT"/>
        </w:rPr>
      </w:pPr>
    </w:p>
    <w:p w14:paraId="7425C66C" w14:textId="77777777" w:rsidR="00F92EF2" w:rsidRPr="00AA1C66" w:rsidRDefault="00F92EF2" w:rsidP="00F92EF2">
      <w:pPr>
        <w:pStyle w:val="BodyText"/>
        <w:spacing w:before="116"/>
        <w:rPr>
          <w:sz w:val="16"/>
          <w:lang w:val="it-IT"/>
        </w:rPr>
      </w:pPr>
    </w:p>
    <w:p w14:paraId="683A19D7" w14:textId="77777777" w:rsidR="00F92EF2" w:rsidRDefault="00F92EF2" w:rsidP="00F92EF2">
      <w:pPr>
        <w:spacing w:line="97" w:lineRule="exact"/>
        <w:ind w:left="155"/>
        <w:rPr>
          <w:sz w:val="16"/>
        </w:rPr>
      </w:pPr>
      <w:r>
        <w:rPr>
          <w:color w:val="77787B"/>
          <w:w w:val="75"/>
          <w:sz w:val="16"/>
        </w:rPr>
        <w:t>2030 în țările OCDE</w:t>
      </w:r>
    </w:p>
    <w:p w14:paraId="17FE29A5" w14:textId="77777777" w:rsidR="00F92EF2" w:rsidRDefault="00F92EF2" w:rsidP="00F92EF2">
      <w:pPr>
        <w:spacing w:line="97" w:lineRule="exact"/>
        <w:rPr>
          <w:sz w:val="16"/>
        </w:rPr>
        <w:sectPr w:rsidR="00F92EF2" w:rsidSect="00F92EF2">
          <w:type w:val="continuous"/>
          <w:pgSz w:w="11910" w:h="16840"/>
          <w:pgMar w:top="900" w:right="220" w:bottom="280" w:left="240" w:header="0" w:footer="311" w:gutter="0"/>
          <w:cols w:num="4" w:space="708" w:equalWidth="0">
            <w:col w:w="3106" w:space="40"/>
            <w:col w:w="803" w:space="1040"/>
            <w:col w:w="3080" w:space="39"/>
            <w:col w:w="3342"/>
          </w:cols>
        </w:sectPr>
      </w:pPr>
    </w:p>
    <w:p w14:paraId="0C905EEF" w14:textId="77777777" w:rsidR="00F92EF2" w:rsidRDefault="00F92EF2" w:rsidP="00F92EF2">
      <w:pPr>
        <w:tabs>
          <w:tab w:val="left" w:pos="3274"/>
        </w:tabs>
        <w:spacing w:line="279" w:lineRule="exact"/>
        <w:ind w:left="723"/>
        <w:rPr>
          <w:sz w:val="16"/>
        </w:rPr>
      </w:pPr>
      <w:r>
        <w:rPr>
          <w:noProof/>
        </w:rPr>
        <mc:AlternateContent>
          <mc:Choice Requires="wpg">
            <w:drawing>
              <wp:anchor distT="0" distB="0" distL="0" distR="0" simplePos="0" relativeHeight="251582464" behindDoc="0" locked="0" layoutInCell="1" allowOverlap="1" wp14:anchorId="00B9A240" wp14:editId="6C9214C3">
                <wp:simplePos x="0" y="0"/>
                <wp:positionH relativeFrom="page">
                  <wp:posOffset>575999</wp:posOffset>
                </wp:positionH>
                <wp:positionV relativeFrom="paragraph">
                  <wp:posOffset>267920</wp:posOffset>
                </wp:positionV>
                <wp:extent cx="6408420" cy="5080"/>
                <wp:effectExtent l="0" t="0" r="0" b="0"/>
                <wp:wrapNone/>
                <wp:docPr id="3758"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759" name="Graphic 3759"/>
                        <wps:cNvSpPr/>
                        <wps:spPr>
                          <a:xfrm>
                            <a:off x="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60" name="Graphic 3760"/>
                        <wps:cNvSpPr/>
                        <wps:spPr>
                          <a:xfrm>
                            <a:off x="1620000" y="2540"/>
                            <a:ext cx="1548130" cy="1270"/>
                          </a:xfrm>
                          <a:custGeom>
                            <a:avLst/>
                            <a:gdLst/>
                            <a:ahLst/>
                            <a:cxnLst/>
                            <a:rect l="l" t="t" r="r" b="b"/>
                            <a:pathLst>
                              <a:path w="1548130">
                                <a:moveTo>
                                  <a:pt x="0" y="0"/>
                                </a:moveTo>
                                <a:lnTo>
                                  <a:pt x="1548003" y="0"/>
                                </a:lnTo>
                              </a:path>
                            </a:pathLst>
                          </a:custGeom>
                          <a:ln w="5080">
                            <a:solidFill>
                              <a:srgbClr val="77787B"/>
                            </a:solidFill>
                            <a:prstDash val="solid"/>
                          </a:ln>
                        </wps:spPr>
                        <wps:bodyPr wrap="square" lIns="0" tIns="0" rIns="0" bIns="0" rtlCol="0">
                          <a:prstTxWarp prst="textNoShape">
                            <a:avLst/>
                          </a:prstTxWarp>
                          <a:noAutofit/>
                        </wps:bodyPr>
                      </wps:wsp>
                      <wps:wsp>
                        <wps:cNvPr id="3761" name="Graphic 3761"/>
                        <wps:cNvSpPr/>
                        <wps:spPr>
                          <a:xfrm>
                            <a:off x="3168001"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s:wsp>
                        <wps:cNvPr id="3762" name="Graphic 3762"/>
                        <wps:cNvSpPr/>
                        <wps:spPr>
                          <a:xfrm>
                            <a:off x="4788000" y="2540"/>
                            <a:ext cx="1620520" cy="1270"/>
                          </a:xfrm>
                          <a:custGeom>
                            <a:avLst/>
                            <a:gdLst/>
                            <a:ahLst/>
                            <a:cxnLst/>
                            <a:rect l="l" t="t" r="r" b="b"/>
                            <a:pathLst>
                              <a:path w="1620520">
                                <a:moveTo>
                                  <a:pt x="0" y="0"/>
                                </a:moveTo>
                                <a:lnTo>
                                  <a:pt x="1619999"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4BDFAE25" id="Group 3758" o:spid="_x0000_s1026" style="position:absolute;margin-left:45.35pt;margin-top:21.1pt;width:504.6pt;height:.4pt;z-index:25158246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">
                <v:shape id="Graphic 3759" o:spid="_x0000_s1027" style="position:absolute;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" path="m,l1619999,e" filled="f" strokecolor="#77787b" strokeweight=".4pt">
                  <v:path arrowok="t"/>
                </v:shape>
                <v:shape id="Graphic 3760" o:spid="_x0000_s1028" style="position:absolute;left:16200;top:2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" path="m,l1548003,e" filled="f" strokecolor="#77787b" strokeweight=".4pt">
                  <v:path arrowok="t"/>
                </v:shape>
                <v:shape id="Graphic 3761" o:spid="_x0000_s1029" style="position:absolute;left:316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" path="m,l1619999,e" filled="f" strokecolor="#77787b" strokeweight=".4pt">
                  <v:path arrowok="t"/>
                </v:shape>
                <v:shape id="Graphic 3762" o:spid="_x0000_s1030" style="position:absolute;left:47880;top:25;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" path="m,l1619999,e" filled="f" strokecolor="#77787b" strokeweight=".4pt">
                  <v:path arrowok="t"/>
                </v:shape>
                <w10:wrap anchorx="page"/>
              </v:group>
            </w:pict>
          </mc:Fallback>
        </mc:AlternateContent>
      </w:r>
      <w:r>
        <w:rPr>
          <w:color w:val="77787B"/>
          <w:w w:val="80"/>
          <w:sz w:val="16"/>
        </w:rPr>
        <w:t xml:space="preserve">cărbune </w:t>
      </w:r>
      <w:r>
        <w:rPr>
          <w:color w:val="77787B"/>
          <w:spacing w:val="-2"/>
          <w:w w:val="95"/>
          <w:sz w:val="16"/>
        </w:rPr>
        <w:t>sector</w:t>
      </w:r>
      <w:r>
        <w:rPr>
          <w:color w:val="77787B"/>
          <w:sz w:val="16"/>
        </w:rPr>
        <w:tab/>
      </w:r>
      <w:r>
        <w:rPr>
          <w:color w:val="77787B"/>
          <w:spacing w:val="-2"/>
          <w:w w:val="85"/>
          <w:position w:val="10"/>
          <w:sz w:val="16"/>
        </w:rPr>
        <w:t>Excludere</w:t>
      </w:r>
    </w:p>
    <w:p w14:paraId="1996AEF3" w14:textId="77777777" w:rsidR="00F92EF2" w:rsidRDefault="00F92EF2" w:rsidP="00F92EF2">
      <w:pPr>
        <w:pStyle w:val="BodyText"/>
        <w:spacing w:before="124"/>
        <w:rPr>
          <w:sz w:val="16"/>
        </w:rPr>
      </w:pPr>
    </w:p>
    <w:p w14:paraId="44C255A0" w14:textId="77777777" w:rsidR="00F92EF2" w:rsidRPr="00AA1C66" w:rsidRDefault="00F92EF2" w:rsidP="00F92EF2">
      <w:pPr>
        <w:tabs>
          <w:tab w:val="left" w:pos="3274"/>
        </w:tabs>
        <w:spacing w:line="163" w:lineRule="auto"/>
        <w:ind w:left="723" w:right="38"/>
        <w:rPr>
          <w:sz w:val="16"/>
          <w:lang w:val="it-IT"/>
        </w:rPr>
      </w:pPr>
      <w:r w:rsidRPr="005F7124">
        <w:rPr>
          <w:color w:val="77787B"/>
          <w:w w:val="95"/>
          <w:sz w:val="16"/>
          <w:lang w:val="it-IT"/>
        </w:rPr>
        <w:t>Aplicarea criteriilor de excludere în</w:t>
      </w:r>
      <w:r w:rsidRPr="005F7124">
        <w:rPr>
          <w:color w:val="77787B"/>
          <w:sz w:val="16"/>
          <w:lang w:val="it-IT"/>
        </w:rPr>
        <w:tab/>
      </w:r>
      <w:r w:rsidRPr="005F7124">
        <w:rPr>
          <w:color w:val="77787B"/>
          <w:spacing w:val="-4"/>
          <w:w w:val="85"/>
          <w:position w:val="-9"/>
          <w:sz w:val="16"/>
          <w:lang w:val="it-IT"/>
        </w:rPr>
        <w:t xml:space="preserve">Excludere </w:t>
      </w:r>
      <w:r w:rsidRPr="005F7124">
        <w:rPr>
          <w:color w:val="77787B"/>
          <w:w w:val="90"/>
          <w:sz w:val="16"/>
          <w:lang w:val="it-IT"/>
        </w:rPr>
        <w:t>Acoperirea de asigurare a sectorului de petrol și gaze</w:t>
      </w:r>
    </w:p>
    <w:p w14:paraId="6E5BC18D" w14:textId="77777777" w:rsidR="00F92EF2" w:rsidRPr="00AA1C66" w:rsidRDefault="00F92EF2" w:rsidP="00F92EF2">
      <w:pPr>
        <w:spacing w:line="249" w:lineRule="auto"/>
        <w:ind w:left="723"/>
        <w:rPr>
          <w:sz w:val="16"/>
          <w:lang w:val="it-IT"/>
        </w:rPr>
      </w:pPr>
      <w:r w:rsidRPr="00AA1C66">
        <w:rPr>
          <w:lang w:val="it-IT"/>
        </w:rPr>
        <w:br w:type="column"/>
      </w:r>
      <w:r w:rsidRPr="00AA1C66">
        <w:rPr>
          <w:color w:val="77787B"/>
          <w:w w:val="80"/>
          <w:sz w:val="16"/>
          <w:lang w:val="it-IT"/>
        </w:rPr>
        <w:t>care operează în segmentul P&amp;C (inclusiv</w:t>
      </w:r>
      <w:r w:rsidRPr="00AA1C66">
        <w:rPr>
          <w:color w:val="77787B"/>
          <w:w w:val="95"/>
          <w:sz w:val="16"/>
          <w:lang w:val="it-IT"/>
        </w:rPr>
        <w:t xml:space="preserve"> deținerea de asigurări)</w:t>
      </w:r>
    </w:p>
    <w:p w14:paraId="511D23AD" w14:textId="77777777" w:rsidR="00F92EF2" w:rsidRPr="00AA1C66" w:rsidRDefault="00F92EF2" w:rsidP="00F92EF2">
      <w:pPr>
        <w:spacing w:before="92" w:line="249" w:lineRule="auto"/>
        <w:ind w:left="723"/>
        <w:rPr>
          <w:sz w:val="16"/>
          <w:lang w:val="it-IT"/>
        </w:rPr>
      </w:pPr>
      <w:r w:rsidRPr="00AA1C66">
        <w:rPr>
          <w:color w:val="77787B"/>
          <w:spacing w:val="-2"/>
          <w:w w:val="90"/>
          <w:sz w:val="16"/>
          <w:lang w:val="it-IT"/>
        </w:rPr>
        <w:t xml:space="preserve">Companii de asigurări ale Grupului </w:t>
      </w:r>
      <w:r w:rsidRPr="00AA1C66">
        <w:rPr>
          <w:color w:val="77787B"/>
          <w:w w:val="80"/>
          <w:sz w:val="16"/>
          <w:lang w:val="it-IT"/>
        </w:rPr>
        <w:t>care operează în segmentul P&amp;C (inclusiv holdingul</w:t>
      </w:r>
      <w:r w:rsidRPr="00AA1C66">
        <w:rPr>
          <w:color w:val="77787B"/>
          <w:w w:val="95"/>
          <w:sz w:val="16"/>
          <w:lang w:val="it-IT"/>
        </w:rPr>
        <w:t xml:space="preserve"> de asigurări)</w:t>
      </w:r>
    </w:p>
    <w:p w14:paraId="65EE7B96" w14:textId="77777777" w:rsidR="00F92EF2" w:rsidRDefault="00F92EF2" w:rsidP="00F92EF2">
      <w:pPr>
        <w:spacing w:before="95"/>
        <w:ind w:left="155"/>
        <w:rPr>
          <w:sz w:val="16"/>
        </w:rPr>
      </w:pPr>
      <w:r w:rsidRPr="00AA1C66">
        <w:rPr>
          <w:lang w:val="it-IT"/>
        </w:rPr>
        <w:br w:type="column"/>
      </w:r>
      <w:r>
        <w:rPr>
          <w:color w:val="77787B"/>
          <w:w w:val="80"/>
          <w:sz w:val="16"/>
        </w:rPr>
        <w:t>2038 în restul lumii</w:t>
      </w:r>
    </w:p>
    <w:p w14:paraId="09081E3C" w14:textId="77777777" w:rsidR="00F92EF2" w:rsidRDefault="00F92EF2" w:rsidP="00F92EF2">
      <w:pPr>
        <w:pStyle w:val="BodyText"/>
        <w:rPr>
          <w:sz w:val="16"/>
        </w:rPr>
      </w:pPr>
    </w:p>
    <w:p w14:paraId="177C9720" w14:textId="77777777" w:rsidR="00F92EF2" w:rsidRDefault="00F92EF2" w:rsidP="00F92EF2">
      <w:pPr>
        <w:pStyle w:val="BodyText"/>
        <w:spacing w:before="20"/>
        <w:rPr>
          <w:sz w:val="16"/>
        </w:rPr>
      </w:pPr>
    </w:p>
    <w:p w14:paraId="21BE6A5D" w14:textId="77777777" w:rsidR="00F92EF2" w:rsidRDefault="00F92EF2" w:rsidP="00F92EF2">
      <w:pPr>
        <w:ind w:left="155"/>
        <w:rPr>
          <w:sz w:val="16"/>
        </w:rPr>
      </w:pPr>
      <w:r>
        <w:rPr>
          <w:color w:val="77787B"/>
          <w:w w:val="80"/>
          <w:sz w:val="16"/>
        </w:rPr>
        <w:t xml:space="preserve">Acțiuni continue </w:t>
      </w:r>
    </w:p>
    <w:p w14:paraId="21032D0E" w14:textId="77777777" w:rsidR="00F92EF2" w:rsidRDefault="00F92EF2" w:rsidP="00F92EF2">
      <w:pPr>
        <w:rPr>
          <w:sz w:val="16"/>
        </w:rPr>
        <w:sectPr w:rsidR="00F92EF2" w:rsidSect="00F92EF2">
          <w:type w:val="continuous"/>
          <w:pgSz w:w="11910" w:h="16840"/>
          <w:pgMar w:top="900" w:right="220" w:bottom="280" w:left="240" w:header="0" w:footer="311" w:gutter="0"/>
          <w:cols w:num="3" w:space="708" w:equalWidth="0">
            <w:col w:w="3872" w:space="1117"/>
            <w:col w:w="3080" w:space="39"/>
            <w:col w:w="3342"/>
          </w:cols>
        </w:sectPr>
      </w:pPr>
    </w:p>
    <w:p w14:paraId="11E43F91" w14:textId="40D626EF" w:rsidR="00F92EF2" w:rsidRDefault="00F92EF2" w:rsidP="00F92EF2">
      <w:pPr>
        <w:pStyle w:val="BodyText"/>
        <w:spacing w:before="1"/>
        <w:rPr>
          <w:sz w:val="3"/>
        </w:rPr>
      </w:pPr>
    </w:p>
    <w:p w14:paraId="7C674A1B"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624613FF" wp14:editId="357A0C02">
                <wp:extent cx="6408420" cy="12700"/>
                <wp:effectExtent l="9525" t="0" r="1904" b="6350"/>
                <wp:docPr id="3768" name="Group 3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769" name="Graphic 3769"/>
                        <wps:cNvSpPr/>
                        <wps:spPr>
                          <a:xfrm>
                            <a:off x="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770" name="Graphic 3770"/>
                        <wps:cNvSpPr/>
                        <wps:spPr>
                          <a:xfrm>
                            <a:off x="1620000" y="6350"/>
                            <a:ext cx="1548130" cy="1270"/>
                          </a:xfrm>
                          <a:custGeom>
                            <a:avLst/>
                            <a:gdLst/>
                            <a:ahLst/>
                            <a:cxnLst/>
                            <a:rect l="l" t="t" r="r" b="b"/>
                            <a:pathLst>
                              <a:path w="1548130">
                                <a:moveTo>
                                  <a:pt x="0" y="0"/>
                                </a:moveTo>
                                <a:lnTo>
                                  <a:pt x="1548003" y="0"/>
                                </a:lnTo>
                              </a:path>
                            </a:pathLst>
                          </a:custGeom>
                          <a:ln w="12700">
                            <a:solidFill>
                              <a:srgbClr val="C5271C"/>
                            </a:solidFill>
                            <a:prstDash val="solid"/>
                          </a:ln>
                        </wps:spPr>
                        <wps:bodyPr wrap="square" lIns="0" tIns="0" rIns="0" bIns="0" rtlCol="0">
                          <a:prstTxWarp prst="textNoShape">
                            <a:avLst/>
                          </a:prstTxWarp>
                          <a:noAutofit/>
                        </wps:bodyPr>
                      </wps:wsp>
                      <wps:wsp>
                        <wps:cNvPr id="3771" name="Graphic 3771"/>
                        <wps:cNvSpPr/>
                        <wps:spPr>
                          <a:xfrm>
                            <a:off x="3168001"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s:wsp>
                        <wps:cNvPr id="3772" name="Graphic 3772"/>
                        <wps:cNvSpPr/>
                        <wps:spPr>
                          <a:xfrm>
                            <a:off x="4788000" y="6350"/>
                            <a:ext cx="1620520" cy="1270"/>
                          </a:xfrm>
                          <a:custGeom>
                            <a:avLst/>
                            <a:gdLst/>
                            <a:ahLst/>
                            <a:cxnLst/>
                            <a:rect l="l" t="t" r="r" b="b"/>
                            <a:pathLst>
                              <a:path w="1620520">
                                <a:moveTo>
                                  <a:pt x="0" y="0"/>
                                </a:moveTo>
                                <a:lnTo>
                                  <a:pt x="1619999"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36E24B3A" id="Group 3768"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">
                <v:shape id="Graphic 3769" o:spid="_x0000_s1027" style="position:absolute;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" path="m,l1619999,e" filled="f" strokecolor="#c5271c" strokeweight="1pt">
                  <v:path arrowok="t"/>
                </v:shape>
                <v:shape id="Graphic 3770" o:spid="_x0000_s1028" style="position:absolute;left:16200;top:6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" path="m,l1548003,e" filled="f" strokecolor="#c5271c" strokeweight="1pt">
                  <v:path arrowok="t"/>
                </v:shape>
                <v:shape id="Graphic 3771" o:spid="_x0000_s1029" style="position:absolute;left:3168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" path="m,l1619999,e" filled="f" strokecolor="#c5271c" strokeweight="1pt">
                  <v:path arrowok="t"/>
                </v:shape>
                <v:shape id="Graphic 3772" o:spid="_x0000_s1030" style="position:absolute;left:47880;top:63;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" path="m,l1619999,e" filled="f" strokecolor="#c5271c" strokeweight="1pt">
                  <v:path arrowok="t"/>
                </v:shape>
                <w10:anchorlock/>
              </v:group>
            </w:pict>
          </mc:Fallback>
        </mc:AlternateContent>
      </w:r>
    </w:p>
    <w:p w14:paraId="2192E300" w14:textId="77777777" w:rsidR="00F92EF2" w:rsidRDefault="00F92EF2" w:rsidP="00F92EF2">
      <w:pPr>
        <w:pStyle w:val="BodyText"/>
        <w:spacing w:before="37"/>
      </w:pPr>
    </w:p>
    <w:p w14:paraId="1B1B2DC6" w14:textId="77777777" w:rsidR="00F92EF2" w:rsidRPr="00AA1C66" w:rsidRDefault="00F92EF2" w:rsidP="00F92EF2">
      <w:pPr>
        <w:pStyle w:val="BodyText"/>
        <w:spacing w:line="278" w:lineRule="auto"/>
        <w:ind w:left="667" w:right="684"/>
        <w:jc w:val="both"/>
        <w:rPr>
          <w:lang w:val="it-IT"/>
        </w:rPr>
      </w:pPr>
      <w:r w:rsidRPr="00AA1C66">
        <w:rPr>
          <w:color w:val="77787B"/>
          <w:lang w:val="it-IT"/>
        </w:rPr>
        <w:t>Angajamentul continuu al Grupului de a atenua și de a se adapta la efectele schimbărilor climatice se manifestă în primul rând în identificarea și dezvoltarea de soluții de asigurare care oferă acoperire și servicii clienților cu obiceiuri, comportamente sau activități ecologice și/sau abordează nevoia de protecție împotriva riscurilor naturale și climatice. Aceasta este o clasificare internă care vizează acele soluții de asigurare care au componente de mediu mai mult decât altele și sunt oferite de companiile de asigurări ale Grupului care activează pe segmentul P&amp;C, cum ar fi: soluții de mobilitate, cu scopul de a sprijini tranziția clientului către vehicule cu impact mai mic asupra mediului, mijloace alternative de transport și comportament responsabil de conducere (prin stimularea reducerii kilometrajului anual și monitorizarea obiceiurilor de conducere prin: dispozitive telematice); solutii dedicate protectiei impotriva daunelor cauzate de evenimente atmosferice pentru dispozitive dedicate producerii de energie regenerabila, care pot fi integrate cu garantii de protectie impotriva pierderii de profit rezultate din intreruperea sau scaderea productiei de energie electrica, solutii pentru masuri de eficienta energetica; soluții dedicate clienților care activează în lanțul valoric al recuperării/reciclării materialelor și start-up-urilor care oferă platforme de servicii partajate privind resursele circulare.</w:t>
      </w:r>
    </w:p>
    <w:p w14:paraId="7CB7D64C" w14:textId="77777777" w:rsidR="00F92EF2" w:rsidRPr="00AA1C66" w:rsidRDefault="00F92EF2" w:rsidP="00F92EF2">
      <w:pPr>
        <w:spacing w:line="278" w:lineRule="auto"/>
        <w:jc w:val="both"/>
        <w:rPr>
          <w:lang w:val="it-IT"/>
        </w:rPr>
        <w:sectPr w:rsidR="00F92EF2" w:rsidRPr="00AA1C66" w:rsidSect="00F92EF2">
          <w:type w:val="continuous"/>
          <w:pgSz w:w="11910" w:h="16840"/>
          <w:pgMar w:top="900" w:right="220" w:bottom="280" w:left="240" w:header="0" w:footer="311" w:gutter="0"/>
          <w:cols w:space="708"/>
        </w:sectPr>
      </w:pPr>
    </w:p>
    <w:p w14:paraId="33A52BDA" w14:textId="77777777" w:rsidR="00F92EF2" w:rsidRDefault="00F92EF2" w:rsidP="00F92EF2">
      <w:pPr>
        <w:pStyle w:val="BodyText"/>
        <w:ind w:left="-240"/>
        <w:rPr>
          <w:sz w:val="20"/>
        </w:rPr>
      </w:pPr>
      <w:r>
        <w:rPr>
          <w:noProof/>
          <w:sz w:val="20"/>
        </w:rPr>
        <w:lastRenderedPageBreak/>
        <mc:AlternateContent>
          <mc:Choice Requires="wpg">
            <w:drawing>
              <wp:inline distT="0" distB="0" distL="0" distR="0" wp14:anchorId="262B718F" wp14:editId="56715D58">
                <wp:extent cx="6996996" cy="410209"/>
                <wp:effectExtent l="0" t="0" r="13970" b="9525"/>
                <wp:docPr id="3773"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3774" name="Graphic 3774"/>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775" name="Graphic 3775"/>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776" name="Textbox 3776"/>
                        <wps:cNvSpPr txBox="1"/>
                        <wps:spPr>
                          <a:xfrm>
                            <a:off x="222561" y="135468"/>
                            <a:ext cx="180975" cy="135890"/>
                          </a:xfrm>
                          <a:prstGeom prst="rect">
                            <a:avLst/>
                          </a:prstGeom>
                        </wps:spPr>
                        <wps:txbx>
                          <w:txbxContent>
                            <w:p w14:paraId="64A06438" w14:textId="77777777" w:rsidR="00F92EF2" w:rsidRDefault="00F92EF2" w:rsidP="00F92EF2">
                              <w:pPr>
                                <w:spacing w:before="4"/>
                                <w:rPr>
                                  <w:b/>
                                  <w:sz w:val="18"/>
                                </w:rPr>
                              </w:pPr>
                              <w:r>
                                <w:rPr>
                                  <w:b/>
                                  <w:color w:val="C5271C"/>
                                  <w:spacing w:val="-10"/>
                                  <w:sz w:val="18"/>
                                </w:rPr>
                                <w:t>136</w:t>
                              </w:r>
                            </w:p>
                          </w:txbxContent>
                        </wps:txbx>
                        <wps:bodyPr wrap="square" lIns="0" tIns="0" rIns="0" bIns="0" rtlCol="0">
                          <a:noAutofit/>
                        </wps:bodyPr>
                      </wps:wsp>
                      <wps:wsp>
                        <wps:cNvPr id="3777" name="Textbox 3777"/>
                        <wps:cNvSpPr txBox="1"/>
                        <wps:spPr>
                          <a:xfrm>
                            <a:off x="936000" y="141496"/>
                            <a:ext cx="2073900" cy="156954"/>
                          </a:xfrm>
                          <a:prstGeom prst="rect">
                            <a:avLst/>
                          </a:prstGeom>
                        </wps:spPr>
                        <wps:txbx>
                          <w:txbxContent>
                            <w:p w14:paraId="23DE22ED"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778" name="Textbox 3778"/>
                        <wps:cNvSpPr txBox="1"/>
                        <wps:spPr>
                          <a:xfrm>
                            <a:off x="3899466" y="137995"/>
                            <a:ext cx="3097530" cy="120014"/>
                          </a:xfrm>
                          <a:prstGeom prst="rect">
                            <a:avLst/>
                          </a:prstGeom>
                        </wps:spPr>
                        <wps:txbx>
                          <w:txbxContent>
                            <w:p w14:paraId="2BAC768F"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262B718F" id="Group 3773" o:spid="_x0000_s1695"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">
                <v:shape id="Graphic 3774" o:spid="_x0000_s169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" path="m,l6840004,e" filled="f" strokecolor="#d1d3d4" strokeweight=".5pt">
                  <v:path arrowok="t"/>
                </v:shape>
                <v:shape id="Graphic 3775" o:spid="_x0000_s169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" path="m1001703,l,,,409766r367648,-142l418479,406099r49527,-10355l515560,378795r44909,-23303l602065,326071,1001703,xe" fillcolor="#d1d3d4" stroked="f">
                  <v:path arrowok="t"/>
                </v:shape>
                <v:shape id="Textbox 3776" o:spid="_x0000_s1698"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TnxgAAAN0AAAAPAAAAZHJzL2Rvd25yZXYueG1sRI9Ba8JA&#10;FITvhf6H5RW81U0rxD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SiBk58YAAADdAAAA&#10;DwAAAAAAAAAAAAAAAAAHAgAAZHJzL2Rvd25yZXYueG1sUEsFBgAAAAADAAMAtwAAAPoCAAAAAA==&#10;" filled="f" stroked="f">
                  <v:textbox inset="0,0,0,0">
                    <w:txbxContent>
                      <w:p w14:paraId="64A06438" w14:textId="77777777" w:rsidR="00F92EF2" w:rsidRDefault="00F92EF2" w:rsidP="00F92EF2">
                        <w:pPr>
                          <w:spacing w:before="4"/>
                          <w:rPr>
                            <w:b/>
                            <w:sz w:val="18"/>
                          </w:rPr>
                        </w:pPr>
                        <w:r>
                          <w:rPr>
                            <w:b/>
                            <w:color w:val="C5271C"/>
                            <w:spacing w:val="-10"/>
                            <w:sz w:val="18"/>
                          </w:rPr>
                          <w:t>136</w:t>
                        </w:r>
                      </w:p>
                    </w:txbxContent>
                  </v:textbox>
                </v:shape>
                <v:shape id="Textbox 3777" o:spid="_x0000_s1699" type="#_x0000_t202" style="position:absolute;left:9360;top:1414;width:2073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F8xgAAAN0AAAAPAAAAZHJzL2Rvd25yZXYueG1sRI9Ba8JA&#10;FITvhf6H5RW81U0rmD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JWzBfMYAAADdAAAA&#10;DwAAAAAAAAAAAAAAAAAHAgAAZHJzL2Rvd25yZXYueG1sUEsFBgAAAAADAAMAtwAAAPoCAAAAAA==&#10;" filled="f" stroked="f">
                  <v:textbox inset="0,0,0,0">
                    <w:txbxContent>
                      <w:p w14:paraId="23DE22ED" w14:textId="77777777" w:rsidR="00F92EF2" w:rsidRDefault="00F92EF2" w:rsidP="00F92EF2">
                        <w:pPr>
                          <w:spacing w:before="6"/>
                          <w:rPr>
                            <w:b/>
                            <w:sz w:val="16"/>
                          </w:rPr>
                        </w:pPr>
                        <w:r>
                          <w:rPr>
                            <w:b/>
                            <w:color w:val="C5271C"/>
                            <w:sz w:val="16"/>
                          </w:rPr>
                          <w:t>Grupul Generali</w:t>
                        </w:r>
                      </w:p>
                    </w:txbxContent>
                  </v:textbox>
                </v:shape>
                <v:shape id="Textbox 3778" o:spid="_x0000_s170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UOxAAAAN0AAAAPAAAAZHJzL2Rvd25yZXYueG1sRE/Pa8Iw&#10;FL4P9j+EN9htpttA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FTzVQ7EAAAA3QAAAA8A&#10;AAAAAAAAAAAAAAAABwIAAGRycy9kb3ducmV2LnhtbFBLBQYAAAAAAwADALcAAAD4AgAAAAA=&#10;" filled="f" stroked="f">
                  <v:textbox inset="0,0,0,0">
                    <w:txbxContent>
                      <w:p w14:paraId="2BAC768F"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629028FA" w14:textId="77777777" w:rsidR="00F92EF2" w:rsidRDefault="00F92EF2" w:rsidP="00F92EF2">
      <w:pPr>
        <w:pStyle w:val="BodyText"/>
      </w:pPr>
    </w:p>
    <w:p w14:paraId="4F80F668" w14:textId="77777777" w:rsidR="00F92EF2" w:rsidRDefault="00F92EF2" w:rsidP="00F92EF2">
      <w:pPr>
        <w:pStyle w:val="BodyText"/>
      </w:pPr>
    </w:p>
    <w:p w14:paraId="2179C9BA" w14:textId="77777777" w:rsidR="00F92EF2" w:rsidRDefault="00F92EF2" w:rsidP="00F92EF2">
      <w:pPr>
        <w:pStyle w:val="BodyText"/>
        <w:spacing w:before="22"/>
      </w:pPr>
    </w:p>
    <w:p w14:paraId="583CA528" w14:textId="77777777" w:rsidR="00F92EF2" w:rsidRPr="00AA1C66" w:rsidRDefault="00F92EF2" w:rsidP="00F92EF2">
      <w:pPr>
        <w:pStyle w:val="BodyText"/>
        <w:spacing w:line="278" w:lineRule="auto"/>
        <w:ind w:left="667" w:right="684"/>
        <w:jc w:val="both"/>
        <w:rPr>
          <w:lang w:val="it-IT"/>
        </w:rPr>
      </w:pPr>
      <w:r w:rsidRPr="00AA1C66">
        <w:rPr>
          <w:color w:val="77787B"/>
          <w:lang w:val="it-IT"/>
        </w:rPr>
        <w:t>Grupul se angajează să își decarbonizeze portofoliul de asigurări P&amp;C printr-un plan de eliminare treptată din sectorul cărbunelui78 prin aplicarea de restricții din ce în ce mai stricte la subscrierea activităților legate de cărbune. Restricțiile se aplică atât clienților existenți, cât și celor noi. În special, acoperirea de asigurare nu este reînnoită pentru acei clienți ale căror politici de decarbonizare și eliminare treptată a sectorului cărbunelui sunt evaluate ca nefiind în conformitate cu strategia Generali și, din 2018, nu este oferită acoperire de asigurare pentru construcția de noi mine de cărbune, infrastructură nouă și noi centrale electrice pe cărbune. Planul de eliminare treptată din sectorul cărbunelui va fi atins până în 2030 pentru clienții care își desfășoară activitatea în țările OCDE și până în 2038 pentru clienții din restul lumii.</w:t>
      </w:r>
    </w:p>
    <w:p w14:paraId="2998DF67" w14:textId="77777777" w:rsidR="00F92EF2" w:rsidRPr="00AA1C66" w:rsidRDefault="00F92EF2" w:rsidP="00F92EF2">
      <w:pPr>
        <w:pStyle w:val="BodyText"/>
        <w:spacing w:before="32"/>
        <w:rPr>
          <w:lang w:val="it-IT"/>
        </w:rPr>
      </w:pPr>
    </w:p>
    <w:p w14:paraId="68BF2D29" w14:textId="77777777" w:rsidR="00F92EF2" w:rsidRPr="00AA1C66" w:rsidRDefault="00F92EF2" w:rsidP="00F92EF2">
      <w:pPr>
        <w:pStyle w:val="BodyText"/>
        <w:spacing w:line="278" w:lineRule="auto"/>
        <w:ind w:left="667" w:right="683"/>
        <w:jc w:val="both"/>
        <w:rPr>
          <w:lang w:val="it-IT"/>
        </w:rPr>
      </w:pPr>
      <w:r w:rsidRPr="00AA1C66">
        <w:rPr>
          <w:color w:val="77787B"/>
          <w:lang w:val="it-IT"/>
        </w:rPr>
        <w:t>Sunt în vigoare și excluderi din sectorul de petrol și gaze. Într-adevăr, petrolul și gazele neconvenționale sunt printre combustibilii fosili cu cea mai mare intensitate de carbon, din cauza emisiilor de metan în timpul extracției și/sau a unui proces de extracție deosebit de consumator de energie. Din acest motiv, Grupul nu asigură activele clienților legate de activitățile de explorare și extracție a petrolului și gazelor (segmentul upstream), atât convenționale79, cât și neconvenționale. În ceea ce privește sectoarele nisipurilor bituminoase neconvenționale și fracturării hidraulice (fracturare), restricțiile se aplică și infrastructurii de transport (segmentul midstream). În plus, de la 1 ianuarie 2025, Grupul nu oferă noi acoperiri pentru activele midstream/downstream ale clienților care nu demonstrează că au angajamente suficient de solide pentru a-și reduce emisiile.</w:t>
      </w:r>
    </w:p>
    <w:p w14:paraId="09346753" w14:textId="77777777" w:rsidR="00F92EF2" w:rsidRPr="00AA1C66" w:rsidRDefault="00F92EF2" w:rsidP="00F92EF2">
      <w:pPr>
        <w:pStyle w:val="BodyText"/>
        <w:spacing w:line="206" w:lineRule="exact"/>
        <w:ind w:left="667"/>
        <w:jc w:val="both"/>
        <w:rPr>
          <w:lang w:val="it-IT"/>
        </w:rPr>
      </w:pPr>
      <w:r w:rsidRPr="00AA1C66">
        <w:rPr>
          <w:color w:val="77787B"/>
          <w:spacing w:val="-2"/>
          <w:lang w:val="it-IT"/>
        </w:rPr>
        <w:t>Ca urmare a angajamentelor sale, Grupul a reușit de-a lungul anilor să-și limiteze din ce în ce mai mult expunerile la sectorul de petrol și gaze.</w:t>
      </w:r>
    </w:p>
    <w:p w14:paraId="3A6C7E12" w14:textId="77777777" w:rsidR="00F92EF2" w:rsidRPr="00AA1C66" w:rsidRDefault="00F92EF2" w:rsidP="00F92EF2">
      <w:pPr>
        <w:pStyle w:val="BodyText"/>
        <w:spacing w:before="66"/>
        <w:rPr>
          <w:lang w:val="it-IT"/>
        </w:rPr>
      </w:pPr>
    </w:p>
    <w:p w14:paraId="6F2D44BD" w14:textId="77777777" w:rsidR="00F92EF2" w:rsidRPr="00AA1C66" w:rsidRDefault="00F92EF2" w:rsidP="00F92EF2">
      <w:pPr>
        <w:pStyle w:val="BodyText"/>
        <w:spacing w:line="278" w:lineRule="auto"/>
        <w:ind w:left="667" w:right="684"/>
        <w:jc w:val="both"/>
        <w:rPr>
          <w:lang w:val="it-IT"/>
        </w:rPr>
      </w:pPr>
      <w:r w:rsidRPr="00AA1C66">
        <w:rPr>
          <w:color w:val="77787B"/>
          <w:lang w:val="it-IT"/>
        </w:rPr>
        <w:t>Pentru a armoniza obiectivele de adaptare la schimbările climatice cu cerințele Regulamentului 2020/852/UE și ale regulamentelor delegate aferente, Grupul a introdus respectarea obligatorie a criteriilor tehnice de examinare pentru toate produsele nou emise care oferă garanții/acoperiri pentru pericolele legate de climă.</w:t>
      </w:r>
    </w:p>
    <w:p w14:paraId="36B2FC73" w14:textId="77777777" w:rsidR="00F92EF2" w:rsidRPr="00AA1C66" w:rsidRDefault="00F92EF2" w:rsidP="00F92EF2">
      <w:pPr>
        <w:pStyle w:val="BodyText"/>
        <w:spacing w:before="33"/>
        <w:rPr>
          <w:lang w:val="it-IT"/>
        </w:rPr>
      </w:pPr>
    </w:p>
    <w:p w14:paraId="0B8B8FF0" w14:textId="77777777" w:rsidR="00F92EF2" w:rsidRPr="00AA1C66" w:rsidRDefault="00F92EF2" w:rsidP="00F92EF2">
      <w:pPr>
        <w:pStyle w:val="BodyText"/>
        <w:spacing w:line="278" w:lineRule="auto"/>
        <w:ind w:left="667" w:right="683"/>
        <w:jc w:val="both"/>
        <w:rPr>
          <w:lang w:val="it-IT"/>
        </w:rPr>
      </w:pPr>
      <w:r w:rsidRPr="00AA1C66">
        <w:rPr>
          <w:color w:val="77787B"/>
          <w:spacing w:val="-2"/>
          <w:lang w:val="it-IT"/>
        </w:rPr>
        <w:t>Având în vedere creșterea generală a evenimentelor naturale extreme, atât din punct de vedere al frecvenței cât și al intensității, precum și nivelul scăzut de penetrare a acoperirii de asigurare pentru persoane fizice și întreprinderi, Grupul se angajează să atenueze consecințele acestora și să consolideze reziliența socială prin extinderea ofertei sale de soluții și servicii specifice, cu un accent deosebit pe întreprinderile mici și mijlocii,  care reprezintă fundamentul economiei mondiale.</w:t>
      </w:r>
    </w:p>
    <w:p w14:paraId="041D9A98" w14:textId="77777777" w:rsidR="00F92EF2" w:rsidRPr="00AA1C66" w:rsidRDefault="00F92EF2" w:rsidP="00F92EF2">
      <w:pPr>
        <w:pStyle w:val="BodyText"/>
        <w:spacing w:line="278" w:lineRule="auto"/>
        <w:ind w:left="667" w:right="683"/>
        <w:jc w:val="both"/>
        <w:rPr>
          <w:lang w:val="it-IT"/>
        </w:rPr>
      </w:pPr>
      <w:r w:rsidRPr="00AA1C66">
        <w:rPr>
          <w:color w:val="77787B"/>
          <w:spacing w:val="-4"/>
          <w:lang w:val="it-IT"/>
        </w:rPr>
        <w:t>Frecvența și intensitatea crescută a evenimentelor naturale extreme reprezintă, de asemenea, un potențial risc financiar pentru Grup. O gestionare inadecvată a expunerii la astfel de evenimente, de la subscriere la servicii post-eveniment, ar putea duce la depășirea costului total al daunelor în comparație cu primele colectate. Pentru a sprijini ambiția de creștere disciplinată a acestui tip de soluție de asigurare și, în același timp, pentru a păstra rezultatele tehnice, Grupul intenționează să creeze un centru de excelență care să faciliteze dezvoltarea de produse și servicii de prevenire pe diferitele piețe pe care operează, asigurând expertiză tehnică integrată la nivel de Grup și consolidând din ce în ce mai mult cunoștințele privind evoluția riscurilor climatice.</w:t>
      </w:r>
    </w:p>
    <w:p w14:paraId="7EC079BA" w14:textId="77777777" w:rsidR="00F92EF2" w:rsidRPr="00AA1C66" w:rsidRDefault="00F92EF2" w:rsidP="00F92EF2">
      <w:pPr>
        <w:pStyle w:val="BodyText"/>
        <w:rPr>
          <w:lang w:val="it-IT"/>
        </w:rPr>
      </w:pPr>
    </w:p>
    <w:p w14:paraId="390AE3D5" w14:textId="77777777" w:rsidR="00F92EF2" w:rsidRPr="00AA1C66" w:rsidRDefault="00F92EF2" w:rsidP="00F92EF2">
      <w:pPr>
        <w:pStyle w:val="BodyText"/>
        <w:rPr>
          <w:lang w:val="it-IT"/>
        </w:rPr>
      </w:pPr>
    </w:p>
    <w:p w14:paraId="71D3479B" w14:textId="77777777" w:rsidR="00F92EF2" w:rsidRPr="00AA1C66" w:rsidRDefault="00F92EF2" w:rsidP="00F92EF2">
      <w:pPr>
        <w:pStyle w:val="BodyText"/>
        <w:rPr>
          <w:lang w:val="it-IT"/>
        </w:rPr>
      </w:pPr>
    </w:p>
    <w:p w14:paraId="516EEE5B" w14:textId="77777777" w:rsidR="00F92EF2" w:rsidRPr="00AA1C66" w:rsidRDefault="00F92EF2" w:rsidP="00F92EF2">
      <w:pPr>
        <w:pStyle w:val="BodyText"/>
        <w:rPr>
          <w:lang w:val="it-IT"/>
        </w:rPr>
      </w:pPr>
    </w:p>
    <w:p w14:paraId="27BB0C60" w14:textId="77777777" w:rsidR="00F92EF2" w:rsidRPr="00AA1C66" w:rsidRDefault="00F92EF2" w:rsidP="00F92EF2">
      <w:pPr>
        <w:pStyle w:val="BodyText"/>
        <w:rPr>
          <w:lang w:val="it-IT"/>
        </w:rPr>
      </w:pPr>
    </w:p>
    <w:p w14:paraId="4DD68741" w14:textId="77777777" w:rsidR="00F92EF2" w:rsidRPr="00AA1C66" w:rsidRDefault="00F92EF2" w:rsidP="00F92EF2">
      <w:pPr>
        <w:pStyle w:val="BodyText"/>
        <w:rPr>
          <w:lang w:val="it-IT"/>
        </w:rPr>
      </w:pPr>
    </w:p>
    <w:p w14:paraId="3A0FB449" w14:textId="77777777" w:rsidR="00F92EF2" w:rsidRPr="00AA1C66" w:rsidRDefault="00F92EF2" w:rsidP="00F92EF2">
      <w:pPr>
        <w:pStyle w:val="BodyText"/>
        <w:rPr>
          <w:lang w:val="it-IT"/>
        </w:rPr>
      </w:pPr>
    </w:p>
    <w:p w14:paraId="07842F09" w14:textId="77777777" w:rsidR="00F92EF2" w:rsidRPr="00AA1C66" w:rsidRDefault="00F92EF2" w:rsidP="00F92EF2">
      <w:pPr>
        <w:pStyle w:val="BodyText"/>
        <w:rPr>
          <w:lang w:val="it-IT"/>
        </w:rPr>
      </w:pPr>
    </w:p>
    <w:p w14:paraId="750D2FED" w14:textId="77777777" w:rsidR="00F92EF2" w:rsidRPr="00AA1C66" w:rsidRDefault="00F92EF2" w:rsidP="00F92EF2">
      <w:pPr>
        <w:pStyle w:val="BodyText"/>
        <w:rPr>
          <w:lang w:val="it-IT"/>
        </w:rPr>
      </w:pPr>
    </w:p>
    <w:p w14:paraId="15F49821" w14:textId="77777777" w:rsidR="00F92EF2" w:rsidRPr="00AA1C66" w:rsidRDefault="00F92EF2" w:rsidP="00F92EF2">
      <w:pPr>
        <w:pStyle w:val="BodyText"/>
        <w:rPr>
          <w:lang w:val="it-IT"/>
        </w:rPr>
      </w:pPr>
    </w:p>
    <w:p w14:paraId="637CD55F" w14:textId="77777777" w:rsidR="00F92EF2" w:rsidRPr="00AA1C66" w:rsidRDefault="00F92EF2" w:rsidP="00F92EF2">
      <w:pPr>
        <w:pStyle w:val="BodyText"/>
        <w:rPr>
          <w:lang w:val="it-IT"/>
        </w:rPr>
      </w:pPr>
    </w:p>
    <w:p w14:paraId="47127DDF" w14:textId="77777777" w:rsidR="00F92EF2" w:rsidRPr="00AA1C66" w:rsidRDefault="00F92EF2" w:rsidP="00F92EF2">
      <w:pPr>
        <w:pStyle w:val="BodyText"/>
        <w:rPr>
          <w:lang w:val="it-IT"/>
        </w:rPr>
      </w:pPr>
    </w:p>
    <w:p w14:paraId="2B739E1E" w14:textId="77777777" w:rsidR="00F92EF2" w:rsidRPr="00AA1C66" w:rsidRDefault="00F92EF2" w:rsidP="00F92EF2">
      <w:pPr>
        <w:pStyle w:val="BodyText"/>
        <w:rPr>
          <w:lang w:val="it-IT"/>
        </w:rPr>
      </w:pPr>
    </w:p>
    <w:p w14:paraId="0D85B107" w14:textId="77777777" w:rsidR="00F92EF2" w:rsidRPr="00AA1C66" w:rsidRDefault="00F92EF2" w:rsidP="00F92EF2">
      <w:pPr>
        <w:pStyle w:val="BodyText"/>
        <w:rPr>
          <w:lang w:val="it-IT"/>
        </w:rPr>
      </w:pPr>
    </w:p>
    <w:p w14:paraId="5CE521FF" w14:textId="77777777" w:rsidR="00F92EF2" w:rsidRPr="00AA1C66" w:rsidRDefault="00F92EF2" w:rsidP="00F92EF2">
      <w:pPr>
        <w:pStyle w:val="BodyText"/>
        <w:rPr>
          <w:lang w:val="it-IT"/>
        </w:rPr>
      </w:pPr>
    </w:p>
    <w:p w14:paraId="5D562647" w14:textId="77777777" w:rsidR="00F92EF2" w:rsidRPr="00AA1C66" w:rsidRDefault="00F92EF2" w:rsidP="00F92EF2">
      <w:pPr>
        <w:pStyle w:val="BodyText"/>
        <w:rPr>
          <w:lang w:val="it-IT"/>
        </w:rPr>
      </w:pPr>
    </w:p>
    <w:p w14:paraId="4D07482F" w14:textId="77777777" w:rsidR="00F92EF2" w:rsidRPr="00AA1C66" w:rsidRDefault="00F92EF2" w:rsidP="00F92EF2">
      <w:pPr>
        <w:pStyle w:val="BodyText"/>
        <w:rPr>
          <w:lang w:val="it-IT"/>
        </w:rPr>
      </w:pPr>
    </w:p>
    <w:p w14:paraId="38A7EDA3" w14:textId="77777777" w:rsidR="00F92EF2" w:rsidRPr="00AA1C66" w:rsidRDefault="00F92EF2" w:rsidP="00F92EF2">
      <w:pPr>
        <w:pStyle w:val="BodyText"/>
        <w:rPr>
          <w:lang w:val="it-IT"/>
        </w:rPr>
      </w:pPr>
    </w:p>
    <w:p w14:paraId="1D546959" w14:textId="77777777" w:rsidR="00F92EF2" w:rsidRPr="00AA1C66" w:rsidRDefault="00F92EF2" w:rsidP="00F92EF2">
      <w:pPr>
        <w:pStyle w:val="BodyText"/>
        <w:rPr>
          <w:lang w:val="it-IT"/>
        </w:rPr>
      </w:pPr>
    </w:p>
    <w:p w14:paraId="4A5A3AB9" w14:textId="77777777" w:rsidR="00F92EF2" w:rsidRPr="00AA1C66" w:rsidRDefault="00F92EF2" w:rsidP="00F92EF2">
      <w:pPr>
        <w:pStyle w:val="BodyText"/>
        <w:rPr>
          <w:lang w:val="it-IT"/>
        </w:rPr>
      </w:pPr>
    </w:p>
    <w:p w14:paraId="028B9850" w14:textId="77777777" w:rsidR="00F92EF2" w:rsidRPr="00AA1C66" w:rsidRDefault="00F92EF2" w:rsidP="00F92EF2">
      <w:pPr>
        <w:pStyle w:val="BodyText"/>
        <w:rPr>
          <w:lang w:val="it-IT"/>
        </w:rPr>
      </w:pPr>
    </w:p>
    <w:p w14:paraId="405EE504" w14:textId="77777777" w:rsidR="00F92EF2" w:rsidRPr="00AA1C66" w:rsidRDefault="00F92EF2" w:rsidP="00F92EF2">
      <w:pPr>
        <w:pStyle w:val="BodyText"/>
        <w:rPr>
          <w:lang w:val="it-IT"/>
        </w:rPr>
      </w:pPr>
    </w:p>
    <w:p w14:paraId="1384ADE3" w14:textId="77777777" w:rsidR="00F92EF2" w:rsidRPr="00AA1C66" w:rsidRDefault="00F92EF2" w:rsidP="00F92EF2">
      <w:pPr>
        <w:pStyle w:val="BodyText"/>
        <w:rPr>
          <w:lang w:val="it-IT"/>
        </w:rPr>
      </w:pPr>
    </w:p>
    <w:p w14:paraId="640FA95E" w14:textId="77777777" w:rsidR="00F92EF2" w:rsidRPr="00AA1C66" w:rsidRDefault="00F92EF2" w:rsidP="00F92EF2">
      <w:pPr>
        <w:pStyle w:val="BodyText"/>
        <w:rPr>
          <w:lang w:val="it-IT"/>
        </w:rPr>
      </w:pPr>
    </w:p>
    <w:p w14:paraId="47E15510" w14:textId="77777777" w:rsidR="00F92EF2" w:rsidRPr="00AA1C66" w:rsidRDefault="00F92EF2" w:rsidP="00F92EF2">
      <w:pPr>
        <w:pStyle w:val="BodyText"/>
        <w:rPr>
          <w:lang w:val="it-IT"/>
        </w:rPr>
      </w:pPr>
    </w:p>
    <w:p w14:paraId="2A891F74" w14:textId="77777777" w:rsidR="00F92EF2" w:rsidRPr="00AA1C66" w:rsidRDefault="00F92EF2" w:rsidP="00F92EF2">
      <w:pPr>
        <w:pStyle w:val="BodyText"/>
        <w:spacing w:before="10"/>
        <w:rPr>
          <w:lang w:val="it-IT"/>
        </w:rPr>
      </w:pPr>
    </w:p>
    <w:p w14:paraId="69887A68" w14:textId="77777777" w:rsidR="00F92EF2" w:rsidRPr="00AA1C66" w:rsidRDefault="00F92EF2" w:rsidP="00F92EF2">
      <w:pPr>
        <w:pStyle w:val="ListParagraph"/>
        <w:numPr>
          <w:ilvl w:val="0"/>
          <w:numId w:val="18"/>
        </w:numPr>
        <w:tabs>
          <w:tab w:val="left" w:pos="863"/>
          <w:tab w:val="left" w:pos="865"/>
        </w:tabs>
        <w:spacing w:before="1" w:line="249" w:lineRule="auto"/>
        <w:ind w:right="685"/>
        <w:contextualSpacing w:val="0"/>
        <w:jc w:val="both"/>
        <w:rPr>
          <w:sz w:val="12"/>
          <w:lang w:val="it-IT"/>
        </w:rPr>
      </w:pPr>
      <w:r w:rsidRPr="00AA1C66">
        <w:rPr>
          <w:color w:val="77787B"/>
          <w:w w:val="85"/>
          <w:sz w:val="12"/>
          <w:lang w:val="it-IT"/>
        </w:rPr>
        <w:t xml:space="preserve">În definirea traiectoriei sale de decarbonizare, grupul a luat în considerare recomandările Grupului interguvernamental privind schimbările climatice (IPCC), care solicită o ieșire accelerată din sectorul combustibililor fosili și o trecere la surse regenerabile de energie, scenariile Agenției Internaționale a Energiei (AIE), care prevăd că economiile avansate ar trebui să elimine producția de energie din cărbune până în 2030,  și piețele emergente și economiile </w:t>
      </w:r>
      <w:r w:rsidRPr="00AA1C66">
        <w:rPr>
          <w:color w:val="77787B"/>
          <w:w w:val="90"/>
          <w:sz w:val="12"/>
          <w:lang w:val="it-IT"/>
        </w:rPr>
        <w:t>în curs de dezvoltare până în 2040.</w:t>
      </w:r>
    </w:p>
    <w:p w14:paraId="33CCDCBF" w14:textId="77777777" w:rsidR="00F92EF2" w:rsidRPr="00AA1C66" w:rsidRDefault="00F92EF2" w:rsidP="00F92EF2">
      <w:pPr>
        <w:spacing w:before="1" w:line="249" w:lineRule="auto"/>
        <w:ind w:left="865" w:right="683"/>
        <w:jc w:val="both"/>
        <w:rPr>
          <w:sz w:val="12"/>
          <w:lang w:val="it-IT"/>
        </w:rPr>
      </w:pPr>
      <w:r w:rsidRPr="00AA1C66">
        <w:rPr>
          <w:color w:val="77787B"/>
          <w:w w:val="85"/>
          <w:sz w:val="12"/>
          <w:lang w:val="it-IT"/>
        </w:rPr>
        <w:t xml:space="preserve">Companiile care activează în sectorul cărbunelui termic (identificate ca clienți) sunt definite ca fiind cele care au: venituri din cărbune de peste 20%, producție de energie electrică din cărbune de peste 20%, capacitate instalată de producere a energiei electrice pe bază de cărbune </w:t>
      </w:r>
      <w:r w:rsidRPr="00AA1C66">
        <w:rPr>
          <w:color w:val="77787B"/>
          <w:w w:val="80"/>
          <w:sz w:val="12"/>
          <w:lang w:val="it-IT"/>
        </w:rPr>
        <w:t xml:space="preserve">de peste 5 GW, extracție de peste 10 milioane de tone de cărbune pe an, companii implicate în construcția de noi mine și/sau noi centrale de producere pe cărbune și/sau noi infrastructuri de transport </w:t>
      </w:r>
      <w:r w:rsidRPr="00AA1C66">
        <w:rPr>
          <w:color w:val="77787B"/>
          <w:w w:val="95"/>
          <w:sz w:val="12"/>
          <w:lang w:val="it-IT"/>
        </w:rPr>
        <w:t>dedicate cărbunelui.</w:t>
      </w:r>
    </w:p>
    <w:p w14:paraId="553D539E" w14:textId="77777777" w:rsidR="00F92EF2" w:rsidRPr="00AA1C66" w:rsidRDefault="00F92EF2" w:rsidP="00F92EF2">
      <w:pPr>
        <w:pStyle w:val="ListParagraph"/>
        <w:numPr>
          <w:ilvl w:val="0"/>
          <w:numId w:val="18"/>
        </w:numPr>
        <w:tabs>
          <w:tab w:val="left" w:pos="864"/>
        </w:tabs>
        <w:spacing w:before="2"/>
        <w:ind w:left="864" w:hanging="197"/>
        <w:contextualSpacing w:val="0"/>
        <w:jc w:val="both"/>
        <w:rPr>
          <w:sz w:val="12"/>
          <w:lang w:val="it-IT"/>
        </w:rPr>
      </w:pPr>
      <w:r w:rsidRPr="00AA1C66">
        <w:rPr>
          <w:color w:val="77787B"/>
          <w:w w:val="80"/>
          <w:sz w:val="12"/>
          <w:lang w:val="it-IT"/>
        </w:rPr>
        <w:t>Cu excepția cazului în care este rezidual în ceea ce privește activitatea principală a clientului (mai puțin de 10% din valoarea activelor acoperite).</w:t>
      </w:r>
    </w:p>
    <w:p w14:paraId="2CBDB223" w14:textId="77777777" w:rsidR="00F92EF2" w:rsidRPr="00AA1C66" w:rsidRDefault="00F92EF2" w:rsidP="00F92EF2">
      <w:pPr>
        <w:jc w:val="both"/>
        <w:rPr>
          <w:sz w:val="12"/>
          <w:lang w:val="it-IT"/>
        </w:rPr>
        <w:sectPr w:rsidR="00F92EF2" w:rsidRPr="00AA1C66" w:rsidSect="00F92EF2">
          <w:pgSz w:w="11910" w:h="16840"/>
          <w:pgMar w:top="0" w:right="220" w:bottom="500" w:left="240" w:header="0" w:footer="311" w:gutter="0"/>
          <w:cols w:space="708"/>
        </w:sectPr>
      </w:pPr>
    </w:p>
    <w:p w14:paraId="0467A51C" w14:textId="77777777" w:rsidR="00F92EF2" w:rsidRPr="00AA1C66" w:rsidRDefault="00F92EF2" w:rsidP="00F92EF2">
      <w:pPr>
        <w:pStyle w:val="BodyText"/>
        <w:rPr>
          <w:sz w:val="28"/>
          <w:lang w:val="it-IT"/>
        </w:rPr>
      </w:pPr>
      <w:r>
        <w:rPr>
          <w:noProof/>
        </w:rPr>
        <w:lastRenderedPageBreak/>
        <mc:AlternateContent>
          <mc:Choice Requires="wpg">
            <w:drawing>
              <wp:anchor distT="0" distB="0" distL="0" distR="0" simplePos="0" relativeHeight="251864064" behindDoc="0" locked="0" layoutInCell="1" allowOverlap="1" wp14:anchorId="6422388A" wp14:editId="3A98FE1E">
                <wp:simplePos x="0" y="0"/>
                <wp:positionH relativeFrom="page">
                  <wp:posOffset>577850</wp:posOffset>
                </wp:positionH>
                <wp:positionV relativeFrom="page">
                  <wp:posOffset>0</wp:posOffset>
                </wp:positionV>
                <wp:extent cx="6983545" cy="469900"/>
                <wp:effectExtent l="0" t="0" r="8255" b="0"/>
                <wp:wrapNone/>
                <wp:docPr id="3779" name="Group 3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69900"/>
                          <a:chOff x="0" y="0"/>
                          <a:chExt cx="6983545" cy="469900"/>
                        </a:xfrm>
                      </wpg:grpSpPr>
                      <wps:wsp>
                        <wps:cNvPr id="3780" name="Graphic 378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781" name="Graphic 378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782" name="Textbox 3782"/>
                        <wps:cNvSpPr txBox="1"/>
                        <wps:spPr>
                          <a:xfrm>
                            <a:off x="1" y="141496"/>
                            <a:ext cx="2419349" cy="328404"/>
                          </a:xfrm>
                          <a:prstGeom prst="rect">
                            <a:avLst/>
                          </a:prstGeom>
                        </wps:spPr>
                        <wps:txbx>
                          <w:txbxContent>
                            <w:p w14:paraId="2F7F83CE"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783" name="Textbox 3783"/>
                        <wps:cNvSpPr txBox="1"/>
                        <wps:spPr>
                          <a:xfrm>
                            <a:off x="6594071" y="135468"/>
                            <a:ext cx="180975" cy="135890"/>
                          </a:xfrm>
                          <a:prstGeom prst="rect">
                            <a:avLst/>
                          </a:prstGeom>
                        </wps:spPr>
                        <wps:txbx>
                          <w:txbxContent>
                            <w:p w14:paraId="20FA0ADF" w14:textId="77777777" w:rsidR="00F92EF2" w:rsidRDefault="00F92EF2" w:rsidP="00F92EF2">
                              <w:pPr>
                                <w:spacing w:before="4"/>
                                <w:rPr>
                                  <w:b/>
                                  <w:sz w:val="18"/>
                                </w:rPr>
                              </w:pPr>
                              <w:r>
                                <w:rPr>
                                  <w:b/>
                                  <w:color w:val="C5271C"/>
                                  <w:spacing w:val="-5"/>
                                  <w:w w:val="90"/>
                                  <w:sz w:val="18"/>
                                </w:rPr>
                                <w:t>137</w:t>
                              </w:r>
                            </w:p>
                          </w:txbxContent>
                        </wps:txbx>
                        <wps:bodyPr wrap="square" lIns="0" tIns="0" rIns="0" bIns="0" rtlCol="0">
                          <a:noAutofit/>
                        </wps:bodyPr>
                      </wps:wsp>
                    </wpg:wgp>
                  </a:graphicData>
                </a:graphic>
                <wp14:sizeRelV relativeFrom="margin">
                  <wp14:pctHeight>0</wp14:pctHeight>
                </wp14:sizeRelV>
              </wp:anchor>
            </w:drawing>
          </mc:Choice>
          <mc:Fallback>
            <w:pict>
              <v:group w14:anchorId="6422388A" id="Group 3779" o:spid="_x0000_s1701" style="position:absolute;margin-left:45.5pt;margin-top:0;width:549.9pt;height:37pt;z-index:251864064;mso-wrap-distance-left:0;mso-wrap-distance-right:0;mso-position-horizontal-relative:page;mso-position-vertical-relative:page;mso-height-relative:margin" coordsize="6983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">
                <v:shape id="Graphic 3780" o:spid="_x0000_s170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" path="m,l6767995,e" filled="f" strokecolor="#d1d3d4" strokeweight=".5pt">
                  <v:path arrowok="t"/>
                </v:shape>
                <v:shape id="Graphic 3781" o:spid="_x0000_s170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" path="m1296004,l513720,,,410031r1051648,-407l1102479,406099r49528,-10355l1199560,378795r44909,-23303l1286065,326071r9939,-8110l1296004,xe" fillcolor="#d1d3d4" stroked="f">
                  <v:path arrowok="t"/>
                </v:shape>
                <v:shape id="Textbox 3782" o:spid="_x0000_s1704" type="#_x0000_t202" style="position:absolute;top:1414;width:24193;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LDxgAAAN0AAAAPAAAAZHJzL2Rvd25yZXYueG1sRI9Ba8JA&#10;FITvQv/D8oTedKMF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AM4Sw8YAAADdAAAA&#10;DwAAAAAAAAAAAAAAAAAHAgAAZHJzL2Rvd25yZXYueG1sUEsFBgAAAAADAAMAtwAAAPoCAAAAAA==&#10;" filled="f" stroked="f">
                  <v:textbox inset="0,0,0,0">
                    <w:txbxContent>
                      <w:p w14:paraId="2F7F83CE" w14:textId="77777777" w:rsidR="00F92EF2" w:rsidRDefault="00F92EF2" w:rsidP="00F92EF2">
                        <w:pPr>
                          <w:spacing w:before="6"/>
                          <w:rPr>
                            <w:b/>
                            <w:sz w:val="16"/>
                          </w:rPr>
                        </w:pPr>
                        <w:r>
                          <w:rPr>
                            <w:b/>
                            <w:color w:val="C5271C"/>
                            <w:spacing w:val="-2"/>
                            <w:sz w:val="16"/>
                          </w:rPr>
                          <w:t>Declarație de sustenabilitate</w:t>
                        </w:r>
                      </w:p>
                    </w:txbxContent>
                  </v:textbox>
                </v:shape>
                <v:shape id="Textbox 3783" o:spid="_x0000_s170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dYxgAAAN0AAAAPAAAAZHJzL2Rvd25yZXYueG1sRI9Ba8JA&#10;FITvQv/D8oTedKOC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b4K3WMYAAADdAAAA&#10;DwAAAAAAAAAAAAAAAAAHAgAAZHJzL2Rvd25yZXYueG1sUEsFBgAAAAADAAMAtwAAAPoCAAAAAA==&#10;" filled="f" stroked="f">
                  <v:textbox inset="0,0,0,0">
                    <w:txbxContent>
                      <w:p w14:paraId="20FA0ADF" w14:textId="77777777" w:rsidR="00F92EF2" w:rsidRDefault="00F92EF2" w:rsidP="00F92EF2">
                        <w:pPr>
                          <w:spacing w:before="4"/>
                          <w:rPr>
                            <w:b/>
                            <w:sz w:val="18"/>
                          </w:rPr>
                        </w:pPr>
                        <w:r>
                          <w:rPr>
                            <w:b/>
                            <w:color w:val="C5271C"/>
                            <w:spacing w:val="-5"/>
                            <w:w w:val="90"/>
                            <w:sz w:val="18"/>
                          </w:rPr>
                          <w:t>137</w:t>
                        </w:r>
                      </w:p>
                    </w:txbxContent>
                  </v:textbox>
                </v:shape>
                <w10:wrap anchorx="page" anchory="page"/>
              </v:group>
            </w:pict>
          </mc:Fallback>
        </mc:AlternateContent>
      </w:r>
    </w:p>
    <w:p w14:paraId="1735E616" w14:textId="77777777" w:rsidR="00F92EF2" w:rsidRPr="00AA1C66" w:rsidRDefault="00F92EF2" w:rsidP="00F92EF2">
      <w:pPr>
        <w:pStyle w:val="BodyText"/>
        <w:rPr>
          <w:sz w:val="28"/>
          <w:lang w:val="it-IT"/>
        </w:rPr>
      </w:pPr>
    </w:p>
    <w:p w14:paraId="09C89557" w14:textId="77777777" w:rsidR="00F92EF2" w:rsidRPr="00AA1C66" w:rsidRDefault="00F92EF2" w:rsidP="00F92EF2">
      <w:pPr>
        <w:pStyle w:val="BodyText"/>
        <w:spacing w:before="268"/>
        <w:rPr>
          <w:sz w:val="28"/>
          <w:lang w:val="it-IT"/>
        </w:rPr>
      </w:pPr>
    </w:p>
    <w:p w14:paraId="6F15D8AF" w14:textId="77777777" w:rsidR="00F92EF2" w:rsidRPr="00AA1C66" w:rsidRDefault="00F92EF2" w:rsidP="00F92EF2">
      <w:pPr>
        <w:pStyle w:val="Heading6"/>
        <w:jc w:val="both"/>
        <w:rPr>
          <w:lang w:val="it-IT"/>
        </w:rPr>
      </w:pPr>
      <w:r w:rsidRPr="00AA1C66">
        <w:rPr>
          <w:color w:val="C5271C"/>
          <w:lang w:val="it-IT"/>
        </w:rPr>
        <w:t>Indicatori privind atenuarea schimbărilor climatice și adaptarea la acestea</w:t>
      </w:r>
    </w:p>
    <w:p w14:paraId="3426A69D" w14:textId="77777777" w:rsidR="00F92EF2" w:rsidRPr="00AA1C66" w:rsidRDefault="00F92EF2" w:rsidP="00F92EF2">
      <w:pPr>
        <w:pStyle w:val="BodyText"/>
        <w:spacing w:before="12" w:line="278" w:lineRule="auto"/>
        <w:ind w:left="667" w:right="684"/>
        <w:jc w:val="both"/>
        <w:rPr>
          <w:lang w:val="it-IT"/>
        </w:rPr>
      </w:pPr>
      <w:r w:rsidRPr="00AA1C66">
        <w:rPr>
          <w:color w:val="77787B"/>
          <w:spacing w:val="-2"/>
          <w:lang w:val="it-IT"/>
        </w:rPr>
        <w:t>Soluțiile de asigurare cu componente ESG (sfera de mediu) - care includ, conform definiției proprii, cele funcționale pentru atingerea obiectivelor Grupului atât în ceea ce privește atenuarea schimbărilor climatice, care rezultă a fi predominante, cât și în ceea ce privește adaptarea la schimbările climatice, alături de altele - au generat prime în valoare de 2.820 milioane de euro80, cu o creștere de 11,6% CAGR 2021-2024 calculată pe o bază comparabilă.</w:t>
      </w:r>
    </w:p>
    <w:p w14:paraId="49D2A462" w14:textId="77777777" w:rsidR="00F92EF2" w:rsidRPr="00AA1C66" w:rsidRDefault="00F92EF2" w:rsidP="00F92EF2">
      <w:pPr>
        <w:pStyle w:val="BodyText"/>
        <w:spacing w:before="41"/>
        <w:rPr>
          <w:lang w:val="it-IT"/>
        </w:rPr>
      </w:pPr>
    </w:p>
    <w:p w14:paraId="30F92B27" w14:textId="77777777" w:rsidR="00F92EF2" w:rsidRPr="00AA1C66" w:rsidRDefault="00F92EF2" w:rsidP="00F92EF2">
      <w:pPr>
        <w:ind w:left="667"/>
        <w:rPr>
          <w:b/>
          <w:sz w:val="18"/>
          <w:lang w:val="it-IT"/>
        </w:rPr>
      </w:pPr>
      <w:r w:rsidRPr="00AA1C66">
        <w:rPr>
          <w:b/>
          <w:color w:val="C5271C"/>
          <w:w w:val="80"/>
          <w:sz w:val="18"/>
          <w:lang w:val="it-IT"/>
        </w:rPr>
        <w:t>Prime din solutii de asigurare cu componente ESG - sfera de mediu</w:t>
      </w:r>
    </w:p>
    <w:p w14:paraId="61F9520E" w14:textId="77777777" w:rsidR="00F92EF2" w:rsidRPr="00AA1C66" w:rsidRDefault="00F92EF2" w:rsidP="00F92EF2">
      <w:pPr>
        <w:pStyle w:val="BodyText"/>
        <w:spacing w:before="54"/>
        <w:rPr>
          <w:b/>
          <w:sz w:val="20"/>
          <w:lang w:val="it-IT"/>
        </w:rPr>
      </w:pPr>
      <w:r>
        <w:rPr>
          <w:noProof/>
        </w:rPr>
        <mc:AlternateContent>
          <mc:Choice Requires="wpg">
            <w:drawing>
              <wp:anchor distT="0" distB="0" distL="0" distR="0" simplePos="0" relativeHeight="251990016" behindDoc="1" locked="0" layoutInCell="1" allowOverlap="1" wp14:anchorId="1D69050F" wp14:editId="60F3D143">
                <wp:simplePos x="0" y="0"/>
                <wp:positionH relativeFrom="page">
                  <wp:posOffset>575998</wp:posOffset>
                </wp:positionH>
                <wp:positionV relativeFrom="paragraph">
                  <wp:posOffset>195614</wp:posOffset>
                </wp:positionV>
                <wp:extent cx="6403975" cy="1610360"/>
                <wp:effectExtent l="0" t="0" r="0" b="0"/>
                <wp:wrapTopAndBottom/>
                <wp:docPr id="3784" name="Group 3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975" cy="1610360"/>
                          <a:chOff x="0" y="0"/>
                          <a:chExt cx="6403975" cy="1610360"/>
                        </a:xfrm>
                      </wpg:grpSpPr>
                      <wps:wsp>
                        <wps:cNvPr id="3785" name="Graphic 3785"/>
                        <wps:cNvSpPr/>
                        <wps:spPr>
                          <a:xfrm>
                            <a:off x="2429012" y="688704"/>
                            <a:ext cx="779780" cy="189865"/>
                          </a:xfrm>
                          <a:custGeom>
                            <a:avLst/>
                            <a:gdLst/>
                            <a:ahLst/>
                            <a:cxnLst/>
                            <a:rect l="l" t="t" r="r" b="b"/>
                            <a:pathLst>
                              <a:path w="779780" h="189865">
                                <a:moveTo>
                                  <a:pt x="12465" y="0"/>
                                </a:moveTo>
                                <a:lnTo>
                                  <a:pt x="5375" y="47263"/>
                                </a:lnTo>
                                <a:lnTo>
                                  <a:pt x="1223" y="94503"/>
                                </a:lnTo>
                                <a:lnTo>
                                  <a:pt x="0" y="141910"/>
                                </a:lnTo>
                                <a:lnTo>
                                  <a:pt x="1696" y="189674"/>
                                </a:lnTo>
                                <a:lnTo>
                                  <a:pt x="779444" y="138696"/>
                                </a:lnTo>
                                <a:lnTo>
                                  <a:pt x="12465" y="0"/>
                                </a:lnTo>
                                <a:close/>
                              </a:path>
                            </a:pathLst>
                          </a:custGeom>
                          <a:solidFill>
                            <a:srgbClr val="A5261C"/>
                          </a:solidFill>
                        </wps:spPr>
                        <wps:bodyPr wrap="square" lIns="0" tIns="0" rIns="0" bIns="0" rtlCol="0">
                          <a:prstTxWarp prst="textNoShape">
                            <a:avLst/>
                          </a:prstTxWarp>
                          <a:noAutofit/>
                        </wps:bodyPr>
                      </wps:wsp>
                      <wps:wsp>
                        <wps:cNvPr id="3786" name="Graphic 3786"/>
                        <wps:cNvSpPr/>
                        <wps:spPr>
                          <a:xfrm>
                            <a:off x="2430708" y="827401"/>
                            <a:ext cx="777875" cy="172085"/>
                          </a:xfrm>
                          <a:custGeom>
                            <a:avLst/>
                            <a:gdLst/>
                            <a:ahLst/>
                            <a:cxnLst/>
                            <a:rect l="l" t="t" r="r" b="b"/>
                            <a:pathLst>
                              <a:path w="777875" h="172085">
                                <a:moveTo>
                                  <a:pt x="777748" y="0"/>
                                </a:moveTo>
                                <a:lnTo>
                                  <a:pt x="0" y="50977"/>
                                </a:lnTo>
                                <a:lnTo>
                                  <a:pt x="2583" y="82594"/>
                                </a:lnTo>
                                <a:lnTo>
                                  <a:pt x="6159" y="111875"/>
                                </a:lnTo>
                                <a:lnTo>
                                  <a:pt x="11040" y="140969"/>
                                </a:lnTo>
                                <a:lnTo>
                                  <a:pt x="17538" y="172021"/>
                                </a:lnTo>
                                <a:lnTo>
                                  <a:pt x="777748" y="0"/>
                                </a:lnTo>
                                <a:close/>
                              </a:path>
                            </a:pathLst>
                          </a:custGeom>
                          <a:solidFill>
                            <a:srgbClr val="DD8466"/>
                          </a:solidFill>
                        </wps:spPr>
                        <wps:bodyPr wrap="square" lIns="0" tIns="0" rIns="0" bIns="0" rtlCol="0">
                          <a:prstTxWarp prst="textNoShape">
                            <a:avLst/>
                          </a:prstTxWarp>
                          <a:noAutofit/>
                        </wps:bodyPr>
                      </wps:wsp>
                      <wps:wsp>
                        <wps:cNvPr id="3787" name="Graphic 3787"/>
                        <wps:cNvSpPr/>
                        <wps:spPr>
                          <a:xfrm>
                            <a:off x="2430708" y="827401"/>
                            <a:ext cx="777875" cy="172085"/>
                          </a:xfrm>
                          <a:custGeom>
                            <a:avLst/>
                            <a:gdLst/>
                            <a:ahLst/>
                            <a:cxnLst/>
                            <a:rect l="l" t="t" r="r" b="b"/>
                            <a:pathLst>
                              <a:path w="777875" h="172085">
                                <a:moveTo>
                                  <a:pt x="777748" y="0"/>
                                </a:moveTo>
                                <a:lnTo>
                                  <a:pt x="17538" y="172021"/>
                                </a:lnTo>
                                <a:lnTo>
                                  <a:pt x="11040" y="140969"/>
                                </a:lnTo>
                                <a:lnTo>
                                  <a:pt x="6159" y="111875"/>
                                </a:lnTo>
                                <a:lnTo>
                                  <a:pt x="2583" y="82594"/>
                                </a:lnTo>
                                <a:lnTo>
                                  <a:pt x="0" y="50977"/>
                                </a:lnTo>
                                <a:lnTo>
                                  <a:pt x="777748" y="0"/>
                                </a:lnTo>
                                <a:close/>
                              </a:path>
                            </a:pathLst>
                          </a:custGeom>
                          <a:ln w="6350">
                            <a:solidFill>
                              <a:srgbClr val="FFFFFF"/>
                            </a:solidFill>
                            <a:prstDash val="solid"/>
                          </a:ln>
                        </wps:spPr>
                        <wps:bodyPr wrap="square" lIns="0" tIns="0" rIns="0" bIns="0" rtlCol="0">
                          <a:prstTxWarp prst="textNoShape">
                            <a:avLst/>
                          </a:prstTxWarp>
                          <a:noAutofit/>
                        </wps:bodyPr>
                      </wps:wsp>
                      <wps:wsp>
                        <wps:cNvPr id="3788" name="Graphic 3788"/>
                        <wps:cNvSpPr/>
                        <wps:spPr>
                          <a:xfrm>
                            <a:off x="2448247" y="827401"/>
                            <a:ext cx="1440815" cy="779780"/>
                          </a:xfrm>
                          <a:custGeom>
                            <a:avLst/>
                            <a:gdLst/>
                            <a:ahLst/>
                            <a:cxnLst/>
                            <a:rect l="l" t="t" r="r" b="b"/>
                            <a:pathLst>
                              <a:path w="1440815" h="779780">
                                <a:moveTo>
                                  <a:pt x="760209" y="0"/>
                                </a:moveTo>
                                <a:lnTo>
                                  <a:pt x="0" y="172021"/>
                                </a:lnTo>
                                <a:lnTo>
                                  <a:pt x="12978" y="222188"/>
                                </a:lnTo>
                                <a:lnTo>
                                  <a:pt x="28819" y="270723"/>
                                </a:lnTo>
                                <a:lnTo>
                                  <a:pt x="47478" y="317568"/>
                                </a:lnTo>
                                <a:lnTo>
                                  <a:pt x="68911" y="362663"/>
                                </a:lnTo>
                                <a:lnTo>
                                  <a:pt x="93074" y="405949"/>
                                </a:lnTo>
                                <a:lnTo>
                                  <a:pt x="119922" y="447367"/>
                                </a:lnTo>
                                <a:lnTo>
                                  <a:pt x="149413" y="486859"/>
                                </a:lnTo>
                                <a:lnTo>
                                  <a:pt x="181501" y="524365"/>
                                </a:lnTo>
                                <a:lnTo>
                                  <a:pt x="216142" y="559827"/>
                                </a:lnTo>
                                <a:lnTo>
                                  <a:pt x="253293" y="593185"/>
                                </a:lnTo>
                                <a:lnTo>
                                  <a:pt x="292910" y="624380"/>
                                </a:lnTo>
                                <a:lnTo>
                                  <a:pt x="334947" y="653354"/>
                                </a:lnTo>
                                <a:lnTo>
                                  <a:pt x="379361" y="680046"/>
                                </a:lnTo>
                                <a:lnTo>
                                  <a:pt x="421483" y="702004"/>
                                </a:lnTo>
                                <a:lnTo>
                                  <a:pt x="464311" y="721160"/>
                                </a:lnTo>
                                <a:lnTo>
                                  <a:pt x="507736" y="737545"/>
                                </a:lnTo>
                                <a:lnTo>
                                  <a:pt x="551646" y="751190"/>
                                </a:lnTo>
                                <a:lnTo>
                                  <a:pt x="595930" y="762126"/>
                                </a:lnTo>
                                <a:lnTo>
                                  <a:pt x="640477" y="770386"/>
                                </a:lnTo>
                                <a:lnTo>
                                  <a:pt x="685177" y="776000"/>
                                </a:lnTo>
                                <a:lnTo>
                                  <a:pt x="729918" y="778999"/>
                                </a:lnTo>
                                <a:lnTo>
                                  <a:pt x="774589" y="779415"/>
                                </a:lnTo>
                                <a:lnTo>
                                  <a:pt x="819080" y="777279"/>
                                </a:lnTo>
                                <a:lnTo>
                                  <a:pt x="863279" y="772622"/>
                                </a:lnTo>
                                <a:lnTo>
                                  <a:pt x="907076" y="765476"/>
                                </a:lnTo>
                                <a:lnTo>
                                  <a:pt x="950359" y="755872"/>
                                </a:lnTo>
                                <a:lnTo>
                                  <a:pt x="993018" y="743841"/>
                                </a:lnTo>
                                <a:lnTo>
                                  <a:pt x="1034941" y="729415"/>
                                </a:lnTo>
                                <a:lnTo>
                                  <a:pt x="1076017" y="712624"/>
                                </a:lnTo>
                                <a:lnTo>
                                  <a:pt x="1116136" y="693501"/>
                                </a:lnTo>
                                <a:lnTo>
                                  <a:pt x="1155187" y="672076"/>
                                </a:lnTo>
                                <a:lnTo>
                                  <a:pt x="1193059" y="648380"/>
                                </a:lnTo>
                                <a:lnTo>
                                  <a:pt x="1229640" y="622445"/>
                                </a:lnTo>
                                <a:lnTo>
                                  <a:pt x="1264819" y="594302"/>
                                </a:lnTo>
                                <a:lnTo>
                                  <a:pt x="1298487" y="563983"/>
                                </a:lnTo>
                                <a:lnTo>
                                  <a:pt x="1330531" y="531519"/>
                                </a:lnTo>
                                <a:lnTo>
                                  <a:pt x="1360841" y="496940"/>
                                </a:lnTo>
                                <a:lnTo>
                                  <a:pt x="1389306" y="460279"/>
                                </a:lnTo>
                                <a:lnTo>
                                  <a:pt x="1415814" y="421567"/>
                                </a:lnTo>
                                <a:lnTo>
                                  <a:pt x="1440256" y="380834"/>
                                </a:lnTo>
                                <a:lnTo>
                                  <a:pt x="760209" y="0"/>
                                </a:lnTo>
                                <a:close/>
                              </a:path>
                            </a:pathLst>
                          </a:custGeom>
                          <a:solidFill>
                            <a:srgbClr val="77787B"/>
                          </a:solidFill>
                        </wps:spPr>
                        <wps:bodyPr wrap="square" lIns="0" tIns="0" rIns="0" bIns="0" rtlCol="0">
                          <a:prstTxWarp prst="textNoShape">
                            <a:avLst/>
                          </a:prstTxWarp>
                          <a:noAutofit/>
                        </wps:bodyPr>
                      </wps:wsp>
                      <wps:wsp>
                        <wps:cNvPr id="3789" name="Graphic 3789"/>
                        <wps:cNvSpPr/>
                        <wps:spPr>
                          <a:xfrm>
                            <a:off x="2448247" y="827401"/>
                            <a:ext cx="1440815" cy="779780"/>
                          </a:xfrm>
                          <a:custGeom>
                            <a:avLst/>
                            <a:gdLst/>
                            <a:ahLst/>
                            <a:cxnLst/>
                            <a:rect l="l" t="t" r="r" b="b"/>
                            <a:pathLst>
                              <a:path w="1440815" h="779780">
                                <a:moveTo>
                                  <a:pt x="760209" y="0"/>
                                </a:moveTo>
                                <a:lnTo>
                                  <a:pt x="1440256" y="380834"/>
                                </a:lnTo>
                                <a:lnTo>
                                  <a:pt x="1415814" y="421567"/>
                                </a:lnTo>
                                <a:lnTo>
                                  <a:pt x="1389306" y="460279"/>
                                </a:lnTo>
                                <a:lnTo>
                                  <a:pt x="1360841" y="496940"/>
                                </a:lnTo>
                                <a:lnTo>
                                  <a:pt x="1330531" y="531519"/>
                                </a:lnTo>
                                <a:lnTo>
                                  <a:pt x="1298487" y="563983"/>
                                </a:lnTo>
                                <a:lnTo>
                                  <a:pt x="1264819" y="594302"/>
                                </a:lnTo>
                                <a:lnTo>
                                  <a:pt x="1229640" y="622445"/>
                                </a:lnTo>
                                <a:lnTo>
                                  <a:pt x="1193059" y="648380"/>
                                </a:lnTo>
                                <a:lnTo>
                                  <a:pt x="1155187" y="672076"/>
                                </a:lnTo>
                                <a:lnTo>
                                  <a:pt x="1116136" y="693501"/>
                                </a:lnTo>
                                <a:lnTo>
                                  <a:pt x="1076017" y="712624"/>
                                </a:lnTo>
                                <a:lnTo>
                                  <a:pt x="1034941" y="729415"/>
                                </a:lnTo>
                                <a:lnTo>
                                  <a:pt x="993018" y="743841"/>
                                </a:lnTo>
                                <a:lnTo>
                                  <a:pt x="950359" y="755872"/>
                                </a:lnTo>
                                <a:lnTo>
                                  <a:pt x="907076" y="765476"/>
                                </a:lnTo>
                                <a:lnTo>
                                  <a:pt x="863279" y="772622"/>
                                </a:lnTo>
                                <a:lnTo>
                                  <a:pt x="819080" y="777279"/>
                                </a:lnTo>
                                <a:lnTo>
                                  <a:pt x="774589" y="779415"/>
                                </a:lnTo>
                                <a:lnTo>
                                  <a:pt x="729918" y="778999"/>
                                </a:lnTo>
                                <a:lnTo>
                                  <a:pt x="685177" y="776000"/>
                                </a:lnTo>
                                <a:lnTo>
                                  <a:pt x="640477" y="770386"/>
                                </a:lnTo>
                                <a:lnTo>
                                  <a:pt x="595930" y="762126"/>
                                </a:lnTo>
                                <a:lnTo>
                                  <a:pt x="551646" y="751190"/>
                                </a:lnTo>
                                <a:lnTo>
                                  <a:pt x="507736" y="737545"/>
                                </a:lnTo>
                                <a:lnTo>
                                  <a:pt x="464311" y="721160"/>
                                </a:lnTo>
                                <a:lnTo>
                                  <a:pt x="421483" y="702004"/>
                                </a:lnTo>
                                <a:lnTo>
                                  <a:pt x="379361" y="680046"/>
                                </a:lnTo>
                                <a:lnTo>
                                  <a:pt x="334947" y="653354"/>
                                </a:lnTo>
                                <a:lnTo>
                                  <a:pt x="292910" y="624380"/>
                                </a:lnTo>
                                <a:lnTo>
                                  <a:pt x="253293" y="593185"/>
                                </a:lnTo>
                                <a:lnTo>
                                  <a:pt x="216142" y="559827"/>
                                </a:lnTo>
                                <a:lnTo>
                                  <a:pt x="181501" y="524365"/>
                                </a:lnTo>
                                <a:lnTo>
                                  <a:pt x="149413" y="486859"/>
                                </a:lnTo>
                                <a:lnTo>
                                  <a:pt x="119922" y="447367"/>
                                </a:lnTo>
                                <a:lnTo>
                                  <a:pt x="93074" y="405949"/>
                                </a:lnTo>
                                <a:lnTo>
                                  <a:pt x="68911" y="362663"/>
                                </a:lnTo>
                                <a:lnTo>
                                  <a:pt x="47478" y="317568"/>
                                </a:lnTo>
                                <a:lnTo>
                                  <a:pt x="28819" y="270723"/>
                                </a:lnTo>
                                <a:lnTo>
                                  <a:pt x="12978" y="222188"/>
                                </a:lnTo>
                                <a:lnTo>
                                  <a:pt x="0" y="172021"/>
                                </a:lnTo>
                                <a:lnTo>
                                  <a:pt x="760209" y="0"/>
                                </a:lnTo>
                                <a:close/>
                              </a:path>
                            </a:pathLst>
                          </a:custGeom>
                          <a:ln w="6350">
                            <a:solidFill>
                              <a:srgbClr val="FFFFFF"/>
                            </a:solidFill>
                            <a:prstDash val="solid"/>
                          </a:ln>
                        </wps:spPr>
                        <wps:bodyPr wrap="square" lIns="0" tIns="0" rIns="0" bIns="0" rtlCol="0">
                          <a:prstTxWarp prst="textNoShape">
                            <a:avLst/>
                          </a:prstTxWarp>
                          <a:noAutofit/>
                        </wps:bodyPr>
                      </wps:wsp>
                      <wps:wsp>
                        <wps:cNvPr id="3790" name="Graphic 3790"/>
                        <wps:cNvSpPr/>
                        <wps:spPr>
                          <a:xfrm>
                            <a:off x="3208456" y="827401"/>
                            <a:ext cx="726440" cy="381000"/>
                          </a:xfrm>
                          <a:custGeom>
                            <a:avLst/>
                            <a:gdLst/>
                            <a:ahLst/>
                            <a:cxnLst/>
                            <a:rect l="l" t="t" r="r" b="b"/>
                            <a:pathLst>
                              <a:path w="726440" h="381000">
                                <a:moveTo>
                                  <a:pt x="0" y="0"/>
                                </a:moveTo>
                                <a:lnTo>
                                  <a:pt x="680046" y="380834"/>
                                </a:lnTo>
                                <a:lnTo>
                                  <a:pt x="693037" y="356695"/>
                                </a:lnTo>
                                <a:lnTo>
                                  <a:pt x="704989" y="332489"/>
                                </a:lnTo>
                                <a:lnTo>
                                  <a:pt x="716065" y="307868"/>
                                </a:lnTo>
                                <a:lnTo>
                                  <a:pt x="726427" y="282486"/>
                                </a:lnTo>
                                <a:lnTo>
                                  <a:pt x="0" y="0"/>
                                </a:lnTo>
                                <a:close/>
                              </a:path>
                            </a:pathLst>
                          </a:custGeom>
                          <a:solidFill>
                            <a:srgbClr val="9D9FA2"/>
                          </a:solidFill>
                        </wps:spPr>
                        <wps:bodyPr wrap="square" lIns="0" tIns="0" rIns="0" bIns="0" rtlCol="0">
                          <a:prstTxWarp prst="textNoShape">
                            <a:avLst/>
                          </a:prstTxWarp>
                          <a:noAutofit/>
                        </wps:bodyPr>
                      </wps:wsp>
                      <wps:wsp>
                        <wps:cNvPr id="3791" name="Graphic 3791"/>
                        <wps:cNvSpPr/>
                        <wps:spPr>
                          <a:xfrm>
                            <a:off x="3208456" y="827401"/>
                            <a:ext cx="726440" cy="381000"/>
                          </a:xfrm>
                          <a:custGeom>
                            <a:avLst/>
                            <a:gdLst/>
                            <a:ahLst/>
                            <a:cxnLst/>
                            <a:rect l="l" t="t" r="r" b="b"/>
                            <a:pathLst>
                              <a:path w="726440" h="381000">
                                <a:moveTo>
                                  <a:pt x="0" y="0"/>
                                </a:moveTo>
                                <a:lnTo>
                                  <a:pt x="726427" y="282486"/>
                                </a:lnTo>
                                <a:lnTo>
                                  <a:pt x="716065" y="307868"/>
                                </a:lnTo>
                                <a:lnTo>
                                  <a:pt x="704989" y="332489"/>
                                </a:lnTo>
                                <a:lnTo>
                                  <a:pt x="693037" y="356695"/>
                                </a:lnTo>
                                <a:lnTo>
                                  <a:pt x="680046" y="380834"/>
                                </a:lnTo>
                                <a:lnTo>
                                  <a:pt x="0" y="0"/>
                                </a:lnTo>
                                <a:close/>
                              </a:path>
                            </a:pathLst>
                          </a:custGeom>
                          <a:ln w="6350">
                            <a:solidFill>
                              <a:srgbClr val="FFFFFF"/>
                            </a:solidFill>
                            <a:prstDash val="solid"/>
                          </a:ln>
                        </wps:spPr>
                        <wps:bodyPr wrap="square" lIns="0" tIns="0" rIns="0" bIns="0" rtlCol="0">
                          <a:prstTxWarp prst="textNoShape">
                            <a:avLst/>
                          </a:prstTxWarp>
                          <a:noAutofit/>
                        </wps:bodyPr>
                      </wps:wsp>
                      <wps:wsp>
                        <wps:cNvPr id="3792" name="Graphic 3792"/>
                        <wps:cNvSpPr/>
                        <wps:spPr>
                          <a:xfrm>
                            <a:off x="3208456" y="827401"/>
                            <a:ext cx="740410" cy="282575"/>
                          </a:xfrm>
                          <a:custGeom>
                            <a:avLst/>
                            <a:gdLst/>
                            <a:ahLst/>
                            <a:cxnLst/>
                            <a:rect l="l" t="t" r="r" b="b"/>
                            <a:pathLst>
                              <a:path w="740410" h="282575">
                                <a:moveTo>
                                  <a:pt x="0" y="0"/>
                                </a:moveTo>
                                <a:lnTo>
                                  <a:pt x="726427" y="282486"/>
                                </a:lnTo>
                                <a:lnTo>
                                  <a:pt x="733618" y="263399"/>
                                </a:lnTo>
                                <a:lnTo>
                                  <a:pt x="740219" y="244094"/>
                                </a:lnTo>
                                <a:lnTo>
                                  <a:pt x="0" y="0"/>
                                </a:lnTo>
                                <a:close/>
                              </a:path>
                            </a:pathLst>
                          </a:custGeom>
                          <a:solidFill>
                            <a:srgbClr val="D1D3D4"/>
                          </a:solidFill>
                        </wps:spPr>
                        <wps:bodyPr wrap="square" lIns="0" tIns="0" rIns="0" bIns="0" rtlCol="0">
                          <a:prstTxWarp prst="textNoShape">
                            <a:avLst/>
                          </a:prstTxWarp>
                          <a:noAutofit/>
                        </wps:bodyPr>
                      </wps:wsp>
                      <wps:wsp>
                        <wps:cNvPr id="3793" name="Graphic 3793"/>
                        <wps:cNvSpPr/>
                        <wps:spPr>
                          <a:xfrm>
                            <a:off x="3208456" y="827401"/>
                            <a:ext cx="740410" cy="282575"/>
                          </a:xfrm>
                          <a:custGeom>
                            <a:avLst/>
                            <a:gdLst/>
                            <a:ahLst/>
                            <a:cxnLst/>
                            <a:rect l="l" t="t" r="r" b="b"/>
                            <a:pathLst>
                              <a:path w="740410" h="282575">
                                <a:moveTo>
                                  <a:pt x="0" y="0"/>
                                </a:moveTo>
                                <a:lnTo>
                                  <a:pt x="740219" y="244094"/>
                                </a:lnTo>
                                <a:lnTo>
                                  <a:pt x="736771" y="254387"/>
                                </a:lnTo>
                                <a:lnTo>
                                  <a:pt x="733618" y="263399"/>
                                </a:lnTo>
                                <a:lnTo>
                                  <a:pt x="730318" y="272356"/>
                                </a:lnTo>
                                <a:lnTo>
                                  <a:pt x="726427" y="282486"/>
                                </a:lnTo>
                                <a:lnTo>
                                  <a:pt x="0" y="0"/>
                                </a:lnTo>
                                <a:close/>
                              </a:path>
                            </a:pathLst>
                          </a:custGeom>
                          <a:ln w="6350">
                            <a:solidFill>
                              <a:srgbClr val="FFFFFF"/>
                            </a:solidFill>
                            <a:prstDash val="solid"/>
                          </a:ln>
                        </wps:spPr>
                        <wps:bodyPr wrap="square" lIns="0" tIns="0" rIns="0" bIns="0" rtlCol="0">
                          <a:prstTxWarp prst="textNoShape">
                            <a:avLst/>
                          </a:prstTxWarp>
                          <a:noAutofit/>
                        </wps:bodyPr>
                      </wps:wsp>
                      <wps:wsp>
                        <wps:cNvPr id="3794" name="Graphic 3794"/>
                        <wps:cNvSpPr/>
                        <wps:spPr>
                          <a:xfrm>
                            <a:off x="2441478" y="47847"/>
                            <a:ext cx="1546860" cy="1024255"/>
                          </a:xfrm>
                          <a:custGeom>
                            <a:avLst/>
                            <a:gdLst/>
                            <a:ahLst/>
                            <a:cxnLst/>
                            <a:rect l="l" t="t" r="r" b="b"/>
                            <a:pathLst>
                              <a:path w="1546860" h="1024255">
                                <a:moveTo>
                                  <a:pt x="765573" y="0"/>
                                </a:moveTo>
                                <a:lnTo>
                                  <a:pt x="719613" y="1393"/>
                                </a:lnTo>
                                <a:lnTo>
                                  <a:pt x="674180" y="5468"/>
                                </a:lnTo>
                                <a:lnTo>
                                  <a:pt x="629371" y="12161"/>
                                </a:lnTo>
                                <a:lnTo>
                                  <a:pt x="585279" y="21406"/>
                                </a:lnTo>
                                <a:lnTo>
                                  <a:pt x="541999" y="33136"/>
                                </a:lnTo>
                                <a:lnTo>
                                  <a:pt x="499626" y="47286"/>
                                </a:lnTo>
                                <a:lnTo>
                                  <a:pt x="458255" y="63790"/>
                                </a:lnTo>
                                <a:lnTo>
                                  <a:pt x="417980" y="82582"/>
                                </a:lnTo>
                                <a:lnTo>
                                  <a:pt x="378896" y="103598"/>
                                </a:lnTo>
                                <a:lnTo>
                                  <a:pt x="341098" y="126770"/>
                                </a:lnTo>
                                <a:lnTo>
                                  <a:pt x="304681" y="152034"/>
                                </a:lnTo>
                                <a:lnTo>
                                  <a:pt x="269739" y="179323"/>
                                </a:lnTo>
                                <a:lnTo>
                                  <a:pt x="236368" y="208572"/>
                                </a:lnTo>
                                <a:lnTo>
                                  <a:pt x="204661" y="239715"/>
                                </a:lnTo>
                                <a:lnTo>
                                  <a:pt x="174713" y="272686"/>
                                </a:lnTo>
                                <a:lnTo>
                                  <a:pt x="146620" y="307420"/>
                                </a:lnTo>
                                <a:lnTo>
                                  <a:pt x="120476" y="343850"/>
                                </a:lnTo>
                                <a:lnTo>
                                  <a:pt x="96376" y="381912"/>
                                </a:lnTo>
                                <a:lnTo>
                                  <a:pt x="74415" y="421540"/>
                                </a:lnTo>
                                <a:lnTo>
                                  <a:pt x="54686" y="462667"/>
                                </a:lnTo>
                                <a:lnTo>
                                  <a:pt x="37286" y="505227"/>
                                </a:lnTo>
                                <a:lnTo>
                                  <a:pt x="22308" y="549157"/>
                                </a:lnTo>
                                <a:lnTo>
                                  <a:pt x="9848" y="594388"/>
                                </a:lnTo>
                                <a:lnTo>
                                  <a:pt x="0" y="640856"/>
                                </a:lnTo>
                                <a:lnTo>
                                  <a:pt x="766978" y="779553"/>
                                </a:lnTo>
                                <a:lnTo>
                                  <a:pt x="1507197" y="1023647"/>
                                </a:lnTo>
                                <a:lnTo>
                                  <a:pt x="1522649" y="971468"/>
                                </a:lnTo>
                                <a:lnTo>
                                  <a:pt x="1533956" y="918250"/>
                                </a:lnTo>
                                <a:lnTo>
                                  <a:pt x="1541006" y="871274"/>
                                </a:lnTo>
                                <a:lnTo>
                                  <a:pt x="1545176" y="824542"/>
                                </a:lnTo>
                                <a:lnTo>
                                  <a:pt x="1546532" y="778148"/>
                                </a:lnTo>
                                <a:lnTo>
                                  <a:pt x="1545139" y="732188"/>
                                </a:lnTo>
                                <a:lnTo>
                                  <a:pt x="1541063" y="686756"/>
                                </a:lnTo>
                                <a:lnTo>
                                  <a:pt x="1534370" y="641946"/>
                                </a:lnTo>
                                <a:lnTo>
                                  <a:pt x="1525125" y="597854"/>
                                </a:lnTo>
                                <a:lnTo>
                                  <a:pt x="1513395" y="554574"/>
                                </a:lnTo>
                                <a:lnTo>
                                  <a:pt x="1499245" y="512201"/>
                                </a:lnTo>
                                <a:lnTo>
                                  <a:pt x="1482741" y="470830"/>
                                </a:lnTo>
                                <a:lnTo>
                                  <a:pt x="1463949" y="430555"/>
                                </a:lnTo>
                                <a:lnTo>
                                  <a:pt x="1442933" y="391471"/>
                                </a:lnTo>
                                <a:lnTo>
                                  <a:pt x="1419761" y="353674"/>
                                </a:lnTo>
                                <a:lnTo>
                                  <a:pt x="1394497" y="317256"/>
                                </a:lnTo>
                                <a:lnTo>
                                  <a:pt x="1367208" y="282315"/>
                                </a:lnTo>
                                <a:lnTo>
                                  <a:pt x="1337959" y="248943"/>
                                </a:lnTo>
                                <a:lnTo>
                                  <a:pt x="1306817" y="217236"/>
                                </a:lnTo>
                                <a:lnTo>
                                  <a:pt x="1273845" y="187289"/>
                                </a:lnTo>
                                <a:lnTo>
                                  <a:pt x="1239111" y="159196"/>
                                </a:lnTo>
                                <a:lnTo>
                                  <a:pt x="1202681" y="133052"/>
                                </a:lnTo>
                                <a:lnTo>
                                  <a:pt x="1164619" y="108951"/>
                                </a:lnTo>
                                <a:lnTo>
                                  <a:pt x="1124991" y="86990"/>
                                </a:lnTo>
                                <a:lnTo>
                                  <a:pt x="1083865" y="67261"/>
                                </a:lnTo>
                                <a:lnTo>
                                  <a:pt x="1041304" y="49861"/>
                                </a:lnTo>
                                <a:lnTo>
                                  <a:pt x="997375" y="34883"/>
                                </a:lnTo>
                                <a:lnTo>
                                  <a:pt x="952143" y="22423"/>
                                </a:lnTo>
                                <a:lnTo>
                                  <a:pt x="905675" y="12575"/>
                                </a:lnTo>
                                <a:lnTo>
                                  <a:pt x="858699" y="5525"/>
                                </a:lnTo>
                                <a:lnTo>
                                  <a:pt x="811967" y="1355"/>
                                </a:lnTo>
                                <a:lnTo>
                                  <a:pt x="765573" y="0"/>
                                </a:lnTo>
                                <a:close/>
                              </a:path>
                            </a:pathLst>
                          </a:custGeom>
                          <a:solidFill>
                            <a:srgbClr val="C5271C"/>
                          </a:solidFill>
                        </wps:spPr>
                        <wps:bodyPr wrap="square" lIns="0" tIns="0" rIns="0" bIns="0" rtlCol="0">
                          <a:prstTxWarp prst="textNoShape">
                            <a:avLst/>
                          </a:prstTxWarp>
                          <a:noAutofit/>
                        </wps:bodyPr>
                      </wps:wsp>
                      <wps:wsp>
                        <wps:cNvPr id="3795" name="Graphic 3795"/>
                        <wps:cNvSpPr/>
                        <wps:spPr>
                          <a:xfrm>
                            <a:off x="2441478" y="47847"/>
                            <a:ext cx="1546860" cy="1024255"/>
                          </a:xfrm>
                          <a:custGeom>
                            <a:avLst/>
                            <a:gdLst/>
                            <a:ahLst/>
                            <a:cxnLst/>
                            <a:rect l="l" t="t" r="r" b="b"/>
                            <a:pathLst>
                              <a:path w="1546860" h="1024255">
                                <a:moveTo>
                                  <a:pt x="766978" y="779553"/>
                                </a:moveTo>
                                <a:lnTo>
                                  <a:pt x="0" y="640856"/>
                                </a:lnTo>
                                <a:lnTo>
                                  <a:pt x="9848" y="594388"/>
                                </a:lnTo>
                                <a:lnTo>
                                  <a:pt x="22308" y="549157"/>
                                </a:lnTo>
                                <a:lnTo>
                                  <a:pt x="37286" y="505227"/>
                                </a:lnTo>
                                <a:lnTo>
                                  <a:pt x="54686" y="462667"/>
                                </a:lnTo>
                                <a:lnTo>
                                  <a:pt x="74415" y="421540"/>
                                </a:lnTo>
                                <a:lnTo>
                                  <a:pt x="96376" y="381912"/>
                                </a:lnTo>
                                <a:lnTo>
                                  <a:pt x="120476" y="343850"/>
                                </a:lnTo>
                                <a:lnTo>
                                  <a:pt x="146620" y="307420"/>
                                </a:lnTo>
                                <a:lnTo>
                                  <a:pt x="174713" y="272686"/>
                                </a:lnTo>
                                <a:lnTo>
                                  <a:pt x="204661" y="239715"/>
                                </a:lnTo>
                                <a:lnTo>
                                  <a:pt x="236368" y="208572"/>
                                </a:lnTo>
                                <a:lnTo>
                                  <a:pt x="269739" y="179323"/>
                                </a:lnTo>
                                <a:lnTo>
                                  <a:pt x="304681" y="152034"/>
                                </a:lnTo>
                                <a:lnTo>
                                  <a:pt x="341098" y="126770"/>
                                </a:lnTo>
                                <a:lnTo>
                                  <a:pt x="378896" y="103598"/>
                                </a:lnTo>
                                <a:lnTo>
                                  <a:pt x="417980" y="82582"/>
                                </a:lnTo>
                                <a:lnTo>
                                  <a:pt x="458255" y="63790"/>
                                </a:lnTo>
                                <a:lnTo>
                                  <a:pt x="499626" y="47286"/>
                                </a:lnTo>
                                <a:lnTo>
                                  <a:pt x="541999" y="33136"/>
                                </a:lnTo>
                                <a:lnTo>
                                  <a:pt x="585279" y="21406"/>
                                </a:lnTo>
                                <a:lnTo>
                                  <a:pt x="629371" y="12161"/>
                                </a:lnTo>
                                <a:lnTo>
                                  <a:pt x="674180" y="5468"/>
                                </a:lnTo>
                                <a:lnTo>
                                  <a:pt x="719613" y="1393"/>
                                </a:lnTo>
                                <a:lnTo>
                                  <a:pt x="765573" y="0"/>
                                </a:lnTo>
                                <a:lnTo>
                                  <a:pt x="811967" y="1355"/>
                                </a:lnTo>
                                <a:lnTo>
                                  <a:pt x="858699" y="5525"/>
                                </a:lnTo>
                                <a:lnTo>
                                  <a:pt x="905675" y="12575"/>
                                </a:lnTo>
                                <a:lnTo>
                                  <a:pt x="952143" y="22423"/>
                                </a:lnTo>
                                <a:lnTo>
                                  <a:pt x="997375" y="34883"/>
                                </a:lnTo>
                                <a:lnTo>
                                  <a:pt x="1041304" y="49861"/>
                                </a:lnTo>
                                <a:lnTo>
                                  <a:pt x="1083865" y="67261"/>
                                </a:lnTo>
                                <a:lnTo>
                                  <a:pt x="1124991" y="86990"/>
                                </a:lnTo>
                                <a:lnTo>
                                  <a:pt x="1164619" y="108951"/>
                                </a:lnTo>
                                <a:lnTo>
                                  <a:pt x="1202681" y="133052"/>
                                </a:lnTo>
                                <a:lnTo>
                                  <a:pt x="1239111" y="159196"/>
                                </a:lnTo>
                                <a:lnTo>
                                  <a:pt x="1273845" y="187289"/>
                                </a:lnTo>
                                <a:lnTo>
                                  <a:pt x="1306817" y="217236"/>
                                </a:lnTo>
                                <a:lnTo>
                                  <a:pt x="1337959" y="248943"/>
                                </a:lnTo>
                                <a:lnTo>
                                  <a:pt x="1367208" y="282315"/>
                                </a:lnTo>
                                <a:lnTo>
                                  <a:pt x="1394497" y="317256"/>
                                </a:lnTo>
                                <a:lnTo>
                                  <a:pt x="1419761" y="353674"/>
                                </a:lnTo>
                                <a:lnTo>
                                  <a:pt x="1442933" y="391471"/>
                                </a:lnTo>
                                <a:lnTo>
                                  <a:pt x="1463949" y="430555"/>
                                </a:lnTo>
                                <a:lnTo>
                                  <a:pt x="1482741" y="470830"/>
                                </a:lnTo>
                                <a:lnTo>
                                  <a:pt x="1499245" y="512201"/>
                                </a:lnTo>
                                <a:lnTo>
                                  <a:pt x="1513395" y="554574"/>
                                </a:lnTo>
                                <a:lnTo>
                                  <a:pt x="1525125" y="597854"/>
                                </a:lnTo>
                                <a:lnTo>
                                  <a:pt x="1534370" y="641946"/>
                                </a:lnTo>
                                <a:lnTo>
                                  <a:pt x="1541063" y="686756"/>
                                </a:lnTo>
                                <a:lnTo>
                                  <a:pt x="1545139" y="732188"/>
                                </a:lnTo>
                                <a:lnTo>
                                  <a:pt x="1546532" y="778148"/>
                                </a:lnTo>
                                <a:lnTo>
                                  <a:pt x="1545176" y="824542"/>
                                </a:lnTo>
                                <a:lnTo>
                                  <a:pt x="1541006" y="871274"/>
                                </a:lnTo>
                                <a:lnTo>
                                  <a:pt x="1533956" y="918250"/>
                                </a:lnTo>
                                <a:lnTo>
                                  <a:pt x="1522649" y="971468"/>
                                </a:lnTo>
                                <a:lnTo>
                                  <a:pt x="1507197" y="1023647"/>
                                </a:lnTo>
                                <a:lnTo>
                                  <a:pt x="766978" y="779553"/>
                                </a:lnTo>
                                <a:close/>
                              </a:path>
                            </a:pathLst>
                          </a:custGeom>
                          <a:ln w="6350">
                            <a:solidFill>
                              <a:srgbClr val="FFFFFF"/>
                            </a:solidFill>
                            <a:prstDash val="solid"/>
                          </a:ln>
                        </wps:spPr>
                        <wps:bodyPr wrap="square" lIns="0" tIns="0" rIns="0" bIns="0" rtlCol="0">
                          <a:prstTxWarp prst="textNoShape">
                            <a:avLst/>
                          </a:prstTxWarp>
                          <a:noAutofit/>
                        </wps:bodyPr>
                      </wps:wsp>
                      <wps:wsp>
                        <wps:cNvPr id="3796" name="Graphic 3796"/>
                        <wps:cNvSpPr/>
                        <wps:spPr>
                          <a:xfrm>
                            <a:off x="2721540" y="340240"/>
                            <a:ext cx="972185" cy="972185"/>
                          </a:xfrm>
                          <a:custGeom>
                            <a:avLst/>
                            <a:gdLst/>
                            <a:ahLst/>
                            <a:cxnLst/>
                            <a:rect l="l" t="t" r="r" b="b"/>
                            <a:pathLst>
                              <a:path w="972185" h="972185">
                                <a:moveTo>
                                  <a:pt x="480102" y="0"/>
                                </a:moveTo>
                                <a:lnTo>
                                  <a:pt x="434826" y="2635"/>
                                </a:lnTo>
                                <a:lnTo>
                                  <a:pt x="390495" y="9410"/>
                                </a:lnTo>
                                <a:lnTo>
                                  <a:pt x="347344" y="20161"/>
                                </a:lnTo>
                                <a:lnTo>
                                  <a:pt x="305612" y="34725"/>
                                </a:lnTo>
                                <a:lnTo>
                                  <a:pt x="265534" y="52936"/>
                                </a:lnTo>
                                <a:lnTo>
                                  <a:pt x="227347" y="74631"/>
                                </a:lnTo>
                                <a:lnTo>
                                  <a:pt x="191288" y="99646"/>
                                </a:lnTo>
                                <a:lnTo>
                                  <a:pt x="157593" y="127816"/>
                                </a:lnTo>
                                <a:lnTo>
                                  <a:pt x="126500" y="158978"/>
                                </a:lnTo>
                                <a:lnTo>
                                  <a:pt x="98244" y="192967"/>
                                </a:lnTo>
                                <a:lnTo>
                                  <a:pt x="73062" y="229619"/>
                                </a:lnTo>
                                <a:lnTo>
                                  <a:pt x="51191" y="268770"/>
                                </a:lnTo>
                                <a:lnTo>
                                  <a:pt x="32868" y="310256"/>
                                </a:lnTo>
                                <a:lnTo>
                                  <a:pt x="18329" y="353913"/>
                                </a:lnTo>
                                <a:lnTo>
                                  <a:pt x="7808" y="399576"/>
                                </a:lnTo>
                                <a:lnTo>
                                  <a:pt x="1670" y="446030"/>
                                </a:lnTo>
                                <a:lnTo>
                                  <a:pt x="0" y="492012"/>
                                </a:lnTo>
                                <a:lnTo>
                                  <a:pt x="2633" y="537287"/>
                                </a:lnTo>
                                <a:lnTo>
                                  <a:pt x="9408" y="581617"/>
                                </a:lnTo>
                                <a:lnTo>
                                  <a:pt x="20159" y="624767"/>
                                </a:lnTo>
                                <a:lnTo>
                                  <a:pt x="34723" y="666499"/>
                                </a:lnTo>
                                <a:lnTo>
                                  <a:pt x="52934" y="706577"/>
                                </a:lnTo>
                                <a:lnTo>
                                  <a:pt x="74630" y="744764"/>
                                </a:lnTo>
                                <a:lnTo>
                                  <a:pt x="99645" y="780823"/>
                                </a:lnTo>
                                <a:lnTo>
                                  <a:pt x="127816" y="814518"/>
                                </a:lnTo>
                                <a:lnTo>
                                  <a:pt x="158978" y="845611"/>
                                </a:lnTo>
                                <a:lnTo>
                                  <a:pt x="192968" y="873867"/>
                                </a:lnTo>
                                <a:lnTo>
                                  <a:pt x="229621" y="899048"/>
                                </a:lnTo>
                                <a:lnTo>
                                  <a:pt x="268773" y="920918"/>
                                </a:lnTo>
                                <a:lnTo>
                                  <a:pt x="310259" y="939240"/>
                                </a:lnTo>
                                <a:lnTo>
                                  <a:pt x="353916" y="953778"/>
                                </a:lnTo>
                                <a:lnTo>
                                  <a:pt x="399580" y="964294"/>
                                </a:lnTo>
                                <a:lnTo>
                                  <a:pt x="446033" y="970434"/>
                                </a:lnTo>
                                <a:lnTo>
                                  <a:pt x="492015" y="972105"/>
                                </a:lnTo>
                                <a:lnTo>
                                  <a:pt x="537289" y="969471"/>
                                </a:lnTo>
                                <a:lnTo>
                                  <a:pt x="581619" y="962697"/>
                                </a:lnTo>
                                <a:lnTo>
                                  <a:pt x="624768" y="951946"/>
                                </a:lnTo>
                                <a:lnTo>
                                  <a:pt x="666500" y="937383"/>
                                </a:lnTo>
                                <a:lnTo>
                                  <a:pt x="706577" y="919171"/>
                                </a:lnTo>
                                <a:lnTo>
                                  <a:pt x="744763" y="897476"/>
                                </a:lnTo>
                                <a:lnTo>
                                  <a:pt x="780821" y="872461"/>
                                </a:lnTo>
                                <a:lnTo>
                                  <a:pt x="814516" y="844291"/>
                                </a:lnTo>
                                <a:lnTo>
                                  <a:pt x="845609" y="813130"/>
                                </a:lnTo>
                                <a:lnTo>
                                  <a:pt x="873865" y="779141"/>
                                </a:lnTo>
                                <a:lnTo>
                                  <a:pt x="899046" y="742489"/>
                                </a:lnTo>
                                <a:lnTo>
                                  <a:pt x="920917" y="703339"/>
                                </a:lnTo>
                                <a:lnTo>
                                  <a:pt x="939240" y="661854"/>
                                </a:lnTo>
                                <a:lnTo>
                                  <a:pt x="953780" y="618199"/>
                                </a:lnTo>
                                <a:lnTo>
                                  <a:pt x="964298" y="572538"/>
                                </a:lnTo>
                                <a:lnTo>
                                  <a:pt x="970438" y="526082"/>
                                </a:lnTo>
                                <a:lnTo>
                                  <a:pt x="972109" y="480098"/>
                                </a:lnTo>
                                <a:lnTo>
                                  <a:pt x="969475" y="434822"/>
                                </a:lnTo>
                                <a:lnTo>
                                  <a:pt x="962700" y="390491"/>
                                </a:lnTo>
                                <a:lnTo>
                                  <a:pt x="951949" y="347341"/>
                                </a:lnTo>
                                <a:lnTo>
                                  <a:pt x="937386" y="305608"/>
                                </a:lnTo>
                                <a:lnTo>
                                  <a:pt x="919175" y="265531"/>
                                </a:lnTo>
                                <a:lnTo>
                                  <a:pt x="897480" y="227344"/>
                                </a:lnTo>
                                <a:lnTo>
                                  <a:pt x="872465" y="191285"/>
                                </a:lnTo>
                                <a:lnTo>
                                  <a:pt x="844295" y="157590"/>
                                </a:lnTo>
                                <a:lnTo>
                                  <a:pt x="813133" y="126496"/>
                                </a:lnTo>
                                <a:lnTo>
                                  <a:pt x="779144" y="98240"/>
                                </a:lnTo>
                                <a:lnTo>
                                  <a:pt x="742493" y="73058"/>
                                </a:lnTo>
                                <a:lnTo>
                                  <a:pt x="703343" y="51188"/>
                                </a:lnTo>
                                <a:lnTo>
                                  <a:pt x="661858" y="32864"/>
                                </a:lnTo>
                                <a:lnTo>
                                  <a:pt x="618202" y="18325"/>
                                </a:lnTo>
                                <a:lnTo>
                                  <a:pt x="572540" y="7810"/>
                                </a:lnTo>
                                <a:lnTo>
                                  <a:pt x="526086" y="1669"/>
                                </a:lnTo>
                                <a:lnTo>
                                  <a:pt x="480102" y="0"/>
                                </a:lnTo>
                                <a:close/>
                              </a:path>
                            </a:pathLst>
                          </a:custGeom>
                          <a:solidFill>
                            <a:srgbClr val="FFFFFF"/>
                          </a:solidFill>
                        </wps:spPr>
                        <wps:bodyPr wrap="square" lIns="0" tIns="0" rIns="0" bIns="0" rtlCol="0">
                          <a:prstTxWarp prst="textNoShape">
                            <a:avLst/>
                          </a:prstTxWarp>
                          <a:noAutofit/>
                        </wps:bodyPr>
                      </wps:wsp>
                      <wps:wsp>
                        <wps:cNvPr id="3797" name="Graphic 3797"/>
                        <wps:cNvSpPr/>
                        <wps:spPr>
                          <a:xfrm>
                            <a:off x="3199496" y="808310"/>
                            <a:ext cx="3204210" cy="755015"/>
                          </a:xfrm>
                          <a:custGeom>
                            <a:avLst/>
                            <a:gdLst/>
                            <a:ahLst/>
                            <a:cxnLst/>
                            <a:rect l="l" t="t" r="r" b="b"/>
                            <a:pathLst>
                              <a:path w="3204210" h="755015">
                                <a:moveTo>
                                  <a:pt x="3203994" y="0"/>
                                </a:moveTo>
                                <a:lnTo>
                                  <a:pt x="0" y="0"/>
                                </a:lnTo>
                                <a:lnTo>
                                  <a:pt x="0" y="754646"/>
                                </a:lnTo>
                                <a:lnTo>
                                  <a:pt x="3023997" y="754646"/>
                                </a:lnTo>
                                <a:lnTo>
                                  <a:pt x="3071849" y="748216"/>
                                </a:lnTo>
                                <a:lnTo>
                                  <a:pt x="3114847" y="730069"/>
                                </a:lnTo>
                                <a:lnTo>
                                  <a:pt x="3151276" y="701922"/>
                                </a:lnTo>
                                <a:lnTo>
                                  <a:pt x="3179420" y="665490"/>
                                </a:lnTo>
                                <a:lnTo>
                                  <a:pt x="3197564" y="622490"/>
                                </a:lnTo>
                                <a:lnTo>
                                  <a:pt x="3203994" y="574636"/>
                                </a:lnTo>
                                <a:lnTo>
                                  <a:pt x="3203994" y="0"/>
                                </a:lnTo>
                                <a:close/>
                              </a:path>
                            </a:pathLst>
                          </a:custGeom>
                          <a:solidFill>
                            <a:srgbClr val="EBEBEC"/>
                          </a:solidFill>
                        </wps:spPr>
                        <wps:bodyPr wrap="square" lIns="0" tIns="0" rIns="0" bIns="0" rtlCol="0">
                          <a:prstTxWarp prst="textNoShape">
                            <a:avLst/>
                          </a:prstTxWarp>
                          <a:noAutofit/>
                        </wps:bodyPr>
                      </wps:wsp>
                      <wps:wsp>
                        <wps:cNvPr id="3798" name="Graphic 3798"/>
                        <wps:cNvSpPr/>
                        <wps:spPr>
                          <a:xfrm>
                            <a:off x="5" y="1134778"/>
                            <a:ext cx="2687320" cy="428625"/>
                          </a:xfrm>
                          <a:custGeom>
                            <a:avLst/>
                            <a:gdLst/>
                            <a:ahLst/>
                            <a:cxnLst/>
                            <a:rect l="l" t="t" r="r" b="b"/>
                            <a:pathLst>
                              <a:path w="2687320" h="428625">
                                <a:moveTo>
                                  <a:pt x="2687116" y="0"/>
                                </a:moveTo>
                                <a:lnTo>
                                  <a:pt x="179997" y="0"/>
                                </a:lnTo>
                                <a:lnTo>
                                  <a:pt x="132144" y="6430"/>
                                </a:lnTo>
                                <a:lnTo>
                                  <a:pt x="89146" y="24576"/>
                                </a:lnTo>
                                <a:lnTo>
                                  <a:pt x="52717" y="52722"/>
                                </a:lnTo>
                                <a:lnTo>
                                  <a:pt x="24573" y="89152"/>
                                </a:lnTo>
                                <a:lnTo>
                                  <a:pt x="6429" y="132149"/>
                                </a:lnTo>
                                <a:lnTo>
                                  <a:pt x="0" y="179997"/>
                                </a:lnTo>
                                <a:lnTo>
                                  <a:pt x="0" y="428180"/>
                                </a:lnTo>
                                <a:lnTo>
                                  <a:pt x="2687116" y="428180"/>
                                </a:lnTo>
                                <a:lnTo>
                                  <a:pt x="2687116" y="0"/>
                                </a:lnTo>
                                <a:close/>
                              </a:path>
                            </a:pathLst>
                          </a:custGeom>
                          <a:solidFill>
                            <a:srgbClr val="B7B9BB"/>
                          </a:solidFill>
                        </wps:spPr>
                        <wps:bodyPr wrap="square" lIns="0" tIns="0" rIns="0" bIns="0" rtlCol="0">
                          <a:prstTxWarp prst="textNoShape">
                            <a:avLst/>
                          </a:prstTxWarp>
                          <a:noAutofit/>
                        </wps:bodyPr>
                      </wps:wsp>
                      <wps:wsp>
                        <wps:cNvPr id="3799" name="Graphic 3799"/>
                        <wps:cNvSpPr/>
                        <wps:spPr>
                          <a:xfrm>
                            <a:off x="0" y="0"/>
                            <a:ext cx="2687320" cy="1094740"/>
                          </a:xfrm>
                          <a:custGeom>
                            <a:avLst/>
                            <a:gdLst/>
                            <a:ahLst/>
                            <a:cxnLst/>
                            <a:rect l="l" t="t" r="r" b="b"/>
                            <a:pathLst>
                              <a:path w="2687320" h="1094740">
                                <a:moveTo>
                                  <a:pt x="2687129" y="0"/>
                                </a:moveTo>
                                <a:lnTo>
                                  <a:pt x="216001" y="0"/>
                                </a:lnTo>
                                <a:lnTo>
                                  <a:pt x="166475" y="5704"/>
                                </a:lnTo>
                                <a:lnTo>
                                  <a:pt x="121011" y="21953"/>
                                </a:lnTo>
                                <a:lnTo>
                                  <a:pt x="80904" y="47450"/>
                                </a:lnTo>
                                <a:lnTo>
                                  <a:pt x="47454" y="80899"/>
                                </a:lnTo>
                                <a:lnTo>
                                  <a:pt x="21955" y="121005"/>
                                </a:lnTo>
                                <a:lnTo>
                                  <a:pt x="5704" y="166471"/>
                                </a:lnTo>
                                <a:lnTo>
                                  <a:pt x="0" y="216001"/>
                                </a:lnTo>
                                <a:lnTo>
                                  <a:pt x="0" y="1094562"/>
                                </a:lnTo>
                                <a:lnTo>
                                  <a:pt x="2687129" y="1094562"/>
                                </a:lnTo>
                                <a:lnTo>
                                  <a:pt x="2687129" y="0"/>
                                </a:lnTo>
                                <a:close/>
                              </a:path>
                            </a:pathLst>
                          </a:custGeom>
                          <a:solidFill>
                            <a:srgbClr val="F1CBBA"/>
                          </a:solidFill>
                        </wps:spPr>
                        <wps:bodyPr wrap="square" lIns="0" tIns="0" rIns="0" bIns="0" rtlCol="0">
                          <a:prstTxWarp prst="textNoShape">
                            <a:avLst/>
                          </a:prstTxWarp>
                          <a:noAutofit/>
                        </wps:bodyPr>
                      </wps:wsp>
                      <wps:wsp>
                        <wps:cNvPr id="3800" name="Graphic 3800"/>
                        <wps:cNvSpPr/>
                        <wps:spPr>
                          <a:xfrm>
                            <a:off x="989989" y="1294847"/>
                            <a:ext cx="1642110" cy="180975"/>
                          </a:xfrm>
                          <a:custGeom>
                            <a:avLst/>
                            <a:gdLst/>
                            <a:ahLst/>
                            <a:cxnLst/>
                            <a:rect l="l" t="t" r="r" b="b"/>
                            <a:pathLst>
                              <a:path w="1642110" h="180975">
                                <a:moveTo>
                                  <a:pt x="0" y="180975"/>
                                </a:moveTo>
                                <a:lnTo>
                                  <a:pt x="392239" y="178219"/>
                                </a:lnTo>
                                <a:lnTo>
                                  <a:pt x="1267701" y="178219"/>
                                </a:lnTo>
                                <a:lnTo>
                                  <a:pt x="1642059" y="0"/>
                                </a:lnTo>
                              </a:path>
                            </a:pathLst>
                          </a:custGeom>
                          <a:ln w="6350">
                            <a:solidFill>
                              <a:srgbClr val="6D6E71"/>
                            </a:solidFill>
                            <a:prstDash val="solid"/>
                          </a:ln>
                        </wps:spPr>
                        <wps:bodyPr wrap="square" lIns="0" tIns="0" rIns="0" bIns="0" rtlCol="0">
                          <a:prstTxWarp prst="textNoShape">
                            <a:avLst/>
                          </a:prstTxWarp>
                          <a:noAutofit/>
                        </wps:bodyPr>
                      </wps:wsp>
                      <wps:wsp>
                        <wps:cNvPr id="3801" name="Graphic 3801"/>
                        <wps:cNvSpPr/>
                        <wps:spPr>
                          <a:xfrm>
                            <a:off x="2619348" y="1282148"/>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6D6E71"/>
                          </a:solidFill>
                        </wps:spPr>
                        <wps:bodyPr wrap="square" lIns="0" tIns="0" rIns="0" bIns="0" rtlCol="0">
                          <a:prstTxWarp prst="textNoShape">
                            <a:avLst/>
                          </a:prstTxWarp>
                          <a:noAutofit/>
                        </wps:bodyPr>
                      </wps:wsp>
                      <wps:wsp>
                        <wps:cNvPr id="3802" name="Graphic 3802"/>
                        <wps:cNvSpPr/>
                        <wps:spPr>
                          <a:xfrm>
                            <a:off x="865802" y="102071"/>
                            <a:ext cx="1270" cy="898525"/>
                          </a:xfrm>
                          <a:custGeom>
                            <a:avLst/>
                            <a:gdLst/>
                            <a:ahLst/>
                            <a:cxnLst/>
                            <a:rect l="l" t="t" r="r" b="b"/>
                            <a:pathLst>
                              <a:path h="898525">
                                <a:moveTo>
                                  <a:pt x="0" y="0"/>
                                </a:moveTo>
                                <a:lnTo>
                                  <a:pt x="0" y="898080"/>
                                </a:lnTo>
                              </a:path>
                            </a:pathLst>
                          </a:custGeom>
                          <a:ln w="6350">
                            <a:solidFill>
                              <a:srgbClr val="C5271C"/>
                            </a:solidFill>
                            <a:prstDash val="solid"/>
                          </a:ln>
                        </wps:spPr>
                        <wps:bodyPr wrap="square" lIns="0" tIns="0" rIns="0" bIns="0" rtlCol="0">
                          <a:prstTxWarp prst="textNoShape">
                            <a:avLst/>
                          </a:prstTxWarp>
                          <a:noAutofit/>
                        </wps:bodyPr>
                      </wps:wsp>
                      <wps:wsp>
                        <wps:cNvPr id="3803" name="Graphic 3803"/>
                        <wps:cNvSpPr/>
                        <wps:spPr>
                          <a:xfrm>
                            <a:off x="865802" y="1202333"/>
                            <a:ext cx="1270" cy="293370"/>
                          </a:xfrm>
                          <a:custGeom>
                            <a:avLst/>
                            <a:gdLst/>
                            <a:ahLst/>
                            <a:cxnLst/>
                            <a:rect l="l" t="t" r="r" b="b"/>
                            <a:pathLst>
                              <a:path h="293370">
                                <a:moveTo>
                                  <a:pt x="0" y="0"/>
                                </a:moveTo>
                                <a:lnTo>
                                  <a:pt x="0" y="293052"/>
                                </a:lnTo>
                              </a:path>
                            </a:pathLst>
                          </a:custGeom>
                          <a:ln w="6350">
                            <a:solidFill>
                              <a:srgbClr val="6D6E71"/>
                            </a:solidFill>
                            <a:prstDash val="solid"/>
                          </a:ln>
                        </wps:spPr>
                        <wps:bodyPr wrap="square" lIns="0" tIns="0" rIns="0" bIns="0" rtlCol="0">
                          <a:prstTxWarp prst="textNoShape">
                            <a:avLst/>
                          </a:prstTxWarp>
                          <a:noAutofit/>
                        </wps:bodyPr>
                      </wps:wsp>
                      <wps:wsp>
                        <wps:cNvPr id="3804" name="Graphic 3804"/>
                        <wps:cNvSpPr/>
                        <wps:spPr>
                          <a:xfrm>
                            <a:off x="5695676" y="886792"/>
                            <a:ext cx="1270" cy="614680"/>
                          </a:xfrm>
                          <a:custGeom>
                            <a:avLst/>
                            <a:gdLst/>
                            <a:ahLst/>
                            <a:cxnLst/>
                            <a:rect l="l" t="t" r="r" b="b"/>
                            <a:pathLst>
                              <a:path h="614680">
                                <a:moveTo>
                                  <a:pt x="0" y="0"/>
                                </a:moveTo>
                                <a:lnTo>
                                  <a:pt x="0" y="614400"/>
                                </a:lnTo>
                              </a:path>
                            </a:pathLst>
                          </a:custGeom>
                          <a:ln w="6350">
                            <a:solidFill>
                              <a:srgbClr val="9D9FA2"/>
                            </a:solidFill>
                            <a:prstDash val="solid"/>
                          </a:ln>
                        </wps:spPr>
                        <wps:bodyPr wrap="square" lIns="0" tIns="0" rIns="0" bIns="0" rtlCol="0">
                          <a:prstTxWarp prst="textNoShape">
                            <a:avLst/>
                          </a:prstTxWarp>
                          <a:noAutofit/>
                        </wps:bodyPr>
                      </wps:wsp>
                      <wps:wsp>
                        <wps:cNvPr id="3805" name="Graphic 3805"/>
                        <wps:cNvSpPr/>
                        <wps:spPr>
                          <a:xfrm>
                            <a:off x="3927570" y="1085405"/>
                            <a:ext cx="1602105" cy="69850"/>
                          </a:xfrm>
                          <a:custGeom>
                            <a:avLst/>
                            <a:gdLst/>
                            <a:ahLst/>
                            <a:cxnLst/>
                            <a:rect l="l" t="t" r="r" b="b"/>
                            <a:pathLst>
                              <a:path w="1602105" h="69850">
                                <a:moveTo>
                                  <a:pt x="0" y="0"/>
                                </a:moveTo>
                                <a:lnTo>
                                  <a:pt x="679602" y="69519"/>
                                </a:lnTo>
                                <a:lnTo>
                                  <a:pt x="1602092" y="69519"/>
                                </a:lnTo>
                              </a:path>
                            </a:pathLst>
                          </a:custGeom>
                          <a:ln w="6350">
                            <a:solidFill>
                              <a:srgbClr val="77787B"/>
                            </a:solidFill>
                            <a:prstDash val="solid"/>
                          </a:ln>
                        </wps:spPr>
                        <wps:bodyPr wrap="square" lIns="0" tIns="0" rIns="0" bIns="0" rtlCol="0">
                          <a:prstTxWarp prst="textNoShape">
                            <a:avLst/>
                          </a:prstTxWarp>
                          <a:noAutofit/>
                        </wps:bodyPr>
                      </wps:wsp>
                      <wps:wsp>
                        <wps:cNvPr id="3806" name="Graphic 3806"/>
                        <wps:cNvSpPr/>
                        <wps:spPr>
                          <a:xfrm>
                            <a:off x="3914870" y="1072705"/>
                            <a:ext cx="25400" cy="25400"/>
                          </a:xfrm>
                          <a:custGeom>
                            <a:avLst/>
                            <a:gdLst/>
                            <a:ahLst/>
                            <a:cxnLst/>
                            <a:rect l="l" t="t" r="r" b="b"/>
                            <a:pathLst>
                              <a:path w="25400" h="25400">
                                <a:moveTo>
                                  <a:pt x="19710" y="0"/>
                                </a:moveTo>
                                <a:lnTo>
                                  <a:pt x="5689" y="0"/>
                                </a:lnTo>
                                <a:lnTo>
                                  <a:pt x="0" y="5689"/>
                                </a:lnTo>
                                <a:lnTo>
                                  <a:pt x="0" y="19710"/>
                                </a:lnTo>
                                <a:lnTo>
                                  <a:pt x="5689" y="25400"/>
                                </a:lnTo>
                                <a:lnTo>
                                  <a:pt x="12700"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807" name="Graphic 3807"/>
                        <wps:cNvSpPr/>
                        <wps:spPr>
                          <a:xfrm>
                            <a:off x="3897261" y="1162359"/>
                            <a:ext cx="1641475" cy="298450"/>
                          </a:xfrm>
                          <a:custGeom>
                            <a:avLst/>
                            <a:gdLst/>
                            <a:ahLst/>
                            <a:cxnLst/>
                            <a:rect l="l" t="t" r="r" b="b"/>
                            <a:pathLst>
                              <a:path w="1641475" h="298450">
                                <a:moveTo>
                                  <a:pt x="0" y="0"/>
                                </a:moveTo>
                                <a:lnTo>
                                  <a:pt x="774014" y="297967"/>
                                </a:lnTo>
                                <a:lnTo>
                                  <a:pt x="1641398" y="297967"/>
                                </a:lnTo>
                              </a:path>
                            </a:pathLst>
                          </a:custGeom>
                          <a:ln w="6350">
                            <a:solidFill>
                              <a:srgbClr val="77787B"/>
                            </a:solidFill>
                            <a:prstDash val="solid"/>
                          </a:ln>
                        </wps:spPr>
                        <wps:bodyPr wrap="square" lIns="0" tIns="0" rIns="0" bIns="0" rtlCol="0">
                          <a:prstTxWarp prst="textNoShape">
                            <a:avLst/>
                          </a:prstTxWarp>
                          <a:noAutofit/>
                        </wps:bodyPr>
                      </wps:wsp>
                      <wps:wsp>
                        <wps:cNvPr id="3808" name="Graphic 3808"/>
                        <wps:cNvSpPr/>
                        <wps:spPr>
                          <a:xfrm>
                            <a:off x="3884561" y="1149659"/>
                            <a:ext cx="25400" cy="25400"/>
                          </a:xfrm>
                          <a:custGeom>
                            <a:avLst/>
                            <a:gdLst/>
                            <a:ahLst/>
                            <a:cxnLst/>
                            <a:rect l="l" t="t" r="r" b="b"/>
                            <a:pathLst>
                              <a:path w="25400" h="25400">
                                <a:moveTo>
                                  <a:pt x="19710" y="0"/>
                                </a:moveTo>
                                <a:lnTo>
                                  <a:pt x="5689" y="0"/>
                                </a:lnTo>
                                <a:lnTo>
                                  <a:pt x="0" y="5689"/>
                                </a:lnTo>
                                <a:lnTo>
                                  <a:pt x="0" y="19710"/>
                                </a:lnTo>
                                <a:lnTo>
                                  <a:pt x="5689" y="25400"/>
                                </a:lnTo>
                                <a:lnTo>
                                  <a:pt x="12700"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809" name="Graphic 3809"/>
                        <wps:cNvSpPr/>
                        <wps:spPr>
                          <a:xfrm>
                            <a:off x="989999" y="954954"/>
                            <a:ext cx="1490980" cy="42545"/>
                          </a:xfrm>
                          <a:custGeom>
                            <a:avLst/>
                            <a:gdLst/>
                            <a:ahLst/>
                            <a:cxnLst/>
                            <a:rect l="l" t="t" r="r" b="b"/>
                            <a:pathLst>
                              <a:path w="1490980" h="42545">
                                <a:moveTo>
                                  <a:pt x="1490941" y="0"/>
                                </a:moveTo>
                                <a:lnTo>
                                  <a:pt x="1198041" y="42037"/>
                                </a:lnTo>
                                <a:lnTo>
                                  <a:pt x="0" y="42037"/>
                                </a:lnTo>
                              </a:path>
                            </a:pathLst>
                          </a:custGeom>
                          <a:ln w="6350">
                            <a:solidFill>
                              <a:srgbClr val="77787B"/>
                            </a:solidFill>
                            <a:prstDash val="solid"/>
                          </a:ln>
                        </wps:spPr>
                        <wps:bodyPr wrap="square" lIns="0" tIns="0" rIns="0" bIns="0" rtlCol="0">
                          <a:prstTxWarp prst="textNoShape">
                            <a:avLst/>
                          </a:prstTxWarp>
                          <a:noAutofit/>
                        </wps:bodyPr>
                      </wps:wsp>
                      <wps:wsp>
                        <wps:cNvPr id="3810" name="Graphic 3810"/>
                        <wps:cNvSpPr/>
                        <wps:spPr>
                          <a:xfrm>
                            <a:off x="2468241" y="942254"/>
                            <a:ext cx="25400" cy="25400"/>
                          </a:xfrm>
                          <a:custGeom>
                            <a:avLst/>
                            <a:gdLst/>
                            <a:ahLst/>
                            <a:cxnLst/>
                            <a:rect l="l" t="t" r="r" b="b"/>
                            <a:pathLst>
                              <a:path w="25400" h="25400">
                                <a:moveTo>
                                  <a:pt x="19710" y="0"/>
                                </a:moveTo>
                                <a:lnTo>
                                  <a:pt x="5689" y="0"/>
                                </a:lnTo>
                                <a:lnTo>
                                  <a:pt x="0" y="5689"/>
                                </a:lnTo>
                                <a:lnTo>
                                  <a:pt x="0" y="19710"/>
                                </a:lnTo>
                                <a:lnTo>
                                  <a:pt x="5689" y="25400"/>
                                </a:lnTo>
                                <a:lnTo>
                                  <a:pt x="12700"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811" name="Graphic 3811"/>
                        <wps:cNvSpPr/>
                        <wps:spPr>
                          <a:xfrm>
                            <a:off x="990004" y="672058"/>
                            <a:ext cx="1504315" cy="122555"/>
                          </a:xfrm>
                          <a:custGeom>
                            <a:avLst/>
                            <a:gdLst/>
                            <a:ahLst/>
                            <a:cxnLst/>
                            <a:rect l="l" t="t" r="r" b="b"/>
                            <a:pathLst>
                              <a:path w="1504315" h="122555">
                                <a:moveTo>
                                  <a:pt x="1504238" y="121958"/>
                                </a:moveTo>
                                <a:lnTo>
                                  <a:pt x="1149375" y="0"/>
                                </a:lnTo>
                                <a:lnTo>
                                  <a:pt x="0" y="0"/>
                                </a:lnTo>
                              </a:path>
                            </a:pathLst>
                          </a:custGeom>
                          <a:ln w="6350">
                            <a:solidFill>
                              <a:srgbClr val="77787B"/>
                            </a:solidFill>
                            <a:prstDash val="solid"/>
                          </a:ln>
                        </wps:spPr>
                        <wps:bodyPr wrap="square" lIns="0" tIns="0" rIns="0" bIns="0" rtlCol="0">
                          <a:prstTxWarp prst="textNoShape">
                            <a:avLst/>
                          </a:prstTxWarp>
                          <a:noAutofit/>
                        </wps:bodyPr>
                      </wps:wsp>
                      <wps:wsp>
                        <wps:cNvPr id="3812" name="Graphic 3812"/>
                        <wps:cNvSpPr/>
                        <wps:spPr>
                          <a:xfrm>
                            <a:off x="2481543" y="781316"/>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813" name="Graphic 3813"/>
                        <wps:cNvSpPr/>
                        <wps:spPr>
                          <a:xfrm>
                            <a:off x="990004" y="341605"/>
                            <a:ext cx="1590675" cy="106680"/>
                          </a:xfrm>
                          <a:custGeom>
                            <a:avLst/>
                            <a:gdLst/>
                            <a:ahLst/>
                            <a:cxnLst/>
                            <a:rect l="l" t="t" r="r" b="b"/>
                            <a:pathLst>
                              <a:path w="1590675" h="106680">
                                <a:moveTo>
                                  <a:pt x="0" y="3949"/>
                                </a:moveTo>
                                <a:lnTo>
                                  <a:pt x="338734" y="0"/>
                                </a:lnTo>
                                <a:lnTo>
                                  <a:pt x="1257846" y="0"/>
                                </a:lnTo>
                                <a:lnTo>
                                  <a:pt x="1590471" y="106426"/>
                                </a:lnTo>
                              </a:path>
                            </a:pathLst>
                          </a:custGeom>
                          <a:ln w="6350">
                            <a:solidFill>
                              <a:srgbClr val="77787B"/>
                            </a:solidFill>
                            <a:prstDash val="solid"/>
                          </a:ln>
                        </wps:spPr>
                        <wps:bodyPr wrap="square" lIns="0" tIns="0" rIns="0" bIns="0" rtlCol="0">
                          <a:prstTxWarp prst="textNoShape">
                            <a:avLst/>
                          </a:prstTxWarp>
                          <a:noAutofit/>
                        </wps:bodyPr>
                      </wps:wsp>
                      <wps:wsp>
                        <wps:cNvPr id="3814" name="Graphic 3814"/>
                        <wps:cNvSpPr/>
                        <wps:spPr>
                          <a:xfrm>
                            <a:off x="2567781" y="435333"/>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3815" name="Textbox 3815"/>
                        <wps:cNvSpPr txBox="1"/>
                        <wps:spPr>
                          <a:xfrm>
                            <a:off x="144001" y="493264"/>
                            <a:ext cx="486409" cy="120650"/>
                          </a:xfrm>
                          <a:prstGeom prst="rect">
                            <a:avLst/>
                          </a:prstGeom>
                        </wps:spPr>
                        <wps:txbx>
                          <w:txbxContent>
                            <w:p w14:paraId="47478A3D" w14:textId="77777777" w:rsidR="00F92EF2" w:rsidRDefault="00F92EF2" w:rsidP="00F92EF2">
                              <w:pPr>
                                <w:spacing w:before="3"/>
                                <w:rPr>
                                  <w:b/>
                                  <w:sz w:val="16"/>
                                </w:rPr>
                              </w:pPr>
                              <w:r>
                                <w:rPr>
                                  <w:b/>
                                  <w:color w:val="C5271C"/>
                                  <w:spacing w:val="-2"/>
                                  <w:w w:val="80"/>
                                  <w:sz w:val="16"/>
                                </w:rPr>
                                <w:t>ATENUARE</w:t>
                              </w:r>
                            </w:p>
                          </w:txbxContent>
                        </wps:txbx>
                        <wps:bodyPr wrap="square" lIns="0" tIns="0" rIns="0" bIns="0" rtlCol="0">
                          <a:noAutofit/>
                        </wps:bodyPr>
                      </wps:wsp>
                      <wps:wsp>
                        <wps:cNvPr id="3816" name="Textbox 3816"/>
                        <wps:cNvSpPr txBox="1"/>
                        <wps:spPr>
                          <a:xfrm>
                            <a:off x="989966" y="75077"/>
                            <a:ext cx="791210" cy="894715"/>
                          </a:xfrm>
                          <a:prstGeom prst="rect">
                            <a:avLst/>
                          </a:prstGeom>
                        </wps:spPr>
                        <wps:txbx>
                          <w:txbxContent>
                            <w:p w14:paraId="71A38A80" w14:textId="77777777" w:rsidR="00F92EF2" w:rsidRPr="007B5EF9" w:rsidRDefault="00F92EF2" w:rsidP="00F92EF2">
                              <w:pPr>
                                <w:spacing w:line="182" w:lineRule="exact"/>
                                <w:rPr>
                                  <w:sz w:val="16"/>
                                  <w:lang w:val="it-IT"/>
                                </w:rPr>
                              </w:pPr>
                              <w:r w:rsidRPr="007B5EF9">
                                <w:rPr>
                                  <w:color w:val="77787B"/>
                                  <w:spacing w:val="-2"/>
                                  <w:w w:val="95"/>
                                  <w:sz w:val="16"/>
                                  <w:lang w:val="it-IT"/>
                                </w:rPr>
                                <w:t>Mobilitate</w:t>
                              </w:r>
                            </w:p>
                            <w:p w14:paraId="2A0541DE" w14:textId="77777777" w:rsidR="00F92EF2" w:rsidRPr="007B5EF9" w:rsidRDefault="00F92EF2" w:rsidP="00F92EF2">
                              <w:pPr>
                                <w:spacing w:line="206" w:lineRule="exact"/>
                                <w:rPr>
                                  <w:b/>
                                  <w:sz w:val="18"/>
                                  <w:lang w:val="it-IT"/>
                                </w:rPr>
                              </w:pPr>
                              <w:r w:rsidRPr="007B5EF9">
                                <w:rPr>
                                  <w:b/>
                                  <w:color w:val="77787B"/>
                                  <w:spacing w:val="-2"/>
                                  <w:w w:val="95"/>
                                  <w:sz w:val="18"/>
                                  <w:lang w:val="it-IT"/>
                                </w:rPr>
                                <w:t>55.9%</w:t>
                              </w:r>
                            </w:p>
                            <w:p w14:paraId="26BCB4BF" w14:textId="77777777" w:rsidR="00F92EF2" w:rsidRPr="007B5EF9" w:rsidRDefault="00F92EF2" w:rsidP="00F92EF2">
                              <w:pPr>
                                <w:spacing w:before="103" w:line="183" w:lineRule="exact"/>
                                <w:rPr>
                                  <w:sz w:val="16"/>
                                  <w:lang w:val="it-IT"/>
                                </w:rPr>
                              </w:pPr>
                              <w:r w:rsidRPr="007B5EF9">
                                <w:rPr>
                                  <w:color w:val="77787B"/>
                                  <w:w w:val="80"/>
                                  <w:sz w:val="16"/>
                                  <w:lang w:val="it-IT"/>
                                </w:rPr>
                                <w:t xml:space="preserve">Energii regenerabile </w:t>
                              </w:r>
                            </w:p>
                            <w:p w14:paraId="306EC7B9" w14:textId="77777777" w:rsidR="00F92EF2" w:rsidRPr="007B5EF9" w:rsidRDefault="00F92EF2" w:rsidP="00F92EF2">
                              <w:pPr>
                                <w:spacing w:line="206" w:lineRule="exact"/>
                                <w:rPr>
                                  <w:b/>
                                  <w:sz w:val="18"/>
                                  <w:lang w:val="it-IT"/>
                                </w:rPr>
                              </w:pPr>
                              <w:r w:rsidRPr="007B5EF9">
                                <w:rPr>
                                  <w:b/>
                                  <w:color w:val="77787B"/>
                                  <w:spacing w:val="-4"/>
                                  <w:w w:val="95"/>
                                  <w:sz w:val="18"/>
                                  <w:lang w:val="it-IT"/>
                                </w:rPr>
                                <w:t>1.7%</w:t>
                              </w:r>
                            </w:p>
                            <w:p w14:paraId="24F0D0DC" w14:textId="77777777" w:rsidR="00F92EF2" w:rsidRPr="007B5EF9" w:rsidRDefault="00F92EF2" w:rsidP="00F92EF2">
                              <w:pPr>
                                <w:spacing w:before="140" w:line="183" w:lineRule="exact"/>
                                <w:rPr>
                                  <w:sz w:val="16"/>
                                  <w:lang w:val="it-IT"/>
                                </w:rPr>
                              </w:pPr>
                              <w:r w:rsidRPr="007B5EF9">
                                <w:rPr>
                                  <w:color w:val="77787B"/>
                                  <w:w w:val="80"/>
                                  <w:sz w:val="16"/>
                                  <w:lang w:val="it-IT"/>
                                </w:rPr>
                                <w:t xml:space="preserve"> </w:t>
                              </w:r>
                              <w:r w:rsidRPr="007B5EF9">
                                <w:rPr>
                                  <w:color w:val="77787B"/>
                                  <w:spacing w:val="-2"/>
                                  <w:w w:val="90"/>
                                  <w:sz w:val="16"/>
                                  <w:lang w:val="it-IT"/>
                                </w:rPr>
                                <w:t>Eficiență energetică</w:t>
                              </w:r>
                            </w:p>
                            <w:p w14:paraId="45895ACB" w14:textId="77777777" w:rsidR="00F92EF2" w:rsidRPr="007B5EF9" w:rsidRDefault="00F92EF2" w:rsidP="00F92EF2">
                              <w:pPr>
                                <w:spacing w:line="206" w:lineRule="exact"/>
                                <w:rPr>
                                  <w:b/>
                                  <w:sz w:val="18"/>
                                  <w:lang w:val="it-IT"/>
                                </w:rPr>
                              </w:pPr>
                              <w:r w:rsidRPr="007B5EF9">
                                <w:rPr>
                                  <w:b/>
                                  <w:color w:val="77787B"/>
                                  <w:spacing w:val="-4"/>
                                  <w:w w:val="95"/>
                                  <w:sz w:val="18"/>
                                  <w:lang w:val="it-IT"/>
                                </w:rPr>
                                <w:t>0.8%</w:t>
                              </w:r>
                            </w:p>
                          </w:txbxContent>
                        </wps:txbx>
                        <wps:bodyPr wrap="square" lIns="0" tIns="0" rIns="0" bIns="0" rtlCol="0">
                          <a:noAutofit/>
                        </wps:bodyPr>
                      </wps:wsp>
                      <wps:wsp>
                        <wps:cNvPr id="3817" name="Textbox 3817"/>
                        <wps:cNvSpPr txBox="1"/>
                        <wps:spPr>
                          <a:xfrm>
                            <a:off x="4385469" y="878310"/>
                            <a:ext cx="1156335" cy="557530"/>
                          </a:xfrm>
                          <a:prstGeom prst="rect">
                            <a:avLst/>
                          </a:prstGeom>
                        </wps:spPr>
                        <wps:txbx>
                          <w:txbxContent>
                            <w:p w14:paraId="0BC7CE27" w14:textId="77777777" w:rsidR="00F92EF2" w:rsidRPr="007B5EF9" w:rsidRDefault="00F92EF2" w:rsidP="00F92EF2">
                              <w:pPr>
                                <w:spacing w:line="182" w:lineRule="exact"/>
                                <w:ind w:right="18"/>
                                <w:jc w:val="right"/>
                                <w:rPr>
                                  <w:sz w:val="16"/>
                                  <w:lang w:val="it-IT"/>
                                </w:rPr>
                              </w:pPr>
                              <w:r w:rsidRPr="007B5EF9">
                                <w:rPr>
                                  <w:color w:val="77787B"/>
                                  <w:spacing w:val="-2"/>
                                  <w:w w:val="80"/>
                                  <w:sz w:val="16"/>
                                  <w:lang w:val="it-IT"/>
                                </w:rPr>
                                <w:t xml:space="preserve">Economia circulară </w:t>
                              </w:r>
                            </w:p>
                            <w:p w14:paraId="0B3C598E" w14:textId="77777777" w:rsidR="00F92EF2" w:rsidRPr="007B5EF9" w:rsidRDefault="00F92EF2" w:rsidP="00F92EF2">
                              <w:pPr>
                                <w:spacing w:line="206" w:lineRule="exact"/>
                                <w:ind w:right="18"/>
                                <w:jc w:val="right"/>
                                <w:rPr>
                                  <w:b/>
                                  <w:sz w:val="18"/>
                                  <w:lang w:val="it-IT"/>
                                </w:rPr>
                              </w:pPr>
                              <w:r w:rsidRPr="007B5EF9">
                                <w:rPr>
                                  <w:b/>
                                  <w:color w:val="77787B"/>
                                  <w:spacing w:val="-4"/>
                                  <w:w w:val="95"/>
                                  <w:sz w:val="18"/>
                                  <w:lang w:val="it-IT"/>
                                </w:rPr>
                                <w:t>0.2%</w:t>
                              </w:r>
                            </w:p>
                            <w:p w14:paraId="25445695" w14:textId="77777777" w:rsidR="00F92EF2" w:rsidRPr="007B5EF9" w:rsidRDefault="00F92EF2" w:rsidP="00F92EF2">
                              <w:pPr>
                                <w:spacing w:before="100" w:line="183" w:lineRule="exact"/>
                                <w:ind w:right="18"/>
                                <w:jc w:val="right"/>
                                <w:rPr>
                                  <w:sz w:val="16"/>
                                  <w:lang w:val="it-IT"/>
                                </w:rPr>
                              </w:pPr>
                              <w:r w:rsidRPr="007B5EF9">
                                <w:rPr>
                                  <w:color w:val="77787B"/>
                                  <w:w w:val="80"/>
                                  <w:sz w:val="16"/>
                                  <w:lang w:val="it-IT"/>
                                </w:rPr>
                                <w:t>Răspundere pentru poluare/daune proprii</w:t>
                              </w:r>
                            </w:p>
                            <w:p w14:paraId="49BA5C3C" w14:textId="77777777" w:rsidR="00F92EF2" w:rsidRDefault="00F92EF2" w:rsidP="00F92EF2">
                              <w:pPr>
                                <w:spacing w:line="206" w:lineRule="exact"/>
                                <w:ind w:right="18"/>
                                <w:jc w:val="right"/>
                                <w:rPr>
                                  <w:b/>
                                  <w:sz w:val="18"/>
                                </w:rPr>
                              </w:pPr>
                              <w:r>
                                <w:rPr>
                                  <w:b/>
                                  <w:color w:val="77787B"/>
                                  <w:spacing w:val="-4"/>
                                  <w:w w:val="95"/>
                                  <w:sz w:val="18"/>
                                </w:rPr>
                                <w:t>0.6%</w:t>
                              </w:r>
                            </w:p>
                          </w:txbxContent>
                        </wps:txbx>
                        <wps:bodyPr wrap="square" lIns="0" tIns="0" rIns="0" bIns="0" rtlCol="0">
                          <a:noAutofit/>
                        </wps:bodyPr>
                      </wps:wsp>
                      <wps:wsp>
                        <wps:cNvPr id="3818" name="Textbox 3818"/>
                        <wps:cNvSpPr txBox="1"/>
                        <wps:spPr>
                          <a:xfrm>
                            <a:off x="5907566" y="1132632"/>
                            <a:ext cx="277495" cy="120650"/>
                          </a:xfrm>
                          <a:prstGeom prst="rect">
                            <a:avLst/>
                          </a:prstGeom>
                        </wps:spPr>
                        <wps:txbx>
                          <w:txbxContent>
                            <w:p w14:paraId="4B2E8D8E" w14:textId="77777777" w:rsidR="00F92EF2" w:rsidRDefault="00F92EF2" w:rsidP="00F92EF2">
                              <w:pPr>
                                <w:spacing w:before="3"/>
                                <w:rPr>
                                  <w:b/>
                                  <w:sz w:val="16"/>
                                </w:rPr>
                              </w:pPr>
                              <w:r>
                                <w:rPr>
                                  <w:b/>
                                  <w:color w:val="6D6E71"/>
                                  <w:spacing w:val="-2"/>
                                  <w:w w:val="75"/>
                                  <w:sz w:val="16"/>
                                </w:rPr>
                                <w:t>ALT</w:t>
                              </w:r>
                            </w:p>
                          </w:txbxContent>
                        </wps:txbx>
                        <wps:bodyPr wrap="square" lIns="0" tIns="0" rIns="0" bIns="0" rtlCol="0">
                          <a:noAutofit/>
                        </wps:bodyPr>
                      </wps:wsp>
                      <wps:wsp>
                        <wps:cNvPr id="3819" name="Textbox 3819"/>
                        <wps:cNvSpPr txBox="1"/>
                        <wps:spPr>
                          <a:xfrm>
                            <a:off x="242858" y="1283000"/>
                            <a:ext cx="507365" cy="120650"/>
                          </a:xfrm>
                          <a:prstGeom prst="rect">
                            <a:avLst/>
                          </a:prstGeom>
                        </wps:spPr>
                        <wps:txbx>
                          <w:txbxContent>
                            <w:p w14:paraId="1E0690AE" w14:textId="77777777" w:rsidR="00F92EF2" w:rsidRDefault="00F92EF2" w:rsidP="00F92EF2">
                              <w:pPr>
                                <w:spacing w:before="3"/>
                                <w:rPr>
                                  <w:b/>
                                  <w:sz w:val="16"/>
                                </w:rPr>
                              </w:pPr>
                              <w:r>
                                <w:rPr>
                                  <w:b/>
                                  <w:color w:val="6D6E71"/>
                                  <w:spacing w:val="-7"/>
                                  <w:w w:val="80"/>
                                  <w:sz w:val="16"/>
                                </w:rPr>
                                <w:t>ADAPTARE</w:t>
                              </w:r>
                            </w:p>
                          </w:txbxContent>
                        </wps:txbx>
                        <wps:bodyPr wrap="square" lIns="0" tIns="0" rIns="0" bIns="0" rtlCol="0">
                          <a:noAutofit/>
                        </wps:bodyPr>
                      </wps:wsp>
                      <wps:wsp>
                        <wps:cNvPr id="3820" name="Textbox 3820"/>
                        <wps:cNvSpPr txBox="1"/>
                        <wps:spPr>
                          <a:xfrm>
                            <a:off x="989966" y="1197218"/>
                            <a:ext cx="534670" cy="247650"/>
                          </a:xfrm>
                          <a:prstGeom prst="rect">
                            <a:avLst/>
                          </a:prstGeom>
                        </wps:spPr>
                        <wps:txbx>
                          <w:txbxContent>
                            <w:p w14:paraId="17937308" w14:textId="77777777" w:rsidR="00F92EF2" w:rsidRDefault="00F92EF2" w:rsidP="00F92EF2">
                              <w:pPr>
                                <w:spacing w:line="182" w:lineRule="exact"/>
                                <w:rPr>
                                  <w:sz w:val="16"/>
                                </w:rPr>
                              </w:pPr>
                              <w:r>
                                <w:rPr>
                                  <w:color w:val="77787B"/>
                                  <w:spacing w:val="-2"/>
                                  <w:w w:val="80"/>
                                  <w:sz w:val="16"/>
                                </w:rPr>
                                <w:t xml:space="preserve"> </w:t>
                              </w:r>
                              <w:r>
                                <w:rPr>
                                  <w:color w:val="77787B"/>
                                  <w:spacing w:val="-2"/>
                                  <w:w w:val="85"/>
                                  <w:sz w:val="16"/>
                                </w:rPr>
                                <w:t>Reducerea riscurilor</w:t>
                              </w:r>
                            </w:p>
                            <w:p w14:paraId="0EB0B6FA" w14:textId="77777777" w:rsidR="00F92EF2" w:rsidRDefault="00F92EF2" w:rsidP="00F92EF2">
                              <w:pPr>
                                <w:spacing w:line="206" w:lineRule="exact"/>
                                <w:rPr>
                                  <w:b/>
                                  <w:sz w:val="18"/>
                                </w:rPr>
                              </w:pPr>
                              <w:r>
                                <w:rPr>
                                  <w:b/>
                                  <w:color w:val="77787B"/>
                                  <w:spacing w:val="-2"/>
                                  <w:w w:val="95"/>
                                  <w:sz w:val="18"/>
                                </w:rPr>
                                <w:t>40.8%</w:t>
                              </w:r>
                            </w:p>
                          </w:txbxContent>
                        </wps:txbx>
                        <wps:bodyPr wrap="square" lIns="0" tIns="0" rIns="0" bIns="0" rtlCol="0">
                          <a:noAutofit/>
                        </wps:bodyPr>
                      </wps:wsp>
                    </wpg:wgp>
                  </a:graphicData>
                </a:graphic>
              </wp:anchor>
            </w:drawing>
          </mc:Choice>
          <mc:Fallback>
            <w:pict>
              <v:group w14:anchorId="1D69050F" id="Group 3784" o:spid="_x0000_s1706" style="position:absolute;margin-left:45.35pt;margin-top:15.4pt;width:504.25pt;height:126.8pt;z-index:-251326464;mso-wrap-distance-left:0;mso-wrap-distance-right:0;mso-position-horizontal-relative:page;mso-position-vertical-relative:text" coordsize="64039,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">
                <v:shape id="Graphic 3785" o:spid="_x0000_s1707" style="position:absolute;left:24290;top:6887;width:7797;height:1898;visibility:visible;mso-wrap-style:square;v-text-anchor:top" coordsize="77978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" path="m12465,l5375,47263,1223,94503,,141910r1696,47764l779444,138696,12465,xe" fillcolor="#a5261c" stroked="f">
                  <v:path arrowok="t"/>
                </v:shape>
                <v:shape id="Graphic 3786" o:spid="_x0000_s1708" style="position:absolute;left:24307;top:8274;width:7778;height:1720;visibility:visible;mso-wrap-style:square;v-text-anchor:top" coordsize="77787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" path="m777748,l,50977,2583,82594r3576,29281l11040,140969r6498,31052l777748,xe" fillcolor="#dd8466" stroked="f">
                  <v:path arrowok="t"/>
                </v:shape>
                <v:shape id="Graphic 3787" o:spid="_x0000_s1709" style="position:absolute;left:24307;top:8274;width:7778;height:1720;visibility:visible;mso-wrap-style:square;v-text-anchor:top" coordsize="77787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" path="m777748,l17538,172021,11040,140969,6159,111875,2583,82594,,50977,777748,xe" filled="f" strokecolor="white" strokeweight=".5pt">
                  <v:path arrowok="t"/>
                </v:shape>
                <v:shape id="Graphic 3788" o:spid="_x0000_s1710" style="position:absolute;left:24482;top:8274;width:14408;height:7797;visibility:visible;mso-wrap-style:square;v-text-anchor:top" coordsize="144081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" path="m760209,l,172021r12978,50167l28819,270723r18659,46845l68911,362663r24163,43286l119922,447367r29491,39492l181501,524365r34641,35462l253293,593185r39617,31195l334947,653354r44414,26692l421483,702004r42828,19156l507736,737545r43910,13645l595930,762126r44547,8260l685177,776000r44741,2999l774589,779415r44491,-2136l863279,772622r43797,-7146l950359,755872r42659,-12031l1034941,729415r41076,-16791l1116136,693501r39051,-21425l1193059,648380r36581,-25935l1264819,594302r33668,-30319l1330531,531519r30310,-34579l1389306,460279r26508,-38712l1440256,380834,760209,xe" fillcolor="#77787b" stroked="f">
                  <v:path arrowok="t"/>
                </v:shape>
                <v:shape id="Graphic 3789" o:spid="_x0000_s1711" style="position:absolute;left:24482;top:8274;width:14408;height:7797;visibility:visible;mso-wrap-style:square;v-text-anchor:top" coordsize="144081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" path="m760209,r680047,380834l1415814,421567r-26508,38712l1360841,496940r-30310,34579l1298487,563983r-33668,30319l1229640,622445r-36581,25935l1155187,672076r-39051,21425l1076017,712624r-41076,16791l993018,743841r-42659,12031l907076,765476r-43797,7146l819080,777279r-44491,2136l729918,778999r-44741,-2999l640477,770386r-44547,-8260l551646,751190,507736,737545,464311,721160,421483,702004,379361,680046,334947,653354,292910,624380,253293,593185,216142,559827,181501,524365,149413,486859,119922,447367,93074,405949,68911,362663,47478,317568,28819,270723,12978,222188,,172021,760209,xe" filled="f" strokecolor="white" strokeweight=".5pt">
                  <v:path arrowok="t"/>
                </v:shape>
                <v:shape id="Graphic 3790" o:spid="_x0000_s1712" style="position:absolute;left:32084;top:8274;width:7264;height:3810;visibility:visible;mso-wrap-style:square;v-text-anchor:top" coordsize="7264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" path="m,l680046,380834r12991,-24139l704989,332489r11076,-24621l726427,282486,,xe" fillcolor="#9d9fa2" stroked="f">
                  <v:path arrowok="t"/>
                </v:shape>
                <v:shape id="Graphic 3791" o:spid="_x0000_s1713" style="position:absolute;left:32084;top:8274;width:7264;height:3810;visibility:visible;mso-wrap-style:square;v-text-anchor:top" coordsize="7264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" path="m,l726427,282486r-10362,25382l704989,332489r-11952,24206l680046,380834,,xe" filled="f" strokecolor="white" strokeweight=".5pt">
                  <v:path arrowok="t"/>
                </v:shape>
                <v:shape id="Graphic 3792" o:spid="_x0000_s1714" style="position:absolute;left:32084;top:8274;width:7404;height:2825;visibility:visible;mso-wrap-style:square;v-text-anchor:top" coordsize="74041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" path="m,l726427,282486r7191,-19087l740219,244094,,xe" fillcolor="#d1d3d4" stroked="f">
                  <v:path arrowok="t"/>
                </v:shape>
                <v:shape id="Graphic 3793" o:spid="_x0000_s1715" style="position:absolute;left:32084;top:8274;width:7404;height:2825;visibility:visible;mso-wrap-style:square;v-text-anchor:top" coordsize="74041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" path="m,l740219,244094r-3448,10293l733618,263399r-3300,8957l726427,282486,,xe" filled="f" strokecolor="white" strokeweight=".5pt">
                  <v:path arrowok="t"/>
                </v:shape>
                <v:shape id="Graphic 3794" o:spid="_x0000_s1716" style="position:absolute;left:24414;top:478;width:15469;height:10243;visibility:visible;mso-wrap-style:square;v-text-anchor:top" coordsize="154686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" path="m765573,l719613,1393,674180,5468r-44809,6693l585279,21406,541999,33136,499626,47286,458255,63790,417980,82582r-39084,21016l341098,126770r-36417,25264l269739,179323r-33371,29249l204661,239715r-29948,32971l146620,307420r-26144,36430l96376,381912,74415,421540,54686,462667,37286,505227,22308,549157,9848,594388,,640856,766978,779553r740219,244094l1522649,971468r11307,-53218l1541006,871274r4170,-46732l1546532,778148r-1393,-45960l1541063,686756r-6693,-44810l1525125,597854r-11730,-43280l1499245,512201r-16504,-41371l1463949,430555r-21016,-39084l1419761,353674r-25264,-36418l1367208,282315r-29249,-33372l1306817,217236r-32972,-29947l1239111,159196r-36430,-26144l1164619,108951,1124991,86990,1083865,67261,1041304,49861,997375,34883,952143,22423,905675,12575,858699,5525,811967,1355,765573,xe" fillcolor="#c5271c" stroked="f">
                  <v:path arrowok="t"/>
                </v:shape>
                <v:shape id="Graphic 3795" o:spid="_x0000_s1717" style="position:absolute;left:24414;top:478;width:15469;height:10243;visibility:visible;mso-wrap-style:square;v-text-anchor:top" coordsize="154686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" path="m766978,779553l,640856,9848,594388,22308,549157,37286,505227,54686,462667,74415,421540,96376,381912r24100,-38062l146620,307420r28093,-34734l204661,239715r31707,-31143l269739,179323r34942,-27289l341098,126770r37798,-23172l417980,82582,458255,63790,499626,47286,541999,33136,585279,21406r44092,-9245l674180,5468,719613,1393,765573,r46394,1355l858699,5525r46976,7050l952143,22423r45232,12460l1041304,49861r42561,17400l1124991,86990r39628,21961l1202681,133052r36430,26144l1273845,187289r32972,29947l1337959,248943r29249,33372l1394497,317256r25264,36418l1442933,391471r21016,39084l1482741,470830r16504,41371l1513395,554574r11730,43280l1534370,641946r6693,44810l1545139,732188r1393,45960l1545176,824542r-4170,46732l1533956,918250r-11307,53218l1507197,1023647,766978,779553xe" filled="f" strokecolor="white" strokeweight=".5pt">
                  <v:path arrowok="t"/>
                </v:shape>
                <v:shape id="Graphic 3796" o:spid="_x0000_s1718" style="position:absolute;left:27215;top:3402;width:9722;height:9722;visibility:visible;mso-wrap-style:square;v-text-anchor:top" coordsize="97218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" path="m480102,l434826,2635,390495,9410,347344,20161,305612,34725,265534,52936,227347,74631,191288,99646r-33695,28170l126500,158978,98244,192967,73062,229619,51191,268770,32868,310256,18329,353913,7808,399576,1670,446030,,492012r2633,45275l9408,581617r10751,43150l34723,666499r18211,40078l74630,744764r25015,36059l127816,814518r31162,31093l192968,873867r36653,25181l268773,920918r41486,18322l353916,953778r45664,10516l446033,970434r45982,1671l537289,969471r44330,-6774l624768,951946r41732,-14563l706577,919171r38186,-21695l780821,872461r33695,-28170l845609,813130r28256,-33989l899046,742489r21871,-39150l939240,661854r14540,-43655l964298,572538r6140,-46456l972109,480098r-2634,-45276l962700,390491,951949,347341,937386,305608,919175,265531,897480,227344,872465,191285,844295,157590,813133,126496,779144,98240,742493,73058,703343,51188,661858,32864,618202,18325,572540,7810,526086,1669,480102,xe" stroked="f">
                  <v:path arrowok="t"/>
                </v:shape>
                <v:shape id="Graphic 3797" o:spid="_x0000_s1719" style="position:absolute;left:31994;top:8083;width:32043;height:7550;visibility:visible;mso-wrap-style:square;v-text-anchor:top" coordsize="3204210,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" path="m3203994,l,,,754646r3023997,l3071849,748216r42998,-18147l3151276,701922r28144,-36432l3197564,622490r6430,-47854l3203994,xe" fillcolor="#ebebec" stroked="f">
                  <v:path arrowok="t"/>
                </v:shape>
                <v:shape id="Graphic 3798" o:spid="_x0000_s1720" style="position:absolute;top:11347;width:26873;height:4287;visibility:visible;mso-wrap-style:square;v-text-anchor:top" coordsize="268732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" path="m2687116,l179997,,132144,6430,89146,24576,52717,52722,24573,89152,6429,132149,,179997,,428180r2687116,l2687116,xe" fillcolor="#b7b9bb" stroked="f">
                  <v:path arrowok="t"/>
                </v:shape>
                <v:shape id="Graphic 3799" o:spid="_x0000_s1721" style="position:absolute;width:26873;height:10947;visibility:visible;mso-wrap-style:square;v-text-anchor:top" coordsize="268732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" path="m2687129,l216001,,166475,5704,121011,21953,80904,47450,47454,80899,21955,121005,5704,166471,,216001r,878561l2687129,1094562,2687129,xe" fillcolor="#f1cbba" stroked="f">
                  <v:path arrowok="t"/>
                </v:shape>
                <v:shape id="Graphic 3800" o:spid="_x0000_s1722" style="position:absolute;left:9899;top:12948;width:16421;height:1810;visibility:visible;mso-wrap-style:square;v-text-anchor:top" coordsize="16421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" path="m,180975r392239,-2756l1267701,178219,1642059,e" filled="f" strokecolor="#6d6e71" strokeweight=".5pt">
                  <v:path arrowok="t"/>
                </v:shape>
                <v:shape id="Graphic 3801" o:spid="_x0000_s1723" style="position:absolute;left:26193;top:1282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" path="m19710,l12700,,5689,,,5689,,19710r5689,5690l19710,25400r5690,-5690l25400,5689,19710,xe" fillcolor="#6d6e71" stroked="f">
                  <v:path arrowok="t"/>
                </v:shape>
                <v:shape id="Graphic 3802" o:spid="_x0000_s1724" style="position:absolute;left:8658;top:1020;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" path="m,l,898080e" filled="f" strokecolor="#c5271c" strokeweight=".5pt">
                  <v:path arrowok="t"/>
                </v:shape>
                <v:shape id="Graphic 3803" o:spid="_x0000_s1725" style="position:absolute;left:8658;top:12023;width:12;height:2934;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" path="m,l,293052e" filled="f" strokecolor="#6d6e71" strokeweight=".5pt">
                  <v:path arrowok="t"/>
                </v:shape>
                <v:shape id="Graphic 3804" o:spid="_x0000_s1726" style="position:absolute;left:56956;top:8867;width:13;height:6147;visibility:visible;mso-wrap-style:square;v-text-anchor:top" coordsize="127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" path="m,l,614400e" filled="f" strokecolor="#9d9fa2" strokeweight=".5pt">
                  <v:path arrowok="t"/>
                </v:shape>
                <v:shape id="Graphic 3805" o:spid="_x0000_s1727" style="position:absolute;left:39275;top:10854;width:16021;height:698;visibility:visible;mso-wrap-style:square;v-text-anchor:top" coordsize="160210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" path="m,l679602,69519r922490,e" filled="f" strokecolor="#77787b" strokeweight=".5pt">
                  <v:path arrowok="t"/>
                </v:shape>
                <v:shape id="Graphic 3806" o:spid="_x0000_s1728" style="position:absolute;left:39148;top:1072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" path="m19710,l5689,,,5689,,19710r5689,5690l12700,25400r7010,l25400,19710r,-14021l19710,xe" fillcolor="#77787b" stroked="f">
                  <v:path arrowok="t"/>
                </v:shape>
                <v:shape id="Graphic 3807" o:spid="_x0000_s1729" style="position:absolute;left:38972;top:11623;width:16415;height:2985;visibility:visible;mso-wrap-style:square;v-text-anchor:top" coordsize="164147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" path="m,l774014,297967r867384,e" filled="f" strokecolor="#77787b" strokeweight=".5pt">
                  <v:path arrowok="t"/>
                </v:shape>
                <v:shape id="Graphic 3808" o:spid="_x0000_s1730" style="position:absolute;left:38845;top:1149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" path="m19710,l5689,,,5689,,19710r5689,5690l12700,25400r7010,l25400,19710r,-14021l19710,xe" fillcolor="#77787b" stroked="f">
                  <v:path arrowok="t"/>
                </v:shape>
                <v:shape id="Graphic 3809" o:spid="_x0000_s1731" style="position:absolute;left:9899;top:9549;width:14910;height:425;visibility:visible;mso-wrap-style:square;v-text-anchor:top" coordsize="14909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" path="m1490941,l1198041,42037,,42037e" filled="f" strokecolor="#77787b" strokeweight=".5pt">
                  <v:path arrowok="t"/>
                </v:shape>
                <v:shape id="Graphic 3810" o:spid="_x0000_s1732" style="position:absolute;left:24682;top:942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" path="m19710,l5689,,,5689,,19710r5689,5690l12700,25400r7010,l25400,19710r,-14021l19710,xe" fillcolor="#77787b" stroked="f">
                  <v:path arrowok="t"/>
                </v:shape>
                <v:shape id="Graphic 3811" o:spid="_x0000_s1733" style="position:absolute;left:9900;top:6720;width:15043;height:1226;visibility:visible;mso-wrap-style:square;v-text-anchor:top" coordsize="150431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" path="m1504238,121958l1149375,,,e" filled="f" strokecolor="#77787b" strokeweight=".5pt">
                  <v:path arrowok="t"/>
                </v:shape>
                <v:shape id="Graphic 3812" o:spid="_x0000_s1734" style="position:absolute;left:24815;top:7813;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" path="m19710,l12700,,5689,,,5689,,19710r5689,5690l19710,25400r5690,-5690l25400,5689,19710,xe" fillcolor="#77787b" stroked="f">
                  <v:path arrowok="t"/>
                </v:shape>
                <v:shape id="Graphic 3813" o:spid="_x0000_s1735" style="position:absolute;left:9900;top:3416;width:15906;height:1066;visibility:visible;mso-wrap-style:square;v-text-anchor:top" coordsize="159067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" path="m,3949l338734,r919112,l1590471,106426e" filled="f" strokecolor="#77787b" strokeweight=".5pt">
                  <v:path arrowok="t"/>
                </v:shape>
                <v:shape id="Graphic 3814" o:spid="_x0000_s1736" style="position:absolute;left:25677;top:4353;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" path="m19710,l12700,,5689,,,5689,,19710r5689,5690l19710,25400r5690,-5690l25400,5689,19710,xe" fillcolor="#77787b" stroked="f">
                  <v:path arrowok="t"/>
                </v:shape>
                <v:shape id="Textbox 3815" o:spid="_x0000_s1737" type="#_x0000_t202" style="position:absolute;left:1440;top:4932;width:486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" filled="f" stroked="f">
                  <v:textbox inset="0,0,0,0">
                    <w:txbxContent>
                      <w:p w14:paraId="47478A3D" w14:textId="77777777" w:rsidR="00F92EF2" w:rsidRDefault="00F92EF2" w:rsidP="00F92EF2">
                        <w:pPr>
                          <w:spacing w:before="3"/>
                          <w:rPr>
                            <w:b/>
                            <w:sz w:val="16"/>
                          </w:rPr>
                        </w:pPr>
                        <w:r>
                          <w:rPr>
                            <w:b/>
                            <w:color w:val="C5271C"/>
                            <w:spacing w:val="-2"/>
                            <w:w w:val="80"/>
                            <w:sz w:val="16"/>
                          </w:rPr>
                          <w:t>ATENUARE</w:t>
                        </w:r>
                      </w:p>
                    </w:txbxContent>
                  </v:textbox>
                </v:shape>
                <v:shape id="Textbox 3816" o:spid="_x0000_s1738" type="#_x0000_t202" style="position:absolute;left:9899;top:750;width:7912;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" filled="f" stroked="f">
                  <v:textbox inset="0,0,0,0">
                    <w:txbxContent>
                      <w:p w14:paraId="71A38A80" w14:textId="77777777" w:rsidR="00F92EF2" w:rsidRPr="007B5EF9" w:rsidRDefault="00F92EF2" w:rsidP="00F92EF2">
                        <w:pPr>
                          <w:spacing w:line="182" w:lineRule="exact"/>
                          <w:rPr>
                            <w:sz w:val="16"/>
                            <w:lang w:val="it-IT"/>
                          </w:rPr>
                        </w:pPr>
                        <w:r w:rsidRPr="007B5EF9">
                          <w:rPr>
                            <w:color w:val="77787B"/>
                            <w:spacing w:val="-2"/>
                            <w:w w:val="95"/>
                            <w:sz w:val="16"/>
                            <w:lang w:val="it-IT"/>
                          </w:rPr>
                          <w:t>Mobilitate</w:t>
                        </w:r>
                      </w:p>
                      <w:p w14:paraId="2A0541DE" w14:textId="77777777" w:rsidR="00F92EF2" w:rsidRPr="007B5EF9" w:rsidRDefault="00F92EF2" w:rsidP="00F92EF2">
                        <w:pPr>
                          <w:spacing w:line="206" w:lineRule="exact"/>
                          <w:rPr>
                            <w:b/>
                            <w:sz w:val="18"/>
                            <w:lang w:val="it-IT"/>
                          </w:rPr>
                        </w:pPr>
                        <w:r w:rsidRPr="007B5EF9">
                          <w:rPr>
                            <w:b/>
                            <w:color w:val="77787B"/>
                            <w:spacing w:val="-2"/>
                            <w:w w:val="95"/>
                            <w:sz w:val="18"/>
                            <w:lang w:val="it-IT"/>
                          </w:rPr>
                          <w:t>55.9%</w:t>
                        </w:r>
                      </w:p>
                      <w:p w14:paraId="26BCB4BF" w14:textId="77777777" w:rsidR="00F92EF2" w:rsidRPr="007B5EF9" w:rsidRDefault="00F92EF2" w:rsidP="00F92EF2">
                        <w:pPr>
                          <w:spacing w:before="103" w:line="183" w:lineRule="exact"/>
                          <w:rPr>
                            <w:sz w:val="16"/>
                            <w:lang w:val="it-IT"/>
                          </w:rPr>
                        </w:pPr>
                        <w:r w:rsidRPr="007B5EF9">
                          <w:rPr>
                            <w:color w:val="77787B"/>
                            <w:w w:val="80"/>
                            <w:sz w:val="16"/>
                            <w:lang w:val="it-IT"/>
                          </w:rPr>
                          <w:t xml:space="preserve">Energii regenerabile </w:t>
                        </w:r>
                      </w:p>
                      <w:p w14:paraId="306EC7B9" w14:textId="77777777" w:rsidR="00F92EF2" w:rsidRPr="007B5EF9" w:rsidRDefault="00F92EF2" w:rsidP="00F92EF2">
                        <w:pPr>
                          <w:spacing w:line="206" w:lineRule="exact"/>
                          <w:rPr>
                            <w:b/>
                            <w:sz w:val="18"/>
                            <w:lang w:val="it-IT"/>
                          </w:rPr>
                        </w:pPr>
                        <w:r w:rsidRPr="007B5EF9">
                          <w:rPr>
                            <w:b/>
                            <w:color w:val="77787B"/>
                            <w:spacing w:val="-4"/>
                            <w:w w:val="95"/>
                            <w:sz w:val="18"/>
                            <w:lang w:val="it-IT"/>
                          </w:rPr>
                          <w:t>1.7%</w:t>
                        </w:r>
                      </w:p>
                      <w:p w14:paraId="24F0D0DC" w14:textId="77777777" w:rsidR="00F92EF2" w:rsidRPr="007B5EF9" w:rsidRDefault="00F92EF2" w:rsidP="00F92EF2">
                        <w:pPr>
                          <w:spacing w:before="140" w:line="183" w:lineRule="exact"/>
                          <w:rPr>
                            <w:sz w:val="16"/>
                            <w:lang w:val="it-IT"/>
                          </w:rPr>
                        </w:pPr>
                        <w:r w:rsidRPr="007B5EF9">
                          <w:rPr>
                            <w:color w:val="77787B"/>
                            <w:w w:val="80"/>
                            <w:sz w:val="16"/>
                            <w:lang w:val="it-IT"/>
                          </w:rPr>
                          <w:t xml:space="preserve"> </w:t>
                        </w:r>
                        <w:r w:rsidRPr="007B5EF9">
                          <w:rPr>
                            <w:color w:val="77787B"/>
                            <w:spacing w:val="-2"/>
                            <w:w w:val="90"/>
                            <w:sz w:val="16"/>
                            <w:lang w:val="it-IT"/>
                          </w:rPr>
                          <w:t>Eficiență energetică</w:t>
                        </w:r>
                      </w:p>
                      <w:p w14:paraId="45895ACB" w14:textId="77777777" w:rsidR="00F92EF2" w:rsidRPr="007B5EF9" w:rsidRDefault="00F92EF2" w:rsidP="00F92EF2">
                        <w:pPr>
                          <w:spacing w:line="206" w:lineRule="exact"/>
                          <w:rPr>
                            <w:b/>
                            <w:sz w:val="18"/>
                            <w:lang w:val="it-IT"/>
                          </w:rPr>
                        </w:pPr>
                        <w:r w:rsidRPr="007B5EF9">
                          <w:rPr>
                            <w:b/>
                            <w:color w:val="77787B"/>
                            <w:spacing w:val="-4"/>
                            <w:w w:val="95"/>
                            <w:sz w:val="18"/>
                            <w:lang w:val="it-IT"/>
                          </w:rPr>
                          <w:t>0.8%</w:t>
                        </w:r>
                      </w:p>
                    </w:txbxContent>
                  </v:textbox>
                </v:shape>
                <v:shape id="Textbox 3817" o:spid="_x0000_s1739" type="#_x0000_t202" style="position:absolute;left:43854;top:8783;width:1156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" filled="f" stroked="f">
                  <v:textbox inset="0,0,0,0">
                    <w:txbxContent>
                      <w:p w14:paraId="0BC7CE27" w14:textId="77777777" w:rsidR="00F92EF2" w:rsidRPr="007B5EF9" w:rsidRDefault="00F92EF2" w:rsidP="00F92EF2">
                        <w:pPr>
                          <w:spacing w:line="182" w:lineRule="exact"/>
                          <w:ind w:right="18"/>
                          <w:jc w:val="right"/>
                          <w:rPr>
                            <w:sz w:val="16"/>
                            <w:lang w:val="it-IT"/>
                          </w:rPr>
                        </w:pPr>
                        <w:r w:rsidRPr="007B5EF9">
                          <w:rPr>
                            <w:color w:val="77787B"/>
                            <w:spacing w:val="-2"/>
                            <w:w w:val="80"/>
                            <w:sz w:val="16"/>
                            <w:lang w:val="it-IT"/>
                          </w:rPr>
                          <w:t xml:space="preserve">Economia circulară </w:t>
                        </w:r>
                      </w:p>
                      <w:p w14:paraId="0B3C598E" w14:textId="77777777" w:rsidR="00F92EF2" w:rsidRPr="007B5EF9" w:rsidRDefault="00F92EF2" w:rsidP="00F92EF2">
                        <w:pPr>
                          <w:spacing w:line="206" w:lineRule="exact"/>
                          <w:ind w:right="18"/>
                          <w:jc w:val="right"/>
                          <w:rPr>
                            <w:b/>
                            <w:sz w:val="18"/>
                            <w:lang w:val="it-IT"/>
                          </w:rPr>
                        </w:pPr>
                        <w:r w:rsidRPr="007B5EF9">
                          <w:rPr>
                            <w:b/>
                            <w:color w:val="77787B"/>
                            <w:spacing w:val="-4"/>
                            <w:w w:val="95"/>
                            <w:sz w:val="18"/>
                            <w:lang w:val="it-IT"/>
                          </w:rPr>
                          <w:t>0.2%</w:t>
                        </w:r>
                      </w:p>
                      <w:p w14:paraId="25445695" w14:textId="77777777" w:rsidR="00F92EF2" w:rsidRPr="007B5EF9" w:rsidRDefault="00F92EF2" w:rsidP="00F92EF2">
                        <w:pPr>
                          <w:spacing w:before="100" w:line="183" w:lineRule="exact"/>
                          <w:ind w:right="18"/>
                          <w:jc w:val="right"/>
                          <w:rPr>
                            <w:sz w:val="16"/>
                            <w:lang w:val="it-IT"/>
                          </w:rPr>
                        </w:pPr>
                        <w:r w:rsidRPr="007B5EF9">
                          <w:rPr>
                            <w:color w:val="77787B"/>
                            <w:w w:val="80"/>
                            <w:sz w:val="16"/>
                            <w:lang w:val="it-IT"/>
                          </w:rPr>
                          <w:t>Răspundere pentru poluare/daune proprii</w:t>
                        </w:r>
                      </w:p>
                      <w:p w14:paraId="49BA5C3C" w14:textId="77777777" w:rsidR="00F92EF2" w:rsidRDefault="00F92EF2" w:rsidP="00F92EF2">
                        <w:pPr>
                          <w:spacing w:line="206" w:lineRule="exact"/>
                          <w:ind w:right="18"/>
                          <w:jc w:val="right"/>
                          <w:rPr>
                            <w:b/>
                            <w:sz w:val="18"/>
                          </w:rPr>
                        </w:pPr>
                        <w:r>
                          <w:rPr>
                            <w:b/>
                            <w:color w:val="77787B"/>
                            <w:spacing w:val="-4"/>
                            <w:w w:val="95"/>
                            <w:sz w:val="18"/>
                          </w:rPr>
                          <w:t>0.6%</w:t>
                        </w:r>
                      </w:p>
                    </w:txbxContent>
                  </v:textbox>
                </v:shape>
                <v:shape id="Textbox 3818" o:spid="_x0000_s1740" type="#_x0000_t202" style="position:absolute;left:59075;top:11326;width:277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" filled="f" stroked="f">
                  <v:textbox inset="0,0,0,0">
                    <w:txbxContent>
                      <w:p w14:paraId="4B2E8D8E" w14:textId="77777777" w:rsidR="00F92EF2" w:rsidRDefault="00F92EF2" w:rsidP="00F92EF2">
                        <w:pPr>
                          <w:spacing w:before="3"/>
                          <w:rPr>
                            <w:b/>
                            <w:sz w:val="16"/>
                          </w:rPr>
                        </w:pPr>
                        <w:r>
                          <w:rPr>
                            <w:b/>
                            <w:color w:val="6D6E71"/>
                            <w:spacing w:val="-2"/>
                            <w:w w:val="75"/>
                            <w:sz w:val="16"/>
                          </w:rPr>
                          <w:t>ALT</w:t>
                        </w:r>
                      </w:p>
                    </w:txbxContent>
                  </v:textbox>
                </v:shape>
                <v:shape id="Textbox 3819" o:spid="_x0000_s1741" type="#_x0000_t202" style="position:absolute;left:2428;top:12830;width:507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" filled="f" stroked="f">
                  <v:textbox inset="0,0,0,0">
                    <w:txbxContent>
                      <w:p w14:paraId="1E0690AE" w14:textId="77777777" w:rsidR="00F92EF2" w:rsidRDefault="00F92EF2" w:rsidP="00F92EF2">
                        <w:pPr>
                          <w:spacing w:before="3"/>
                          <w:rPr>
                            <w:b/>
                            <w:sz w:val="16"/>
                          </w:rPr>
                        </w:pPr>
                        <w:r>
                          <w:rPr>
                            <w:b/>
                            <w:color w:val="6D6E71"/>
                            <w:spacing w:val="-7"/>
                            <w:w w:val="80"/>
                            <w:sz w:val="16"/>
                          </w:rPr>
                          <w:t>ADAPTARE</w:t>
                        </w:r>
                      </w:p>
                    </w:txbxContent>
                  </v:textbox>
                </v:shape>
                <v:shape id="Textbox 3820" o:spid="_x0000_s1742" type="#_x0000_t202" style="position:absolute;left:9899;top:11972;width:534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" filled="f" stroked="f">
                  <v:textbox inset="0,0,0,0">
                    <w:txbxContent>
                      <w:p w14:paraId="17937308" w14:textId="77777777" w:rsidR="00F92EF2" w:rsidRDefault="00F92EF2" w:rsidP="00F92EF2">
                        <w:pPr>
                          <w:spacing w:line="182" w:lineRule="exact"/>
                          <w:rPr>
                            <w:sz w:val="16"/>
                          </w:rPr>
                        </w:pPr>
                        <w:r>
                          <w:rPr>
                            <w:color w:val="77787B"/>
                            <w:spacing w:val="-2"/>
                            <w:w w:val="80"/>
                            <w:sz w:val="16"/>
                          </w:rPr>
                          <w:t xml:space="preserve"> </w:t>
                        </w:r>
                        <w:r>
                          <w:rPr>
                            <w:color w:val="77787B"/>
                            <w:spacing w:val="-2"/>
                            <w:w w:val="85"/>
                            <w:sz w:val="16"/>
                          </w:rPr>
                          <w:t>Reducerea riscurilor</w:t>
                        </w:r>
                      </w:p>
                      <w:p w14:paraId="0EB0B6FA" w14:textId="77777777" w:rsidR="00F92EF2" w:rsidRDefault="00F92EF2" w:rsidP="00F92EF2">
                        <w:pPr>
                          <w:spacing w:line="206" w:lineRule="exact"/>
                          <w:rPr>
                            <w:b/>
                            <w:sz w:val="18"/>
                          </w:rPr>
                        </w:pPr>
                        <w:r>
                          <w:rPr>
                            <w:b/>
                            <w:color w:val="77787B"/>
                            <w:spacing w:val="-2"/>
                            <w:w w:val="95"/>
                            <w:sz w:val="18"/>
                          </w:rPr>
                          <w:t>40.8%</w:t>
                        </w:r>
                      </w:p>
                    </w:txbxContent>
                  </v:textbox>
                </v:shape>
                <w10:wrap type="topAndBottom" anchorx="page"/>
              </v:group>
            </w:pict>
          </mc:Fallback>
        </mc:AlternateContent>
      </w:r>
    </w:p>
    <w:p w14:paraId="34CDC997" w14:textId="77777777" w:rsidR="00F92EF2" w:rsidRPr="00AA1C66" w:rsidRDefault="00F92EF2" w:rsidP="00F92EF2">
      <w:pPr>
        <w:pStyle w:val="BodyText"/>
        <w:spacing w:before="100"/>
        <w:rPr>
          <w:b/>
          <w:sz w:val="14"/>
          <w:lang w:val="it-IT"/>
        </w:rPr>
      </w:pPr>
    </w:p>
    <w:p w14:paraId="55BB6BEA" w14:textId="77777777" w:rsidR="00F92EF2" w:rsidRPr="00AA1C66" w:rsidRDefault="00F92EF2" w:rsidP="00F92EF2">
      <w:pPr>
        <w:spacing w:line="249" w:lineRule="auto"/>
        <w:ind w:left="950" w:right="683"/>
        <w:jc w:val="both"/>
        <w:rPr>
          <w:sz w:val="14"/>
          <w:lang w:val="it-IT"/>
        </w:rPr>
      </w:pPr>
      <w:r>
        <w:rPr>
          <w:noProof/>
        </w:rPr>
        <mc:AlternateContent>
          <mc:Choice Requires="wps">
            <w:drawing>
              <wp:anchor distT="0" distB="0" distL="0" distR="0" simplePos="0" relativeHeight="251865088" behindDoc="0" locked="0" layoutInCell="1" allowOverlap="1" wp14:anchorId="04AFD5C1" wp14:editId="68A7FB7E">
                <wp:simplePos x="0" y="0"/>
                <wp:positionH relativeFrom="page">
                  <wp:posOffset>575995</wp:posOffset>
                </wp:positionH>
                <wp:positionV relativeFrom="paragraph">
                  <wp:posOffset>11624</wp:posOffset>
                </wp:positionV>
                <wp:extent cx="90170" cy="90170"/>
                <wp:effectExtent l="0" t="0" r="0" b="0"/>
                <wp:wrapNone/>
                <wp:docPr id="3821" name="Graphic 3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C5271C"/>
                        </a:solidFill>
                      </wps:spPr>
                      <wps:bodyPr wrap="square" lIns="0" tIns="0" rIns="0" bIns="0" rtlCol="0">
                        <a:prstTxWarp prst="textNoShape">
                          <a:avLst/>
                        </a:prstTxWarp>
                        <a:noAutofit/>
                      </wps:bodyPr>
                    </wps:wsp>
                  </a:graphicData>
                </a:graphic>
              </wp:anchor>
            </w:drawing>
          </mc:Choice>
          <mc:Fallback>
            <w:pict>
              <v:shape w14:anchorId="167A0280" id="Graphic 3821" o:spid="_x0000_s1026" style="position:absolute;margin-left:45.35pt;margin-top:.9pt;width:7.1pt;height:7.1pt;z-index:251865088;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" path="m90004,l,,,89992r90004,l90004,xe" fillcolor="#c5271c" stroked="f">
                <v:path arrowok="t"/>
                <w10:wrap anchorx="page"/>
              </v:shape>
            </w:pict>
          </mc:Fallback>
        </mc:AlternateContent>
      </w:r>
      <w:r w:rsidRPr="00AA1C66">
        <w:rPr>
          <w:color w:val="77787B"/>
          <w:w w:val="80"/>
          <w:sz w:val="14"/>
          <w:lang w:val="it-IT"/>
        </w:rPr>
        <w:t xml:space="preserve">Mobilitate: produse care oferă acoperiri și servicii dedicate mobilității durabile și/sau cu impact redus asupra mediului, inclusiv acoperiri oferite clienților care, datorită stilului lor de condus, </w:t>
      </w:r>
      <w:r w:rsidRPr="00AA1C66">
        <w:rPr>
          <w:color w:val="77787B"/>
          <w:w w:val="75"/>
          <w:sz w:val="14"/>
          <w:lang w:val="it-IT"/>
        </w:rPr>
        <w:t xml:space="preserve">pot contribui la reducerea emisiilor de CO </w:t>
      </w:r>
      <w:r w:rsidRPr="00AA1C66">
        <w:rPr>
          <w:color w:val="77787B"/>
          <w:w w:val="75"/>
          <w:sz w:val="14"/>
          <w:vertAlign w:val="subscript"/>
          <w:lang w:val="it-IT"/>
        </w:rPr>
        <w:t>2</w:t>
      </w:r>
      <w:r w:rsidRPr="00AA1C66">
        <w:rPr>
          <w:color w:val="77787B"/>
          <w:w w:val="75"/>
          <w:sz w:val="14"/>
          <w:lang w:val="it-IT"/>
        </w:rPr>
        <w:t>. Această categorie include produsele de asigurare dedicate vehiculelor electrice și hibride, precum și cele care recompensează kilometrajul anual redus și comportamentul responsabil la volan</w:t>
      </w:r>
      <w:r w:rsidRPr="00AA1C66">
        <w:rPr>
          <w:color w:val="77787B"/>
          <w:w w:val="80"/>
          <w:sz w:val="14"/>
          <w:lang w:val="it-IT"/>
        </w:rPr>
        <w:t>, inclusiv datorită utilizării telematicii, sau cele concepute pentru alte mijloace de transport, cum ar fi bicicletele, trotinetele etc.</w:t>
      </w:r>
    </w:p>
    <w:p w14:paraId="1227C37B" w14:textId="77777777" w:rsidR="00F92EF2" w:rsidRPr="00AA1C66" w:rsidRDefault="00F92EF2" w:rsidP="00F92EF2">
      <w:pPr>
        <w:spacing w:before="58" w:line="249" w:lineRule="auto"/>
        <w:ind w:left="950" w:right="679"/>
        <w:jc w:val="both"/>
        <w:rPr>
          <w:sz w:val="14"/>
          <w:lang w:val="it-IT"/>
        </w:rPr>
      </w:pPr>
      <w:r>
        <w:rPr>
          <w:noProof/>
        </w:rPr>
        <mc:AlternateContent>
          <mc:Choice Requires="wps">
            <w:drawing>
              <wp:anchor distT="0" distB="0" distL="0" distR="0" simplePos="0" relativeHeight="251866112" behindDoc="0" locked="0" layoutInCell="1" allowOverlap="1" wp14:anchorId="0F67FB53" wp14:editId="23215DDF">
                <wp:simplePos x="0" y="0"/>
                <wp:positionH relativeFrom="page">
                  <wp:posOffset>575995</wp:posOffset>
                </wp:positionH>
                <wp:positionV relativeFrom="paragraph">
                  <wp:posOffset>48697</wp:posOffset>
                </wp:positionV>
                <wp:extent cx="90170" cy="90170"/>
                <wp:effectExtent l="0" t="0" r="0" b="0"/>
                <wp:wrapNone/>
                <wp:docPr id="3822" name="Graphic 3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30696161" id="Graphic 3822" o:spid="_x0000_s1026" style="position:absolute;margin-left:45.35pt;margin-top:3.85pt;width:7.1pt;height:7.1pt;z-index:251866112;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" path="m90004,l,,,89992r90004,l90004,xe" fillcolor="#a5261c" stroked="f">
                <v:path arrowok="t"/>
                <w10:wrap anchorx="page"/>
              </v:shape>
            </w:pict>
          </mc:Fallback>
        </mc:AlternateContent>
      </w:r>
      <w:r w:rsidRPr="00AA1C66">
        <w:rPr>
          <w:color w:val="77787B"/>
          <w:w w:val="80"/>
          <w:sz w:val="14"/>
          <w:lang w:val="it-IT"/>
        </w:rPr>
        <w:t>Energii regenerabile: produse care acoperă riscurile legate de producția de energii regenerabile. Aceste tipuri de produse sunt concepute pentru a acoperi echipamentele pentru producerea de energie regenerabilă, pentru a garanta rambursarea daunelor cauzate de evenimentele atmosferice panourilor solare și fotovoltaice sau sistemelor similare, care pot fi integrate cu garanții pentru a proteja împotriva pierderii de profit derivate din întreruperea sau scăderea producției de energie electrică.</w:t>
      </w:r>
    </w:p>
    <w:p w14:paraId="1A830680" w14:textId="77777777" w:rsidR="00F92EF2" w:rsidRPr="00AA1C66" w:rsidRDefault="00F92EF2" w:rsidP="00F92EF2">
      <w:pPr>
        <w:spacing w:before="59" w:line="249" w:lineRule="auto"/>
        <w:ind w:left="950" w:right="685"/>
        <w:jc w:val="both"/>
        <w:rPr>
          <w:sz w:val="14"/>
          <w:lang w:val="it-IT"/>
        </w:rPr>
      </w:pPr>
      <w:r>
        <w:rPr>
          <w:noProof/>
        </w:rPr>
        <mc:AlternateContent>
          <mc:Choice Requires="wps">
            <w:drawing>
              <wp:anchor distT="0" distB="0" distL="0" distR="0" simplePos="0" relativeHeight="251867136" behindDoc="0" locked="0" layoutInCell="1" allowOverlap="1" wp14:anchorId="521AE8C3" wp14:editId="6D6055E2">
                <wp:simplePos x="0" y="0"/>
                <wp:positionH relativeFrom="page">
                  <wp:posOffset>575995</wp:posOffset>
                </wp:positionH>
                <wp:positionV relativeFrom="paragraph">
                  <wp:posOffset>48965</wp:posOffset>
                </wp:positionV>
                <wp:extent cx="90170" cy="90170"/>
                <wp:effectExtent l="0" t="0" r="0" b="0"/>
                <wp:wrapNone/>
                <wp:docPr id="3823" name="Graphic 3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E08D70"/>
                        </a:solidFill>
                      </wps:spPr>
                      <wps:bodyPr wrap="square" lIns="0" tIns="0" rIns="0" bIns="0" rtlCol="0">
                        <a:prstTxWarp prst="textNoShape">
                          <a:avLst/>
                        </a:prstTxWarp>
                        <a:noAutofit/>
                      </wps:bodyPr>
                    </wps:wsp>
                  </a:graphicData>
                </a:graphic>
              </wp:anchor>
            </w:drawing>
          </mc:Choice>
          <mc:Fallback>
            <w:pict>
              <v:shape w14:anchorId="5B4A094B" id="Graphic 3823" o:spid="_x0000_s1026" style="position:absolute;margin-left:45.35pt;margin-top:3.85pt;width:7.1pt;height:7.1pt;z-index:251867136;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" path="m90004,l,,,89992r90004,l90004,xe" fillcolor="#e08d70" stroked="f">
                <v:path arrowok="t"/>
                <w10:wrap anchorx="page"/>
              </v:shape>
            </w:pict>
          </mc:Fallback>
        </mc:AlternateContent>
      </w:r>
      <w:r w:rsidRPr="00AA1C66">
        <w:rPr>
          <w:color w:val="77787B"/>
          <w:w w:val="80"/>
          <w:sz w:val="14"/>
          <w:lang w:val="it-IT"/>
        </w:rPr>
        <w:t>Eficiență energetică: produse care sprijină măsurile certificate luate pentru îmbunătățirea eficienței energetice a clădirilor. În unele cazuri, se oferă consultanță clienților pentru a identifica posibile soluții de optimizare a consumului de energie, reducând astfel impactul asupra mediului.</w:t>
      </w:r>
    </w:p>
    <w:p w14:paraId="2F9D148C" w14:textId="77777777" w:rsidR="00F92EF2" w:rsidRPr="00AA1C66" w:rsidRDefault="00F92EF2" w:rsidP="00F92EF2">
      <w:pPr>
        <w:spacing w:before="58"/>
        <w:ind w:left="950"/>
        <w:rPr>
          <w:sz w:val="14"/>
          <w:lang w:val="it-IT"/>
        </w:rPr>
      </w:pPr>
      <w:r>
        <w:rPr>
          <w:noProof/>
        </w:rPr>
        <mc:AlternateContent>
          <mc:Choice Requires="wps">
            <w:drawing>
              <wp:anchor distT="0" distB="0" distL="0" distR="0" simplePos="0" relativeHeight="251868160" behindDoc="0" locked="0" layoutInCell="1" allowOverlap="1" wp14:anchorId="23CB9F29" wp14:editId="55A5BCA3">
                <wp:simplePos x="0" y="0"/>
                <wp:positionH relativeFrom="page">
                  <wp:posOffset>575995</wp:posOffset>
                </wp:positionH>
                <wp:positionV relativeFrom="paragraph">
                  <wp:posOffset>48234</wp:posOffset>
                </wp:positionV>
                <wp:extent cx="90170" cy="90170"/>
                <wp:effectExtent l="0" t="0" r="0" b="0"/>
                <wp:wrapNone/>
                <wp:docPr id="3824" name="Graphic 3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77787B"/>
                        </a:solidFill>
                      </wps:spPr>
                      <wps:bodyPr wrap="square" lIns="0" tIns="0" rIns="0" bIns="0" rtlCol="0">
                        <a:prstTxWarp prst="textNoShape">
                          <a:avLst/>
                        </a:prstTxWarp>
                        <a:noAutofit/>
                      </wps:bodyPr>
                    </wps:wsp>
                  </a:graphicData>
                </a:graphic>
              </wp:anchor>
            </w:drawing>
          </mc:Choice>
          <mc:Fallback>
            <w:pict>
              <v:shape w14:anchorId="49EE0C50" id="Graphic 3824" o:spid="_x0000_s1026" style="position:absolute;margin-left:45.35pt;margin-top:3.8pt;width:7.1pt;height:7.1pt;z-index:251868160;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" path="m90004,l,,,89992r90004,l90004,xe" fillcolor="#77787b" stroked="f">
                <v:path arrowok="t"/>
                <w10:wrap anchorx="page"/>
              </v:shape>
            </w:pict>
          </mc:Fallback>
        </mc:AlternateContent>
      </w:r>
      <w:r w:rsidRPr="00AA1C66">
        <w:rPr>
          <w:color w:val="77787B"/>
          <w:w w:val="80"/>
          <w:sz w:val="14"/>
          <w:lang w:val="it-IT"/>
        </w:rPr>
        <w:t>Reducerea riscurilor: produse special concepute pentru a răspunde nevoilor de acoperire împotriva riscurilor naturale și climatice</w:t>
      </w:r>
      <w:r w:rsidRPr="00AA1C66">
        <w:rPr>
          <w:color w:val="77787B"/>
          <w:w w:val="80"/>
          <w:position w:val="5"/>
          <w:sz w:val="8"/>
          <w:lang w:val="it-IT"/>
        </w:rPr>
        <w:t>81</w:t>
      </w:r>
      <w:r w:rsidRPr="00AA1C66">
        <w:rPr>
          <w:color w:val="77787B"/>
          <w:w w:val="80"/>
          <w:sz w:val="14"/>
          <w:lang w:val="it-IT"/>
        </w:rPr>
        <w:t>. Prevenirea și reducerea riscurilor reprezintă un factor cheie în aceste cazuri.</w:t>
      </w:r>
    </w:p>
    <w:p w14:paraId="382A139B" w14:textId="77777777" w:rsidR="00F92EF2" w:rsidRPr="00AA1C66" w:rsidRDefault="00F92EF2" w:rsidP="00F92EF2">
      <w:pPr>
        <w:spacing w:before="63"/>
        <w:ind w:left="950"/>
        <w:rPr>
          <w:sz w:val="14"/>
          <w:lang w:val="it-IT"/>
        </w:rPr>
      </w:pPr>
      <w:r>
        <w:rPr>
          <w:noProof/>
        </w:rPr>
        <mc:AlternateContent>
          <mc:Choice Requires="wps">
            <w:drawing>
              <wp:anchor distT="0" distB="0" distL="0" distR="0" simplePos="0" relativeHeight="251869184" behindDoc="0" locked="0" layoutInCell="1" allowOverlap="1" wp14:anchorId="5242A3C3" wp14:editId="619154EB">
                <wp:simplePos x="0" y="0"/>
                <wp:positionH relativeFrom="page">
                  <wp:posOffset>575995</wp:posOffset>
                </wp:positionH>
                <wp:positionV relativeFrom="paragraph">
                  <wp:posOffset>51849</wp:posOffset>
                </wp:positionV>
                <wp:extent cx="90170" cy="90170"/>
                <wp:effectExtent l="0" t="0" r="0" b="0"/>
                <wp:wrapNone/>
                <wp:docPr id="3825" name="Graphic 3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D1D3D4"/>
                        </a:solidFill>
                      </wps:spPr>
                      <wps:bodyPr wrap="square" lIns="0" tIns="0" rIns="0" bIns="0" rtlCol="0">
                        <a:prstTxWarp prst="textNoShape">
                          <a:avLst/>
                        </a:prstTxWarp>
                        <a:noAutofit/>
                      </wps:bodyPr>
                    </wps:wsp>
                  </a:graphicData>
                </a:graphic>
              </wp:anchor>
            </w:drawing>
          </mc:Choice>
          <mc:Fallback>
            <w:pict>
              <v:shape w14:anchorId="0E8B4A5B" id="Graphic 3825" o:spid="_x0000_s1026" style="position:absolute;margin-left:45.35pt;margin-top:4.1pt;width:7.1pt;height:7.1pt;z-index:251869184;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" path="m90004,l,,,89992r90004,l90004,xe" fillcolor="#d1d3d4" stroked="f">
                <v:path arrowok="t"/>
                <w10:wrap anchorx="page"/>
              </v:shape>
            </w:pict>
          </mc:Fallback>
        </mc:AlternateContent>
      </w:r>
      <w:r w:rsidRPr="00AA1C66">
        <w:rPr>
          <w:color w:val="77787B"/>
          <w:w w:val="80"/>
          <w:sz w:val="14"/>
          <w:lang w:val="it-IT"/>
        </w:rPr>
        <w:t>Economia circulară: produse care sprijină companiile care se ocupă de recuperarea/reciclarea materialelor sau start-up-urile care gestionează platforme de servicii partajate etc.</w:t>
      </w:r>
    </w:p>
    <w:p w14:paraId="413EE57E" w14:textId="77777777" w:rsidR="00F92EF2" w:rsidRPr="00AA1C66" w:rsidRDefault="00F92EF2" w:rsidP="00F92EF2">
      <w:pPr>
        <w:spacing w:before="64" w:line="249" w:lineRule="auto"/>
        <w:ind w:left="950" w:right="682"/>
        <w:rPr>
          <w:sz w:val="14"/>
          <w:lang w:val="it-IT"/>
        </w:rPr>
      </w:pPr>
      <w:r>
        <w:rPr>
          <w:noProof/>
        </w:rPr>
        <mc:AlternateContent>
          <mc:Choice Requires="wps">
            <w:drawing>
              <wp:anchor distT="0" distB="0" distL="0" distR="0" simplePos="0" relativeHeight="251870208" behindDoc="0" locked="0" layoutInCell="1" allowOverlap="1" wp14:anchorId="1F73967C" wp14:editId="3060E817">
                <wp:simplePos x="0" y="0"/>
                <wp:positionH relativeFrom="page">
                  <wp:posOffset>575995</wp:posOffset>
                </wp:positionH>
                <wp:positionV relativeFrom="paragraph">
                  <wp:posOffset>52302</wp:posOffset>
                </wp:positionV>
                <wp:extent cx="90170" cy="90170"/>
                <wp:effectExtent l="0" t="0" r="0" b="0"/>
                <wp:wrapNone/>
                <wp:docPr id="3826" name="Graphic 3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9D9FA2"/>
                        </a:solidFill>
                      </wps:spPr>
                      <wps:bodyPr wrap="square" lIns="0" tIns="0" rIns="0" bIns="0" rtlCol="0">
                        <a:prstTxWarp prst="textNoShape">
                          <a:avLst/>
                        </a:prstTxWarp>
                        <a:noAutofit/>
                      </wps:bodyPr>
                    </wps:wsp>
                  </a:graphicData>
                </a:graphic>
              </wp:anchor>
            </w:drawing>
          </mc:Choice>
          <mc:Fallback>
            <w:pict>
              <v:shape w14:anchorId="788DCA25" id="Graphic 3826" o:spid="_x0000_s1026" style="position:absolute;margin-left:45.35pt;margin-top:4.1pt;width:7.1pt;height:7.1pt;z-index:251870208;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" path="m90004,l,,,89992r90004,l90004,xe" fillcolor="#9d9fa2" stroked="f">
                <v:path arrowok="t"/>
                <w10:wrap anchorx="page"/>
              </v:shape>
            </w:pict>
          </mc:Fallback>
        </mc:AlternateContent>
      </w:r>
      <w:r w:rsidRPr="00AA1C66">
        <w:rPr>
          <w:color w:val="77787B"/>
          <w:w w:val="80"/>
          <w:sz w:val="14"/>
          <w:lang w:val="it-IT"/>
        </w:rPr>
        <w:t xml:space="preserve">Răspundere pentru poluare/daune proprii: produse care vizează poluarea bruscă și accidentală, cum ar fi polițele de răspundere civilă. Aceste soluții, de exemplu, oferă rambursarea cheltuielilor pentru </w:t>
      </w:r>
      <w:r w:rsidRPr="00AA1C66">
        <w:rPr>
          <w:color w:val="77787B"/>
          <w:w w:val="75"/>
          <w:sz w:val="14"/>
          <w:lang w:val="it-IT"/>
        </w:rPr>
        <w:t>intervenții urgente și temporare menite să prevină sau să limiteze daunele recuperabile. În unele țări, refacerea sitului poluat este garantată pentru a proteja mediul și biodiversitatea.</w:t>
      </w:r>
    </w:p>
    <w:p w14:paraId="24F6F7DB" w14:textId="77777777" w:rsidR="00F92EF2" w:rsidRPr="00AA1C66" w:rsidRDefault="00F92EF2" w:rsidP="00F92EF2">
      <w:pPr>
        <w:pStyle w:val="BodyText"/>
        <w:rPr>
          <w:lang w:val="it-IT"/>
        </w:rPr>
      </w:pPr>
    </w:p>
    <w:p w14:paraId="318F414F" w14:textId="77777777" w:rsidR="00F92EF2" w:rsidRPr="00AA1C66" w:rsidRDefault="00F92EF2" w:rsidP="00F92EF2">
      <w:pPr>
        <w:pStyle w:val="BodyText"/>
        <w:rPr>
          <w:lang w:val="it-IT"/>
        </w:rPr>
      </w:pPr>
    </w:p>
    <w:p w14:paraId="5FC948BE" w14:textId="77777777" w:rsidR="00F92EF2" w:rsidRPr="00AA1C66" w:rsidRDefault="00F92EF2" w:rsidP="00F92EF2">
      <w:pPr>
        <w:pStyle w:val="BodyText"/>
        <w:spacing w:before="1"/>
        <w:rPr>
          <w:lang w:val="it-IT"/>
        </w:rPr>
      </w:pPr>
    </w:p>
    <w:p w14:paraId="47F88115" w14:textId="77777777" w:rsidR="00F92EF2" w:rsidRPr="00AA1C66" w:rsidRDefault="00F92EF2" w:rsidP="00F92EF2">
      <w:pPr>
        <w:pStyle w:val="BodyText"/>
        <w:spacing w:line="278" w:lineRule="auto"/>
        <w:ind w:left="667" w:right="684" w:hanging="1"/>
        <w:jc w:val="both"/>
        <w:rPr>
          <w:lang w:val="it-IT"/>
        </w:rPr>
      </w:pPr>
      <w:r w:rsidRPr="00AA1C66">
        <w:rPr>
          <w:color w:val="77787B"/>
          <w:lang w:val="it-IT"/>
        </w:rPr>
        <w:t>Expunerea reziduală a asigurărilor la activitățile legate de cărbune82 este confirmată a fi mai mică de 0,1% din primele de portofoliu P&amp;C, în timp ce expunerea la asigurări la afacerile legate de petrol și gaze</w:t>
      </w:r>
      <w:r w:rsidRPr="00AA1C66">
        <w:rPr>
          <w:color w:val="77787B"/>
          <w:position w:val="6"/>
          <w:sz w:val="10"/>
          <w:lang w:val="it-IT"/>
        </w:rPr>
        <w:t xml:space="preserve">83 </w:t>
      </w:r>
      <w:r w:rsidRPr="00AA1C66">
        <w:rPr>
          <w:color w:val="77787B"/>
          <w:lang w:val="it-IT"/>
        </w:rPr>
        <w:t>este confirmată ca fiind de 0,0% din același agregat, aliniat la apetitul pentru risc al Grupului.</w:t>
      </w:r>
    </w:p>
    <w:p w14:paraId="237CD73A" w14:textId="77777777" w:rsidR="00F92EF2" w:rsidRPr="00AA1C66" w:rsidRDefault="00F92EF2" w:rsidP="00F92EF2">
      <w:pPr>
        <w:pStyle w:val="BodyText"/>
        <w:spacing w:line="278" w:lineRule="auto"/>
        <w:ind w:left="667" w:right="684"/>
        <w:jc w:val="both"/>
        <w:rPr>
          <w:lang w:val="it-IT"/>
        </w:rPr>
      </w:pPr>
      <w:r w:rsidRPr="00AA1C66">
        <w:rPr>
          <w:color w:val="77787B"/>
          <w:spacing w:val="-2"/>
          <w:lang w:val="it-IT"/>
        </w:rPr>
        <w:t>Expunerea reziduală la sectorul cărbunelui84 a arătat o tendință de scădere constantă față de 2018, rămânând cu mult sub 0,1% din primele aferente portofoliului P&amp;C al Grupului.</w:t>
      </w:r>
    </w:p>
    <w:p w14:paraId="07598252" w14:textId="77777777" w:rsidR="00F92EF2" w:rsidRPr="00AA1C66" w:rsidRDefault="00F92EF2" w:rsidP="00F92EF2">
      <w:pPr>
        <w:pStyle w:val="BodyText"/>
        <w:rPr>
          <w:lang w:val="it-IT"/>
        </w:rPr>
      </w:pPr>
    </w:p>
    <w:p w14:paraId="0FE94AC0" w14:textId="77777777" w:rsidR="00F92EF2" w:rsidRPr="00AA1C66" w:rsidRDefault="00F92EF2" w:rsidP="00F92EF2">
      <w:pPr>
        <w:pStyle w:val="BodyText"/>
        <w:spacing w:before="91"/>
        <w:rPr>
          <w:lang w:val="it-IT"/>
        </w:rPr>
      </w:pPr>
    </w:p>
    <w:p w14:paraId="03E55BC1" w14:textId="77777777" w:rsidR="00F92EF2" w:rsidRPr="00AA1C66" w:rsidRDefault="00F92EF2" w:rsidP="00F92EF2">
      <w:pPr>
        <w:pStyle w:val="Heading6"/>
        <w:spacing w:before="1"/>
        <w:jc w:val="both"/>
        <w:rPr>
          <w:lang w:val="it-IT"/>
        </w:rPr>
      </w:pPr>
      <w:r w:rsidRPr="00AA1C66">
        <w:rPr>
          <w:color w:val="C5271C"/>
          <w:lang w:val="it-IT"/>
        </w:rPr>
        <w:t>Obiective privind atenuarea schimbărilor climatice și adaptarea la acestea</w:t>
      </w:r>
    </w:p>
    <w:p w14:paraId="10FDB0D7" w14:textId="77777777" w:rsidR="00F92EF2" w:rsidRPr="00AA1C66" w:rsidRDefault="00F92EF2" w:rsidP="00F92EF2">
      <w:pPr>
        <w:spacing w:before="11"/>
        <w:ind w:left="667"/>
        <w:rPr>
          <w:sz w:val="18"/>
          <w:lang w:val="it-IT"/>
        </w:rPr>
      </w:pPr>
      <w:r w:rsidRPr="00AA1C66">
        <w:rPr>
          <w:color w:val="77787B"/>
          <w:spacing w:val="-2"/>
          <w:sz w:val="18"/>
          <w:lang w:val="it-IT"/>
        </w:rPr>
        <w:t xml:space="preserve">În calitate de asigurător responsabil, în cadrul </w:t>
      </w:r>
      <w:r w:rsidRPr="00AA1C66">
        <w:rPr>
          <w:i/>
          <w:color w:val="C5271C"/>
          <w:spacing w:val="-2"/>
          <w:sz w:val="18"/>
          <w:lang w:val="it-IT"/>
        </w:rPr>
        <w:t xml:space="preserve">Lifetime Partner 24: Driving Growth </w:t>
      </w:r>
      <w:r w:rsidRPr="00AA1C66">
        <w:rPr>
          <w:color w:val="77787B"/>
          <w:spacing w:val="-2"/>
          <w:sz w:val="18"/>
          <w:lang w:val="it-IT"/>
        </w:rPr>
        <w:t>, Grupul se angajează să:</w:t>
      </w:r>
    </w:p>
    <w:p w14:paraId="6F75E4A5" w14:textId="77777777" w:rsidR="00F92EF2" w:rsidRPr="00AA1C66" w:rsidRDefault="00F92EF2" w:rsidP="00F92EF2">
      <w:pPr>
        <w:pStyle w:val="BodyText"/>
        <w:spacing w:before="33" w:line="278" w:lineRule="auto"/>
        <w:ind w:left="667" w:right="682"/>
        <w:rPr>
          <w:lang w:val="it-IT"/>
        </w:rPr>
      </w:pPr>
      <w:r w:rsidRPr="00AA1C66">
        <w:rPr>
          <w:color w:val="77787B"/>
          <w:spacing w:val="-2"/>
          <w:lang w:val="it-IT"/>
        </w:rPr>
        <w:t>creșterea primelor directe brute din soluții de asigurare cu componente ESG legate atât de mediul de mediu, cât și de sfera socială cu o rată de creștere anuală compusă (CAGR) de 5-7% în perioada 2022-2024.</w:t>
      </w:r>
    </w:p>
    <w:p w14:paraId="18D18528" w14:textId="77777777" w:rsidR="00F92EF2" w:rsidRPr="00AA1C66" w:rsidRDefault="00F92EF2" w:rsidP="00F92EF2">
      <w:pPr>
        <w:pStyle w:val="BodyText"/>
        <w:spacing w:line="207" w:lineRule="exact"/>
        <w:ind w:left="667"/>
        <w:rPr>
          <w:lang w:val="it-IT"/>
        </w:rPr>
      </w:pPr>
      <w:r w:rsidRPr="00AA1C66">
        <w:rPr>
          <w:color w:val="77787B"/>
          <w:spacing w:val="-2"/>
          <w:lang w:val="it-IT"/>
        </w:rPr>
        <w:t>Mai jos sunt indicatorii aferente planului strategic actual, asociati cu tintele si perioadele de raportare relevante</w:t>
      </w:r>
    </w:p>
    <w:p w14:paraId="38EE02B5" w14:textId="77777777" w:rsidR="00F92EF2" w:rsidRPr="00AA1C66" w:rsidRDefault="00F92EF2" w:rsidP="00F92EF2">
      <w:pPr>
        <w:pStyle w:val="BodyText"/>
        <w:rPr>
          <w:lang w:val="it-IT"/>
        </w:rPr>
      </w:pPr>
    </w:p>
    <w:p w14:paraId="1DEAB5EB" w14:textId="77777777" w:rsidR="00F92EF2" w:rsidRPr="00AA1C66" w:rsidRDefault="00F92EF2" w:rsidP="00F92EF2">
      <w:pPr>
        <w:pStyle w:val="BodyText"/>
        <w:rPr>
          <w:lang w:val="it-IT"/>
        </w:rPr>
      </w:pPr>
    </w:p>
    <w:p w14:paraId="5051BBE1" w14:textId="77777777" w:rsidR="00F92EF2" w:rsidRPr="00AA1C66" w:rsidRDefault="00F92EF2" w:rsidP="00F92EF2">
      <w:pPr>
        <w:pStyle w:val="BodyText"/>
        <w:rPr>
          <w:lang w:val="it-IT"/>
        </w:rPr>
      </w:pPr>
    </w:p>
    <w:p w14:paraId="6AA199D3" w14:textId="77777777" w:rsidR="00F92EF2" w:rsidRPr="00AA1C66" w:rsidRDefault="00F92EF2" w:rsidP="00F92EF2">
      <w:pPr>
        <w:pStyle w:val="BodyText"/>
        <w:rPr>
          <w:lang w:val="it-IT"/>
        </w:rPr>
      </w:pPr>
    </w:p>
    <w:p w14:paraId="549733DB" w14:textId="77777777" w:rsidR="00F92EF2" w:rsidRPr="00AA1C66" w:rsidRDefault="00F92EF2" w:rsidP="00F92EF2">
      <w:pPr>
        <w:pStyle w:val="BodyText"/>
        <w:rPr>
          <w:lang w:val="it-IT"/>
        </w:rPr>
      </w:pPr>
    </w:p>
    <w:p w14:paraId="47AD2A3B" w14:textId="77777777" w:rsidR="00F92EF2" w:rsidRPr="00AA1C66" w:rsidRDefault="00F92EF2" w:rsidP="00F92EF2">
      <w:pPr>
        <w:pStyle w:val="BodyText"/>
        <w:rPr>
          <w:lang w:val="it-IT"/>
        </w:rPr>
      </w:pPr>
    </w:p>
    <w:p w14:paraId="5939F2D2" w14:textId="77777777" w:rsidR="00F92EF2" w:rsidRPr="00AA1C66" w:rsidRDefault="00F92EF2" w:rsidP="00F92EF2">
      <w:pPr>
        <w:pStyle w:val="BodyText"/>
        <w:rPr>
          <w:lang w:val="it-IT"/>
        </w:rPr>
      </w:pPr>
    </w:p>
    <w:p w14:paraId="1F2556E1" w14:textId="77777777" w:rsidR="00F92EF2" w:rsidRPr="00AA1C66" w:rsidRDefault="00F92EF2" w:rsidP="00F92EF2">
      <w:pPr>
        <w:pStyle w:val="BodyText"/>
        <w:rPr>
          <w:lang w:val="it-IT"/>
        </w:rPr>
      </w:pPr>
    </w:p>
    <w:p w14:paraId="7682C17D" w14:textId="77777777" w:rsidR="00F92EF2" w:rsidRPr="00AA1C66" w:rsidRDefault="00F92EF2" w:rsidP="00F92EF2">
      <w:pPr>
        <w:pStyle w:val="BodyText"/>
        <w:spacing w:before="174"/>
        <w:rPr>
          <w:lang w:val="it-IT"/>
        </w:rPr>
      </w:pPr>
    </w:p>
    <w:p w14:paraId="1145CAC1" w14:textId="77777777" w:rsidR="00F92EF2" w:rsidRDefault="00F92EF2" w:rsidP="00F92EF2">
      <w:pPr>
        <w:pStyle w:val="ListParagraph"/>
        <w:numPr>
          <w:ilvl w:val="0"/>
          <w:numId w:val="18"/>
        </w:numPr>
        <w:tabs>
          <w:tab w:val="left" w:pos="864"/>
        </w:tabs>
        <w:ind w:left="864" w:hanging="197"/>
        <w:contextualSpacing w:val="0"/>
        <w:rPr>
          <w:sz w:val="12"/>
        </w:rPr>
      </w:pPr>
      <w:r w:rsidRPr="00AA1C66">
        <w:rPr>
          <w:color w:val="77787B"/>
          <w:w w:val="80"/>
          <w:sz w:val="12"/>
          <w:lang w:val="it-IT"/>
        </w:rPr>
        <w:t xml:space="preserve">Acestea se referă la primele totale ale Grupului în afacerile directe, excluzând afacerile corporative și comerciale. </w:t>
      </w:r>
      <w:r>
        <w:rPr>
          <w:color w:val="77787B"/>
          <w:w w:val="80"/>
          <w:sz w:val="12"/>
        </w:rPr>
        <w:t>De asemenea, exclud primele de la companiile achiziționate în 2024.</w:t>
      </w:r>
    </w:p>
    <w:p w14:paraId="3D8008C8" w14:textId="77777777" w:rsidR="00F92EF2" w:rsidRPr="00AA1C66" w:rsidRDefault="00F92EF2" w:rsidP="00F92EF2">
      <w:pPr>
        <w:spacing w:before="6" w:line="249" w:lineRule="auto"/>
        <w:ind w:left="865" w:right="682"/>
        <w:rPr>
          <w:sz w:val="12"/>
          <w:lang w:val="it-IT"/>
        </w:rPr>
      </w:pPr>
      <w:r w:rsidRPr="00AA1C66">
        <w:rPr>
          <w:color w:val="77787B"/>
          <w:w w:val="85"/>
          <w:sz w:val="12"/>
          <w:lang w:val="it-IT"/>
        </w:rPr>
        <w:t>Primele raportate pentru produsele multirisc cu acoperire catastrofală sunt cele degrupate doar pentru acoperirea catastrofei. Dacă separarea acoperirii catastrofelor nu este posibilă, sunt raportate primele acelor polițe în care acoperirea catastrofelor este predominantă.</w:t>
      </w:r>
    </w:p>
    <w:p w14:paraId="73DDC31C" w14:textId="77777777" w:rsidR="00F92EF2" w:rsidRDefault="00F92EF2" w:rsidP="00F92EF2">
      <w:pPr>
        <w:pStyle w:val="ListParagraph"/>
        <w:numPr>
          <w:ilvl w:val="0"/>
          <w:numId w:val="18"/>
        </w:numPr>
        <w:tabs>
          <w:tab w:val="left" w:pos="864"/>
        </w:tabs>
        <w:spacing w:before="1"/>
        <w:ind w:left="864" w:hanging="197"/>
        <w:contextualSpacing w:val="0"/>
        <w:rPr>
          <w:sz w:val="12"/>
        </w:rPr>
      </w:pPr>
      <w:r>
        <w:rPr>
          <w:color w:val="77787B"/>
          <w:w w:val="80"/>
          <w:sz w:val="12"/>
        </w:rPr>
        <w:t>Produsele legate de reducerea riscurilor includ:</w:t>
      </w:r>
    </w:p>
    <w:p w14:paraId="1D92FCF0" w14:textId="77777777" w:rsidR="00F92EF2" w:rsidRPr="00AA1C66" w:rsidRDefault="00F92EF2" w:rsidP="00F92EF2">
      <w:pPr>
        <w:pStyle w:val="ListParagraph"/>
        <w:numPr>
          <w:ilvl w:val="1"/>
          <w:numId w:val="18"/>
        </w:numPr>
        <w:tabs>
          <w:tab w:val="left" w:pos="1006"/>
        </w:tabs>
        <w:spacing w:before="6"/>
        <w:ind w:left="1006" w:hanging="141"/>
        <w:contextualSpacing w:val="0"/>
        <w:rPr>
          <w:color w:val="77787B"/>
          <w:sz w:val="12"/>
          <w:lang w:val="it-IT"/>
        </w:rPr>
      </w:pPr>
      <w:r w:rsidRPr="00AA1C66">
        <w:rPr>
          <w:color w:val="77787B"/>
          <w:w w:val="80"/>
          <w:sz w:val="12"/>
          <w:lang w:val="it-IT"/>
        </w:rPr>
        <w:t>condiții speciale privind polițele acordate întreprinderilor cu certificări de mediu, cum ar fi ISO 14001, EMAS, sau care iau măsuri de siguranță pentru a preveni daunele aduse mediului;</w:t>
      </w:r>
    </w:p>
    <w:p w14:paraId="2AFE4F17" w14:textId="77777777" w:rsidR="00F92EF2" w:rsidRPr="00AA1C66" w:rsidRDefault="00F92EF2" w:rsidP="00F92EF2">
      <w:pPr>
        <w:pStyle w:val="ListParagraph"/>
        <w:numPr>
          <w:ilvl w:val="1"/>
          <w:numId w:val="18"/>
        </w:numPr>
        <w:tabs>
          <w:tab w:val="left" w:pos="1006"/>
        </w:tabs>
        <w:spacing w:before="6"/>
        <w:ind w:left="1006" w:hanging="141"/>
        <w:contextualSpacing w:val="0"/>
        <w:rPr>
          <w:color w:val="77787B"/>
          <w:sz w:val="12"/>
          <w:lang w:val="it-IT"/>
        </w:rPr>
      </w:pPr>
      <w:r w:rsidRPr="00AA1C66">
        <w:rPr>
          <w:color w:val="77787B"/>
          <w:w w:val="80"/>
          <w:sz w:val="12"/>
          <w:lang w:val="it-IT"/>
        </w:rPr>
        <w:t>produse pentru evenimente NATCAT (de exemplu, furtună de vânt, grindină, cutremur, incendiu cutremur, erupție vulcanică, tsunami, inundații, alunecări de teren, tasare, presiune și îngheț a zăpezii, incendiu de vegetație, cădere de meteoriți);</w:t>
      </w:r>
    </w:p>
    <w:p w14:paraId="792CFF44" w14:textId="77777777" w:rsidR="00F92EF2" w:rsidRPr="00AA1C66" w:rsidRDefault="00F92EF2" w:rsidP="00F92EF2">
      <w:pPr>
        <w:pStyle w:val="ListParagraph"/>
        <w:numPr>
          <w:ilvl w:val="1"/>
          <w:numId w:val="18"/>
        </w:numPr>
        <w:tabs>
          <w:tab w:val="left" w:pos="1006"/>
        </w:tabs>
        <w:spacing w:before="6"/>
        <w:ind w:left="1006" w:hanging="141"/>
        <w:contextualSpacing w:val="0"/>
        <w:rPr>
          <w:color w:val="77787B"/>
          <w:sz w:val="12"/>
          <w:lang w:val="it-IT"/>
        </w:rPr>
      </w:pPr>
      <w:r w:rsidRPr="00AA1C66">
        <w:rPr>
          <w:color w:val="77787B"/>
          <w:w w:val="80"/>
          <w:sz w:val="12"/>
          <w:lang w:val="it-IT"/>
        </w:rPr>
        <w:t>produse agricole pentru acoperirea culturilor;</w:t>
      </w:r>
    </w:p>
    <w:p w14:paraId="4E49D2B5" w14:textId="77777777" w:rsidR="00F92EF2" w:rsidRPr="00AA1C66" w:rsidRDefault="00F92EF2" w:rsidP="00F92EF2">
      <w:pPr>
        <w:pStyle w:val="ListParagraph"/>
        <w:numPr>
          <w:ilvl w:val="1"/>
          <w:numId w:val="18"/>
        </w:numPr>
        <w:tabs>
          <w:tab w:val="left" w:pos="1006"/>
        </w:tabs>
        <w:spacing w:before="6"/>
        <w:ind w:left="1006" w:hanging="141"/>
        <w:contextualSpacing w:val="0"/>
        <w:rPr>
          <w:color w:val="77787B"/>
          <w:sz w:val="12"/>
          <w:lang w:val="it-IT"/>
        </w:rPr>
      </w:pPr>
      <w:r w:rsidRPr="00AA1C66">
        <w:rPr>
          <w:color w:val="77787B"/>
          <w:w w:val="80"/>
          <w:sz w:val="12"/>
          <w:lang w:val="it-IT"/>
        </w:rPr>
        <w:t>produse legate de stimulente guvernamentale.</w:t>
      </w:r>
    </w:p>
    <w:p w14:paraId="01253F1A" w14:textId="77777777" w:rsidR="00F92EF2" w:rsidRPr="00AA1C66" w:rsidRDefault="00F92EF2" w:rsidP="00F92EF2">
      <w:pPr>
        <w:pStyle w:val="ListParagraph"/>
        <w:numPr>
          <w:ilvl w:val="0"/>
          <w:numId w:val="18"/>
        </w:numPr>
        <w:tabs>
          <w:tab w:val="left" w:pos="864"/>
        </w:tabs>
        <w:spacing w:before="6"/>
        <w:ind w:left="864" w:hanging="197"/>
        <w:contextualSpacing w:val="0"/>
        <w:jc w:val="both"/>
        <w:rPr>
          <w:sz w:val="12"/>
          <w:lang w:val="it-IT"/>
        </w:rPr>
      </w:pPr>
      <w:r w:rsidRPr="00AA1C66">
        <w:rPr>
          <w:color w:val="77787B"/>
          <w:w w:val="80"/>
          <w:sz w:val="12"/>
          <w:lang w:val="it-IT"/>
        </w:rPr>
        <w:t>Indicatorul se referă la primele directe din acoperirea imobiliară, inginerească și maritimă a activelor de cărbune legate de companiile din sectorul cărbunelui.</w:t>
      </w:r>
    </w:p>
    <w:p w14:paraId="0CF277A7" w14:textId="77777777" w:rsidR="00F92EF2" w:rsidRPr="00AA1C66" w:rsidRDefault="00F92EF2" w:rsidP="00F92EF2">
      <w:pPr>
        <w:pStyle w:val="ListParagraph"/>
        <w:numPr>
          <w:ilvl w:val="0"/>
          <w:numId w:val="18"/>
        </w:numPr>
        <w:tabs>
          <w:tab w:val="left" w:pos="863"/>
          <w:tab w:val="left" w:pos="865"/>
        </w:tabs>
        <w:spacing w:before="6" w:line="249" w:lineRule="auto"/>
        <w:ind w:right="683"/>
        <w:contextualSpacing w:val="0"/>
        <w:jc w:val="both"/>
        <w:rPr>
          <w:sz w:val="12"/>
          <w:lang w:val="it-IT"/>
        </w:rPr>
      </w:pPr>
      <w:r w:rsidRPr="00AA1C66">
        <w:rPr>
          <w:color w:val="77787B"/>
          <w:w w:val="85"/>
          <w:sz w:val="12"/>
          <w:lang w:val="it-IT"/>
        </w:rPr>
        <w:t>Indicatorul se referă la primele directe din subscrierea riscurilor legate de explorarea/extracția (lanțul de aprovizionare din amonte) de petrol și gaze convenționale - dacă nu marginale în raport cu activitatea de bază a clientului (mai puțin de 10% din valoarea activelor acoperite) - și neconvenționale, precum și de infrastructura de petrol midstream și extrasă prin fracturare) și/sau din nisipuri bituminoase.</w:t>
      </w:r>
    </w:p>
    <w:p w14:paraId="4CE505C7" w14:textId="77777777" w:rsidR="00F92EF2" w:rsidRPr="00AA1C66" w:rsidRDefault="00F92EF2" w:rsidP="00F92EF2">
      <w:pPr>
        <w:pStyle w:val="ListParagraph"/>
        <w:numPr>
          <w:ilvl w:val="0"/>
          <w:numId w:val="18"/>
        </w:numPr>
        <w:tabs>
          <w:tab w:val="left" w:pos="863"/>
          <w:tab w:val="left" w:pos="865"/>
        </w:tabs>
        <w:spacing w:before="1" w:line="249" w:lineRule="auto"/>
        <w:ind w:right="683"/>
        <w:contextualSpacing w:val="0"/>
        <w:jc w:val="both"/>
        <w:rPr>
          <w:sz w:val="12"/>
          <w:lang w:val="it-IT"/>
        </w:rPr>
      </w:pPr>
      <w:r w:rsidRPr="00AA1C66">
        <w:rPr>
          <w:color w:val="77787B"/>
          <w:w w:val="80"/>
          <w:sz w:val="12"/>
          <w:lang w:val="it-IT"/>
        </w:rPr>
        <w:t xml:space="preserve">Ținta referitoare la expunerea reziduală la sectorul cărbunelui a fost definită printr-un proces de implicare a opt companii din sectorul cărbunelui cu sediul în țările din Europa Centrală și de Est, care a început în iulie 2018 și s-a încheiat în 2022 </w:t>
      </w:r>
      <w:r w:rsidRPr="00AA1C66">
        <w:rPr>
          <w:color w:val="77787B"/>
          <w:w w:val="85"/>
          <w:sz w:val="12"/>
          <w:lang w:val="it-IT"/>
        </w:rPr>
        <w:t xml:space="preserve">cu întreruperea, de comun acord cu clienții încă în portofoliu, a acoperirii de asigurare reziduală referitoare la activele din sectorul cărbunelui. În definirea acestui obiectiv și a orizonturilor de timp aferente, Grupul a luat în considerare recomandările </w:t>
      </w:r>
      <w:r w:rsidRPr="00AA1C66">
        <w:rPr>
          <w:color w:val="77787B"/>
          <w:w w:val="80"/>
          <w:sz w:val="12"/>
          <w:lang w:val="it-IT"/>
        </w:rPr>
        <w:t xml:space="preserve">Grupului Interguvernamental privind Schimbările Climatice (IPCC), care solicită o ieșire accelerată din sectorul combustibililor fosili și o întoarcere către surse regenerabile de energie, scenariile Agenției Internaționale a Energiei (AIE), </w:t>
      </w:r>
      <w:r w:rsidRPr="00AA1C66">
        <w:rPr>
          <w:color w:val="77787B"/>
          <w:w w:val="85"/>
          <w:sz w:val="12"/>
          <w:lang w:val="it-IT"/>
        </w:rPr>
        <w:t xml:space="preserve">care prevăd că economiile avansate ar trebui să elimine producția de energie din cărbune până în 2030 și piețele emergente și economiile în curs de dezvoltare până în 2040. </w:t>
      </w:r>
    </w:p>
    <w:p w14:paraId="091B8CE8" w14:textId="77777777" w:rsidR="00F92EF2" w:rsidRPr="00AA1C66" w:rsidRDefault="00F92EF2" w:rsidP="00F92EF2">
      <w:pPr>
        <w:spacing w:line="249" w:lineRule="auto"/>
        <w:jc w:val="both"/>
        <w:rPr>
          <w:sz w:val="12"/>
          <w:lang w:val="it-IT"/>
        </w:rPr>
        <w:sectPr w:rsidR="00F92EF2" w:rsidRPr="00AA1C66" w:rsidSect="00F92EF2">
          <w:pgSz w:w="11910" w:h="16840"/>
          <w:pgMar w:top="0" w:right="220" w:bottom="500" w:left="240" w:header="0" w:footer="311" w:gutter="0"/>
          <w:cols w:space="708"/>
        </w:sectPr>
      </w:pPr>
    </w:p>
    <w:p w14:paraId="7B0E889D" w14:textId="2EBDDE22" w:rsidR="00F92EF2" w:rsidRDefault="00F92EF2" w:rsidP="00867002">
      <w:pPr>
        <w:pStyle w:val="BodyText"/>
        <w:ind w:left="-240"/>
        <w:rPr>
          <w:sz w:val="20"/>
        </w:rPr>
      </w:pPr>
      <w:r>
        <w:rPr>
          <w:noProof/>
          <w:sz w:val="20"/>
        </w:rPr>
        <w:lastRenderedPageBreak/>
        <mc:AlternateContent>
          <mc:Choice Requires="wpg">
            <w:drawing>
              <wp:inline distT="0" distB="0" distL="0" distR="0" wp14:anchorId="10B49A6B" wp14:editId="4186FD91">
                <wp:extent cx="6996996" cy="501650"/>
                <wp:effectExtent l="0" t="0" r="13970" b="0"/>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01650"/>
                          <a:chOff x="0" y="0"/>
                          <a:chExt cx="6996996" cy="501650"/>
                        </a:xfrm>
                      </wpg:grpSpPr>
                      <wps:wsp>
                        <wps:cNvPr id="3828" name="Graphic 382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829" name="Graphic 382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830" name="Textbox 3830"/>
                        <wps:cNvSpPr txBox="1"/>
                        <wps:spPr>
                          <a:xfrm>
                            <a:off x="222561" y="135468"/>
                            <a:ext cx="180975" cy="135890"/>
                          </a:xfrm>
                          <a:prstGeom prst="rect">
                            <a:avLst/>
                          </a:prstGeom>
                        </wps:spPr>
                        <wps:txbx>
                          <w:txbxContent>
                            <w:p w14:paraId="37E0FAD3" w14:textId="77777777" w:rsidR="00F92EF2" w:rsidRDefault="00F92EF2" w:rsidP="00F92EF2">
                              <w:pPr>
                                <w:spacing w:before="4"/>
                                <w:rPr>
                                  <w:b/>
                                  <w:sz w:val="18"/>
                                </w:rPr>
                              </w:pPr>
                              <w:r>
                                <w:rPr>
                                  <w:b/>
                                  <w:color w:val="C5271C"/>
                                  <w:spacing w:val="-10"/>
                                  <w:sz w:val="18"/>
                                </w:rPr>
                                <w:t>138</w:t>
                              </w:r>
                            </w:p>
                          </w:txbxContent>
                        </wps:txbx>
                        <wps:bodyPr wrap="square" lIns="0" tIns="0" rIns="0" bIns="0" rtlCol="0">
                          <a:noAutofit/>
                        </wps:bodyPr>
                      </wps:wsp>
                      <wps:wsp>
                        <wps:cNvPr id="3831" name="Textbox 3831"/>
                        <wps:cNvSpPr txBox="1"/>
                        <wps:spPr>
                          <a:xfrm>
                            <a:off x="936000" y="141496"/>
                            <a:ext cx="2124700" cy="360154"/>
                          </a:xfrm>
                          <a:prstGeom prst="rect">
                            <a:avLst/>
                          </a:prstGeom>
                        </wps:spPr>
                        <wps:txbx>
                          <w:txbxContent>
                            <w:p w14:paraId="11FFF8F1" w14:textId="77777777" w:rsidR="00F92EF2" w:rsidRDefault="00F92EF2" w:rsidP="00F92EF2">
                              <w:pPr>
                                <w:spacing w:before="6"/>
                                <w:rPr>
                                  <w:b/>
                                  <w:sz w:val="16"/>
                                </w:rPr>
                              </w:pPr>
                              <w:r>
                                <w:rPr>
                                  <w:b/>
                                  <w:color w:val="C5271C"/>
                                  <w:sz w:val="16"/>
                                </w:rPr>
                                <w:t>Grupul Generali</w:t>
                              </w:r>
                            </w:p>
                          </w:txbxContent>
                        </wps:txbx>
                        <wps:bodyPr wrap="square" lIns="0" tIns="0" rIns="0" bIns="0" rtlCol="0">
                          <a:noAutofit/>
                        </wps:bodyPr>
                      </wps:wsp>
                      <wps:wsp>
                        <wps:cNvPr id="3832" name="Textbox 3832"/>
                        <wps:cNvSpPr txBox="1"/>
                        <wps:spPr>
                          <a:xfrm>
                            <a:off x="3899466" y="137995"/>
                            <a:ext cx="3097530" cy="120014"/>
                          </a:xfrm>
                          <a:prstGeom prst="rect">
                            <a:avLst/>
                          </a:prstGeom>
                        </wps:spPr>
                        <wps:txbx>
                          <w:txbxContent>
                            <w:p w14:paraId="5E3DAA9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0B49A6B" id="Group 3827" o:spid="_x0000_s1743" style="width:550.95pt;height:39.5pt;mso-position-horizontal-relative:char;mso-position-vertical-relative:line" coordsize="6996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">
                <v:shape id="Graphic 3828" o:spid="_x0000_s1744"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" path="m,l6840004,e" filled="f" strokecolor="#d1d3d4" strokeweight=".5pt">
                  <v:path arrowok="t"/>
                </v:shape>
                <v:shape id="Graphic 3829" o:spid="_x0000_s1745"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" path="m1001703,l,,,409766r367648,-142l418479,406099r49527,-10355l515560,378795r44909,-23303l602065,326071,1001703,xe" fillcolor="#d1d3d4" stroked="f">
                  <v:path arrowok="t"/>
                </v:shape>
                <v:shape id="Textbox 3830" o:spid="_x0000_s1746"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" filled="f" stroked="f">
                  <v:textbox inset="0,0,0,0">
                    <w:txbxContent>
                      <w:p w14:paraId="37E0FAD3" w14:textId="77777777" w:rsidR="00F92EF2" w:rsidRDefault="00F92EF2" w:rsidP="00F92EF2">
                        <w:pPr>
                          <w:spacing w:before="4"/>
                          <w:rPr>
                            <w:b/>
                            <w:sz w:val="18"/>
                          </w:rPr>
                        </w:pPr>
                        <w:r>
                          <w:rPr>
                            <w:b/>
                            <w:color w:val="C5271C"/>
                            <w:spacing w:val="-10"/>
                            <w:sz w:val="18"/>
                          </w:rPr>
                          <w:t>138</w:t>
                        </w:r>
                      </w:p>
                    </w:txbxContent>
                  </v:textbox>
                </v:shape>
                <v:shape id="Textbox 3831" o:spid="_x0000_s1747" type="#_x0000_t202" style="position:absolute;left:9360;top:1414;width:21247;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EFxQAAAN0AAAAPAAAAZHJzL2Rvd25yZXYueG1sRI9Ba8JA&#10;FITvBf/D8gRvdWMF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ClF9EFxQAAAN0AAAAP&#10;AAAAAAAAAAAAAAAAAAcCAABkcnMvZG93bnJldi54bWxQSwUGAAAAAAMAAwC3AAAA+QIAAAAA&#10;" filled="f" stroked="f">
                  <v:textbox inset="0,0,0,0">
                    <w:txbxContent>
                      <w:p w14:paraId="11FFF8F1" w14:textId="77777777" w:rsidR="00F92EF2" w:rsidRDefault="00F92EF2" w:rsidP="00F92EF2">
                        <w:pPr>
                          <w:spacing w:before="6"/>
                          <w:rPr>
                            <w:b/>
                            <w:sz w:val="16"/>
                          </w:rPr>
                        </w:pPr>
                        <w:r>
                          <w:rPr>
                            <w:b/>
                            <w:color w:val="C5271C"/>
                            <w:sz w:val="16"/>
                          </w:rPr>
                          <w:t>Grupul Generali</w:t>
                        </w:r>
                      </w:p>
                    </w:txbxContent>
                  </v:textbox>
                </v:shape>
                <v:shape id="Textbox 3832" o:spid="_x0000_s1748"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9yxgAAAN0AAAAPAAAAZHJzL2Rvd25yZXYueG1sRI9Ba8JA&#10;FITvQv/D8gq9mY0K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VcVPcsYAAADdAAAA&#10;DwAAAAAAAAAAAAAAAAAHAgAAZHJzL2Rvd25yZXYueG1sUEsFBgAAAAADAAMAtwAAAPoCAAAAAA==&#10;" filled="f" stroked="f">
                  <v:textbox inset="0,0,0,0">
                    <w:txbxContent>
                      <w:p w14:paraId="5E3DAA96" w14:textId="77777777" w:rsidR="00F92EF2" w:rsidRPr="007B5EF9" w:rsidRDefault="00F92EF2" w:rsidP="00F92EF2">
                        <w:pPr>
                          <w:spacing w:before="4"/>
                          <w:rPr>
                            <w:sz w:val="16"/>
                            <w:lang w:val="it-IT"/>
                          </w:rPr>
                        </w:pPr>
                        <w:r w:rsidRPr="007B5EF9">
                          <w:rPr>
                            <w:color w:val="C5271C"/>
                            <w:spacing w:val="-4"/>
                            <w:sz w:val="16"/>
                            <w:lang w:val="it-IT"/>
                          </w:rPr>
                          <w:t>Raport Anual Integrat și Situații Financiare Consolidate 2024</w:t>
                        </w:r>
                      </w:p>
                    </w:txbxContent>
                  </v:textbox>
                </v:shape>
                <w10:anchorlock/>
              </v:group>
            </w:pict>
          </mc:Fallback>
        </mc:AlternateContent>
      </w:r>
    </w:p>
    <w:p w14:paraId="35F92011" w14:textId="77777777" w:rsidR="00F92EF2" w:rsidRDefault="00F92EF2" w:rsidP="00F92EF2">
      <w:pPr>
        <w:rPr>
          <w:sz w:val="20"/>
        </w:rPr>
        <w:sectPr w:rsidR="00F92EF2" w:rsidSect="00F92EF2">
          <w:pgSz w:w="11910" w:h="16840"/>
          <w:pgMar w:top="0" w:right="220" w:bottom="500" w:left="240" w:header="0" w:footer="311" w:gutter="0"/>
          <w:cols w:space="708"/>
        </w:sectPr>
      </w:pPr>
    </w:p>
    <w:p w14:paraId="315009C3" w14:textId="77777777" w:rsidR="00F92EF2" w:rsidRPr="00AA1C66" w:rsidRDefault="00F92EF2" w:rsidP="00F92EF2">
      <w:pPr>
        <w:spacing w:before="105"/>
        <w:ind w:left="667"/>
        <w:rPr>
          <w:b/>
          <w:sz w:val="18"/>
          <w:lang w:val="it-IT"/>
        </w:rPr>
      </w:pPr>
      <w:r w:rsidRPr="00AA1C66">
        <w:rPr>
          <w:b/>
          <w:color w:val="C5271C"/>
          <w:w w:val="85"/>
          <w:sz w:val="18"/>
          <w:lang w:val="it-IT"/>
        </w:rPr>
        <w:t>Valori și ținte (informații specifice entității)</w:t>
      </w:r>
    </w:p>
    <w:p w14:paraId="669352A8" w14:textId="77777777" w:rsidR="00F92EF2" w:rsidRPr="00AA1C66" w:rsidRDefault="00F92EF2" w:rsidP="00F92EF2">
      <w:pPr>
        <w:tabs>
          <w:tab w:val="left" w:pos="2424"/>
          <w:tab w:val="left" w:pos="4125"/>
        </w:tabs>
        <w:spacing w:before="157" w:line="249" w:lineRule="auto"/>
        <w:ind w:left="4125" w:hanging="3402"/>
        <w:rPr>
          <w:sz w:val="16"/>
          <w:lang w:val="it-IT"/>
        </w:rPr>
      </w:pPr>
      <w:r>
        <w:rPr>
          <w:noProof/>
        </w:rPr>
        <mc:AlternateContent>
          <mc:Choice Requires="wpg">
            <w:drawing>
              <wp:anchor distT="0" distB="0" distL="0" distR="0" simplePos="0" relativeHeight="251871232" behindDoc="0" locked="0" layoutInCell="1" allowOverlap="1" wp14:anchorId="1128270F" wp14:editId="4C6F3168">
                <wp:simplePos x="0" y="0"/>
                <wp:positionH relativeFrom="page">
                  <wp:posOffset>575999</wp:posOffset>
                </wp:positionH>
                <wp:positionV relativeFrom="paragraph">
                  <wp:posOffset>62610</wp:posOffset>
                </wp:positionV>
                <wp:extent cx="6408420" cy="12700"/>
                <wp:effectExtent l="0" t="0" r="0" b="0"/>
                <wp:wrapNone/>
                <wp:docPr id="3833" name="Group 3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834" name="Graphic 3834"/>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35" name="Graphic 3835"/>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36" name="Graphic 3836"/>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37" name="Graphic 3837"/>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38" name="Graphic 3838"/>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39" name="Graphic 3839"/>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A3FAF87" id="Group 3833" o:spid="_x0000_s1026" style="position:absolute;margin-left:45.35pt;margin-top:4.95pt;width:504.6pt;height:1pt;z-index:25187123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">
                <v:shape id="Graphic 3834"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" path="m,l1079995,e" filled="f" strokecolor="#c5271c" strokeweight="1pt">
                  <v:path arrowok="t"/>
                </v:shape>
                <v:shape id="Graphic 3835"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" path="m,l1079995,e" filled="f" strokecolor="#c5271c" strokeweight="1pt">
                  <v:path arrowok="t"/>
                </v:shape>
                <v:shape id="Graphic 3836"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" path="m,l1044003,e" filled="f" strokecolor="#c5271c" strokeweight="1pt">
                  <v:path arrowok="t"/>
                </v:shape>
                <v:shape id="Graphic 3837"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" path="m,l1079995,e" filled="f" strokecolor="#c5271c" strokeweight="1pt">
                  <v:path arrowok="t"/>
                </v:shape>
                <v:shape id="Graphic 3838"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" path="m,l1044003,e" filled="f" strokecolor="#c5271c" strokeweight="1pt">
                  <v:path arrowok="t"/>
                </v:shape>
                <v:shape id="Graphic 3839"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" path="m,l1079995,e" filled="f" strokecolor="#c5271c" strokeweight="1pt">
                  <v:path arrowok="t"/>
                </v:shape>
                <w10:wrap anchorx="page"/>
              </v:group>
            </w:pict>
          </mc:Fallback>
        </mc:AlternateContent>
      </w:r>
      <w:r>
        <w:rPr>
          <w:noProof/>
        </w:rPr>
        <mc:AlternateContent>
          <mc:Choice Requires="wpg">
            <w:drawing>
              <wp:anchor distT="0" distB="0" distL="0" distR="0" simplePos="0" relativeHeight="251872256" behindDoc="0" locked="0" layoutInCell="1" allowOverlap="1" wp14:anchorId="60C73D25" wp14:editId="56819087">
                <wp:simplePos x="0" y="0"/>
                <wp:positionH relativeFrom="page">
                  <wp:posOffset>575999</wp:posOffset>
                </wp:positionH>
                <wp:positionV relativeFrom="paragraph">
                  <wp:posOffset>368882</wp:posOffset>
                </wp:positionV>
                <wp:extent cx="6408420" cy="5080"/>
                <wp:effectExtent l="0" t="0" r="0" b="0"/>
                <wp:wrapNone/>
                <wp:docPr id="3840" name="Group 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841" name="Graphic 384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42" name="Graphic 3842"/>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43" name="Graphic 3843"/>
                        <wps:cNvSpPr/>
                        <wps:spPr>
                          <a:xfrm>
                            <a:off x="2159999"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44" name="Graphic 3844"/>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45" name="Graphic 3845"/>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46" name="Graphic 3846"/>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F536041" id="Group 3840" o:spid="_x0000_s1026" style="position:absolute;margin-left:45.35pt;margin-top:29.05pt;width:504.6pt;height:.4pt;z-index:25187225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">
                <v:shape id="Graphic 3841"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" path="m,l1079995,e" filled="f" strokecolor="#77787b" strokeweight=".4pt">
                  <v:path arrowok="t"/>
                </v:shape>
                <v:shape id="Graphic 3842"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" path="m,l1079995,e" filled="f" strokecolor="#77787b" strokeweight=".4pt">
                  <v:path arrowok="t"/>
                </v:shape>
                <v:shape id="Graphic 3843" o:spid="_x0000_s1029" style="position:absolute;left:21599;top:2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" path="m,l1044003,e" filled="f" strokecolor="#77787b" strokeweight=".4pt">
                  <v:path arrowok="t"/>
                </v:shape>
                <v:shape id="Graphic 3844"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" path="m,l1079995,e" filled="f" strokecolor="#77787b" strokeweight=".4pt">
                  <v:path arrowok="t"/>
                </v:shape>
                <v:shape id="Graphic 3845"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" path="m,l1044003,e" filled="f" strokecolor="#77787b" strokeweight=".4pt">
                  <v:path arrowok="t"/>
                </v:shape>
                <v:shape id="Graphic 3846"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" path="m,l1079995,e" filled="f" strokecolor="#77787b" strokeweight=".4pt">
                  <v:path arrowok="t"/>
                </v:shape>
                <w10:wrap anchorx="page"/>
              </v:group>
            </w:pict>
          </mc:Fallback>
        </mc:AlternateContent>
      </w:r>
      <w:r w:rsidRPr="00AA1C66">
        <w:rPr>
          <w:color w:val="C5271C"/>
          <w:w w:val="95"/>
          <w:sz w:val="16"/>
          <w:lang w:val="it-IT"/>
        </w:rPr>
        <w:t>Obiectiv strategic</w:t>
      </w:r>
      <w:r w:rsidRPr="00AA1C66">
        <w:rPr>
          <w:color w:val="C5271C"/>
          <w:sz w:val="16"/>
          <w:lang w:val="it-IT"/>
        </w:rPr>
        <w:tab/>
      </w:r>
      <w:r w:rsidRPr="00AA1C66">
        <w:rPr>
          <w:color w:val="C5271C"/>
          <w:spacing w:val="-2"/>
          <w:w w:val="95"/>
          <w:sz w:val="16"/>
          <w:lang w:val="it-IT"/>
        </w:rPr>
        <w:t>Metric</w:t>
      </w:r>
      <w:r w:rsidRPr="00AA1C66">
        <w:rPr>
          <w:color w:val="C5271C"/>
          <w:sz w:val="16"/>
          <w:lang w:val="it-IT"/>
        </w:rPr>
        <w:tab/>
      </w:r>
      <w:r w:rsidRPr="00AA1C66">
        <w:rPr>
          <w:color w:val="C5271C"/>
          <w:w w:val="85"/>
          <w:sz w:val="16"/>
          <w:lang w:val="it-IT"/>
        </w:rPr>
        <w:t xml:space="preserve">Valoarea valorii la </w:t>
      </w:r>
      <w:r w:rsidRPr="00AA1C66">
        <w:rPr>
          <w:color w:val="C5271C"/>
          <w:spacing w:val="-2"/>
          <w:w w:val="95"/>
          <w:sz w:val="16"/>
          <w:lang w:val="it-IT"/>
        </w:rPr>
        <w:t>31/12/2024</w:t>
      </w:r>
    </w:p>
    <w:p w14:paraId="3CD6E88C" w14:textId="77777777" w:rsidR="00F92EF2" w:rsidRPr="00AA1C66" w:rsidRDefault="00F92EF2" w:rsidP="00F92EF2">
      <w:pPr>
        <w:rPr>
          <w:sz w:val="16"/>
          <w:lang w:val="it-IT"/>
        </w:rPr>
      </w:pPr>
      <w:r w:rsidRPr="00AA1C66">
        <w:rPr>
          <w:lang w:val="it-IT"/>
        </w:rPr>
        <w:br w:type="column"/>
      </w:r>
    </w:p>
    <w:p w14:paraId="1BA423D2" w14:textId="77777777" w:rsidR="00F92EF2" w:rsidRPr="00AA1C66" w:rsidRDefault="00F92EF2" w:rsidP="00F92EF2">
      <w:pPr>
        <w:pStyle w:val="BodyText"/>
        <w:spacing w:before="101"/>
        <w:rPr>
          <w:sz w:val="16"/>
          <w:lang w:val="it-IT"/>
        </w:rPr>
      </w:pPr>
    </w:p>
    <w:p w14:paraId="02FEE46B" w14:textId="77777777" w:rsidR="00F92EF2" w:rsidRPr="00AA1C66" w:rsidRDefault="00F92EF2" w:rsidP="00F92EF2">
      <w:pPr>
        <w:spacing w:before="1" w:line="249" w:lineRule="auto"/>
        <w:ind w:left="667"/>
        <w:rPr>
          <w:sz w:val="16"/>
          <w:lang w:val="it-IT"/>
        </w:rPr>
      </w:pPr>
      <w:r w:rsidRPr="00AA1C66">
        <w:rPr>
          <w:color w:val="C5271C"/>
          <w:w w:val="85"/>
          <w:sz w:val="16"/>
          <w:lang w:val="it-IT"/>
        </w:rPr>
        <w:t xml:space="preserve">Țintă și nivel de atins </w:t>
      </w:r>
      <w:r w:rsidRPr="00AA1C66">
        <w:rPr>
          <w:color w:val="C5271C"/>
          <w:w w:val="90"/>
          <w:sz w:val="16"/>
          <w:lang w:val="it-IT"/>
        </w:rPr>
        <w:t>(*)</w:t>
      </w:r>
    </w:p>
    <w:p w14:paraId="078D8809" w14:textId="77777777" w:rsidR="00F92EF2" w:rsidRPr="00AA1C66" w:rsidRDefault="00F92EF2" w:rsidP="00F92EF2">
      <w:pPr>
        <w:rPr>
          <w:sz w:val="16"/>
          <w:lang w:val="it-IT"/>
        </w:rPr>
      </w:pPr>
      <w:r w:rsidRPr="00AA1C66">
        <w:rPr>
          <w:lang w:val="it-IT"/>
        </w:rPr>
        <w:br w:type="column"/>
      </w:r>
    </w:p>
    <w:p w14:paraId="5BA8665C" w14:textId="77777777" w:rsidR="00F92EF2" w:rsidRPr="00AA1C66" w:rsidRDefault="00F92EF2" w:rsidP="00F92EF2">
      <w:pPr>
        <w:pStyle w:val="BodyText"/>
        <w:spacing w:before="101"/>
        <w:rPr>
          <w:sz w:val="16"/>
          <w:lang w:val="it-IT"/>
        </w:rPr>
      </w:pPr>
    </w:p>
    <w:p w14:paraId="666BC4E1" w14:textId="77777777" w:rsidR="00F92EF2" w:rsidRPr="00AA1C66" w:rsidRDefault="00F92EF2" w:rsidP="00F92EF2">
      <w:pPr>
        <w:spacing w:before="1" w:line="249" w:lineRule="auto"/>
        <w:ind w:left="526"/>
        <w:rPr>
          <w:sz w:val="16"/>
          <w:lang w:val="it-IT"/>
        </w:rPr>
      </w:pPr>
      <w:r w:rsidRPr="00AA1C66">
        <w:rPr>
          <w:color w:val="C5271C"/>
          <w:w w:val="80"/>
          <w:sz w:val="16"/>
          <w:lang w:val="it-IT"/>
        </w:rPr>
        <w:t xml:space="preserve"> Orizontul de timp </w:t>
      </w:r>
      <w:r w:rsidRPr="00AA1C66">
        <w:rPr>
          <w:color w:val="C5271C"/>
          <w:w w:val="95"/>
          <w:sz w:val="16"/>
          <w:lang w:val="it-IT"/>
        </w:rPr>
        <w:t>al aplicației țintă</w:t>
      </w:r>
    </w:p>
    <w:p w14:paraId="4F6CEB1E" w14:textId="77777777" w:rsidR="00F92EF2" w:rsidRPr="00AA1C66" w:rsidRDefault="00F92EF2" w:rsidP="00F92EF2">
      <w:pPr>
        <w:rPr>
          <w:sz w:val="16"/>
          <w:lang w:val="it-IT"/>
        </w:rPr>
      </w:pPr>
      <w:r w:rsidRPr="00AA1C66">
        <w:rPr>
          <w:lang w:val="it-IT"/>
        </w:rPr>
        <w:br w:type="column"/>
      </w:r>
    </w:p>
    <w:p w14:paraId="2084AFA6" w14:textId="77777777" w:rsidR="00F92EF2" w:rsidRPr="00AA1C66" w:rsidRDefault="00F92EF2" w:rsidP="00F92EF2">
      <w:pPr>
        <w:pStyle w:val="BodyText"/>
        <w:spacing w:before="101"/>
        <w:rPr>
          <w:sz w:val="16"/>
          <w:lang w:val="it-IT"/>
        </w:rPr>
      </w:pPr>
    </w:p>
    <w:p w14:paraId="1D532D4D" w14:textId="77777777" w:rsidR="00F92EF2" w:rsidRPr="00AA1C66" w:rsidRDefault="00F92EF2" w:rsidP="00F92EF2">
      <w:pPr>
        <w:spacing w:before="1" w:line="249" w:lineRule="auto"/>
        <w:ind w:left="502" w:right="826"/>
        <w:rPr>
          <w:sz w:val="16"/>
          <w:lang w:val="it-IT"/>
        </w:rPr>
      </w:pPr>
      <w:r w:rsidRPr="00AA1C66">
        <w:rPr>
          <w:color w:val="C5271C"/>
          <w:w w:val="80"/>
          <w:sz w:val="16"/>
          <w:lang w:val="it-IT"/>
        </w:rPr>
        <w:t xml:space="preserve">Valoarea de referință și anul de referință </w:t>
      </w:r>
      <w:r w:rsidRPr="00AA1C66">
        <w:rPr>
          <w:color w:val="C5271C"/>
          <w:spacing w:val="-4"/>
          <w:w w:val="90"/>
          <w:sz w:val="16"/>
          <w:lang w:val="it-IT"/>
        </w:rPr>
        <w:t>(**)</w:t>
      </w:r>
    </w:p>
    <w:p w14:paraId="1AFDAD14" w14:textId="77777777" w:rsidR="00F92EF2" w:rsidRPr="00AA1C66" w:rsidRDefault="00F92EF2" w:rsidP="00F92EF2">
      <w:pPr>
        <w:spacing w:line="249" w:lineRule="auto"/>
        <w:rPr>
          <w:sz w:val="16"/>
          <w:lang w:val="it-IT"/>
        </w:rPr>
        <w:sectPr w:rsidR="00F92EF2" w:rsidRPr="00AA1C66" w:rsidSect="00F92EF2">
          <w:type w:val="continuous"/>
          <w:pgSz w:w="11910" w:h="16840"/>
          <w:pgMar w:top="900" w:right="220" w:bottom="280" w:left="240" w:header="0" w:footer="311" w:gutter="0"/>
          <w:cols w:num="4" w:space="708" w:equalWidth="0">
            <w:col w:w="5041" w:space="62"/>
            <w:col w:w="1801" w:space="39"/>
            <w:col w:w="1629" w:space="40"/>
            <w:col w:w="2838"/>
          </w:cols>
        </w:sectPr>
      </w:pPr>
    </w:p>
    <w:p w14:paraId="10E5A465" w14:textId="77777777" w:rsidR="00F92EF2" w:rsidRPr="00AA1C66" w:rsidRDefault="00F92EF2" w:rsidP="00F92EF2">
      <w:pPr>
        <w:spacing w:before="93" w:line="249" w:lineRule="auto"/>
        <w:ind w:left="723"/>
        <w:rPr>
          <w:sz w:val="16"/>
          <w:lang w:val="it-IT"/>
        </w:rPr>
      </w:pPr>
      <w:r w:rsidRPr="00AA1C66">
        <w:rPr>
          <w:color w:val="77787B"/>
          <w:w w:val="95"/>
          <w:sz w:val="16"/>
          <w:lang w:val="it-IT"/>
        </w:rPr>
        <w:t xml:space="preserve">Dezvoltarea soluțiilor de asigurare </w:t>
      </w:r>
      <w:r w:rsidRPr="00AA1C66">
        <w:rPr>
          <w:color w:val="77787B"/>
          <w:w w:val="80"/>
          <w:sz w:val="16"/>
          <w:lang w:val="it-IT"/>
        </w:rPr>
        <w:t>cu componente ESG -</w:t>
      </w:r>
    </w:p>
    <w:p w14:paraId="54E07F25" w14:textId="77777777" w:rsidR="00F92EF2" w:rsidRPr="00AA1C66" w:rsidRDefault="00F92EF2" w:rsidP="00F92EF2">
      <w:pPr>
        <w:spacing w:before="2" w:line="249" w:lineRule="auto"/>
        <w:ind w:left="723"/>
        <w:rPr>
          <w:sz w:val="16"/>
          <w:lang w:val="it-IT"/>
        </w:rPr>
      </w:pPr>
      <w:r w:rsidRPr="00AA1C66">
        <w:rPr>
          <w:color w:val="77787B"/>
          <w:w w:val="80"/>
          <w:sz w:val="16"/>
          <w:lang w:val="it-IT"/>
        </w:rPr>
        <w:t xml:space="preserve">sfera de mediu și </w:t>
      </w:r>
      <w:r w:rsidRPr="00AA1C66">
        <w:rPr>
          <w:color w:val="77787B"/>
          <w:spacing w:val="-2"/>
          <w:w w:val="95"/>
          <w:sz w:val="16"/>
          <w:lang w:val="it-IT"/>
        </w:rPr>
        <w:t>socială</w:t>
      </w:r>
    </w:p>
    <w:p w14:paraId="437AA115" w14:textId="77777777" w:rsidR="00F92EF2" w:rsidRPr="00AA1C66" w:rsidRDefault="00F92EF2" w:rsidP="00F92EF2">
      <w:pPr>
        <w:spacing w:before="101"/>
        <w:rPr>
          <w:sz w:val="16"/>
          <w:lang w:val="it-IT"/>
        </w:rPr>
      </w:pPr>
      <w:r w:rsidRPr="00AA1C66">
        <w:rPr>
          <w:lang w:val="it-IT"/>
        </w:rPr>
        <w:br w:type="column"/>
      </w:r>
    </w:p>
    <w:p w14:paraId="52827905" w14:textId="77777777" w:rsidR="00F92EF2" w:rsidRPr="00AA1C66" w:rsidRDefault="00F92EF2" w:rsidP="00F92EF2">
      <w:pPr>
        <w:spacing w:line="249" w:lineRule="auto"/>
        <w:ind w:left="192"/>
        <w:rPr>
          <w:sz w:val="16"/>
          <w:lang w:val="it-IT"/>
        </w:rPr>
      </w:pPr>
      <w:r w:rsidRPr="00AA1C66">
        <w:rPr>
          <w:color w:val="77787B"/>
          <w:w w:val="80"/>
          <w:sz w:val="16"/>
          <w:lang w:val="it-IT"/>
        </w:rPr>
        <w:t>Prime din soluții de asigurare</w:t>
      </w:r>
      <w:r w:rsidRPr="00AA1C66">
        <w:rPr>
          <w:color w:val="77787B"/>
          <w:w w:val="95"/>
          <w:sz w:val="16"/>
          <w:lang w:val="it-IT"/>
        </w:rPr>
        <w:t xml:space="preserve"> cu componente ESG</w:t>
      </w:r>
    </w:p>
    <w:p w14:paraId="72699F36" w14:textId="77777777" w:rsidR="00F92EF2" w:rsidRPr="00AA1C66" w:rsidRDefault="00F92EF2" w:rsidP="00F92EF2">
      <w:pPr>
        <w:rPr>
          <w:sz w:val="16"/>
          <w:lang w:val="it-IT"/>
        </w:rPr>
      </w:pPr>
      <w:r w:rsidRPr="00AA1C66">
        <w:rPr>
          <w:lang w:val="it-IT"/>
        </w:rPr>
        <w:br w:type="column"/>
      </w:r>
    </w:p>
    <w:p w14:paraId="590DD81F" w14:textId="77777777" w:rsidR="00F92EF2" w:rsidRPr="00AA1C66" w:rsidRDefault="00F92EF2" w:rsidP="00F92EF2">
      <w:pPr>
        <w:pStyle w:val="BodyText"/>
        <w:spacing w:before="109"/>
        <w:rPr>
          <w:sz w:val="16"/>
          <w:lang w:val="it-IT"/>
        </w:rPr>
      </w:pPr>
    </w:p>
    <w:p w14:paraId="032900B2" w14:textId="77777777" w:rsidR="00F92EF2" w:rsidRPr="00AA1C66" w:rsidRDefault="00F92EF2" w:rsidP="00F92EF2">
      <w:pPr>
        <w:ind w:left="144"/>
        <w:rPr>
          <w:sz w:val="16"/>
          <w:lang w:val="it-IT"/>
        </w:rPr>
      </w:pPr>
      <w:r w:rsidRPr="00AA1C66">
        <w:rPr>
          <w:color w:val="77787B"/>
          <w:spacing w:val="-2"/>
          <w:w w:val="85"/>
          <w:sz w:val="16"/>
          <w:lang w:val="it-IT"/>
        </w:rPr>
        <w:t>25.193 milioane EUR</w:t>
      </w:r>
    </w:p>
    <w:p w14:paraId="570C6190" w14:textId="77777777" w:rsidR="00F92EF2" w:rsidRPr="00AA1C66" w:rsidRDefault="00F92EF2" w:rsidP="00F92EF2">
      <w:pPr>
        <w:spacing w:before="101"/>
        <w:rPr>
          <w:sz w:val="16"/>
          <w:lang w:val="it-IT"/>
        </w:rPr>
      </w:pPr>
      <w:r w:rsidRPr="00AA1C66">
        <w:rPr>
          <w:lang w:val="it-IT"/>
        </w:rPr>
        <w:br w:type="column"/>
      </w:r>
    </w:p>
    <w:p w14:paraId="1107B44C" w14:textId="77777777" w:rsidR="00F92EF2" w:rsidRPr="00AA1C66" w:rsidRDefault="00F92EF2" w:rsidP="00F92EF2">
      <w:pPr>
        <w:spacing w:line="249" w:lineRule="auto"/>
        <w:ind w:left="723"/>
        <w:jc w:val="both"/>
        <w:rPr>
          <w:sz w:val="16"/>
          <w:lang w:val="it-IT"/>
        </w:rPr>
      </w:pPr>
      <w:r w:rsidRPr="00AA1C66">
        <w:rPr>
          <w:color w:val="77787B"/>
          <w:spacing w:val="-2"/>
          <w:w w:val="85"/>
          <w:sz w:val="16"/>
          <w:lang w:val="it-IT"/>
        </w:rPr>
        <w:t xml:space="preserve">+5-7% prime CAGR </w:t>
      </w:r>
      <w:r w:rsidRPr="00AA1C66">
        <w:rPr>
          <w:color w:val="77787B"/>
          <w:w w:val="80"/>
          <w:sz w:val="16"/>
          <w:lang w:val="it-IT"/>
        </w:rPr>
        <w:t xml:space="preserve">din soluțiile de asigurare </w:t>
      </w:r>
      <w:r w:rsidRPr="00AA1C66">
        <w:rPr>
          <w:color w:val="77787B"/>
          <w:w w:val="90"/>
          <w:sz w:val="16"/>
          <w:lang w:val="it-IT"/>
        </w:rPr>
        <w:t>cu componente ESG</w:t>
      </w:r>
    </w:p>
    <w:p w14:paraId="6F9C9010" w14:textId="77777777" w:rsidR="00F92EF2" w:rsidRPr="00AA1C66" w:rsidRDefault="00F92EF2" w:rsidP="00F92EF2">
      <w:pPr>
        <w:rPr>
          <w:sz w:val="16"/>
          <w:lang w:val="it-IT"/>
        </w:rPr>
      </w:pPr>
      <w:r w:rsidRPr="00AA1C66">
        <w:rPr>
          <w:lang w:val="it-IT"/>
        </w:rPr>
        <w:br w:type="column"/>
      </w:r>
    </w:p>
    <w:p w14:paraId="644FA873" w14:textId="77777777" w:rsidR="00F92EF2" w:rsidRPr="00AA1C66" w:rsidRDefault="00F92EF2" w:rsidP="00F92EF2">
      <w:pPr>
        <w:pStyle w:val="BodyText"/>
        <w:spacing w:before="109"/>
        <w:rPr>
          <w:sz w:val="16"/>
          <w:lang w:val="it-IT"/>
        </w:rPr>
      </w:pPr>
    </w:p>
    <w:p w14:paraId="5EFE40AE" w14:textId="77777777" w:rsidR="00F92EF2" w:rsidRDefault="00F92EF2" w:rsidP="00F92EF2">
      <w:pPr>
        <w:ind w:left="210"/>
        <w:rPr>
          <w:sz w:val="16"/>
        </w:rPr>
      </w:pPr>
      <w:r>
        <w:rPr>
          <w:color w:val="77787B"/>
          <w:w w:val="85"/>
          <w:sz w:val="16"/>
        </w:rPr>
        <w:t>2021-2024</w:t>
      </w:r>
    </w:p>
    <w:p w14:paraId="5B044B8B" w14:textId="77777777" w:rsidR="00F92EF2" w:rsidRDefault="00F92EF2" w:rsidP="00F92EF2">
      <w:pPr>
        <w:rPr>
          <w:sz w:val="16"/>
        </w:rPr>
      </w:pPr>
      <w:r>
        <w:br w:type="column"/>
      </w:r>
    </w:p>
    <w:p w14:paraId="4ED308C2" w14:textId="77777777" w:rsidR="00F92EF2" w:rsidRDefault="00F92EF2" w:rsidP="00F92EF2">
      <w:pPr>
        <w:pStyle w:val="BodyText"/>
        <w:spacing w:before="13"/>
        <w:rPr>
          <w:sz w:val="16"/>
        </w:rPr>
      </w:pPr>
    </w:p>
    <w:p w14:paraId="1103DE95" w14:textId="77777777" w:rsidR="00F92EF2" w:rsidRDefault="00F92EF2" w:rsidP="00F92EF2">
      <w:pPr>
        <w:ind w:left="723"/>
        <w:rPr>
          <w:sz w:val="16"/>
        </w:rPr>
      </w:pPr>
      <w:r>
        <w:rPr>
          <w:color w:val="77787B"/>
          <w:spacing w:val="-4"/>
          <w:w w:val="85"/>
          <w:sz w:val="16"/>
        </w:rPr>
        <w:t>17.014 milioane EUR</w:t>
      </w:r>
    </w:p>
    <w:p w14:paraId="5C7EC761" w14:textId="77777777" w:rsidR="00F92EF2" w:rsidRDefault="00F92EF2" w:rsidP="00F92EF2">
      <w:pPr>
        <w:spacing w:before="8"/>
        <w:ind w:left="723"/>
        <w:rPr>
          <w:sz w:val="16"/>
        </w:rPr>
      </w:pPr>
      <w:r>
        <w:rPr>
          <w:color w:val="77787B"/>
          <w:spacing w:val="-2"/>
          <w:w w:val="90"/>
          <w:sz w:val="16"/>
        </w:rPr>
        <w:t>(2021)</w:t>
      </w:r>
    </w:p>
    <w:p w14:paraId="06B3B87F" w14:textId="77777777" w:rsidR="00F92EF2" w:rsidRDefault="00F92EF2" w:rsidP="00F92EF2">
      <w:pPr>
        <w:rPr>
          <w:sz w:val="16"/>
        </w:rPr>
        <w:sectPr w:rsidR="00F92EF2" w:rsidSect="00F92EF2">
          <w:type w:val="continuous"/>
          <w:pgSz w:w="11910" w:h="16840"/>
          <w:pgMar w:top="900" w:right="220" w:bottom="280" w:left="240" w:header="0" w:footer="311" w:gutter="0"/>
          <w:cols w:num="6" w:space="708" w:equalWidth="0">
            <w:col w:w="2192" w:space="40"/>
            <w:col w:w="1710" w:space="39"/>
            <w:col w:w="959" w:space="106"/>
            <w:col w:w="2174" w:space="39"/>
            <w:col w:w="916" w:space="216"/>
            <w:col w:w="3059"/>
          </w:cols>
        </w:sectPr>
      </w:pPr>
    </w:p>
    <w:p w14:paraId="37B994F6" w14:textId="77777777" w:rsidR="00F92EF2" w:rsidRDefault="00F92EF2" w:rsidP="00F92EF2">
      <w:pPr>
        <w:pStyle w:val="BodyText"/>
        <w:rPr>
          <w:sz w:val="3"/>
        </w:rPr>
      </w:pPr>
    </w:p>
    <w:p w14:paraId="65947D61"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43926DF3" wp14:editId="6390D420">
                <wp:extent cx="6408420" cy="12700"/>
                <wp:effectExtent l="9525" t="0" r="1904" b="6350"/>
                <wp:docPr id="3847" name="Group 3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848" name="Graphic 3848"/>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49" name="Graphic 3849"/>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50" name="Graphic 3850"/>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51" name="Graphic 3851"/>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52" name="Graphic 3852"/>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53" name="Graphic 3853"/>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119F705" id="Group 3847"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">
                <v:shape id="Graphic 3848"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" path="m,l1079995,e" filled="f" strokecolor="#c5271c" strokeweight="1pt">
                  <v:path arrowok="t"/>
                </v:shape>
                <v:shape id="Graphic 3849"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" path="m,l1079995,e" filled="f" strokecolor="#c5271c" strokeweight="1pt">
                  <v:path arrowok="t"/>
                </v:shape>
                <v:shape id="Graphic 3850"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" path="m,l1044003,e" filled="f" strokecolor="#c5271c" strokeweight="1pt">
                  <v:path arrowok="t"/>
                </v:shape>
                <v:shape id="Graphic 3851"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" path="m,l1079995,e" filled="f" strokecolor="#c5271c" strokeweight="1pt">
                  <v:path arrowok="t"/>
                </v:shape>
                <v:shape id="Graphic 3852"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" path="m,l1044003,e" filled="f" strokecolor="#c5271c" strokeweight="1pt">
                  <v:path arrowok="t"/>
                </v:shape>
                <v:shape id="Graphic 3853"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" path="m,l1079995,e" filled="f" strokecolor="#c5271c" strokeweight="1pt">
                  <v:path arrowok="t"/>
                </v:shape>
                <w10:anchorlock/>
              </v:group>
            </w:pict>
          </mc:Fallback>
        </mc:AlternateContent>
      </w:r>
    </w:p>
    <w:p w14:paraId="29E46951" w14:textId="4B82288B" w:rsidR="00F92EF2" w:rsidRPr="00AA1C66" w:rsidRDefault="00F92EF2" w:rsidP="00867002">
      <w:pPr>
        <w:spacing w:before="74" w:line="256" w:lineRule="auto"/>
        <w:ind w:left="893" w:right="682" w:hanging="227"/>
        <w:rPr>
          <w:sz w:val="13"/>
          <w:lang w:val="it-IT"/>
        </w:rPr>
      </w:pPr>
      <w:r w:rsidRPr="00AA1C66">
        <w:rPr>
          <w:color w:val="77787B"/>
          <w:w w:val="85"/>
          <w:sz w:val="13"/>
          <w:lang w:val="it-IT"/>
        </w:rPr>
        <w:t>(*) Ținta a fost definită în aval de comparațiile la nivel de grup și local. Monitorizarea se desfășoară anual și implică colectarea datelor într-un sistem centralizat, în timp ce funcția relevantă a Grupului efectuează o revizuire managerială a informațiilor colectate.</w:t>
      </w:r>
    </w:p>
    <w:p w14:paraId="05779DAC" w14:textId="7739D86B" w:rsidR="00F92EF2" w:rsidRPr="00AA1C66" w:rsidRDefault="00F92EF2" w:rsidP="00867002">
      <w:pPr>
        <w:pStyle w:val="BodyText"/>
        <w:spacing w:line="278" w:lineRule="auto"/>
        <w:ind w:left="667" w:right="684"/>
        <w:jc w:val="both"/>
        <w:rPr>
          <w:lang w:val="it-IT"/>
        </w:rPr>
      </w:pPr>
      <w:r w:rsidRPr="00AA1C66">
        <w:rPr>
          <w:color w:val="77787B"/>
          <w:lang w:val="it-IT"/>
        </w:rPr>
        <w:t>Grupul a înregistrat o creștere a primelor din soluțiile de asigurare cu componente ESG peste angajamentul său de un CAGR de 5-7% în perioada 2021-2024 (+12,3% CAGR pe bază comparabilă). Atât primele aferente sferei de mediu descrise mai sus, cât și cele legate de sfera socială raportate în Demographic Change au contribuit la atingerea țintei.</w:t>
      </w:r>
    </w:p>
    <w:p w14:paraId="58E8855B" w14:textId="77777777" w:rsidR="00F92EF2" w:rsidRPr="00AA1C66" w:rsidRDefault="00F92EF2" w:rsidP="00F92EF2">
      <w:pPr>
        <w:spacing w:line="278" w:lineRule="auto"/>
        <w:ind w:left="667" w:right="684"/>
        <w:jc w:val="both"/>
        <w:rPr>
          <w:sz w:val="18"/>
          <w:lang w:val="it-IT"/>
        </w:rPr>
      </w:pPr>
      <w:r w:rsidRPr="00AA1C66">
        <w:rPr>
          <w:color w:val="77787B"/>
          <w:sz w:val="18"/>
          <w:lang w:val="it-IT"/>
        </w:rPr>
        <w:t xml:space="preserve">Ca parte a  strategiei </w:t>
      </w:r>
      <w:r w:rsidRPr="00AA1C66">
        <w:rPr>
          <w:i/>
          <w:color w:val="C5271C"/>
          <w:sz w:val="18"/>
          <w:lang w:val="it-IT"/>
        </w:rPr>
        <w:t>Lifetime Partner 27: Driving Excellence</w:t>
      </w:r>
      <w:r w:rsidRPr="00AA1C66">
        <w:rPr>
          <w:color w:val="77787B"/>
          <w:sz w:val="18"/>
          <w:lang w:val="it-IT"/>
        </w:rPr>
        <w:t>, Grupul intenționează să-și consolideze în continuare strategia privind schimbările climatice prin următoarele obiective:</w:t>
      </w:r>
    </w:p>
    <w:p w14:paraId="6B50E4E6" w14:textId="77777777" w:rsidR="00F92EF2" w:rsidRPr="00AA1C66" w:rsidRDefault="00F92EF2" w:rsidP="00F92EF2">
      <w:pPr>
        <w:pStyle w:val="BodyText"/>
        <w:spacing w:before="9"/>
        <w:rPr>
          <w:sz w:val="11"/>
          <w:lang w:val="it-IT"/>
        </w:rPr>
      </w:pPr>
    </w:p>
    <w:p w14:paraId="196A3A87" w14:textId="77777777" w:rsidR="00F92EF2" w:rsidRPr="00AA1C66" w:rsidRDefault="00F92EF2" w:rsidP="00F92EF2">
      <w:pPr>
        <w:rPr>
          <w:sz w:val="11"/>
          <w:lang w:val="it-IT"/>
        </w:rPr>
        <w:sectPr w:rsidR="00F92EF2" w:rsidRPr="00AA1C66" w:rsidSect="00F92EF2">
          <w:type w:val="continuous"/>
          <w:pgSz w:w="11910" w:h="16840"/>
          <w:pgMar w:top="900" w:right="220" w:bottom="280" w:left="240" w:header="0" w:footer="311" w:gutter="0"/>
          <w:cols w:space="708"/>
        </w:sectPr>
      </w:pPr>
    </w:p>
    <w:p w14:paraId="1B5400F9" w14:textId="77777777" w:rsidR="00F92EF2" w:rsidRPr="00AA1C66" w:rsidRDefault="00F92EF2" w:rsidP="00F92EF2">
      <w:pPr>
        <w:spacing w:before="104"/>
        <w:ind w:left="667"/>
        <w:rPr>
          <w:b/>
          <w:sz w:val="18"/>
          <w:lang w:val="it-IT"/>
        </w:rPr>
      </w:pPr>
      <w:r w:rsidRPr="00AA1C66">
        <w:rPr>
          <w:b/>
          <w:color w:val="C5271C"/>
          <w:w w:val="85"/>
          <w:sz w:val="18"/>
          <w:lang w:val="it-IT"/>
        </w:rPr>
        <w:t>Valori și ținte (informații specifice entității)</w:t>
      </w:r>
    </w:p>
    <w:p w14:paraId="00B5FF37" w14:textId="77777777" w:rsidR="00F92EF2" w:rsidRPr="00AA1C66" w:rsidRDefault="00F92EF2" w:rsidP="00F92EF2">
      <w:pPr>
        <w:tabs>
          <w:tab w:val="left" w:pos="2424"/>
          <w:tab w:val="left" w:pos="4125"/>
        </w:tabs>
        <w:spacing w:before="158" w:line="249" w:lineRule="auto"/>
        <w:ind w:left="4125" w:hanging="3402"/>
        <w:rPr>
          <w:sz w:val="16"/>
          <w:lang w:val="it-IT"/>
        </w:rPr>
      </w:pPr>
      <w:r>
        <w:rPr>
          <w:noProof/>
        </w:rPr>
        <mc:AlternateContent>
          <mc:Choice Requires="wpg">
            <w:drawing>
              <wp:anchor distT="0" distB="0" distL="0" distR="0" simplePos="0" relativeHeight="251875328" behindDoc="0" locked="0" layoutInCell="1" allowOverlap="1" wp14:anchorId="4626A917" wp14:editId="5431AC8C">
                <wp:simplePos x="0" y="0"/>
                <wp:positionH relativeFrom="page">
                  <wp:posOffset>575999</wp:posOffset>
                </wp:positionH>
                <wp:positionV relativeFrom="paragraph">
                  <wp:posOffset>63097</wp:posOffset>
                </wp:positionV>
                <wp:extent cx="6408420" cy="12700"/>
                <wp:effectExtent l="0" t="0" r="0" b="0"/>
                <wp:wrapNone/>
                <wp:docPr id="3854"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855" name="Graphic 3855"/>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56" name="Graphic 3856"/>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57" name="Graphic 3857"/>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58" name="Graphic 3858"/>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59" name="Graphic 3859"/>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60" name="Graphic 3860"/>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188AB0C" id="Group 3854" o:spid="_x0000_s1026" style="position:absolute;margin-left:45.35pt;margin-top:4.95pt;width:504.6pt;height:1pt;z-index:25187532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">
                <v:shape id="Graphic 3855"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" path="m,l1079995,e" filled="f" strokecolor="#c5271c" strokeweight="1pt">
                  <v:path arrowok="t"/>
                </v:shape>
                <v:shape id="Graphic 3856"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" path="m,l1079995,e" filled="f" strokecolor="#c5271c" strokeweight="1pt">
                  <v:path arrowok="t"/>
                </v:shape>
                <v:shape id="Graphic 3857"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" path="m,l1044003,e" filled="f" strokecolor="#c5271c" strokeweight="1pt">
                  <v:path arrowok="t"/>
                </v:shape>
                <v:shape id="Graphic 3858"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" path="m,l1079995,e" filled="f" strokecolor="#c5271c" strokeweight="1pt">
                  <v:path arrowok="t"/>
                </v:shape>
                <v:shape id="Graphic 3859"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" path="m,l1044003,e" filled="f" strokecolor="#c5271c" strokeweight="1pt">
                  <v:path arrowok="t"/>
                </v:shape>
                <v:shape id="Graphic 3860"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" path="m,l1079995,e" filled="f" strokecolor="#c5271c" strokeweight="1pt">
                  <v:path arrowok="t"/>
                </v:shape>
                <w10:wrap anchorx="page"/>
              </v:group>
            </w:pict>
          </mc:Fallback>
        </mc:AlternateContent>
      </w:r>
      <w:r>
        <w:rPr>
          <w:noProof/>
        </w:rPr>
        <mc:AlternateContent>
          <mc:Choice Requires="wpg">
            <w:drawing>
              <wp:anchor distT="0" distB="0" distL="0" distR="0" simplePos="0" relativeHeight="251876352" behindDoc="0" locked="0" layoutInCell="1" allowOverlap="1" wp14:anchorId="10B564DB" wp14:editId="19EAF1EA">
                <wp:simplePos x="0" y="0"/>
                <wp:positionH relativeFrom="page">
                  <wp:posOffset>575999</wp:posOffset>
                </wp:positionH>
                <wp:positionV relativeFrom="paragraph">
                  <wp:posOffset>369369</wp:posOffset>
                </wp:positionV>
                <wp:extent cx="6408420" cy="5080"/>
                <wp:effectExtent l="0" t="0" r="0" b="0"/>
                <wp:wrapNone/>
                <wp:docPr id="3861" name="Group 3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862" name="Graphic 3862"/>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63" name="Graphic 3863"/>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64" name="Graphic 3864"/>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65" name="Graphic 3865"/>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66" name="Graphic 3866"/>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67" name="Graphic 3867"/>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332A762" id="Group 3861" o:spid="_x0000_s1026" style="position:absolute;margin-left:45.35pt;margin-top:29.1pt;width:504.6pt;height:.4pt;z-index:25187635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">
                <v:shape id="Graphic 3862"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" path="m,l1079995,e" filled="f" strokecolor="#77787b" strokeweight=".4pt">
                  <v:path arrowok="t"/>
                </v:shape>
                <v:shape id="Graphic 3863"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" path="m,l1079995,e" filled="f" strokecolor="#77787b" strokeweight=".4pt">
                  <v:path arrowok="t"/>
                </v:shape>
                <v:shape id="Graphic 3864"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" path="m,l1044003,e" filled="f" strokecolor="#77787b" strokeweight=".4pt">
                  <v:path arrowok="t"/>
                </v:shape>
                <v:shape id="Graphic 3865"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" path="m,l1079995,e" filled="f" strokecolor="#77787b" strokeweight=".4pt">
                  <v:path arrowok="t"/>
                </v:shape>
                <v:shape id="Graphic 3866"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" path="m,l1044003,e" filled="f" strokecolor="#77787b" strokeweight=".4pt">
                  <v:path arrowok="t"/>
                </v:shape>
                <v:shape id="Graphic 3867"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" path="m,l1079995,e" filled="f" strokecolor="#77787b" strokeweight=".4pt">
                  <v:path arrowok="t"/>
                </v:shape>
                <w10:wrap anchorx="page"/>
              </v:group>
            </w:pict>
          </mc:Fallback>
        </mc:AlternateContent>
      </w:r>
      <w:r w:rsidRPr="00AA1C66">
        <w:rPr>
          <w:color w:val="C5271C"/>
          <w:w w:val="95"/>
          <w:sz w:val="16"/>
          <w:lang w:val="it-IT"/>
        </w:rPr>
        <w:t>Obiectiv strategic</w:t>
      </w:r>
      <w:r w:rsidRPr="00AA1C66">
        <w:rPr>
          <w:color w:val="C5271C"/>
          <w:sz w:val="16"/>
          <w:lang w:val="it-IT"/>
        </w:rPr>
        <w:tab/>
      </w:r>
      <w:r w:rsidRPr="00AA1C66">
        <w:rPr>
          <w:color w:val="C5271C"/>
          <w:spacing w:val="-2"/>
          <w:w w:val="95"/>
          <w:sz w:val="16"/>
          <w:lang w:val="it-IT"/>
        </w:rPr>
        <w:t>Metric</w:t>
      </w:r>
      <w:r w:rsidRPr="00AA1C66">
        <w:rPr>
          <w:color w:val="C5271C"/>
          <w:sz w:val="16"/>
          <w:lang w:val="it-IT"/>
        </w:rPr>
        <w:tab/>
      </w:r>
      <w:r w:rsidRPr="00AA1C66">
        <w:rPr>
          <w:color w:val="C5271C"/>
          <w:w w:val="85"/>
          <w:sz w:val="16"/>
          <w:lang w:val="it-IT"/>
        </w:rPr>
        <w:t xml:space="preserve">Valoarea valorii la </w:t>
      </w:r>
      <w:r w:rsidRPr="00AA1C66">
        <w:rPr>
          <w:color w:val="C5271C"/>
          <w:spacing w:val="-2"/>
          <w:w w:val="95"/>
          <w:sz w:val="16"/>
          <w:lang w:val="it-IT"/>
        </w:rPr>
        <w:t>31/12/2024</w:t>
      </w:r>
    </w:p>
    <w:p w14:paraId="610CA1A4" w14:textId="77777777" w:rsidR="00F92EF2" w:rsidRPr="00AA1C66" w:rsidRDefault="00F92EF2" w:rsidP="00F92EF2">
      <w:pPr>
        <w:rPr>
          <w:sz w:val="16"/>
          <w:lang w:val="it-IT"/>
        </w:rPr>
      </w:pPr>
      <w:r w:rsidRPr="00AA1C66">
        <w:rPr>
          <w:lang w:val="it-IT"/>
        </w:rPr>
        <w:br w:type="column"/>
      </w:r>
    </w:p>
    <w:p w14:paraId="3CA2076B" w14:textId="77777777" w:rsidR="00F92EF2" w:rsidRPr="00AA1C66" w:rsidRDefault="00F92EF2" w:rsidP="00F92EF2">
      <w:pPr>
        <w:pStyle w:val="BodyText"/>
        <w:spacing w:before="101"/>
        <w:rPr>
          <w:sz w:val="16"/>
          <w:lang w:val="it-IT"/>
        </w:rPr>
      </w:pPr>
    </w:p>
    <w:p w14:paraId="2F0355F6" w14:textId="77777777" w:rsidR="00F92EF2" w:rsidRPr="00AA1C66" w:rsidRDefault="00F92EF2" w:rsidP="00F92EF2">
      <w:pPr>
        <w:spacing w:line="249" w:lineRule="auto"/>
        <w:ind w:left="667"/>
        <w:rPr>
          <w:sz w:val="16"/>
          <w:lang w:val="it-IT"/>
        </w:rPr>
      </w:pPr>
      <w:r w:rsidRPr="00AA1C66">
        <w:rPr>
          <w:color w:val="C5271C"/>
          <w:w w:val="85"/>
          <w:sz w:val="16"/>
          <w:lang w:val="it-IT"/>
        </w:rPr>
        <w:t>Țintă și nivel de atins</w:t>
      </w:r>
      <w:r w:rsidRPr="00AA1C66">
        <w:rPr>
          <w:color w:val="C5271C"/>
          <w:w w:val="95"/>
          <w:sz w:val="16"/>
          <w:lang w:val="it-IT"/>
        </w:rPr>
        <w:t xml:space="preserve"> (***)</w:t>
      </w:r>
    </w:p>
    <w:p w14:paraId="2E0579C9" w14:textId="77777777" w:rsidR="00F92EF2" w:rsidRPr="00AA1C66" w:rsidRDefault="00F92EF2" w:rsidP="00F92EF2">
      <w:pPr>
        <w:rPr>
          <w:sz w:val="16"/>
          <w:lang w:val="it-IT"/>
        </w:rPr>
      </w:pPr>
      <w:r w:rsidRPr="00AA1C66">
        <w:rPr>
          <w:lang w:val="it-IT"/>
        </w:rPr>
        <w:br w:type="column"/>
      </w:r>
    </w:p>
    <w:p w14:paraId="231DEF6F" w14:textId="77777777" w:rsidR="00F92EF2" w:rsidRPr="00AA1C66" w:rsidRDefault="00F92EF2" w:rsidP="00F92EF2">
      <w:pPr>
        <w:pStyle w:val="BodyText"/>
        <w:spacing w:before="101"/>
        <w:rPr>
          <w:sz w:val="16"/>
          <w:lang w:val="it-IT"/>
        </w:rPr>
      </w:pPr>
    </w:p>
    <w:p w14:paraId="4E773FE1" w14:textId="77777777" w:rsidR="00F92EF2" w:rsidRPr="00AA1C66" w:rsidRDefault="00F92EF2" w:rsidP="00F92EF2">
      <w:pPr>
        <w:spacing w:line="249" w:lineRule="auto"/>
        <w:ind w:left="526"/>
        <w:rPr>
          <w:sz w:val="16"/>
          <w:lang w:val="it-IT"/>
        </w:rPr>
      </w:pPr>
      <w:r w:rsidRPr="00AA1C66">
        <w:rPr>
          <w:color w:val="C5271C"/>
          <w:w w:val="80"/>
          <w:sz w:val="16"/>
          <w:lang w:val="it-IT"/>
        </w:rPr>
        <w:t xml:space="preserve"> Orizontul de timp </w:t>
      </w:r>
      <w:r w:rsidRPr="00AA1C66">
        <w:rPr>
          <w:color w:val="C5271C"/>
          <w:w w:val="95"/>
          <w:sz w:val="16"/>
          <w:lang w:val="it-IT"/>
        </w:rPr>
        <w:t>al aplicației țintă</w:t>
      </w:r>
    </w:p>
    <w:p w14:paraId="4FDA6A50" w14:textId="77777777" w:rsidR="00F92EF2" w:rsidRPr="00AA1C66" w:rsidRDefault="00F92EF2" w:rsidP="00F92EF2">
      <w:pPr>
        <w:rPr>
          <w:sz w:val="16"/>
          <w:lang w:val="it-IT"/>
        </w:rPr>
      </w:pPr>
      <w:r w:rsidRPr="00AA1C66">
        <w:rPr>
          <w:lang w:val="it-IT"/>
        </w:rPr>
        <w:br w:type="column"/>
      </w:r>
    </w:p>
    <w:p w14:paraId="092D5529" w14:textId="77777777" w:rsidR="00F92EF2" w:rsidRPr="00AA1C66" w:rsidRDefault="00F92EF2" w:rsidP="00F92EF2">
      <w:pPr>
        <w:pStyle w:val="BodyText"/>
        <w:spacing w:before="101"/>
        <w:rPr>
          <w:sz w:val="16"/>
          <w:lang w:val="it-IT"/>
        </w:rPr>
      </w:pPr>
    </w:p>
    <w:p w14:paraId="2B28AE0F" w14:textId="77777777" w:rsidR="00F92EF2" w:rsidRPr="00AA1C66" w:rsidRDefault="00F92EF2" w:rsidP="00F92EF2">
      <w:pPr>
        <w:ind w:left="502"/>
        <w:rPr>
          <w:sz w:val="16"/>
          <w:lang w:val="it-IT"/>
        </w:rPr>
      </w:pPr>
      <w:r w:rsidRPr="00AA1C66">
        <w:rPr>
          <w:color w:val="C5271C"/>
          <w:w w:val="80"/>
          <w:sz w:val="16"/>
          <w:lang w:val="it-IT"/>
        </w:rPr>
        <w:t>Valoarea de referință și anul de referință</w:t>
      </w:r>
    </w:p>
    <w:p w14:paraId="52AA36B6" w14:textId="77777777" w:rsidR="00F92EF2" w:rsidRPr="00AA1C66" w:rsidRDefault="00F92EF2" w:rsidP="00F92EF2">
      <w:pPr>
        <w:rPr>
          <w:sz w:val="16"/>
          <w:lang w:val="it-IT"/>
        </w:rPr>
        <w:sectPr w:rsidR="00F92EF2" w:rsidRPr="00AA1C66" w:rsidSect="00F92EF2">
          <w:type w:val="continuous"/>
          <w:pgSz w:w="11910" w:h="16840"/>
          <w:pgMar w:top="900" w:right="220" w:bottom="280" w:left="240" w:header="0" w:footer="311" w:gutter="0"/>
          <w:cols w:num="4" w:space="708" w:equalWidth="0">
            <w:col w:w="5041" w:space="62"/>
            <w:col w:w="1801" w:space="39"/>
            <w:col w:w="1629" w:space="40"/>
            <w:col w:w="2838"/>
          </w:cols>
        </w:sectPr>
      </w:pPr>
    </w:p>
    <w:p w14:paraId="6701C5F9" w14:textId="77777777" w:rsidR="00F92EF2" w:rsidRPr="00AA1C66" w:rsidRDefault="00F92EF2" w:rsidP="00F92EF2">
      <w:pPr>
        <w:spacing w:before="94" w:line="249" w:lineRule="auto"/>
        <w:ind w:left="723"/>
        <w:rPr>
          <w:sz w:val="16"/>
          <w:lang w:val="it-IT"/>
        </w:rPr>
      </w:pPr>
      <w:r>
        <w:rPr>
          <w:noProof/>
        </w:rPr>
        <mc:AlternateContent>
          <mc:Choice Requires="wpg">
            <w:drawing>
              <wp:anchor distT="0" distB="0" distL="0" distR="0" simplePos="0" relativeHeight="251873280" behindDoc="0" locked="0" layoutInCell="1" allowOverlap="1" wp14:anchorId="654F5501" wp14:editId="2F7CEDA4">
                <wp:simplePos x="0" y="0"/>
                <wp:positionH relativeFrom="page">
                  <wp:posOffset>575999</wp:posOffset>
                </wp:positionH>
                <wp:positionV relativeFrom="paragraph">
                  <wp:posOffset>450413</wp:posOffset>
                </wp:positionV>
                <wp:extent cx="6408420" cy="5080"/>
                <wp:effectExtent l="0" t="0" r="0" b="0"/>
                <wp:wrapNone/>
                <wp:docPr id="3868" name="Group 3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869" name="Graphic 3869"/>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70" name="Graphic 3870"/>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71" name="Graphic 3871"/>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72" name="Graphic 3872"/>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73" name="Graphic 3873"/>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74" name="Graphic 3874"/>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87AC48E" id="Group 3868" o:spid="_x0000_s1026" style="position:absolute;margin-left:45.35pt;margin-top:35.45pt;width:504.6pt;height:.4pt;z-index:2518732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">
                <v:shape id="Graphic 3869"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" path="m,l1079995,e" filled="f" strokecolor="#77787b" strokeweight=".4pt">
                  <v:path arrowok="t"/>
                </v:shape>
                <v:shape id="Graphic 3870"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" path="m,l1079995,e" filled="f" strokecolor="#77787b" strokeweight=".4pt">
                  <v:path arrowok="t"/>
                </v:shape>
                <v:shape id="Graphic 3871"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" path="m,l1044003,e" filled="f" strokecolor="#77787b" strokeweight=".4pt">
                  <v:path arrowok="t"/>
                </v:shape>
                <v:shape id="Graphic 3872"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" path="m,l1079995,e" filled="f" strokecolor="#77787b" strokeweight=".4pt">
                  <v:path arrowok="t"/>
                </v:shape>
                <v:shape id="Graphic 3873"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" path="m,l1044003,e" filled="f" strokecolor="#77787b" strokeweight=".4pt">
                  <v:path arrowok="t"/>
                </v:shape>
                <v:shape id="Graphic 3874"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" path="m,l1079995,e" filled="f" strokecolor="#77787b" strokeweight=".4pt">
                  <v:path arrowok="t"/>
                </v:shape>
                <w10:wrap anchorx="page"/>
              </v:group>
            </w:pict>
          </mc:Fallback>
        </mc:AlternateContent>
      </w:r>
      <w:r w:rsidRPr="00AA1C66">
        <w:rPr>
          <w:color w:val="77787B"/>
          <w:spacing w:val="-2"/>
          <w:w w:val="95"/>
          <w:sz w:val="16"/>
          <w:lang w:val="it-IT"/>
        </w:rPr>
        <w:t xml:space="preserve">Decarbonizarea </w:t>
      </w:r>
      <w:r w:rsidRPr="00AA1C66">
        <w:rPr>
          <w:color w:val="77787B"/>
          <w:w w:val="80"/>
          <w:sz w:val="16"/>
          <w:lang w:val="it-IT"/>
        </w:rPr>
        <w:t xml:space="preserve">portofoliului de </w:t>
      </w:r>
      <w:r w:rsidRPr="00AA1C66">
        <w:rPr>
          <w:color w:val="77787B"/>
          <w:spacing w:val="-2"/>
          <w:w w:val="95"/>
          <w:sz w:val="16"/>
          <w:lang w:val="it-IT"/>
        </w:rPr>
        <w:t xml:space="preserve">asigurări auto personale </w:t>
      </w:r>
    </w:p>
    <w:p w14:paraId="4A14C3D6" w14:textId="77777777" w:rsidR="00F92EF2" w:rsidRPr="00AA1C66" w:rsidRDefault="00F92EF2" w:rsidP="00F92EF2">
      <w:pPr>
        <w:spacing w:before="94" w:line="249" w:lineRule="auto"/>
        <w:ind w:left="723"/>
        <w:rPr>
          <w:sz w:val="16"/>
          <w:lang w:val="it-IT"/>
        </w:rPr>
      </w:pPr>
      <w:r>
        <w:rPr>
          <w:noProof/>
        </w:rPr>
        <mc:AlternateContent>
          <mc:Choice Requires="wpg">
            <w:drawing>
              <wp:anchor distT="0" distB="0" distL="0" distR="0" simplePos="0" relativeHeight="251874304" behindDoc="0" locked="0" layoutInCell="1" allowOverlap="1" wp14:anchorId="66B58418" wp14:editId="5C996C8D">
                <wp:simplePos x="0" y="0"/>
                <wp:positionH relativeFrom="page">
                  <wp:posOffset>575999</wp:posOffset>
                </wp:positionH>
                <wp:positionV relativeFrom="paragraph">
                  <wp:posOffset>450595</wp:posOffset>
                </wp:positionV>
                <wp:extent cx="6408420" cy="5080"/>
                <wp:effectExtent l="0" t="0" r="0" b="0"/>
                <wp:wrapNone/>
                <wp:docPr id="3875" name="Group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3876" name="Graphic 3876"/>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77" name="Graphic 3877"/>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78" name="Graphic 3878"/>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3879" name="Graphic 3879"/>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80" name="Graphic 3880"/>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881" name="Graphic 3881"/>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E3A0FF5" id="Group 3875" o:spid="_x0000_s1026" style="position:absolute;margin-left:45.35pt;margin-top:35.5pt;width:504.6pt;height:.4pt;z-index:251874304;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">
                <v:shape id="Graphic 3876"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" path="m,l1079995,e" filled="f" strokecolor="#77787b" strokeweight=".4pt">
                  <v:path arrowok="t"/>
                </v:shape>
                <v:shape id="Graphic 3877" o:spid="_x0000_s1028"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" path="m,l1079995,e" filled="f" strokecolor="#77787b" strokeweight=".4pt">
                  <v:path arrowok="t"/>
                </v:shape>
                <v:shape id="Graphic 3878" o:spid="_x0000_s1029"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" path="m,l1044003,e" filled="f" strokecolor="#77787b" strokeweight=".4pt">
                  <v:path arrowok="t"/>
                </v:shape>
                <v:shape id="Graphic 3879" o:spid="_x0000_s1030"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" path="m,l1079995,e" filled="f" strokecolor="#77787b" strokeweight=".4pt">
                  <v:path arrowok="t"/>
                </v:shape>
                <v:shape id="Graphic 3880" o:spid="_x0000_s1031"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" path="m,l1079995,e" filled="f" strokecolor="#77787b" strokeweight=".4pt">
                  <v:path arrowok="t"/>
                </v:shape>
                <v:shape id="Graphic 3881" o:spid="_x0000_s1032"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" path="m,l1044003,e" filled="f" strokecolor="#77787b" strokeweight=".4pt">
                  <v:path arrowok="t"/>
                </v:shape>
                <w10:wrap anchorx="page"/>
              </v:group>
            </w:pict>
          </mc:Fallback>
        </mc:AlternateContent>
      </w:r>
      <w:r w:rsidRPr="00AA1C66">
        <w:rPr>
          <w:color w:val="77787B"/>
          <w:w w:val="90"/>
          <w:sz w:val="16"/>
          <w:lang w:val="it-IT"/>
        </w:rPr>
        <w:t xml:space="preserve">Decarbonizarea </w:t>
      </w:r>
      <w:r w:rsidRPr="00AA1C66">
        <w:rPr>
          <w:color w:val="77787B"/>
          <w:w w:val="80"/>
          <w:sz w:val="16"/>
          <w:lang w:val="it-IT"/>
        </w:rPr>
        <w:t xml:space="preserve"> portofoliului de asigurări</w:t>
      </w:r>
      <w:r w:rsidRPr="00AA1C66">
        <w:rPr>
          <w:color w:val="77787B"/>
          <w:w w:val="95"/>
          <w:sz w:val="16"/>
          <w:lang w:val="it-IT"/>
        </w:rPr>
        <w:t xml:space="preserve"> corporative și comerciale</w:t>
      </w:r>
    </w:p>
    <w:p w14:paraId="19A9D58A" w14:textId="77777777" w:rsidR="00F92EF2" w:rsidRPr="00AA1C66" w:rsidRDefault="00F92EF2" w:rsidP="00F92EF2">
      <w:pPr>
        <w:pStyle w:val="BodyText"/>
        <w:spacing w:before="6"/>
        <w:rPr>
          <w:sz w:val="16"/>
          <w:lang w:val="it-IT"/>
        </w:rPr>
      </w:pPr>
    </w:p>
    <w:p w14:paraId="2371DF15" w14:textId="77777777" w:rsidR="00F92EF2" w:rsidRPr="00AA1C66" w:rsidRDefault="00F92EF2" w:rsidP="00F92EF2">
      <w:pPr>
        <w:spacing w:line="97" w:lineRule="exact"/>
        <w:ind w:left="723"/>
        <w:rPr>
          <w:sz w:val="16"/>
          <w:lang w:val="it-IT"/>
        </w:rPr>
      </w:pPr>
      <w:r w:rsidRPr="00AA1C66">
        <w:rPr>
          <w:color w:val="77787B"/>
          <w:w w:val="80"/>
          <w:sz w:val="16"/>
          <w:lang w:val="it-IT"/>
        </w:rPr>
        <w:t>Sprijin pentru climă</w:t>
      </w:r>
    </w:p>
    <w:p w14:paraId="6287FB33" w14:textId="77777777" w:rsidR="00F92EF2" w:rsidRPr="00AA1C66" w:rsidRDefault="00F92EF2" w:rsidP="00F92EF2">
      <w:pPr>
        <w:spacing w:before="94" w:line="249" w:lineRule="auto"/>
        <w:ind w:left="159" w:right="215"/>
        <w:rPr>
          <w:sz w:val="16"/>
          <w:lang w:val="it-IT"/>
        </w:rPr>
      </w:pPr>
      <w:r w:rsidRPr="00AA1C66">
        <w:rPr>
          <w:lang w:val="it-IT"/>
        </w:rPr>
        <w:br w:type="column"/>
      </w:r>
      <w:r w:rsidRPr="00AA1C66">
        <w:rPr>
          <w:color w:val="77787B"/>
          <w:w w:val="95"/>
          <w:sz w:val="16"/>
          <w:lang w:val="it-IT"/>
        </w:rPr>
        <w:t xml:space="preserve">Monitorizarea intensității emisiilor </w:t>
      </w:r>
      <w:r w:rsidRPr="00AA1C66">
        <w:rPr>
          <w:color w:val="77787B"/>
          <w:spacing w:val="-2"/>
          <w:w w:val="85"/>
          <w:sz w:val="16"/>
          <w:lang w:val="it-IT"/>
        </w:rPr>
        <w:t xml:space="preserve">( </w:t>
      </w:r>
      <w:r w:rsidRPr="00AA1C66">
        <w:rPr>
          <w:color w:val="77787B"/>
          <w:w w:val="95"/>
          <w:sz w:val="16"/>
          <w:lang w:val="it-IT"/>
        </w:rPr>
        <w:t>portofoliu personal de motoare) (*)</w:t>
      </w:r>
    </w:p>
    <w:p w14:paraId="15BCB3D0" w14:textId="77777777" w:rsidR="00F92EF2" w:rsidRPr="00AA1C66" w:rsidRDefault="00F92EF2" w:rsidP="00F92EF2">
      <w:pPr>
        <w:spacing w:before="94" w:line="249" w:lineRule="auto"/>
        <w:ind w:left="159"/>
        <w:rPr>
          <w:sz w:val="16"/>
          <w:lang w:val="it-IT"/>
        </w:rPr>
      </w:pPr>
      <w:r w:rsidRPr="00AA1C66">
        <w:rPr>
          <w:color w:val="77787B"/>
          <w:w w:val="95"/>
          <w:sz w:val="16"/>
          <w:lang w:val="it-IT"/>
        </w:rPr>
        <w:t xml:space="preserve">Monitorizarea intensității emisiilor </w:t>
      </w:r>
      <w:r w:rsidRPr="00AA1C66">
        <w:rPr>
          <w:color w:val="77787B"/>
          <w:spacing w:val="-2"/>
          <w:w w:val="85"/>
          <w:sz w:val="16"/>
          <w:lang w:val="it-IT"/>
        </w:rPr>
        <w:t xml:space="preserve">(portofoliu corporativ și </w:t>
      </w:r>
      <w:r w:rsidRPr="00AA1C66">
        <w:rPr>
          <w:color w:val="77787B"/>
          <w:w w:val="80"/>
          <w:sz w:val="16"/>
          <w:lang w:val="it-IT"/>
        </w:rPr>
        <w:t>comercial) (*)</w:t>
      </w:r>
    </w:p>
    <w:p w14:paraId="034AF5B4" w14:textId="77777777" w:rsidR="00F92EF2" w:rsidRPr="00AA1C66" w:rsidRDefault="00F92EF2" w:rsidP="00F92EF2">
      <w:pPr>
        <w:pStyle w:val="BodyText"/>
        <w:spacing w:before="6"/>
        <w:rPr>
          <w:sz w:val="16"/>
          <w:lang w:val="it-IT"/>
        </w:rPr>
      </w:pPr>
    </w:p>
    <w:p w14:paraId="6DC0A446" w14:textId="77777777" w:rsidR="00F92EF2" w:rsidRPr="00AA1C66" w:rsidRDefault="00F92EF2" w:rsidP="00F92EF2">
      <w:pPr>
        <w:spacing w:line="97" w:lineRule="exact"/>
        <w:ind w:left="159"/>
        <w:rPr>
          <w:sz w:val="16"/>
          <w:lang w:val="it-IT"/>
        </w:rPr>
      </w:pPr>
      <w:r w:rsidRPr="00AA1C66">
        <w:rPr>
          <w:color w:val="77787B"/>
          <w:w w:val="80"/>
          <w:sz w:val="16"/>
          <w:lang w:val="it-IT"/>
        </w:rPr>
        <w:t>Prime din climă</w:t>
      </w:r>
    </w:p>
    <w:p w14:paraId="126AFFE1" w14:textId="77777777" w:rsidR="00F92EF2" w:rsidRPr="00AA1C66" w:rsidRDefault="00F92EF2" w:rsidP="00F92EF2">
      <w:pPr>
        <w:spacing w:before="102"/>
        <w:rPr>
          <w:sz w:val="16"/>
          <w:lang w:val="it-IT"/>
        </w:rPr>
      </w:pPr>
      <w:r w:rsidRPr="00AA1C66">
        <w:rPr>
          <w:lang w:val="it-IT"/>
        </w:rPr>
        <w:br w:type="column"/>
      </w:r>
    </w:p>
    <w:p w14:paraId="2DE71B41" w14:textId="77777777" w:rsidR="00F92EF2" w:rsidRPr="00AA1C66" w:rsidRDefault="00F92EF2" w:rsidP="00F92EF2">
      <w:pPr>
        <w:ind w:left="218"/>
        <w:rPr>
          <w:sz w:val="16"/>
          <w:lang w:val="it-IT"/>
        </w:rPr>
      </w:pPr>
      <w:r w:rsidRPr="00AA1C66">
        <w:rPr>
          <w:color w:val="77787B"/>
          <w:w w:val="80"/>
          <w:sz w:val="16"/>
          <w:lang w:val="it-IT"/>
        </w:rPr>
        <w:t>În conformitate cu obiectivul (**)</w:t>
      </w:r>
    </w:p>
    <w:p w14:paraId="160D4F27" w14:textId="77777777" w:rsidR="00F92EF2" w:rsidRPr="00AA1C66" w:rsidRDefault="00F92EF2" w:rsidP="00F92EF2">
      <w:pPr>
        <w:pStyle w:val="BodyText"/>
        <w:rPr>
          <w:sz w:val="16"/>
          <w:lang w:val="it-IT"/>
        </w:rPr>
      </w:pPr>
    </w:p>
    <w:p w14:paraId="17A24A09" w14:textId="77777777" w:rsidR="00F92EF2" w:rsidRPr="00AA1C66" w:rsidRDefault="00F92EF2" w:rsidP="00F92EF2">
      <w:pPr>
        <w:pStyle w:val="BodyText"/>
        <w:spacing w:before="116"/>
        <w:rPr>
          <w:sz w:val="16"/>
          <w:lang w:val="it-IT"/>
        </w:rPr>
      </w:pPr>
    </w:p>
    <w:p w14:paraId="47FEFDF5" w14:textId="77777777" w:rsidR="00F92EF2" w:rsidRPr="00AA1C66" w:rsidRDefault="00F92EF2" w:rsidP="00F92EF2">
      <w:pPr>
        <w:ind w:left="218"/>
        <w:rPr>
          <w:sz w:val="16"/>
          <w:lang w:val="it-IT"/>
        </w:rPr>
      </w:pPr>
      <w:r w:rsidRPr="00AA1C66">
        <w:rPr>
          <w:color w:val="77787B"/>
          <w:w w:val="80"/>
          <w:sz w:val="16"/>
          <w:lang w:val="it-IT"/>
        </w:rPr>
        <w:t>În conformitate cu obiectivul (**)</w:t>
      </w:r>
    </w:p>
    <w:p w14:paraId="1C616CCF" w14:textId="77777777" w:rsidR="00F92EF2" w:rsidRPr="00AA1C66" w:rsidRDefault="00F92EF2" w:rsidP="00F92EF2">
      <w:pPr>
        <w:spacing w:before="94" w:line="249" w:lineRule="auto"/>
        <w:ind w:left="123" w:right="57"/>
        <w:rPr>
          <w:sz w:val="16"/>
          <w:lang w:val="it-IT"/>
        </w:rPr>
      </w:pPr>
      <w:r w:rsidRPr="00AA1C66">
        <w:rPr>
          <w:lang w:val="it-IT"/>
        </w:rPr>
        <w:br w:type="column"/>
      </w:r>
      <w:r w:rsidRPr="00AA1C66">
        <w:rPr>
          <w:color w:val="77787B"/>
          <w:w w:val="85"/>
          <w:sz w:val="16"/>
          <w:lang w:val="it-IT"/>
        </w:rPr>
        <w:t xml:space="preserve">-30% reducere a intensității emisiilor </w:t>
      </w:r>
      <w:r w:rsidRPr="00AA1C66">
        <w:rPr>
          <w:color w:val="77787B"/>
          <w:w w:val="90"/>
          <w:sz w:val="16"/>
          <w:lang w:val="it-IT"/>
        </w:rPr>
        <w:t>pe</w:t>
      </w:r>
      <w:r w:rsidRPr="00AA1C66">
        <w:rPr>
          <w:color w:val="77787B"/>
          <w:w w:val="95"/>
          <w:sz w:val="16"/>
          <w:lang w:val="it-IT"/>
        </w:rPr>
        <w:t xml:space="preserve"> portofoliul de motoare personale</w:t>
      </w:r>
    </w:p>
    <w:p w14:paraId="6097FBA4" w14:textId="77777777" w:rsidR="00F92EF2" w:rsidRPr="00AA1C66" w:rsidRDefault="00F92EF2" w:rsidP="00F92EF2">
      <w:pPr>
        <w:spacing w:before="94" w:line="249" w:lineRule="auto"/>
        <w:ind w:left="122" w:right="17"/>
        <w:jc w:val="both"/>
        <w:rPr>
          <w:sz w:val="16"/>
          <w:lang w:val="it-IT"/>
        </w:rPr>
      </w:pPr>
      <w:r w:rsidRPr="00AA1C66">
        <w:rPr>
          <w:color w:val="77787B"/>
          <w:w w:val="85"/>
          <w:sz w:val="16"/>
          <w:lang w:val="it-IT"/>
        </w:rPr>
        <w:t xml:space="preserve">-40% reducere a intensității emisiilor </w:t>
      </w:r>
      <w:r w:rsidRPr="00AA1C66">
        <w:rPr>
          <w:color w:val="77787B"/>
          <w:w w:val="80"/>
          <w:sz w:val="16"/>
          <w:lang w:val="it-IT"/>
        </w:rPr>
        <w:t xml:space="preserve"> în  portofoliul</w:t>
      </w:r>
      <w:r w:rsidRPr="00AA1C66">
        <w:rPr>
          <w:color w:val="77787B"/>
          <w:w w:val="95"/>
          <w:sz w:val="16"/>
          <w:lang w:val="it-IT"/>
        </w:rPr>
        <w:t xml:space="preserve"> Corporate &amp; Commercial</w:t>
      </w:r>
    </w:p>
    <w:p w14:paraId="419DB67E" w14:textId="77777777" w:rsidR="00F92EF2" w:rsidRPr="00435088" w:rsidRDefault="00F92EF2" w:rsidP="00F92EF2">
      <w:pPr>
        <w:spacing w:before="94"/>
        <w:ind w:left="122"/>
        <w:jc w:val="both"/>
        <w:rPr>
          <w:sz w:val="16"/>
          <w:lang w:val="it-IT"/>
        </w:rPr>
      </w:pPr>
      <w:r w:rsidRPr="00AA1C66">
        <w:rPr>
          <w:color w:val="77787B"/>
          <w:w w:val="80"/>
          <w:sz w:val="16"/>
          <w:lang w:val="it-IT"/>
        </w:rPr>
        <w:t>+8-10% Prime CAGR</w:t>
      </w:r>
    </w:p>
    <w:p w14:paraId="5A6ED989" w14:textId="77777777" w:rsidR="00F92EF2" w:rsidRPr="00435088" w:rsidRDefault="00F92EF2" w:rsidP="00F92EF2">
      <w:pPr>
        <w:spacing w:before="102"/>
        <w:rPr>
          <w:sz w:val="16"/>
          <w:lang w:val="it-IT"/>
        </w:rPr>
      </w:pPr>
      <w:r w:rsidRPr="00AA1C66">
        <w:rPr>
          <w:lang w:val="it-IT"/>
        </w:rPr>
        <w:br w:type="column"/>
      </w:r>
    </w:p>
    <w:p w14:paraId="699C4DD6" w14:textId="77777777" w:rsidR="00F92EF2" w:rsidRPr="00435088" w:rsidRDefault="00F92EF2" w:rsidP="00F92EF2">
      <w:pPr>
        <w:ind w:left="164"/>
        <w:rPr>
          <w:sz w:val="16"/>
          <w:lang w:val="it-IT"/>
        </w:rPr>
      </w:pPr>
      <w:r w:rsidRPr="00AA1C66">
        <w:rPr>
          <w:color w:val="77787B"/>
          <w:w w:val="85"/>
          <w:sz w:val="16"/>
          <w:lang w:val="it-IT"/>
        </w:rPr>
        <w:t>2021-2030</w:t>
      </w:r>
    </w:p>
    <w:p w14:paraId="2C62E841" w14:textId="77777777" w:rsidR="00F92EF2" w:rsidRPr="00435088" w:rsidRDefault="00F92EF2" w:rsidP="00F92EF2">
      <w:pPr>
        <w:pStyle w:val="BodyText"/>
        <w:rPr>
          <w:sz w:val="16"/>
          <w:lang w:val="it-IT"/>
        </w:rPr>
      </w:pPr>
    </w:p>
    <w:p w14:paraId="6974D376" w14:textId="77777777" w:rsidR="00F92EF2" w:rsidRPr="00435088" w:rsidRDefault="00F92EF2" w:rsidP="00F92EF2">
      <w:pPr>
        <w:pStyle w:val="BodyText"/>
        <w:spacing w:before="116"/>
        <w:rPr>
          <w:sz w:val="16"/>
          <w:lang w:val="it-IT"/>
        </w:rPr>
      </w:pPr>
    </w:p>
    <w:p w14:paraId="41E14B81" w14:textId="77777777" w:rsidR="00F92EF2" w:rsidRPr="00435088" w:rsidRDefault="00F92EF2" w:rsidP="00F92EF2">
      <w:pPr>
        <w:ind w:left="163"/>
        <w:rPr>
          <w:sz w:val="16"/>
          <w:lang w:val="it-IT"/>
        </w:rPr>
      </w:pPr>
      <w:r w:rsidRPr="00AA1C66">
        <w:rPr>
          <w:color w:val="77787B"/>
          <w:w w:val="85"/>
          <w:sz w:val="16"/>
          <w:lang w:val="it-IT"/>
        </w:rPr>
        <w:t>2021-2030</w:t>
      </w:r>
    </w:p>
    <w:p w14:paraId="7B1A7471" w14:textId="77777777" w:rsidR="00F92EF2" w:rsidRPr="00435088" w:rsidRDefault="00F92EF2" w:rsidP="00F92EF2">
      <w:pPr>
        <w:spacing w:before="94"/>
        <w:ind w:left="724"/>
        <w:rPr>
          <w:sz w:val="16"/>
          <w:lang w:val="it-IT"/>
        </w:rPr>
      </w:pPr>
      <w:r w:rsidRPr="00AA1C66">
        <w:rPr>
          <w:lang w:val="it-IT"/>
        </w:rPr>
        <w:br w:type="column"/>
      </w:r>
      <w:r w:rsidRPr="00AA1C66">
        <w:rPr>
          <w:color w:val="77787B"/>
          <w:w w:val="80"/>
          <w:sz w:val="16"/>
          <w:lang w:val="it-IT"/>
        </w:rPr>
        <w:t>0,35 ktCO</w:t>
      </w:r>
      <w:r w:rsidRPr="00AA1C66">
        <w:rPr>
          <w:color w:val="77787B"/>
          <w:w w:val="80"/>
          <w:sz w:val="16"/>
          <w:vertAlign w:val="subscript"/>
          <w:lang w:val="it-IT"/>
        </w:rPr>
        <w:t xml:space="preserve">2e/milioane EUR </w:t>
      </w:r>
    </w:p>
    <w:p w14:paraId="40F2186C" w14:textId="77777777" w:rsidR="00F92EF2" w:rsidRPr="00435088" w:rsidRDefault="00F92EF2" w:rsidP="00F92EF2">
      <w:pPr>
        <w:spacing w:before="8"/>
        <w:ind w:left="723"/>
        <w:rPr>
          <w:sz w:val="16"/>
          <w:lang w:val="it-IT"/>
        </w:rPr>
      </w:pPr>
      <w:r w:rsidRPr="00AA1C66">
        <w:rPr>
          <w:color w:val="77787B"/>
          <w:w w:val="80"/>
          <w:sz w:val="16"/>
          <w:lang w:val="it-IT"/>
        </w:rPr>
        <w:t xml:space="preserve">(2021) </w:t>
      </w:r>
      <w:r w:rsidRPr="00AA1C66">
        <w:rPr>
          <w:color w:val="77787B"/>
          <w:spacing w:val="-2"/>
          <w:w w:val="95"/>
          <w:sz w:val="16"/>
          <w:lang w:val="it-IT"/>
        </w:rPr>
        <w:t>(****)</w:t>
      </w:r>
    </w:p>
    <w:p w14:paraId="229FCD5D" w14:textId="77777777" w:rsidR="00F92EF2" w:rsidRPr="00435088" w:rsidRDefault="00F92EF2" w:rsidP="00F92EF2">
      <w:pPr>
        <w:pStyle w:val="BodyText"/>
        <w:rPr>
          <w:sz w:val="16"/>
          <w:lang w:val="it-IT"/>
        </w:rPr>
      </w:pPr>
    </w:p>
    <w:p w14:paraId="6796325D" w14:textId="77777777" w:rsidR="00F92EF2" w:rsidRPr="00435088" w:rsidRDefault="00F92EF2" w:rsidP="00F92EF2">
      <w:pPr>
        <w:pStyle w:val="BodyText"/>
        <w:spacing w:before="20"/>
        <w:rPr>
          <w:sz w:val="16"/>
          <w:lang w:val="it-IT"/>
        </w:rPr>
      </w:pPr>
    </w:p>
    <w:p w14:paraId="081701DD" w14:textId="77777777" w:rsidR="00F92EF2" w:rsidRPr="00435088" w:rsidRDefault="00F92EF2" w:rsidP="00F92EF2">
      <w:pPr>
        <w:ind w:left="723"/>
        <w:rPr>
          <w:sz w:val="16"/>
          <w:lang w:val="it-IT"/>
        </w:rPr>
      </w:pPr>
      <w:r w:rsidRPr="00AA1C66">
        <w:rPr>
          <w:color w:val="77787B"/>
          <w:w w:val="80"/>
          <w:sz w:val="16"/>
          <w:lang w:val="it-IT"/>
        </w:rPr>
        <w:t>0,27 ktCO</w:t>
      </w:r>
      <w:r w:rsidRPr="00AA1C66">
        <w:rPr>
          <w:color w:val="77787B"/>
          <w:w w:val="80"/>
          <w:sz w:val="16"/>
          <w:vertAlign w:val="subscript"/>
          <w:lang w:val="it-IT"/>
        </w:rPr>
        <w:t xml:space="preserve">2e/milioane EUR </w:t>
      </w:r>
    </w:p>
    <w:p w14:paraId="75AF3A39" w14:textId="77777777" w:rsidR="00F92EF2" w:rsidRPr="00AA1C66" w:rsidRDefault="00F92EF2" w:rsidP="00F92EF2">
      <w:pPr>
        <w:spacing w:before="8"/>
        <w:ind w:left="723"/>
        <w:rPr>
          <w:sz w:val="16"/>
          <w:lang w:val="it-IT"/>
        </w:rPr>
      </w:pPr>
      <w:r w:rsidRPr="00AA1C66">
        <w:rPr>
          <w:color w:val="77787B"/>
          <w:w w:val="80"/>
          <w:sz w:val="16"/>
          <w:lang w:val="it-IT"/>
        </w:rPr>
        <w:t xml:space="preserve">(2021) </w:t>
      </w:r>
      <w:r w:rsidRPr="00AA1C66">
        <w:rPr>
          <w:color w:val="77787B"/>
          <w:spacing w:val="-2"/>
          <w:w w:val="95"/>
          <w:sz w:val="16"/>
          <w:lang w:val="it-IT"/>
        </w:rPr>
        <w:t>(****)</w:t>
      </w:r>
    </w:p>
    <w:p w14:paraId="5E598CB9" w14:textId="77777777" w:rsidR="00F92EF2" w:rsidRPr="00AA1C66" w:rsidRDefault="00F92EF2" w:rsidP="00F92EF2">
      <w:pPr>
        <w:pStyle w:val="BodyText"/>
        <w:spacing w:before="108"/>
        <w:rPr>
          <w:sz w:val="16"/>
          <w:lang w:val="it-IT"/>
        </w:rPr>
      </w:pPr>
    </w:p>
    <w:p w14:paraId="2C788454" w14:textId="77777777" w:rsidR="00F92EF2" w:rsidRPr="00AA1C66" w:rsidRDefault="00F92EF2" w:rsidP="00F92EF2">
      <w:pPr>
        <w:spacing w:before="1" w:line="97" w:lineRule="exact"/>
        <w:ind w:left="723"/>
        <w:rPr>
          <w:sz w:val="16"/>
          <w:lang w:val="it-IT"/>
        </w:rPr>
      </w:pPr>
      <w:r w:rsidRPr="00AA1C66">
        <w:rPr>
          <w:color w:val="77787B"/>
          <w:spacing w:val="-2"/>
          <w:w w:val="85"/>
          <w:sz w:val="16"/>
          <w:lang w:val="it-IT"/>
        </w:rPr>
        <w:t>1.821 milioane EUR</w:t>
      </w:r>
    </w:p>
    <w:p w14:paraId="26794C4E" w14:textId="77777777" w:rsidR="00F92EF2" w:rsidRPr="00AA1C66" w:rsidRDefault="00F92EF2" w:rsidP="00F92EF2">
      <w:pPr>
        <w:spacing w:line="97" w:lineRule="exact"/>
        <w:rPr>
          <w:sz w:val="16"/>
          <w:lang w:val="it-IT"/>
        </w:rPr>
        <w:sectPr w:rsidR="00F92EF2" w:rsidRPr="00AA1C66" w:rsidSect="00F92EF2">
          <w:type w:val="continuous"/>
          <w:pgSz w:w="11910" w:h="16840"/>
          <w:pgMar w:top="900" w:right="220" w:bottom="280" w:left="240" w:header="0" w:footer="311" w:gutter="0"/>
          <w:cols w:num="6" w:space="708" w:equalWidth="0">
            <w:col w:w="2226" w:space="40"/>
            <w:col w:w="1602" w:space="39"/>
            <w:col w:w="1700" w:space="40"/>
            <w:col w:w="1620" w:space="39"/>
            <w:col w:w="875" w:space="210"/>
            <w:col w:w="3059"/>
          </w:cols>
        </w:sectPr>
      </w:pPr>
    </w:p>
    <w:p w14:paraId="1671123F" w14:textId="77777777" w:rsidR="00F92EF2" w:rsidRPr="00AA1C66" w:rsidRDefault="00F92EF2" w:rsidP="00F92EF2">
      <w:pPr>
        <w:spacing w:before="95"/>
        <w:ind w:left="723"/>
        <w:rPr>
          <w:sz w:val="16"/>
          <w:lang w:val="it-IT"/>
        </w:rPr>
      </w:pPr>
      <w:r w:rsidRPr="00AA1C66">
        <w:rPr>
          <w:color w:val="77787B"/>
          <w:spacing w:val="-2"/>
          <w:w w:val="90"/>
          <w:sz w:val="16"/>
          <w:lang w:val="it-IT"/>
        </w:rPr>
        <w:t>tranziție</w:t>
      </w:r>
    </w:p>
    <w:p w14:paraId="0AD5C06C" w14:textId="77777777" w:rsidR="00F92EF2" w:rsidRPr="00AA1C66" w:rsidRDefault="00F92EF2" w:rsidP="00F92EF2">
      <w:pPr>
        <w:tabs>
          <w:tab w:val="left" w:pos="2424"/>
        </w:tabs>
        <w:spacing w:line="279" w:lineRule="exact"/>
        <w:ind w:left="723"/>
        <w:rPr>
          <w:sz w:val="16"/>
          <w:lang w:val="it-IT"/>
        </w:rPr>
      </w:pPr>
      <w:r w:rsidRPr="00AA1C66">
        <w:rPr>
          <w:lang w:val="it-IT"/>
        </w:rPr>
        <w:br w:type="column"/>
      </w:r>
      <w:r w:rsidRPr="00AA1C66">
        <w:rPr>
          <w:color w:val="77787B"/>
          <w:w w:val="80"/>
          <w:sz w:val="16"/>
          <w:lang w:val="it-IT"/>
        </w:rPr>
        <w:t xml:space="preserve">asigurare </w:t>
      </w:r>
      <w:r w:rsidRPr="00AA1C66">
        <w:rPr>
          <w:color w:val="77787B"/>
          <w:spacing w:val="-2"/>
          <w:w w:val="95"/>
          <w:sz w:val="16"/>
          <w:lang w:val="it-IT"/>
        </w:rPr>
        <w:t>Soluţii</w:t>
      </w:r>
      <w:r w:rsidRPr="00AA1C66">
        <w:rPr>
          <w:color w:val="77787B"/>
          <w:sz w:val="16"/>
          <w:lang w:val="it-IT"/>
        </w:rPr>
        <w:tab/>
      </w:r>
      <w:r w:rsidRPr="00AA1C66">
        <w:rPr>
          <w:color w:val="77787B"/>
          <w:spacing w:val="-2"/>
          <w:w w:val="85"/>
          <w:position w:val="10"/>
          <w:sz w:val="16"/>
          <w:lang w:val="it-IT"/>
        </w:rPr>
        <w:t>1.821 milioane EUR</w:t>
      </w:r>
    </w:p>
    <w:p w14:paraId="4543B84A" w14:textId="77777777" w:rsidR="00F92EF2" w:rsidRPr="00AA1C66" w:rsidRDefault="00F92EF2" w:rsidP="00F92EF2">
      <w:pPr>
        <w:spacing w:line="249" w:lineRule="auto"/>
        <w:ind w:left="723"/>
        <w:rPr>
          <w:sz w:val="16"/>
          <w:lang w:val="it-IT"/>
        </w:rPr>
      </w:pPr>
      <w:r w:rsidRPr="00AA1C66">
        <w:rPr>
          <w:lang w:val="it-IT"/>
        </w:rPr>
        <w:br w:type="column"/>
      </w:r>
      <w:r w:rsidRPr="00AA1C66">
        <w:rPr>
          <w:color w:val="77787B"/>
          <w:spacing w:val="-2"/>
          <w:w w:val="85"/>
          <w:sz w:val="16"/>
          <w:lang w:val="it-IT"/>
        </w:rPr>
        <w:t xml:space="preserve">De  la soluții </w:t>
      </w:r>
      <w:r w:rsidRPr="00AA1C66">
        <w:rPr>
          <w:color w:val="77787B"/>
          <w:spacing w:val="-2"/>
          <w:w w:val="95"/>
          <w:sz w:val="16"/>
          <w:lang w:val="it-IT"/>
        </w:rPr>
        <w:t>de asigurare climatică</w:t>
      </w:r>
    </w:p>
    <w:p w14:paraId="5201CC8B" w14:textId="77777777" w:rsidR="00F92EF2" w:rsidRDefault="00F92EF2" w:rsidP="00F92EF2">
      <w:pPr>
        <w:spacing w:line="183" w:lineRule="exact"/>
        <w:ind w:left="310"/>
        <w:rPr>
          <w:sz w:val="16"/>
        </w:rPr>
      </w:pPr>
      <w:r w:rsidRPr="00AA1C66">
        <w:rPr>
          <w:lang w:val="it-IT"/>
        </w:rPr>
        <w:br w:type="column"/>
      </w:r>
      <w:r>
        <w:rPr>
          <w:color w:val="77787B"/>
          <w:w w:val="85"/>
          <w:sz w:val="16"/>
        </w:rPr>
        <w:t>2024-2027</w:t>
      </w:r>
    </w:p>
    <w:p w14:paraId="2A10CC49" w14:textId="77777777" w:rsidR="00F92EF2" w:rsidRDefault="00F92EF2" w:rsidP="00F92EF2">
      <w:pPr>
        <w:spacing w:before="95"/>
        <w:ind w:left="723"/>
        <w:rPr>
          <w:sz w:val="16"/>
        </w:rPr>
      </w:pPr>
      <w:r>
        <w:br w:type="column"/>
      </w:r>
      <w:r>
        <w:rPr>
          <w:color w:val="77787B"/>
          <w:spacing w:val="-2"/>
          <w:w w:val="95"/>
          <w:sz w:val="16"/>
        </w:rPr>
        <w:t>(2024)</w:t>
      </w:r>
    </w:p>
    <w:p w14:paraId="6179D38D" w14:textId="77777777" w:rsidR="00F92EF2" w:rsidRDefault="00F92EF2" w:rsidP="00F92EF2">
      <w:pPr>
        <w:rPr>
          <w:sz w:val="16"/>
        </w:rPr>
        <w:sectPr w:rsidR="00F92EF2" w:rsidSect="00F92EF2">
          <w:type w:val="continuous"/>
          <w:pgSz w:w="11910" w:h="16840"/>
          <w:pgMar w:top="900" w:right="220" w:bottom="280" w:left="240" w:header="0" w:footer="311" w:gutter="0"/>
          <w:cols w:num="5" w:space="708" w:equalWidth="0">
            <w:col w:w="1318" w:space="383"/>
            <w:col w:w="3171" w:space="174"/>
            <w:col w:w="2074" w:space="39"/>
            <w:col w:w="1026" w:space="206"/>
            <w:col w:w="3059"/>
          </w:cols>
        </w:sectPr>
      </w:pPr>
    </w:p>
    <w:p w14:paraId="19B5A98F" w14:textId="77777777" w:rsidR="00F92EF2" w:rsidRDefault="00F92EF2" w:rsidP="00F92EF2">
      <w:pPr>
        <w:pStyle w:val="BodyText"/>
        <w:spacing w:before="10"/>
        <w:rPr>
          <w:sz w:val="2"/>
        </w:rPr>
      </w:pPr>
    </w:p>
    <w:p w14:paraId="6936848D" w14:textId="77777777" w:rsidR="00F92EF2" w:rsidRDefault="00F92EF2" w:rsidP="00F92EF2">
      <w:pPr>
        <w:pStyle w:val="BodyText"/>
        <w:spacing w:line="20" w:lineRule="exact"/>
        <w:ind w:left="657"/>
        <w:rPr>
          <w:sz w:val="2"/>
        </w:rPr>
      </w:pPr>
      <w:r>
        <w:rPr>
          <w:noProof/>
          <w:sz w:val="2"/>
        </w:rPr>
        <mc:AlternateContent>
          <mc:Choice Requires="wpg">
            <w:drawing>
              <wp:inline distT="0" distB="0" distL="0" distR="0" wp14:anchorId="04E64347" wp14:editId="10AFBD68">
                <wp:extent cx="6408420" cy="12700"/>
                <wp:effectExtent l="9525" t="0" r="1904" b="6350"/>
                <wp:docPr id="3882" name="Group 3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883" name="Graphic 3883"/>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84" name="Graphic 3884"/>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85" name="Graphic 3885"/>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86" name="Graphic 3886"/>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87" name="Graphic 3887"/>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888" name="Graphic 3888"/>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6375417" id="Group 3882"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">
                <v:shape id="Graphic 3883" o:spid="_x0000_s1027"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" path="m,l1044003,e" filled="f" strokecolor="#c5271c" strokeweight="1pt">
                  <v:path arrowok="t"/>
                </v:shape>
                <v:shape id="Graphic 3884" o:spid="_x0000_s1028"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" path="m,l1079995,e" filled="f" strokecolor="#c5271c" strokeweight="1pt">
                  <v:path arrowok="t"/>
                </v:shape>
                <v:shape id="Graphic 3885" o:spid="_x0000_s1029"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" path="m,l1079995,e" filled="f" strokecolor="#c5271c" strokeweight="1pt">
                  <v:path arrowok="t"/>
                </v:shape>
                <v:shape id="Graphic 3886" o:spid="_x0000_s1030"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" path="m,l1044003,e" filled="f" strokecolor="#c5271c" strokeweight="1pt">
                  <v:path arrowok="t"/>
                </v:shape>
                <v:shape id="Graphic 3887" o:spid="_x0000_s1031"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" path="m,l1079995,e" filled="f" strokecolor="#c5271c" strokeweight="1pt">
                  <v:path arrowok="t"/>
                </v:shape>
                <v:shape id="Graphic 3888"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" path="m,l1079995,e" filled="f" strokecolor="#c5271c" strokeweight="1pt">
                  <v:path arrowok="t"/>
                </v:shape>
                <w10:anchorlock/>
              </v:group>
            </w:pict>
          </mc:Fallback>
        </mc:AlternateContent>
      </w:r>
    </w:p>
    <w:p w14:paraId="6B87F880" w14:textId="77777777" w:rsidR="00F92EF2" w:rsidRDefault="00F92EF2" w:rsidP="00F92EF2">
      <w:pPr>
        <w:spacing w:before="74" w:line="256" w:lineRule="auto"/>
        <w:ind w:left="950" w:right="682" w:hanging="284"/>
        <w:jc w:val="both"/>
        <w:rPr>
          <w:sz w:val="13"/>
        </w:rPr>
      </w:pPr>
      <w:r>
        <w:rPr>
          <w:color w:val="77787B"/>
          <w:w w:val="85"/>
          <w:sz w:val="13"/>
        </w:rPr>
        <w:t xml:space="preserve">(*) Monitorizarea intensității emisiilor (portofoliu auto personal) se calculează ca raportul dintre emisiile vehiculului asociat asigurătorului și primele polițelor vehiculului (fără comisioane), în timp ce monitorizarea intensității emisiilor (portofoliu Corporate &amp; Commercial) este calculată ca raport între emisiile clientului asociate asigurătorului și primele clientului </w:t>
      </w:r>
      <w:r>
        <w:rPr>
          <w:color w:val="77787B"/>
          <w:w w:val="95"/>
          <w:sz w:val="13"/>
        </w:rPr>
        <w:t>(fără comisioane).</w:t>
      </w:r>
    </w:p>
    <w:p w14:paraId="5A553A30" w14:textId="77777777" w:rsidR="00F92EF2" w:rsidRPr="00AA1C66" w:rsidRDefault="00F92EF2" w:rsidP="00F92EF2">
      <w:pPr>
        <w:spacing w:before="29" w:line="256" w:lineRule="auto"/>
        <w:ind w:left="950" w:right="684" w:hanging="284"/>
        <w:jc w:val="both"/>
        <w:rPr>
          <w:sz w:val="13"/>
          <w:lang w:val="it-IT"/>
        </w:rPr>
      </w:pPr>
      <w:r>
        <w:rPr>
          <w:color w:val="77787B"/>
          <w:w w:val="85"/>
          <w:sz w:val="13"/>
        </w:rPr>
        <w:t xml:space="preserve">(**) Deși este în concordanță cu obiectivul pentru 2030, valoarea indicatorului disponibil la momentul raportării și actualizat la 31 decembrie 2023 nu este reprezentativ pentru caracterul complet al acțiunilor tehnice puse în aplicare în cursul anului 2024 în vederea atingerii obiectivului. </w:t>
      </w:r>
      <w:r w:rsidRPr="00AA1C66">
        <w:rPr>
          <w:color w:val="77787B"/>
          <w:w w:val="85"/>
          <w:sz w:val="13"/>
          <w:lang w:val="it-IT"/>
        </w:rPr>
        <w:t>Valoarea indicatorului la 31 decembrie 2024 va fi publicată în raportul pentru 2025.</w:t>
      </w:r>
    </w:p>
    <w:p w14:paraId="12A62EAA" w14:textId="77777777" w:rsidR="00F92EF2" w:rsidRPr="00AA1C66" w:rsidRDefault="00F92EF2" w:rsidP="00F92EF2">
      <w:pPr>
        <w:spacing w:before="28" w:line="256" w:lineRule="auto"/>
        <w:ind w:left="950" w:right="682" w:hanging="284"/>
        <w:jc w:val="both"/>
        <w:rPr>
          <w:sz w:val="13"/>
          <w:lang w:val="it-IT"/>
        </w:rPr>
      </w:pPr>
      <w:r w:rsidRPr="00AA1C66">
        <w:rPr>
          <w:color w:val="77787B"/>
          <w:w w:val="85"/>
          <w:sz w:val="13"/>
          <w:lang w:val="it-IT"/>
        </w:rPr>
        <w:t xml:space="preserve">(***) Obiectivele referitoare la decarbonizarea portofoliului de asigurări P&amp;C, care sunt valabile pe baza angajamentelor climatice actuale ale Uniunii Europene, au fost definite datorită cooperării strânse </w:t>
      </w:r>
      <w:r w:rsidRPr="00AA1C66">
        <w:rPr>
          <w:color w:val="77787B"/>
          <w:w w:val="80"/>
          <w:sz w:val="13"/>
          <w:lang w:val="it-IT"/>
        </w:rPr>
        <w:t xml:space="preserve">dintre Grup, principalele sale companii și BU Corporate &amp; Commercial: nu numai că s-a ajuns la un nivel excelent de consens cu privire la fezabilitatea atingerii obiectivului,  dar și cu privire la diferitele </w:t>
      </w:r>
      <w:r w:rsidRPr="00AA1C66">
        <w:rPr>
          <w:color w:val="77787B"/>
          <w:w w:val="85"/>
          <w:sz w:val="13"/>
          <w:lang w:val="it-IT"/>
        </w:rPr>
        <w:t>pârghii tehnice care trebuie implementate. Definirea obiectivului legat de sprijinul pentru tranziția climatică a fost, de asemenea, rezultatul unei cooperări strânse între Grup și BU locale.</w:t>
      </w:r>
    </w:p>
    <w:p w14:paraId="0C58E077" w14:textId="77777777" w:rsidR="00F92EF2" w:rsidRPr="00AA1C66" w:rsidRDefault="00F92EF2" w:rsidP="00F92EF2">
      <w:pPr>
        <w:spacing w:before="29"/>
        <w:ind w:left="950"/>
        <w:jc w:val="both"/>
        <w:rPr>
          <w:sz w:val="13"/>
          <w:lang w:val="it-IT"/>
        </w:rPr>
      </w:pPr>
      <w:r w:rsidRPr="00AA1C66">
        <w:rPr>
          <w:color w:val="77787B"/>
          <w:w w:val="85"/>
          <w:sz w:val="13"/>
          <w:lang w:val="it-IT"/>
        </w:rPr>
        <w:t>Obiectivul privind sprijinul pentru tranziția climatică se bazează pe clasificarea internă pentru a facilita identificarea diferitelor categorii implicate.</w:t>
      </w:r>
    </w:p>
    <w:p w14:paraId="48A7EB41" w14:textId="77777777" w:rsidR="00F92EF2" w:rsidRPr="00AA1C66" w:rsidRDefault="00F92EF2" w:rsidP="00F92EF2">
      <w:pPr>
        <w:spacing w:before="39" w:line="256" w:lineRule="auto"/>
        <w:ind w:left="950" w:right="682"/>
        <w:jc w:val="both"/>
        <w:rPr>
          <w:sz w:val="13"/>
          <w:lang w:val="it-IT"/>
        </w:rPr>
      </w:pPr>
      <w:r w:rsidRPr="00AA1C66">
        <w:rPr>
          <w:color w:val="77787B"/>
          <w:w w:val="85"/>
          <w:sz w:val="13"/>
          <w:lang w:val="it-IT"/>
        </w:rPr>
        <w:t xml:space="preserve">Monitorizarea tuturor țintelor se desfășoară anual și implică colectarea datelor într-un sistem centralizat, în timp ce funcția relevantă a Grupului efectuează o revizuire managerială a informațiilor </w:t>
      </w:r>
      <w:r w:rsidRPr="00AA1C66">
        <w:rPr>
          <w:color w:val="77787B"/>
          <w:spacing w:val="-2"/>
          <w:w w:val="95"/>
          <w:sz w:val="13"/>
          <w:lang w:val="it-IT"/>
        </w:rPr>
        <w:t>colectate.</w:t>
      </w:r>
    </w:p>
    <w:p w14:paraId="25DCF446" w14:textId="4C88D2B0" w:rsidR="00F92EF2" w:rsidRPr="00AA1C66" w:rsidRDefault="00F92EF2" w:rsidP="00867002">
      <w:pPr>
        <w:spacing w:before="28" w:line="256" w:lineRule="auto"/>
        <w:ind w:left="950" w:right="684" w:hanging="284"/>
        <w:jc w:val="both"/>
        <w:rPr>
          <w:sz w:val="13"/>
          <w:lang w:val="it-IT"/>
        </w:rPr>
      </w:pPr>
      <w:r w:rsidRPr="00AA1C66">
        <w:rPr>
          <w:color w:val="77787B"/>
          <w:w w:val="85"/>
          <w:sz w:val="13"/>
          <w:lang w:val="it-IT"/>
        </w:rPr>
        <w:t>(****) Metodologia utilizată pentru calcularea țintelor referitoare la decarbonizarea portofoliului de asigurări este în conformitate cu standardele PCAF, la fel ca și domeniul de aplicare. Într-adevăr, se subliniază că colaborarea cu Parteneriatul pentru Carbon Accounting Financials (PCAF) a fost esențială în definirea unei metodologii standardizate de măsurare a emisiilor de gaze cu efect de seră asociate portofoliilor de subscriere de reasigurare (emisii asociate asigurărilor).</w:t>
      </w:r>
    </w:p>
    <w:p w14:paraId="2893D61B" w14:textId="77777777" w:rsidR="00F92EF2" w:rsidRPr="00867002" w:rsidRDefault="00F92EF2" w:rsidP="00F92EF2">
      <w:pPr>
        <w:pStyle w:val="BodyText"/>
        <w:spacing w:line="278" w:lineRule="auto"/>
        <w:ind w:left="667" w:right="684"/>
        <w:jc w:val="both"/>
        <w:rPr>
          <w:lang w:val="it-IT"/>
        </w:rPr>
      </w:pPr>
      <w:r w:rsidRPr="00AA1C66">
        <w:rPr>
          <w:color w:val="77787B"/>
          <w:lang w:val="it-IT"/>
        </w:rPr>
        <w:t xml:space="preserve">Grupul și-a stabilit obiective ambițioase pentru reducerea intensității de carbon a portofoliilor sale legate de autovehiculele personale și corporative și comerciale, definite luând în considerare scenariile IPCC85 aliniate la limitarea creșterii temperaturii la 1,5°C, pentru a atinge obiectivul net zero până în 2050. </w:t>
      </w:r>
      <w:r w:rsidRPr="00867002">
        <w:rPr>
          <w:color w:val="77787B"/>
          <w:lang w:val="it-IT"/>
        </w:rPr>
        <w:t>În special, Generali se angajează să reducă:</w:t>
      </w:r>
    </w:p>
    <w:p w14:paraId="4A8997E2" w14:textId="77777777" w:rsidR="00F92EF2" w:rsidRPr="00AA1C66" w:rsidRDefault="00F92EF2" w:rsidP="00F92EF2">
      <w:pPr>
        <w:pStyle w:val="ListParagraph"/>
        <w:numPr>
          <w:ilvl w:val="0"/>
          <w:numId w:val="13"/>
        </w:numPr>
        <w:tabs>
          <w:tab w:val="left" w:pos="837"/>
          <w:tab w:val="left" w:pos="892"/>
        </w:tabs>
        <w:spacing w:line="278" w:lineRule="auto"/>
        <w:ind w:right="685" w:hanging="171"/>
        <w:contextualSpacing w:val="0"/>
        <w:jc w:val="both"/>
        <w:rPr>
          <w:sz w:val="18"/>
          <w:lang w:val="it-IT"/>
        </w:rPr>
      </w:pPr>
      <w:r w:rsidRPr="00AA1C66">
        <w:rPr>
          <w:color w:val="77787B"/>
          <w:sz w:val="18"/>
          <w:lang w:val="it-IT"/>
        </w:rPr>
        <w:tab/>
      </w:r>
      <w:r w:rsidRPr="00AA1C66">
        <w:rPr>
          <w:color w:val="77787B"/>
          <w:spacing w:val="-2"/>
          <w:sz w:val="18"/>
          <w:lang w:val="it-IT"/>
        </w:rPr>
        <w:t>30% până în 2030 intensitatea emisiilor asociate portofoliilor de asigurări auto personale în Italia, Germania, Franța, Elveția, Austria, Republica Cehă, Ungaria, Slovenia, Polonia, Spania și Portugalia;</w:t>
      </w:r>
    </w:p>
    <w:p w14:paraId="2F62A761" w14:textId="676F5EFA" w:rsidR="00F92EF2" w:rsidRPr="00867002" w:rsidRDefault="00F92EF2" w:rsidP="00867002">
      <w:pPr>
        <w:pStyle w:val="ListParagraph"/>
        <w:numPr>
          <w:ilvl w:val="0"/>
          <w:numId w:val="13"/>
        </w:numPr>
        <w:tabs>
          <w:tab w:val="left" w:pos="837"/>
          <w:tab w:val="left" w:pos="904"/>
        </w:tabs>
        <w:spacing w:line="278" w:lineRule="auto"/>
        <w:ind w:right="685" w:hanging="171"/>
        <w:contextualSpacing w:val="0"/>
        <w:jc w:val="both"/>
        <w:rPr>
          <w:sz w:val="18"/>
          <w:lang w:val="it-IT"/>
        </w:rPr>
      </w:pPr>
      <w:r w:rsidRPr="00AA1C66">
        <w:rPr>
          <w:color w:val="77787B"/>
          <w:sz w:val="18"/>
          <w:lang w:val="it-IT"/>
        </w:rPr>
        <w:tab/>
        <w:t>40% până în 2030 intensitatea emisiilor asociate portofoliilor de asigurări Corporate &amp; Commercial, cu referire specifică la clienții care publică date despre emisiile lor.</w:t>
      </w:r>
    </w:p>
    <w:p w14:paraId="6D135585" w14:textId="75D13F74" w:rsidR="00F92EF2" w:rsidRPr="00AA1C66" w:rsidRDefault="00F92EF2" w:rsidP="00867002">
      <w:pPr>
        <w:pStyle w:val="BodyText"/>
        <w:spacing w:line="278" w:lineRule="auto"/>
        <w:ind w:left="667" w:right="685" w:hanging="1"/>
        <w:jc w:val="both"/>
        <w:rPr>
          <w:lang w:val="it-IT"/>
        </w:rPr>
      </w:pPr>
      <w:r w:rsidRPr="00AA1C66">
        <w:rPr>
          <w:color w:val="77787B"/>
          <w:lang w:val="it-IT"/>
        </w:rPr>
        <w:t>Grupul a stabilit, de asemenea, o țintă de creștere pentru primele directe brute din soluțiile de asigurare climatică86 (+8-10% CAGR 2024-2027). Aceste soluții de asigurare constau în categoriile definite ca mobilitate, energii regenerabile și eficiență energetică.</w:t>
      </w:r>
      <w:r w:rsidRPr="00AA1C66">
        <w:rPr>
          <w:color w:val="77787B"/>
          <w:spacing w:val="-2"/>
          <w:lang w:val="it-IT"/>
        </w:rPr>
        <w:t>În 2024, primele din soluțiile de asigurare climatică se ridică la 1.821 milioane de euro.</w:t>
      </w:r>
    </w:p>
    <w:p w14:paraId="19C4CAF3" w14:textId="77777777" w:rsidR="00F92EF2" w:rsidRPr="00AA1C66" w:rsidRDefault="00F92EF2" w:rsidP="00F92EF2">
      <w:pPr>
        <w:pStyle w:val="BodyText"/>
        <w:spacing w:line="278" w:lineRule="auto"/>
        <w:ind w:left="667" w:right="684"/>
        <w:jc w:val="both"/>
        <w:rPr>
          <w:lang w:val="it-IT"/>
        </w:rPr>
      </w:pPr>
      <w:r w:rsidRPr="00AA1C66">
        <w:rPr>
          <w:color w:val="77787B"/>
          <w:lang w:val="it-IT"/>
        </w:rPr>
        <w:t>Aceste obiective consolidează obiectivele climatice deja stabilite pentru atenuarea schimbărilor climatice, contribuind la crearea unui cadru solid pentru atingerea nivelului net zero până în 2050.</w:t>
      </w:r>
    </w:p>
    <w:p w14:paraId="76E58C2C" w14:textId="77777777" w:rsidR="00F92EF2" w:rsidRPr="00AA1C66" w:rsidRDefault="00F92EF2" w:rsidP="00F92EF2">
      <w:pPr>
        <w:pStyle w:val="BodyText"/>
        <w:rPr>
          <w:lang w:val="it-IT"/>
        </w:rPr>
      </w:pPr>
    </w:p>
    <w:p w14:paraId="5F3F7C94" w14:textId="77777777" w:rsidR="00F92EF2" w:rsidRPr="00AA1C66" w:rsidRDefault="00F92EF2" w:rsidP="00F92EF2">
      <w:pPr>
        <w:pStyle w:val="BodyText"/>
        <w:spacing w:before="152"/>
        <w:rPr>
          <w:lang w:val="it-IT"/>
        </w:rPr>
      </w:pPr>
    </w:p>
    <w:p w14:paraId="219B18B4" w14:textId="77777777" w:rsidR="00F92EF2" w:rsidRPr="00AA1C66" w:rsidRDefault="00F92EF2" w:rsidP="00F92EF2">
      <w:pPr>
        <w:pStyle w:val="ListParagraph"/>
        <w:numPr>
          <w:ilvl w:val="0"/>
          <w:numId w:val="18"/>
        </w:numPr>
        <w:tabs>
          <w:tab w:val="left" w:pos="864"/>
        </w:tabs>
        <w:ind w:left="864" w:hanging="197"/>
        <w:contextualSpacing w:val="0"/>
        <w:jc w:val="both"/>
        <w:rPr>
          <w:sz w:val="12"/>
          <w:lang w:val="it-IT"/>
        </w:rPr>
      </w:pPr>
      <w:r w:rsidRPr="00AA1C66">
        <w:rPr>
          <w:color w:val="77787B"/>
          <w:w w:val="80"/>
          <w:sz w:val="12"/>
          <w:lang w:val="it-IT"/>
        </w:rPr>
        <w:t>Obiectivul este aliniat la calea științifică a celui de-al șaselea raport de evaluare al IPCC, care identifică reducerile de emisii până în 2030 necesare pentru a rămâne în conformitate cu scenariul de 1,5 °C.</w:t>
      </w:r>
    </w:p>
    <w:p w14:paraId="560F6A2F" w14:textId="77777777" w:rsidR="00F92EF2" w:rsidRPr="00AA1C66" w:rsidRDefault="00F92EF2" w:rsidP="00F92EF2">
      <w:pPr>
        <w:pStyle w:val="ListParagraph"/>
        <w:numPr>
          <w:ilvl w:val="0"/>
          <w:numId w:val="18"/>
        </w:numPr>
        <w:tabs>
          <w:tab w:val="left" w:pos="863"/>
          <w:tab w:val="left" w:pos="865"/>
        </w:tabs>
        <w:spacing w:before="6" w:line="249" w:lineRule="auto"/>
        <w:ind w:right="684"/>
        <w:contextualSpacing w:val="0"/>
        <w:jc w:val="both"/>
        <w:rPr>
          <w:sz w:val="12"/>
          <w:lang w:val="it-IT"/>
        </w:rPr>
      </w:pPr>
      <w:r w:rsidRPr="00AA1C66">
        <w:rPr>
          <w:color w:val="77787B"/>
          <w:w w:val="80"/>
          <w:sz w:val="12"/>
          <w:lang w:val="it-IT"/>
        </w:rPr>
        <w:t xml:space="preserve">Obiectivul a fost inspirat de obiectivul de re/asigurare a tranziției descris în Protocolul de stabilire a țintelor, un document elaborat de Net Zero Insurance Alliance (întrerupt) pentru a facilita membrii de atunci stabilirea țintelor către </w:t>
      </w:r>
      <w:r w:rsidRPr="00AA1C66">
        <w:rPr>
          <w:color w:val="77787B"/>
          <w:w w:val="85"/>
          <w:sz w:val="12"/>
          <w:lang w:val="it-IT"/>
        </w:rPr>
        <w:t>net-zero. Mai exact, obiectivul de reasigurare a tranziției a implicat oferirea de soluții de asigurare pentru activități care evită, reduc sau elimină emisiile. De aici și decizia de a lua în considerare categoriile de mobilitate, energii regenerabile și eficiență energetică în definirea indicatorilor Grupului.</w:t>
      </w:r>
    </w:p>
    <w:p w14:paraId="28698124" w14:textId="77777777" w:rsidR="00F92EF2" w:rsidRPr="00AA1C66" w:rsidRDefault="00F92EF2" w:rsidP="00F92EF2">
      <w:pPr>
        <w:spacing w:line="249" w:lineRule="auto"/>
        <w:jc w:val="both"/>
        <w:rPr>
          <w:sz w:val="12"/>
          <w:lang w:val="it-IT"/>
        </w:rPr>
        <w:sectPr w:rsidR="00F92EF2" w:rsidRPr="00AA1C66" w:rsidSect="00F92EF2">
          <w:type w:val="continuous"/>
          <w:pgSz w:w="11910" w:h="16840"/>
          <w:pgMar w:top="900" w:right="220" w:bottom="280" w:left="240" w:header="0" w:footer="311" w:gutter="0"/>
          <w:cols w:space="708"/>
        </w:sectPr>
      </w:pPr>
    </w:p>
    <w:p w14:paraId="728C036A" w14:textId="77777777" w:rsidR="00F92EF2" w:rsidRPr="00AA1C66" w:rsidRDefault="00F92EF2" w:rsidP="00F92EF2">
      <w:pPr>
        <w:pStyle w:val="BodyText"/>
        <w:rPr>
          <w:sz w:val="38"/>
          <w:lang w:val="it-IT"/>
        </w:rPr>
      </w:pPr>
      <w:r>
        <w:rPr>
          <w:noProof/>
        </w:rPr>
        <w:lastRenderedPageBreak/>
        <mc:AlternateContent>
          <mc:Choice Requires="wpg">
            <w:drawing>
              <wp:anchor distT="0" distB="0" distL="0" distR="0" simplePos="0" relativeHeight="251877376" behindDoc="0" locked="0" layoutInCell="1" allowOverlap="1" wp14:anchorId="4102049D" wp14:editId="5B284F67">
                <wp:simplePos x="0" y="0"/>
                <wp:positionH relativeFrom="page">
                  <wp:posOffset>577850</wp:posOffset>
                </wp:positionH>
                <wp:positionV relativeFrom="page">
                  <wp:posOffset>0</wp:posOffset>
                </wp:positionV>
                <wp:extent cx="6983545" cy="609600"/>
                <wp:effectExtent l="0" t="0" r="8255" b="0"/>
                <wp:wrapNone/>
                <wp:docPr id="3889"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09600"/>
                          <a:chOff x="0" y="0"/>
                          <a:chExt cx="6983545" cy="609600"/>
                        </a:xfrm>
                      </wpg:grpSpPr>
                      <wps:wsp>
                        <wps:cNvPr id="3890" name="Graphic 3890"/>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891" name="Graphic 3891"/>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3892" name="Textbox 3892"/>
                        <wps:cNvSpPr txBox="1"/>
                        <wps:spPr>
                          <a:xfrm>
                            <a:off x="1" y="141496"/>
                            <a:ext cx="2279649" cy="468104"/>
                          </a:xfrm>
                          <a:prstGeom prst="rect">
                            <a:avLst/>
                          </a:prstGeom>
                        </wps:spPr>
                        <wps:txbx>
                          <w:txbxContent>
                            <w:p w14:paraId="10F7652F" w14:textId="77777777" w:rsidR="00F92EF2" w:rsidRDefault="00F92EF2" w:rsidP="00F92EF2">
                              <w:pPr>
                                <w:spacing w:before="6"/>
                                <w:rPr>
                                  <w:b/>
                                  <w:sz w:val="16"/>
                                </w:rPr>
                              </w:pPr>
                              <w:r>
                                <w:rPr>
                                  <w:b/>
                                  <w:color w:val="C5271C"/>
                                  <w:spacing w:val="-2"/>
                                  <w:sz w:val="16"/>
                                </w:rPr>
                                <w:t>Declarație de sustenabilitate</w:t>
                              </w:r>
                            </w:p>
                          </w:txbxContent>
                        </wps:txbx>
                        <wps:bodyPr wrap="square" lIns="0" tIns="0" rIns="0" bIns="0" rtlCol="0">
                          <a:noAutofit/>
                        </wps:bodyPr>
                      </wps:wsp>
                      <wps:wsp>
                        <wps:cNvPr id="3893" name="Textbox 3893"/>
                        <wps:cNvSpPr txBox="1"/>
                        <wps:spPr>
                          <a:xfrm>
                            <a:off x="6594071" y="135468"/>
                            <a:ext cx="180975" cy="135890"/>
                          </a:xfrm>
                          <a:prstGeom prst="rect">
                            <a:avLst/>
                          </a:prstGeom>
                        </wps:spPr>
                        <wps:txbx>
                          <w:txbxContent>
                            <w:p w14:paraId="318DCEB1" w14:textId="77777777" w:rsidR="00F92EF2" w:rsidRDefault="00F92EF2" w:rsidP="00F92EF2">
                              <w:pPr>
                                <w:spacing w:before="4"/>
                                <w:rPr>
                                  <w:b/>
                                  <w:sz w:val="18"/>
                                </w:rPr>
                              </w:pPr>
                              <w:r>
                                <w:rPr>
                                  <w:b/>
                                  <w:color w:val="C5271C"/>
                                  <w:spacing w:val="-5"/>
                                  <w:w w:val="90"/>
                                  <w:sz w:val="18"/>
                                </w:rPr>
                                <w:t>139</w:t>
                              </w:r>
                            </w:p>
                          </w:txbxContent>
                        </wps:txbx>
                        <wps:bodyPr wrap="square" lIns="0" tIns="0" rIns="0" bIns="0" rtlCol="0">
                          <a:noAutofit/>
                        </wps:bodyPr>
                      </wps:wsp>
                    </wpg:wgp>
                  </a:graphicData>
                </a:graphic>
                <wp14:sizeRelV relativeFrom="margin">
                  <wp14:pctHeight>0</wp14:pctHeight>
                </wp14:sizeRelV>
              </wp:anchor>
            </w:drawing>
          </mc:Choice>
          <mc:Fallback>
            <w:pict>
              <v:group w14:anchorId="4102049D" id="Group 3889" o:spid="_x0000_s1749" style="position:absolute;margin-left:45.5pt;margin-top:0;width:549.9pt;height:48pt;z-index:251877376;mso-wrap-distance-left:0;mso-wrap-distance-right:0;mso-position-horizontal-relative:page;mso-position-vertical-relative:page;mso-height-relative:margin" coordsize="6983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">
                <v:shape id="Graphic 3890" o:spid="_x0000_s175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" path="m,l6767995,e" filled="f" strokecolor="#d1d3d4" strokeweight=".5pt">
                  <v:path arrowok="t"/>
                </v:shape>
                <v:shape id="Graphic 3891" o:spid="_x0000_s175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" path="m1296004,l513720,,,410031r1051648,-407l1102479,406099r49528,-10355l1199560,378795r44909,-23303l1286065,326071r9939,-8110l1296004,xe" fillcolor="#d1d3d4" stroked="f">
                  <v:path arrowok="t"/>
                </v:shape>
                <v:shape id="Textbox 3892" o:spid="_x0000_s1752" type="#_x0000_t202" style="position:absolute;top:1414;width:22796;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" filled="f" stroked="f">
                  <v:textbox inset="0,0,0,0">
                    <w:txbxContent>
                      <w:p w14:paraId="10F7652F" w14:textId="77777777" w:rsidR="00F92EF2" w:rsidRDefault="00F92EF2" w:rsidP="00F92EF2">
                        <w:pPr>
                          <w:spacing w:before="6"/>
                          <w:rPr>
                            <w:b/>
                            <w:sz w:val="16"/>
                          </w:rPr>
                        </w:pPr>
                        <w:r>
                          <w:rPr>
                            <w:b/>
                            <w:color w:val="C5271C"/>
                            <w:spacing w:val="-2"/>
                            <w:sz w:val="16"/>
                          </w:rPr>
                          <w:t>Declarație de sustenabilitate</w:t>
                        </w:r>
                      </w:p>
                    </w:txbxContent>
                  </v:textbox>
                </v:shape>
                <v:shape id="Textbox 3893" o:spid="_x0000_s1753"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" filled="f" stroked="f">
                  <v:textbox inset="0,0,0,0">
                    <w:txbxContent>
                      <w:p w14:paraId="318DCEB1" w14:textId="77777777" w:rsidR="00F92EF2" w:rsidRDefault="00F92EF2" w:rsidP="00F92EF2">
                        <w:pPr>
                          <w:spacing w:before="4"/>
                          <w:rPr>
                            <w:b/>
                            <w:sz w:val="18"/>
                          </w:rPr>
                        </w:pPr>
                        <w:r>
                          <w:rPr>
                            <w:b/>
                            <w:color w:val="C5271C"/>
                            <w:spacing w:val="-5"/>
                            <w:w w:val="90"/>
                            <w:sz w:val="18"/>
                          </w:rPr>
                          <w:t>139</w:t>
                        </w:r>
                      </w:p>
                    </w:txbxContent>
                  </v:textbox>
                </v:shape>
                <w10:wrap anchorx="page" anchory="page"/>
              </v:group>
            </w:pict>
          </mc:Fallback>
        </mc:AlternateContent>
      </w:r>
    </w:p>
    <w:p w14:paraId="006BE256" w14:textId="77777777" w:rsidR="00F92EF2" w:rsidRPr="00AA1C66" w:rsidRDefault="00F92EF2" w:rsidP="00F92EF2">
      <w:pPr>
        <w:pStyle w:val="BodyText"/>
        <w:spacing w:before="266"/>
        <w:rPr>
          <w:sz w:val="38"/>
          <w:lang w:val="it-IT"/>
        </w:rPr>
      </w:pPr>
    </w:p>
    <w:p w14:paraId="45D6B537" w14:textId="77777777" w:rsidR="00F92EF2" w:rsidRPr="00AA1C66" w:rsidRDefault="00F92EF2" w:rsidP="00F92EF2">
      <w:pPr>
        <w:pStyle w:val="Heading4"/>
        <w:rPr>
          <w:lang w:val="it-IT"/>
        </w:rPr>
      </w:pPr>
      <w:r w:rsidRPr="00AA1C66">
        <w:rPr>
          <w:color w:val="C5271C"/>
          <w:spacing w:val="-2"/>
          <w:lang w:val="it-IT"/>
        </w:rPr>
        <w:t>Biodiversitate și ecosisteme</w:t>
      </w:r>
    </w:p>
    <w:p w14:paraId="58F2CCC2" w14:textId="77777777" w:rsidR="00F92EF2" w:rsidRPr="00AA1C66" w:rsidRDefault="00F92EF2" w:rsidP="00F92EF2">
      <w:pPr>
        <w:pStyle w:val="BodyText"/>
        <w:spacing w:before="231" w:line="278" w:lineRule="auto"/>
        <w:ind w:left="667" w:right="683"/>
        <w:jc w:val="both"/>
        <w:rPr>
          <w:lang w:val="it-IT"/>
        </w:rPr>
      </w:pPr>
      <w:r w:rsidRPr="00AA1C66">
        <w:rPr>
          <w:color w:val="77787B"/>
          <w:spacing w:val="-4"/>
          <w:lang w:val="it-IT"/>
        </w:rPr>
        <w:t>Biodiversitatea joacă un rol fundamental în bunăstarea umană și în activitățile economice, deoarece este un element cheie în furnizarea de servicii ecosistemice de către natură în beneficiul umanității. Legiuitorii, băncile centrale și autoritățile de reglementare recunosc riscurile pe care pierderea biodiversității le prezintă pentru activitățile economice și sistemele financiare.</w:t>
      </w:r>
    </w:p>
    <w:p w14:paraId="75A6023E" w14:textId="77777777" w:rsidR="00F92EF2" w:rsidRPr="00AA1C66" w:rsidRDefault="00F92EF2" w:rsidP="00F92EF2">
      <w:pPr>
        <w:pStyle w:val="BodyText"/>
        <w:spacing w:line="278" w:lineRule="auto"/>
        <w:ind w:left="667" w:right="684"/>
        <w:jc w:val="both"/>
        <w:rPr>
          <w:lang w:val="it-IT"/>
        </w:rPr>
      </w:pPr>
      <w:r w:rsidRPr="00AA1C66">
        <w:rPr>
          <w:color w:val="77787B"/>
          <w:spacing w:val="-2"/>
          <w:lang w:val="it-IT"/>
        </w:rPr>
        <w:t>În decembrie 2022, la Conferința Părților Organizației Națiunilor Unite (COP15) de la Montreal, a fost adoptat Cadrul Global pentru Biodiversitate Kunming-Montreal, care include 23 de noi obiective. Nu toate obiectivele sunt cantitative și sunt necesare acțiuni pentru a le traduce în obiective cuantificabile și standardizate pentru a fi implementate de guverne și sectorul privat.</w:t>
      </w:r>
    </w:p>
    <w:p w14:paraId="7CB10792" w14:textId="77777777" w:rsidR="00F92EF2" w:rsidRPr="00AA1C66" w:rsidRDefault="00F92EF2" w:rsidP="00F92EF2">
      <w:pPr>
        <w:pStyle w:val="BodyText"/>
        <w:spacing w:line="278" w:lineRule="auto"/>
        <w:ind w:left="667" w:right="684"/>
        <w:jc w:val="both"/>
        <w:rPr>
          <w:lang w:val="it-IT"/>
        </w:rPr>
      </w:pPr>
      <w:r w:rsidRPr="00AA1C66">
        <w:rPr>
          <w:color w:val="77787B"/>
          <w:lang w:val="it-IT"/>
        </w:rPr>
        <w:t>Grupul Generali recunoaște importanța subiectului biodiversității și se angajează să întreprindă o cale de atenuare a potențialului impact negativ care rezultă din expunerea propriului portofoliu de investiții și a investițiilor terților, precum și a sectorului asigurărilor, la activități dăunătoare biodiversității. Dezvăluirea adoptă o abordare specifică entității prin descrierea politicilor, acțiunilor și metricilor în vigoare, pentru a reflecta particularitățile afacerii sale.</w:t>
      </w:r>
    </w:p>
    <w:p w14:paraId="2E7C6067" w14:textId="77777777" w:rsidR="00F92EF2" w:rsidRPr="00AA1C66" w:rsidRDefault="00F92EF2" w:rsidP="00F92EF2">
      <w:pPr>
        <w:pStyle w:val="BodyText"/>
        <w:rPr>
          <w:lang w:val="it-IT"/>
        </w:rPr>
      </w:pPr>
    </w:p>
    <w:p w14:paraId="748B2CB3" w14:textId="77777777" w:rsidR="00F92EF2" w:rsidRPr="00AA1C66" w:rsidRDefault="00F92EF2" w:rsidP="00F92EF2">
      <w:pPr>
        <w:pStyle w:val="BodyText"/>
        <w:spacing w:before="35"/>
        <w:rPr>
          <w:lang w:val="it-IT"/>
        </w:rPr>
      </w:pPr>
    </w:p>
    <w:p w14:paraId="1A3ED4B4" w14:textId="77777777" w:rsidR="00F92EF2" w:rsidRPr="00AA1C66" w:rsidRDefault="00F92EF2" w:rsidP="00F92EF2">
      <w:pPr>
        <w:pStyle w:val="Heading5"/>
        <w:rPr>
          <w:lang w:val="it-IT"/>
        </w:rPr>
      </w:pPr>
      <w:r w:rsidRPr="00AA1C66">
        <w:rPr>
          <w:color w:val="C5271C"/>
          <w:lang w:val="it-IT"/>
        </w:rPr>
        <w:t>Investitor responsabil</w:t>
      </w:r>
    </w:p>
    <w:p w14:paraId="7772B2A9" w14:textId="77777777" w:rsidR="00F92EF2" w:rsidRPr="00AA1C66" w:rsidRDefault="00F92EF2" w:rsidP="00F92EF2">
      <w:pPr>
        <w:pStyle w:val="Heading6"/>
        <w:spacing w:before="145"/>
        <w:rPr>
          <w:lang w:val="it-IT"/>
        </w:rPr>
      </w:pPr>
      <w:r w:rsidRPr="00AA1C66">
        <w:rPr>
          <w:color w:val="C5271C"/>
          <w:lang w:val="it-IT"/>
        </w:rPr>
        <w:t>Proprietarul activului</w:t>
      </w:r>
    </w:p>
    <w:p w14:paraId="063D0338" w14:textId="77777777" w:rsidR="00F92EF2" w:rsidRPr="00AA1C66" w:rsidRDefault="00F92EF2" w:rsidP="00F92EF2">
      <w:pPr>
        <w:pStyle w:val="Heading8"/>
        <w:spacing w:before="57"/>
        <w:rPr>
          <w:lang w:val="it-IT"/>
        </w:rPr>
      </w:pPr>
      <w:r w:rsidRPr="00AA1C66">
        <w:rPr>
          <w:color w:val="C5271C"/>
          <w:spacing w:val="-2"/>
          <w:lang w:val="it-IT"/>
        </w:rPr>
        <w:t>Strategie</w:t>
      </w:r>
    </w:p>
    <w:p w14:paraId="6DB13EB4" w14:textId="77777777" w:rsidR="00F92EF2" w:rsidRPr="00AA1C66" w:rsidRDefault="00F92EF2" w:rsidP="00F92EF2">
      <w:pPr>
        <w:pStyle w:val="BodyText"/>
        <w:spacing w:before="16" w:line="278" w:lineRule="auto"/>
        <w:ind w:left="667" w:right="683"/>
        <w:jc w:val="both"/>
        <w:rPr>
          <w:lang w:val="it-IT"/>
        </w:rPr>
      </w:pPr>
      <w:r w:rsidRPr="00AA1C66">
        <w:rPr>
          <w:color w:val="77787B"/>
          <w:lang w:val="it-IT"/>
        </w:rPr>
        <w:t>În calitate de investitor instituțional și proprietar de active, Generali a identificat conservarea și/sau refacerea biodiversității ca fiind unul dintre temele emergente și cele mai relevante de sustenabilitate care trebuie dezvoltate, precum și ca o extensie a strategiei privind schimbările climatice. Legătura dintre schimbările climatice și biodiversitate este din ce în ce mai evidentă: biodiversitatea teritoriului, de fapt, suferă consecințele negative ale schimbărilor climatice, dar este și unul dintre cele mai importante mecanisme de apărare împotriva acesteia; datorită, de exemplu, sechestrării și stocării carbonului atmosferic în păduri. Această legătură este atât de puternică încât strategia Generali trebuie să fie orientată spre protejarea naturii într-un sens mai larg.</w:t>
      </w:r>
    </w:p>
    <w:p w14:paraId="43BF648B" w14:textId="77777777" w:rsidR="00F92EF2" w:rsidRPr="00AA1C66" w:rsidRDefault="00F92EF2" w:rsidP="00F92EF2">
      <w:pPr>
        <w:pStyle w:val="BodyText"/>
        <w:spacing w:line="278" w:lineRule="auto"/>
        <w:ind w:left="667" w:right="683"/>
        <w:jc w:val="both"/>
        <w:rPr>
          <w:lang w:val="it-IT"/>
        </w:rPr>
      </w:pPr>
      <w:r w:rsidRPr="00AA1C66">
        <w:rPr>
          <w:color w:val="77787B"/>
          <w:spacing w:val="-4"/>
          <w:lang w:val="it-IT"/>
        </w:rPr>
        <w:t>Grupul implementează politici de investiții durabile cu scopul de a atenua impactul negativ al investițiilor deținute de companiile de asigurări asupra biodiversității și se angajează în următorii ani să dezvolte un cadru general integrat (politici și acțiuni) pentru a gestiona riscul la care sunt expuse investițiile sale în ceea ce privește potențiala pierdere de valoare și impactul negativ asupra biodiversității generate de acestea. Acest obiectiv va fi atins treptat și în paralel cu disponibilitatea metodologiilor științifice și a bazelor de date complete și fiabile pentru măsurarea indicatorilor de biodiversitate ai portofoliului său de investiții și cuantificarea impactului (pozitiv și negativ) generat. Pe parcursul anului 2024, Grupul a inițiat colaborări cu inițiative relevante și a desfășurat un exercițiu pilot, pe un perimetru redus al portofoliului Generali France, care a permis un studiu aprofundat al diferiților indicatori disponibili pe piață și a utilizării acestora.</w:t>
      </w:r>
    </w:p>
    <w:p w14:paraId="6D72A1C1" w14:textId="77777777" w:rsidR="006B5D8A" w:rsidRPr="0002480D" w:rsidRDefault="006B5D8A" w:rsidP="006B5D8A">
      <w:pPr>
        <w:pStyle w:val="Heading8"/>
        <w:spacing w:before="1"/>
        <w:rPr>
          <w:lang w:val="it-IT"/>
        </w:rPr>
      </w:pPr>
      <w:r w:rsidRPr="0002480D">
        <w:rPr>
          <w:color w:val="C5271C"/>
          <w:spacing w:val="-2"/>
          <w:lang w:val="it-IT"/>
        </w:rPr>
        <w:t>Politici</w:t>
      </w:r>
    </w:p>
    <w:p w14:paraId="61B450AA" w14:textId="77777777" w:rsidR="006B5D8A" w:rsidRPr="0002480D" w:rsidRDefault="006B5D8A" w:rsidP="006B5D8A">
      <w:pPr>
        <w:pStyle w:val="BodyText"/>
        <w:spacing w:before="16" w:line="278" w:lineRule="auto"/>
        <w:ind w:left="667" w:right="685"/>
        <w:jc w:val="both"/>
        <w:rPr>
          <w:lang w:val="it-IT"/>
        </w:rPr>
      </w:pPr>
      <w:r w:rsidRPr="0002480D">
        <w:rPr>
          <w:color w:val="77787B"/>
          <w:spacing w:val="-6"/>
          <w:lang w:val="it-IT"/>
        </w:rPr>
        <w:t xml:space="preserve">Politica Grupului de Guvernanță a Investițiilor și Ghidul Integrării Sustenabilității în Investiții și Grupul de Proprietate Activă prezintă metodologiile de integrare a factorilor de durabilitate în procesul de luare a deciziilor privind investițiile proprii, inclusiv considerentele legate de biodiversitate, așa cum sunt specificate în </w:t>
      </w:r>
      <w:r w:rsidRPr="0002480D">
        <w:rPr>
          <w:i/>
          <w:color w:val="77787B"/>
          <w:lang w:val="it-IT"/>
        </w:rPr>
        <w:t xml:space="preserve"> secțiunea Acțiuni</w:t>
      </w:r>
      <w:r w:rsidRPr="0002480D">
        <w:rPr>
          <w:color w:val="77787B"/>
          <w:lang w:val="it-IT"/>
        </w:rPr>
        <w:t>.</w:t>
      </w:r>
    </w:p>
    <w:p w14:paraId="5D8764CB" w14:textId="77777777" w:rsidR="006B5D8A" w:rsidRPr="0002480D" w:rsidRDefault="006B5D8A" w:rsidP="006B5D8A">
      <w:pPr>
        <w:spacing w:before="150"/>
        <w:ind w:left="667"/>
        <w:jc w:val="both"/>
        <w:rPr>
          <w:sz w:val="12"/>
          <w:lang w:val="it-IT"/>
        </w:rPr>
      </w:pPr>
      <w:r>
        <w:rPr>
          <w:noProof/>
          <w:position w:val="-5"/>
        </w:rPr>
        <w:drawing>
          <wp:inline distT="0" distB="0" distL="0" distR="0" wp14:anchorId="11AA5414" wp14:editId="4E684CD8">
            <wp:extent cx="143997" cy="140512"/>
            <wp:effectExtent l="0" t="0" r="0" b="0"/>
            <wp:docPr id="990344647" name="Image 3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4" name="Image 3894"/>
                    <pic:cNvPicPr/>
                  </pic:nvPicPr>
                  <pic:blipFill>
                    <a:blip r:embed="rId9" cstate="print"/>
                    <a:stretch>
                      <a:fillRect/>
                    </a:stretch>
                  </pic:blipFill>
                  <pic:spPr>
                    <a:xfrm>
                      <a:off x="0" y="0"/>
                      <a:ext cx="143997" cy="140512"/>
                    </a:xfrm>
                    <a:prstGeom prst="rect">
                      <a:avLst/>
                    </a:prstGeom>
                  </pic:spPr>
                </pic:pic>
              </a:graphicData>
            </a:graphic>
          </wp:inline>
        </w:drawing>
      </w:r>
      <w:r w:rsidRPr="0002480D">
        <w:rPr>
          <w:rFonts w:ascii="Times New Roman"/>
          <w:spacing w:val="75"/>
          <w:sz w:val="20"/>
          <w:lang w:val="it-IT"/>
        </w:rPr>
        <w:t xml:space="preserve"> </w:t>
      </w:r>
      <w:r w:rsidRPr="0002480D">
        <w:rPr>
          <w:color w:val="77787B"/>
          <w:w w:val="80"/>
          <w:sz w:val="12"/>
          <w:lang w:val="it-IT"/>
        </w:rPr>
        <w:t>Schimbările climatice pentru mai multe detalii privind politicile</w:t>
      </w:r>
    </w:p>
    <w:p w14:paraId="2E32B430" w14:textId="77777777" w:rsidR="006B5D8A" w:rsidRPr="0002480D" w:rsidRDefault="006B5D8A" w:rsidP="006B5D8A">
      <w:pPr>
        <w:pStyle w:val="BodyText"/>
        <w:rPr>
          <w:sz w:val="12"/>
          <w:lang w:val="it-IT"/>
        </w:rPr>
      </w:pPr>
    </w:p>
    <w:p w14:paraId="6A375340" w14:textId="77777777" w:rsidR="006B5D8A" w:rsidRPr="0002480D" w:rsidRDefault="006B5D8A" w:rsidP="006B5D8A">
      <w:pPr>
        <w:pStyle w:val="BodyText"/>
        <w:spacing w:before="117"/>
        <w:rPr>
          <w:sz w:val="12"/>
          <w:lang w:val="it-IT"/>
        </w:rPr>
      </w:pPr>
    </w:p>
    <w:p w14:paraId="6781B8D5" w14:textId="77777777" w:rsidR="006B5D8A" w:rsidRPr="0002480D" w:rsidRDefault="006B5D8A" w:rsidP="006B5D8A">
      <w:pPr>
        <w:pStyle w:val="Heading8"/>
        <w:rPr>
          <w:lang w:val="it-IT"/>
        </w:rPr>
      </w:pPr>
      <w:r w:rsidRPr="0002480D">
        <w:rPr>
          <w:color w:val="C5271C"/>
          <w:spacing w:val="-2"/>
          <w:lang w:val="it-IT"/>
        </w:rPr>
        <w:t>Acțiuni</w:t>
      </w:r>
    </w:p>
    <w:p w14:paraId="769CA382" w14:textId="77777777" w:rsidR="006B5D8A" w:rsidRPr="0002480D" w:rsidRDefault="006B5D8A" w:rsidP="006B5D8A">
      <w:pPr>
        <w:pStyle w:val="BodyText"/>
        <w:spacing w:before="16" w:line="278" w:lineRule="auto"/>
        <w:ind w:left="667" w:right="683"/>
        <w:jc w:val="both"/>
        <w:rPr>
          <w:lang w:val="it-IT"/>
        </w:rPr>
      </w:pPr>
      <w:r w:rsidRPr="0002480D">
        <w:rPr>
          <w:color w:val="77787B"/>
          <w:lang w:val="it-IT"/>
        </w:rPr>
        <w:t>Pe lângă acțiunile întreprinse pentru a limita schimbările climatice, acțiunile prezentate mai jos urmăresc să demonstreze modul în care deciziile de investiții pot limita impactul negativ asupra biodiversității. În special, acțiunile concrete pe care Generali le integrează în procesul de investiții pentru a limita impactul negativ al investițiilor sale asupra biodiversității se referă la două dintre cele trei abordări deja active pe tema schimbărilor climatice: excludere, implicare și activități de vot.</w:t>
      </w:r>
    </w:p>
    <w:p w14:paraId="7239B426" w14:textId="77777777" w:rsidR="006B5D8A" w:rsidRPr="0002480D" w:rsidRDefault="006B5D8A" w:rsidP="006B5D8A">
      <w:pPr>
        <w:pStyle w:val="BodyText"/>
        <w:spacing w:before="96"/>
        <w:rPr>
          <w:lang w:val="it-IT"/>
        </w:rPr>
      </w:pPr>
    </w:p>
    <w:p w14:paraId="2AC114CF" w14:textId="77777777" w:rsidR="006B5D8A" w:rsidRPr="0002480D" w:rsidRDefault="006B5D8A" w:rsidP="006B5D8A">
      <w:pPr>
        <w:ind w:left="667"/>
        <w:rPr>
          <w:sz w:val="24"/>
          <w:lang w:val="it-IT"/>
        </w:rPr>
      </w:pPr>
      <w:r w:rsidRPr="0002480D">
        <w:rPr>
          <w:color w:val="77787B"/>
          <w:spacing w:val="-2"/>
          <w:sz w:val="24"/>
          <w:lang w:val="it-IT"/>
        </w:rPr>
        <w:t>Excludere</w:t>
      </w:r>
    </w:p>
    <w:p w14:paraId="4C481E8B" w14:textId="77777777" w:rsidR="006B5D8A" w:rsidRPr="0002480D" w:rsidRDefault="006B5D8A" w:rsidP="006B5D8A">
      <w:pPr>
        <w:pStyle w:val="BodyText"/>
        <w:spacing w:before="21" w:line="278" w:lineRule="auto"/>
        <w:ind w:left="667" w:right="683"/>
        <w:jc w:val="both"/>
        <w:rPr>
          <w:lang w:val="it-IT"/>
        </w:rPr>
      </w:pPr>
      <w:r w:rsidRPr="0002480D">
        <w:rPr>
          <w:color w:val="77787B"/>
          <w:lang w:val="it-IT"/>
        </w:rPr>
        <w:t>Grupul adoptă politici care vizează limitarea și/sau excluderea investițiilor în emitenți ale căror activități (sau politici în cazul emitenților suverani) au un impact negativ semnificativ asupra biodiversității.</w:t>
      </w:r>
    </w:p>
    <w:p w14:paraId="05C89011"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Pe lângă excluderile deja menționate în Schimbările climatice (care pot limita, de asemenea, pierderea biodiversității teritoriului, cum ar fi petrolul și gazele neconvenționale), alte excluderi specifice se aplică atât investițiilor directe, cât și fondurilor, după cum se detaliază mai jos:</w:t>
      </w:r>
    </w:p>
    <w:p w14:paraId="7A4BA048" w14:textId="77777777" w:rsidR="006B5D8A" w:rsidRPr="0002480D" w:rsidRDefault="006B5D8A" w:rsidP="006B5D8A">
      <w:pPr>
        <w:spacing w:line="278" w:lineRule="auto"/>
        <w:jc w:val="both"/>
        <w:rPr>
          <w:lang w:val="it-IT"/>
        </w:rPr>
        <w:sectPr w:rsidR="006B5D8A" w:rsidRPr="0002480D" w:rsidSect="006B5D8A">
          <w:pgSz w:w="11910" w:h="16840"/>
          <w:pgMar w:top="0" w:right="220" w:bottom="500" w:left="240" w:header="0" w:footer="311" w:gutter="0"/>
          <w:cols w:space="708"/>
        </w:sectPr>
      </w:pPr>
    </w:p>
    <w:p w14:paraId="4250EEA1"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1258E28C" wp14:editId="5685E625">
                <wp:extent cx="6996996" cy="546100"/>
                <wp:effectExtent l="0" t="0" r="13970" b="0"/>
                <wp:docPr id="750407772" name="Group 750407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46100"/>
                          <a:chOff x="0" y="0"/>
                          <a:chExt cx="6996996" cy="546100"/>
                        </a:xfrm>
                      </wpg:grpSpPr>
                      <wps:wsp>
                        <wps:cNvPr id="1211207087" name="Graphic 3896"/>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345790539" name="Graphic 3897"/>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07639738" name="Textbox 3898"/>
                        <wps:cNvSpPr txBox="1"/>
                        <wps:spPr>
                          <a:xfrm>
                            <a:off x="222561" y="135468"/>
                            <a:ext cx="180975" cy="135890"/>
                          </a:xfrm>
                          <a:prstGeom prst="rect">
                            <a:avLst/>
                          </a:prstGeom>
                        </wps:spPr>
                        <wps:txbx>
                          <w:txbxContent>
                            <w:p w14:paraId="1BD56142" w14:textId="77777777" w:rsidR="006B5D8A" w:rsidRDefault="006B5D8A" w:rsidP="006B5D8A">
                              <w:pPr>
                                <w:spacing w:before="4"/>
                                <w:rPr>
                                  <w:b/>
                                  <w:sz w:val="18"/>
                                </w:rPr>
                              </w:pPr>
                              <w:r>
                                <w:rPr>
                                  <w:b/>
                                  <w:color w:val="C5271C"/>
                                  <w:spacing w:val="-10"/>
                                  <w:sz w:val="18"/>
                                </w:rPr>
                                <w:t>140</w:t>
                              </w:r>
                            </w:p>
                          </w:txbxContent>
                        </wps:txbx>
                        <wps:bodyPr wrap="square" lIns="0" tIns="0" rIns="0" bIns="0" rtlCol="0">
                          <a:noAutofit/>
                        </wps:bodyPr>
                      </wps:wsp>
                      <wps:wsp>
                        <wps:cNvPr id="1292913555" name="Textbox 3899"/>
                        <wps:cNvSpPr txBox="1"/>
                        <wps:spPr>
                          <a:xfrm>
                            <a:off x="936000" y="141496"/>
                            <a:ext cx="2207250" cy="404604"/>
                          </a:xfrm>
                          <a:prstGeom prst="rect">
                            <a:avLst/>
                          </a:prstGeom>
                        </wps:spPr>
                        <wps:txbx>
                          <w:txbxContent>
                            <w:p w14:paraId="0E987B2E"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336013352" name="Textbox 3900"/>
                        <wps:cNvSpPr txBox="1"/>
                        <wps:spPr>
                          <a:xfrm>
                            <a:off x="3899466" y="137995"/>
                            <a:ext cx="3097530" cy="120014"/>
                          </a:xfrm>
                          <a:prstGeom prst="rect">
                            <a:avLst/>
                          </a:prstGeom>
                        </wps:spPr>
                        <wps:txbx>
                          <w:txbxContent>
                            <w:p w14:paraId="2607DC9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258E28C" id="Group 750407772" o:spid="_x0000_s1754" style="width:550.95pt;height:43pt;mso-position-horizontal-relative:char;mso-position-vertical-relative:line" coordsize="69969,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">
                <v:shape id="Graphic 3896" o:spid="_x0000_s175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" path="m,l6840004,e" filled="f" strokecolor="#d1d3d4" strokeweight=".5pt">
                  <v:path arrowok="t"/>
                </v:shape>
                <v:shape id="Graphic 3897" o:spid="_x0000_s175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" path="m1001703,l,,,409766r367648,-142l418479,406099r49527,-10355l515560,378795r44909,-23303l602065,326071,1001703,xe" fillcolor="#d1d3d4" stroked="f">
                  <v:path arrowok="t"/>
                </v:shape>
                <v:shape id="Textbox 3898" o:spid="_x0000_s1757"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" filled="f" stroked="f">
                  <v:textbox inset="0,0,0,0">
                    <w:txbxContent>
                      <w:p w14:paraId="1BD56142" w14:textId="77777777" w:rsidR="006B5D8A" w:rsidRDefault="006B5D8A" w:rsidP="006B5D8A">
                        <w:pPr>
                          <w:spacing w:before="4"/>
                          <w:rPr>
                            <w:b/>
                            <w:sz w:val="18"/>
                          </w:rPr>
                        </w:pPr>
                        <w:r>
                          <w:rPr>
                            <w:b/>
                            <w:color w:val="C5271C"/>
                            <w:spacing w:val="-10"/>
                            <w:sz w:val="18"/>
                          </w:rPr>
                          <w:t>140</w:t>
                        </w:r>
                      </w:p>
                    </w:txbxContent>
                  </v:textbox>
                </v:shape>
                <v:shape id="Textbox 3899" o:spid="_x0000_s1758" type="#_x0000_t202" style="position:absolute;left:9360;top:1414;width:22072;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" filled="f" stroked="f">
                  <v:textbox inset="0,0,0,0">
                    <w:txbxContent>
                      <w:p w14:paraId="0E987B2E" w14:textId="77777777" w:rsidR="006B5D8A" w:rsidRDefault="006B5D8A" w:rsidP="006B5D8A">
                        <w:pPr>
                          <w:spacing w:before="6"/>
                          <w:rPr>
                            <w:b/>
                            <w:sz w:val="16"/>
                          </w:rPr>
                        </w:pPr>
                        <w:r>
                          <w:rPr>
                            <w:b/>
                            <w:color w:val="C5271C"/>
                            <w:sz w:val="16"/>
                          </w:rPr>
                          <w:t>Grupul Generali</w:t>
                        </w:r>
                      </w:p>
                    </w:txbxContent>
                  </v:textbox>
                </v:shape>
                <v:shape id="Textbox 3900" o:spid="_x0000_s175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" filled="f" stroked="f">
                  <v:textbox inset="0,0,0,0">
                    <w:txbxContent>
                      <w:p w14:paraId="2607DC9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35DF75B9" w14:textId="77777777" w:rsidR="006B5D8A" w:rsidRDefault="006B5D8A" w:rsidP="006B5D8A">
      <w:pPr>
        <w:pStyle w:val="BodyText"/>
        <w:rPr>
          <w:sz w:val="20"/>
        </w:rPr>
      </w:pPr>
    </w:p>
    <w:p w14:paraId="58B40EE0" w14:textId="77777777" w:rsidR="006B5D8A" w:rsidRDefault="006B5D8A" w:rsidP="006B5D8A">
      <w:pPr>
        <w:pStyle w:val="BodyText"/>
        <w:spacing w:before="187"/>
        <w:rPr>
          <w:sz w:val="20"/>
        </w:rPr>
      </w:pPr>
      <w:r>
        <w:rPr>
          <w:noProof/>
        </w:rPr>
        <mc:AlternateContent>
          <mc:Choice Requires="wpg">
            <w:drawing>
              <wp:anchor distT="0" distB="0" distL="0" distR="0" simplePos="0" relativeHeight="251717632" behindDoc="1" locked="0" layoutInCell="1" allowOverlap="1" wp14:anchorId="1C852921" wp14:editId="3B879FBF">
                <wp:simplePos x="0" y="0"/>
                <wp:positionH relativeFrom="page">
                  <wp:posOffset>575999</wp:posOffset>
                </wp:positionH>
                <wp:positionV relativeFrom="paragraph">
                  <wp:posOffset>280086</wp:posOffset>
                </wp:positionV>
                <wp:extent cx="6408420" cy="12700"/>
                <wp:effectExtent l="0" t="0" r="0" b="0"/>
                <wp:wrapTopAndBottom/>
                <wp:docPr id="37060228" name="Group 37060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464496061" name="Graphic 3902"/>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17307448" name="Graphic 3903"/>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951404810" name="Graphic 3904"/>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554B466" id="Group 37060228" o:spid="_x0000_s1026" style="position:absolute;margin-left:45.35pt;margin-top:22.05pt;width:504.6pt;height:1pt;z-index:-25159884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">
                <v:shape id="Graphic 3902"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" path="m,l1079995,e" filled="f" strokecolor="#c5271c" strokeweight="1pt">
                  <v:path arrowok="t"/>
                </v:shape>
                <v:shape id="Graphic 3903"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" path="m,l1079995,e" filled="f" strokecolor="#c5271c" strokeweight="1pt">
                  <v:path arrowok="t"/>
                </v:shape>
                <v:shape id="Graphic 3904"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" path="m,l4247997,e" filled="f" strokecolor="#c5271c" strokeweight="1pt">
                  <v:path arrowok="t"/>
                </v:shape>
                <w10:wrap type="topAndBottom" anchorx="page"/>
              </v:group>
            </w:pict>
          </mc:Fallback>
        </mc:AlternateContent>
      </w:r>
    </w:p>
    <w:p w14:paraId="0EAB8AF5" w14:textId="77777777" w:rsidR="006B5D8A" w:rsidRDefault="006B5D8A" w:rsidP="006B5D8A">
      <w:pPr>
        <w:tabs>
          <w:tab w:val="left" w:pos="2424"/>
          <w:tab w:val="left" w:pos="4125"/>
        </w:tabs>
        <w:spacing w:before="39" w:after="47"/>
        <w:ind w:left="723"/>
        <w:rPr>
          <w:sz w:val="16"/>
        </w:rPr>
      </w:pPr>
      <w:r>
        <w:rPr>
          <w:color w:val="C5271C"/>
          <w:w w:val="80"/>
          <w:sz w:val="16"/>
        </w:rPr>
        <w:t xml:space="preserve">Activ </w:t>
      </w:r>
      <w:r>
        <w:rPr>
          <w:color w:val="C5271C"/>
          <w:spacing w:val="-4"/>
          <w:w w:val="95"/>
          <w:sz w:val="16"/>
        </w:rPr>
        <w:t>tip</w:t>
      </w:r>
      <w:r>
        <w:rPr>
          <w:color w:val="C5271C"/>
          <w:sz w:val="16"/>
        </w:rPr>
        <w:tab/>
      </w:r>
      <w:r>
        <w:rPr>
          <w:color w:val="C5271C"/>
          <w:w w:val="80"/>
          <w:sz w:val="16"/>
        </w:rPr>
        <w:t xml:space="preserve">Activ </w:t>
      </w:r>
      <w:r>
        <w:rPr>
          <w:color w:val="C5271C"/>
          <w:spacing w:val="-4"/>
          <w:w w:val="95"/>
          <w:sz w:val="16"/>
        </w:rPr>
        <w:t>clasă</w:t>
      </w:r>
      <w:r>
        <w:rPr>
          <w:color w:val="C5271C"/>
          <w:sz w:val="16"/>
        </w:rPr>
        <w:tab/>
      </w:r>
      <w:r>
        <w:rPr>
          <w:color w:val="C5271C"/>
          <w:spacing w:val="-2"/>
          <w:w w:val="95"/>
          <w:sz w:val="16"/>
        </w:rPr>
        <w:t>Excludere</w:t>
      </w:r>
    </w:p>
    <w:p w14:paraId="65FE9BD7"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5D08242C" wp14:editId="1C609842">
                <wp:extent cx="6408420" cy="5080"/>
                <wp:effectExtent l="9525" t="0" r="1904" b="4445"/>
                <wp:docPr id="321966320" name="Group 32196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422208905" name="Graphic 3906"/>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915616013" name="Graphic 3907"/>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443228862" name="Graphic 3908"/>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065EE4EC" id="Group 321966320"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">
                <v:shape id="Graphic 3906"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" path="m,l1079995,e" filled="f" strokecolor="#77787b" strokeweight=".4pt">
                  <v:path arrowok="t"/>
                </v:shape>
                <v:shape id="Graphic 3907"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" path="m,l1079995,e" filled="f" strokecolor="#77787b" strokeweight=".4pt">
                  <v:path arrowok="t"/>
                </v:shape>
                <v:shape id="Graphic 3908" o:spid="_x0000_s1029"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" path="m,l4247997,e" filled="f" strokecolor="#77787b" strokeweight=".4pt">
                  <v:path arrowok="t"/>
                </v:shape>
                <w10:anchorlock/>
              </v:group>
            </w:pict>
          </mc:Fallback>
        </mc:AlternateContent>
      </w:r>
    </w:p>
    <w:p w14:paraId="73AD61D7" w14:textId="77777777" w:rsidR="006B5D8A" w:rsidRPr="0002480D" w:rsidRDefault="006B5D8A" w:rsidP="006B5D8A">
      <w:pPr>
        <w:tabs>
          <w:tab w:val="left" w:pos="4125"/>
        </w:tabs>
        <w:spacing w:before="49" w:line="163" w:lineRule="auto"/>
        <w:ind w:left="4125" w:right="884" w:hanging="1701"/>
        <w:rPr>
          <w:sz w:val="16"/>
          <w:lang w:val="it-IT"/>
        </w:rPr>
      </w:pPr>
      <w:r>
        <w:rPr>
          <w:noProof/>
        </w:rPr>
        <mc:AlternateContent>
          <mc:Choice Requires="wpg">
            <w:drawing>
              <wp:anchor distT="0" distB="0" distL="0" distR="0" simplePos="0" relativeHeight="251656192" behindDoc="0" locked="0" layoutInCell="1" allowOverlap="1" wp14:anchorId="40BDE183" wp14:editId="4F8127A5">
                <wp:simplePos x="0" y="0"/>
                <wp:positionH relativeFrom="page">
                  <wp:posOffset>1656000</wp:posOffset>
                </wp:positionH>
                <wp:positionV relativeFrom="paragraph">
                  <wp:posOffset>289761</wp:posOffset>
                </wp:positionV>
                <wp:extent cx="5328285" cy="5080"/>
                <wp:effectExtent l="0" t="0" r="0" b="0"/>
                <wp:wrapNone/>
                <wp:docPr id="1719024179" name="Group 171902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853417483" name="Graphic 3910"/>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72469476" name="Graphic 3911"/>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26C14D9" id="Group 1719024179" o:spid="_x0000_s1026" style="position:absolute;margin-left:130.4pt;margin-top:22.8pt;width:419.55pt;height:.4pt;z-index:251656192;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">
                <v:shape id="Graphic 3910"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" path="m,l1079995,e" filled="f" strokecolor="#77787b" strokeweight=".4pt">
                  <v:path arrowok="t"/>
                </v:shape>
                <v:shape id="Graphic 3911" o:spid="_x0000_s1028"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" path="m,l4247997,e" filled="f" strokecolor="#77787b" strokeweight=".4pt">
                  <v:path arrowok="t"/>
                </v:shape>
                <w10:wrap anchorx="page"/>
              </v:group>
            </w:pict>
          </mc:Fallback>
        </mc:AlternateContent>
      </w:r>
      <w:r w:rsidRPr="0002480D">
        <w:rPr>
          <w:color w:val="77787B"/>
          <w:w w:val="95"/>
          <w:position w:val="-9"/>
          <w:sz w:val="16"/>
          <w:lang w:val="it-IT"/>
        </w:rPr>
        <w:t>Emitenți corporativi</w:t>
      </w:r>
      <w:r w:rsidRPr="0002480D">
        <w:rPr>
          <w:color w:val="77787B"/>
          <w:position w:val="-9"/>
          <w:sz w:val="16"/>
          <w:lang w:val="it-IT"/>
        </w:rPr>
        <w:tab/>
      </w:r>
      <w:r w:rsidRPr="0002480D">
        <w:rPr>
          <w:color w:val="77787B"/>
          <w:w w:val="80"/>
          <w:sz w:val="16"/>
          <w:lang w:val="it-IT"/>
        </w:rPr>
        <w:t xml:space="preserve">Noile investiții sunt interzise și se desinvestesc treptat de la emitenții responsabili de </w:t>
      </w:r>
      <w:r w:rsidRPr="0002480D">
        <w:rPr>
          <w:color w:val="77787B"/>
          <w:spacing w:val="-2"/>
          <w:w w:val="85"/>
          <w:sz w:val="16"/>
          <w:lang w:val="it-IT"/>
        </w:rPr>
        <w:t>sunt necesare abuzuri, inclusiv distrugerea capitalului natural și deteriorarea biodiversității teritoriului.</w:t>
      </w:r>
    </w:p>
    <w:p w14:paraId="5D8F7408" w14:textId="77777777" w:rsidR="006B5D8A" w:rsidRPr="0002480D" w:rsidRDefault="006B5D8A" w:rsidP="006B5D8A">
      <w:pPr>
        <w:spacing w:line="163" w:lineRule="auto"/>
        <w:rPr>
          <w:sz w:val="16"/>
          <w:lang w:val="it-IT"/>
        </w:rPr>
        <w:sectPr w:rsidR="006B5D8A" w:rsidRPr="0002480D" w:rsidSect="006B5D8A">
          <w:pgSz w:w="11910" w:h="16840"/>
          <w:pgMar w:top="0" w:right="220" w:bottom="500" w:left="240" w:header="0" w:footer="311" w:gutter="0"/>
          <w:cols w:space="708"/>
        </w:sectPr>
      </w:pPr>
    </w:p>
    <w:p w14:paraId="63634BB8" w14:textId="77777777" w:rsidR="006B5D8A" w:rsidRPr="0002480D" w:rsidRDefault="006B5D8A" w:rsidP="006B5D8A">
      <w:pPr>
        <w:spacing w:before="64"/>
        <w:ind w:left="723"/>
        <w:rPr>
          <w:sz w:val="16"/>
          <w:lang w:val="it-IT"/>
        </w:rPr>
      </w:pPr>
      <w:r w:rsidRPr="0002480D">
        <w:rPr>
          <w:color w:val="77787B"/>
          <w:w w:val="80"/>
          <w:sz w:val="16"/>
          <w:lang w:val="it-IT"/>
        </w:rPr>
        <w:t xml:space="preserve">Investiții directe </w:t>
      </w:r>
    </w:p>
    <w:p w14:paraId="735CB280" w14:textId="77777777" w:rsidR="006B5D8A" w:rsidRPr="0002480D" w:rsidRDefault="006B5D8A" w:rsidP="006B5D8A">
      <w:pPr>
        <w:pStyle w:val="BodyText"/>
        <w:rPr>
          <w:sz w:val="16"/>
          <w:lang w:val="it-IT"/>
        </w:rPr>
      </w:pPr>
    </w:p>
    <w:p w14:paraId="4638BE7A" w14:textId="77777777" w:rsidR="006B5D8A" w:rsidRPr="0002480D" w:rsidRDefault="006B5D8A" w:rsidP="006B5D8A">
      <w:pPr>
        <w:pStyle w:val="BodyText"/>
        <w:rPr>
          <w:sz w:val="16"/>
          <w:lang w:val="it-IT"/>
        </w:rPr>
      </w:pPr>
    </w:p>
    <w:p w14:paraId="09F03068" w14:textId="77777777" w:rsidR="006B5D8A" w:rsidRPr="0002480D" w:rsidRDefault="006B5D8A" w:rsidP="006B5D8A">
      <w:pPr>
        <w:pStyle w:val="BodyText"/>
        <w:spacing w:before="170"/>
        <w:rPr>
          <w:sz w:val="16"/>
          <w:lang w:val="it-IT"/>
        </w:rPr>
      </w:pPr>
    </w:p>
    <w:p w14:paraId="5E7DB057" w14:textId="77777777" w:rsidR="006B5D8A" w:rsidRPr="0002480D" w:rsidRDefault="006B5D8A" w:rsidP="006B5D8A">
      <w:pPr>
        <w:spacing w:line="249" w:lineRule="auto"/>
        <w:ind w:left="723"/>
        <w:rPr>
          <w:sz w:val="16"/>
          <w:lang w:val="it-IT"/>
        </w:rPr>
      </w:pPr>
      <w:r>
        <w:rPr>
          <w:noProof/>
        </w:rPr>
        <mc:AlternateContent>
          <mc:Choice Requires="wpg">
            <w:drawing>
              <wp:anchor distT="0" distB="0" distL="0" distR="0" simplePos="0" relativeHeight="251657216" behindDoc="0" locked="0" layoutInCell="1" allowOverlap="1" wp14:anchorId="28DAC29A" wp14:editId="6B6869BB">
                <wp:simplePos x="0" y="0"/>
                <wp:positionH relativeFrom="page">
                  <wp:posOffset>575999</wp:posOffset>
                </wp:positionH>
                <wp:positionV relativeFrom="paragraph">
                  <wp:posOffset>-155270</wp:posOffset>
                </wp:positionV>
                <wp:extent cx="6408420" cy="5080"/>
                <wp:effectExtent l="0" t="0" r="0" b="0"/>
                <wp:wrapNone/>
                <wp:docPr id="1400986380" name="Group 140098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496201166" name="Graphic 3913"/>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648262202" name="Graphic 3914"/>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046468978" name="Graphic 3915"/>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6E0CBCB" id="Group 1400986380" o:spid="_x0000_s1026" style="position:absolute;margin-left:45.35pt;margin-top:-12.25pt;width:504.6pt;height:.4pt;z-index:25165721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">
                <v:shape id="Graphic 3913"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" path="m,l1079995,e" filled="f" strokecolor="#77787b" strokeweight=".4pt">
                  <v:path arrowok="t"/>
                </v:shape>
                <v:shape id="Graphic 3914"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" path="m,l1079995,e" filled="f" strokecolor="#77787b" strokeweight=".4pt">
                  <v:path arrowok="t"/>
                </v:shape>
                <v:shape id="Graphic 3915" o:spid="_x0000_s1029"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" path="m,l4247997,e" filled="f" strokecolor="#77787b" strokeweight=".4pt">
                  <v:path arrowok="t"/>
                </v:shape>
                <w10:wrap anchorx="page"/>
              </v:group>
            </w:pict>
          </mc:Fallback>
        </mc:AlternateContent>
      </w:r>
      <w:r w:rsidRPr="0002480D">
        <w:rPr>
          <w:color w:val="77787B"/>
          <w:spacing w:val="-2"/>
          <w:w w:val="85"/>
          <w:sz w:val="16"/>
          <w:lang w:val="it-IT"/>
        </w:rPr>
        <w:t>Investiții indirecte</w:t>
      </w:r>
      <w:r w:rsidRPr="0002480D">
        <w:rPr>
          <w:color w:val="77787B"/>
          <w:spacing w:val="-2"/>
          <w:w w:val="95"/>
          <w:sz w:val="16"/>
          <w:lang w:val="it-IT"/>
        </w:rPr>
        <w:t xml:space="preserve"> (fonduri)</w:t>
      </w:r>
    </w:p>
    <w:p w14:paraId="16E2DA0A" w14:textId="77777777" w:rsidR="006B5D8A" w:rsidRPr="0002480D" w:rsidRDefault="006B5D8A" w:rsidP="006B5D8A">
      <w:pPr>
        <w:spacing w:before="118"/>
        <w:rPr>
          <w:sz w:val="16"/>
          <w:lang w:val="it-IT"/>
        </w:rPr>
      </w:pPr>
      <w:r w:rsidRPr="0002480D">
        <w:rPr>
          <w:lang w:val="it-IT"/>
        </w:rPr>
        <w:br w:type="column"/>
      </w:r>
    </w:p>
    <w:p w14:paraId="17D382B5" w14:textId="77777777" w:rsidR="006B5D8A" w:rsidRPr="0002480D" w:rsidRDefault="006B5D8A" w:rsidP="006B5D8A">
      <w:pPr>
        <w:ind w:left="469"/>
        <w:rPr>
          <w:sz w:val="16"/>
          <w:lang w:val="it-IT"/>
        </w:rPr>
      </w:pPr>
      <w:r w:rsidRPr="0002480D">
        <w:rPr>
          <w:color w:val="77787B"/>
          <w:w w:val="80"/>
          <w:sz w:val="16"/>
          <w:lang w:val="it-IT"/>
        </w:rPr>
        <w:t xml:space="preserve">Emitenți </w:t>
      </w:r>
      <w:r w:rsidRPr="0002480D">
        <w:rPr>
          <w:color w:val="77787B"/>
          <w:spacing w:val="-2"/>
          <w:w w:val="90"/>
          <w:sz w:val="16"/>
          <w:lang w:val="it-IT"/>
        </w:rPr>
        <w:t xml:space="preserve">suverani </w:t>
      </w:r>
    </w:p>
    <w:p w14:paraId="284A21C3" w14:textId="77777777" w:rsidR="006B5D8A" w:rsidRPr="0002480D" w:rsidRDefault="006B5D8A" w:rsidP="006B5D8A">
      <w:pPr>
        <w:pStyle w:val="BodyText"/>
        <w:rPr>
          <w:sz w:val="16"/>
          <w:lang w:val="it-IT"/>
        </w:rPr>
      </w:pPr>
    </w:p>
    <w:p w14:paraId="3EFDFEAC" w14:textId="77777777" w:rsidR="006B5D8A" w:rsidRPr="0002480D" w:rsidRDefault="006B5D8A" w:rsidP="006B5D8A">
      <w:pPr>
        <w:pStyle w:val="BodyText"/>
        <w:spacing w:before="116"/>
        <w:rPr>
          <w:sz w:val="16"/>
          <w:lang w:val="it-IT"/>
        </w:rPr>
      </w:pPr>
    </w:p>
    <w:p w14:paraId="311FD53E" w14:textId="77777777" w:rsidR="006B5D8A" w:rsidRPr="0002480D" w:rsidRDefault="006B5D8A" w:rsidP="006B5D8A">
      <w:pPr>
        <w:spacing w:line="249" w:lineRule="auto"/>
        <w:ind w:left="469"/>
        <w:rPr>
          <w:sz w:val="16"/>
          <w:lang w:val="it-IT"/>
        </w:rPr>
      </w:pPr>
      <w:r w:rsidRPr="0002480D">
        <w:rPr>
          <w:color w:val="77787B"/>
          <w:w w:val="80"/>
          <w:sz w:val="16"/>
          <w:lang w:val="it-IT"/>
        </w:rPr>
        <w:t>Active lichide (corporative</w:t>
      </w:r>
      <w:r w:rsidRPr="0002480D">
        <w:rPr>
          <w:color w:val="77787B"/>
          <w:w w:val="95"/>
          <w:sz w:val="16"/>
          <w:lang w:val="it-IT"/>
        </w:rPr>
        <w:t xml:space="preserve"> și suverane)</w:t>
      </w:r>
    </w:p>
    <w:p w14:paraId="2D446D50" w14:textId="77777777" w:rsidR="006B5D8A" w:rsidRPr="0002480D" w:rsidRDefault="006B5D8A" w:rsidP="006B5D8A">
      <w:pPr>
        <w:spacing w:before="110" w:line="249" w:lineRule="auto"/>
        <w:ind w:left="247" w:right="919"/>
        <w:rPr>
          <w:sz w:val="16"/>
          <w:lang w:val="it-IT"/>
        </w:rPr>
      </w:pPr>
      <w:r w:rsidRPr="0002480D">
        <w:rPr>
          <w:lang w:val="it-IT"/>
        </w:rPr>
        <w:br w:type="column"/>
      </w:r>
      <w:r w:rsidRPr="0002480D">
        <w:rPr>
          <w:color w:val="77787B"/>
          <w:w w:val="85"/>
          <w:sz w:val="16"/>
          <w:lang w:val="it-IT"/>
        </w:rPr>
        <w:t xml:space="preserve">Noile investiții sunt interzise, iar este necesară renunțarea treptată la investiții din partea țărilor care prezintă </w:t>
      </w:r>
      <w:r w:rsidRPr="0002480D">
        <w:rPr>
          <w:color w:val="77787B"/>
          <w:w w:val="80"/>
          <w:sz w:val="16"/>
          <w:lang w:val="it-IT"/>
        </w:rPr>
        <w:t xml:space="preserve">controverse evidente legate de impactul lor asupra mediului, unde analiza unui astfel de impact include și </w:t>
      </w:r>
      <w:r w:rsidRPr="0002480D">
        <w:rPr>
          <w:color w:val="77787B"/>
          <w:w w:val="90"/>
          <w:sz w:val="16"/>
          <w:lang w:val="it-IT"/>
        </w:rPr>
        <w:t>defrișările teritoriului.</w:t>
      </w:r>
    </w:p>
    <w:p w14:paraId="35225BF9" w14:textId="77777777" w:rsidR="006B5D8A" w:rsidRPr="0002480D" w:rsidRDefault="006B5D8A" w:rsidP="006B5D8A">
      <w:pPr>
        <w:spacing w:before="94" w:line="249" w:lineRule="auto"/>
        <w:ind w:left="247" w:right="919"/>
        <w:rPr>
          <w:sz w:val="16"/>
          <w:lang w:val="it-IT"/>
        </w:rPr>
      </w:pPr>
      <w:r w:rsidRPr="0002480D">
        <w:rPr>
          <w:color w:val="77787B"/>
          <w:w w:val="85"/>
          <w:sz w:val="16"/>
          <w:lang w:val="it-IT"/>
        </w:rPr>
        <w:t xml:space="preserve">Investițiile în fonduri fac obiectul unui proces de due diligence care include și criterii de sustenabilitate. În special, printre criteriile utilizate pentru selecția fondului, se verifică faptul că fondul sau administratorul de active a </w:t>
      </w:r>
      <w:r w:rsidRPr="0002480D">
        <w:rPr>
          <w:color w:val="77787B"/>
          <w:w w:val="80"/>
          <w:sz w:val="16"/>
          <w:lang w:val="it-IT"/>
        </w:rPr>
        <w:t xml:space="preserve">adoptat o politică de excludere pentru companiile acuzate de controverse majore de mediu, inclusiv cele </w:t>
      </w:r>
      <w:r w:rsidRPr="0002480D">
        <w:rPr>
          <w:color w:val="77787B"/>
          <w:w w:val="90"/>
          <w:sz w:val="16"/>
          <w:lang w:val="it-IT"/>
        </w:rPr>
        <w:t>legate de pierderea biodiversității.</w:t>
      </w:r>
    </w:p>
    <w:p w14:paraId="022F24FF" w14:textId="77777777" w:rsidR="006B5D8A" w:rsidRPr="0002480D" w:rsidRDefault="006B5D8A" w:rsidP="006B5D8A">
      <w:pPr>
        <w:spacing w:line="249" w:lineRule="auto"/>
        <w:rPr>
          <w:sz w:val="16"/>
          <w:lang w:val="it-IT"/>
        </w:rPr>
        <w:sectPr w:rsidR="006B5D8A" w:rsidRPr="0002480D" w:rsidSect="006B5D8A">
          <w:type w:val="continuous"/>
          <w:pgSz w:w="11910" w:h="16840"/>
          <w:pgMar w:top="900" w:right="220" w:bottom="280" w:left="240" w:header="0" w:footer="311" w:gutter="0"/>
          <w:cols w:num="3" w:space="708" w:equalWidth="0">
            <w:col w:w="1916" w:space="40"/>
            <w:col w:w="1884" w:space="39"/>
            <w:col w:w="7571"/>
          </w:cols>
        </w:sectPr>
      </w:pPr>
    </w:p>
    <w:p w14:paraId="65AAED54" w14:textId="77777777" w:rsidR="006B5D8A" w:rsidRPr="0002480D" w:rsidRDefault="006B5D8A" w:rsidP="006B5D8A">
      <w:pPr>
        <w:pStyle w:val="BodyText"/>
        <w:spacing w:before="1"/>
        <w:rPr>
          <w:sz w:val="3"/>
          <w:lang w:val="it-IT"/>
        </w:rPr>
      </w:pPr>
    </w:p>
    <w:p w14:paraId="695F8D2D"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1FAD1855" wp14:editId="4E8B2FD9">
                <wp:extent cx="6408420" cy="12700"/>
                <wp:effectExtent l="9525" t="0" r="1904" b="6350"/>
                <wp:docPr id="855760150" name="Group 855760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303505092" name="Graphic 3917"/>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79643995" name="Graphic 3918"/>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127181600" name="Graphic 3919"/>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2FDFEEAF" id="Group 855760150"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">
                <v:shape id="Graphic 3917"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" path="m,l1079995,e" filled="f" strokecolor="#c5271c" strokeweight="1pt">
                  <v:path arrowok="t"/>
                </v:shape>
                <v:shape id="Graphic 3918"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" path="m,l1079995,e" filled="f" strokecolor="#c5271c" strokeweight="1pt">
                  <v:path arrowok="t"/>
                </v:shape>
                <v:shape id="Graphic 3919"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" path="m,l4247997,e" filled="f" strokecolor="#c5271c" strokeweight="1pt">
                  <v:path arrowok="t"/>
                </v:shape>
                <w10:anchorlock/>
              </v:group>
            </w:pict>
          </mc:Fallback>
        </mc:AlternateContent>
      </w:r>
    </w:p>
    <w:p w14:paraId="11B7EA24" w14:textId="77777777" w:rsidR="006B5D8A" w:rsidRDefault="006B5D8A" w:rsidP="006B5D8A">
      <w:pPr>
        <w:pStyle w:val="BodyText"/>
        <w:spacing w:before="91"/>
        <w:rPr>
          <w:sz w:val="24"/>
        </w:rPr>
      </w:pPr>
    </w:p>
    <w:p w14:paraId="579E250B" w14:textId="77777777" w:rsidR="006B5D8A" w:rsidRDefault="006B5D8A" w:rsidP="006B5D8A">
      <w:pPr>
        <w:ind w:left="667"/>
        <w:rPr>
          <w:sz w:val="24"/>
        </w:rPr>
      </w:pPr>
      <w:r>
        <w:rPr>
          <w:color w:val="77787B"/>
          <w:sz w:val="24"/>
        </w:rPr>
        <w:t>Implicare și vot</w:t>
      </w:r>
    </w:p>
    <w:p w14:paraId="68FFF926" w14:textId="77777777" w:rsidR="006B5D8A" w:rsidRDefault="006B5D8A" w:rsidP="006B5D8A">
      <w:pPr>
        <w:pStyle w:val="BodyText"/>
        <w:spacing w:before="20" w:line="278" w:lineRule="auto"/>
        <w:ind w:left="667" w:right="682"/>
      </w:pPr>
      <w:r>
        <w:rPr>
          <w:color w:val="77787B"/>
        </w:rPr>
        <w:t>Grupul întreprinde acțiuni specifice de asumare activă pentru a-i încuraja să-și reducă impactul negativ asupra mediului și să adopte măsuri de protejare a biodiversității.</w:t>
      </w:r>
    </w:p>
    <w:p w14:paraId="3F06250F" w14:textId="77777777" w:rsidR="006B5D8A" w:rsidRDefault="006B5D8A" w:rsidP="006B5D8A">
      <w:pPr>
        <w:pStyle w:val="BodyText"/>
        <w:spacing w:before="6"/>
        <w:rPr>
          <w:sz w:val="19"/>
        </w:rPr>
      </w:pPr>
      <w:r>
        <w:rPr>
          <w:noProof/>
        </w:rPr>
        <mc:AlternateContent>
          <mc:Choice Requires="wpg">
            <w:drawing>
              <wp:anchor distT="0" distB="0" distL="0" distR="0" simplePos="0" relativeHeight="251718656" behindDoc="1" locked="0" layoutInCell="1" allowOverlap="1" wp14:anchorId="4CB76FCC" wp14:editId="3448C864">
                <wp:simplePos x="0" y="0"/>
                <wp:positionH relativeFrom="page">
                  <wp:posOffset>575999</wp:posOffset>
                </wp:positionH>
                <wp:positionV relativeFrom="paragraph">
                  <wp:posOffset>158240</wp:posOffset>
                </wp:positionV>
                <wp:extent cx="6408420" cy="12700"/>
                <wp:effectExtent l="0" t="0" r="0" b="0"/>
                <wp:wrapTopAndBottom/>
                <wp:docPr id="364596292" name="Group 364596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626528198" name="Graphic 3921"/>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156439734" name="Graphic 3922"/>
                        <wps:cNvSpPr/>
                        <wps:spPr>
                          <a:xfrm>
                            <a:off x="1080000" y="6350"/>
                            <a:ext cx="5328285" cy="1270"/>
                          </a:xfrm>
                          <a:custGeom>
                            <a:avLst/>
                            <a:gdLst/>
                            <a:ahLst/>
                            <a:cxnLst/>
                            <a:rect l="l" t="t" r="r" b="b"/>
                            <a:pathLst>
                              <a:path w="5328285">
                                <a:moveTo>
                                  <a:pt x="0" y="0"/>
                                </a:moveTo>
                                <a:lnTo>
                                  <a:pt x="532800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19807548" id="Group 364596292" o:spid="_x0000_s1026" style="position:absolute;margin-left:45.35pt;margin-top:12.45pt;width:504.6pt;height:1pt;z-index:-25159782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">
                <v:shape id="Graphic 3921"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" path="m,l1079995,e" filled="f" strokecolor="#c5271c" strokeweight="1pt">
                  <v:path arrowok="t"/>
                </v:shape>
                <v:shape id="Graphic 3922" o:spid="_x0000_s1028" style="position:absolute;left:10800;top:63;width:53282;height:13;visibility:visible;mso-wrap-style:square;v-text-anchor:top" coordsize="5328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" path="m,l5328005,e" filled="f" strokecolor="#c5271c" strokeweight="1pt">
                  <v:path arrowok="t"/>
                </v:shape>
                <w10:wrap type="topAndBottom" anchorx="page"/>
              </v:group>
            </w:pict>
          </mc:Fallback>
        </mc:AlternateContent>
      </w:r>
    </w:p>
    <w:p w14:paraId="69C88CC2" w14:textId="77777777" w:rsidR="006B5D8A" w:rsidRPr="0002480D" w:rsidRDefault="006B5D8A" w:rsidP="006B5D8A">
      <w:pPr>
        <w:tabs>
          <w:tab w:val="left" w:pos="2424"/>
        </w:tabs>
        <w:spacing w:before="39" w:after="47"/>
        <w:ind w:left="723"/>
        <w:rPr>
          <w:sz w:val="16"/>
          <w:lang w:val="it-IT"/>
        </w:rPr>
      </w:pPr>
      <w:r w:rsidRPr="0002480D">
        <w:rPr>
          <w:color w:val="C5271C"/>
          <w:spacing w:val="2"/>
          <w:w w:val="80"/>
          <w:sz w:val="16"/>
          <w:lang w:val="it-IT"/>
        </w:rPr>
        <w:t xml:space="preserve">Părțile interesate </w:t>
      </w:r>
      <w:r w:rsidRPr="0002480D">
        <w:rPr>
          <w:color w:val="C5271C"/>
          <w:spacing w:val="-2"/>
          <w:w w:val="95"/>
          <w:sz w:val="16"/>
          <w:lang w:val="it-IT"/>
        </w:rPr>
        <w:t>implicat</w:t>
      </w:r>
      <w:r w:rsidRPr="0002480D">
        <w:rPr>
          <w:color w:val="C5271C"/>
          <w:sz w:val="16"/>
          <w:lang w:val="it-IT"/>
        </w:rPr>
        <w:tab/>
      </w:r>
      <w:r w:rsidRPr="0002480D">
        <w:rPr>
          <w:color w:val="C5271C"/>
          <w:w w:val="80"/>
          <w:sz w:val="16"/>
          <w:lang w:val="it-IT"/>
        </w:rPr>
        <w:t>Implicare și vot</w:t>
      </w:r>
    </w:p>
    <w:p w14:paraId="4DCCE649"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673C71A7" wp14:editId="14E0FEE5">
                <wp:extent cx="6408420" cy="5080"/>
                <wp:effectExtent l="9525" t="0" r="1904" b="4445"/>
                <wp:docPr id="1306960102" name="Group 1306960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47613756" name="Graphic 3924"/>
                        <wps:cNvSpPr/>
                        <wps:spPr>
                          <a:xfrm>
                            <a:off x="1080000" y="2540"/>
                            <a:ext cx="5328285" cy="1270"/>
                          </a:xfrm>
                          <a:custGeom>
                            <a:avLst/>
                            <a:gdLst/>
                            <a:ahLst/>
                            <a:cxnLst/>
                            <a:rect l="l" t="t" r="r" b="b"/>
                            <a:pathLst>
                              <a:path w="5328285">
                                <a:moveTo>
                                  <a:pt x="0" y="0"/>
                                </a:moveTo>
                                <a:lnTo>
                                  <a:pt x="5328005" y="0"/>
                                </a:lnTo>
                              </a:path>
                            </a:pathLst>
                          </a:custGeom>
                          <a:ln w="5080">
                            <a:solidFill>
                              <a:srgbClr val="77787B"/>
                            </a:solidFill>
                            <a:prstDash val="solid"/>
                          </a:ln>
                        </wps:spPr>
                        <wps:bodyPr wrap="square" lIns="0" tIns="0" rIns="0" bIns="0" rtlCol="0">
                          <a:prstTxWarp prst="textNoShape">
                            <a:avLst/>
                          </a:prstTxWarp>
                          <a:noAutofit/>
                        </wps:bodyPr>
                      </wps:wsp>
                      <wps:wsp>
                        <wps:cNvPr id="1449415741" name="Graphic 3925"/>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67A39296" id="Group 1306960102"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">
                <v:shape id="Graphic 3924" o:spid="_x0000_s1027" style="position:absolute;left:10800;top:25;width:53282;height:13;visibility:visible;mso-wrap-style:square;v-text-anchor:top" coordsize="5328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" path="m,l5328005,e" filled="f" strokecolor="#77787b" strokeweight=".4pt">
                  <v:path arrowok="t"/>
                </v:shape>
                <v:shape id="Graphic 3925" o:spid="_x0000_s1028"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" path="m,l1079995,e" filled="f" strokecolor="#77787b" strokeweight=".4pt">
                  <v:path arrowok="t"/>
                </v:shape>
                <w10:anchorlock/>
              </v:group>
            </w:pict>
          </mc:Fallback>
        </mc:AlternateContent>
      </w:r>
    </w:p>
    <w:p w14:paraId="48AB695E" w14:textId="77777777" w:rsidR="006B5D8A" w:rsidRPr="0002480D" w:rsidRDefault="006B5D8A" w:rsidP="006B5D8A">
      <w:pPr>
        <w:spacing w:before="33"/>
        <w:ind w:left="2424"/>
        <w:rPr>
          <w:sz w:val="16"/>
          <w:lang w:val="it-IT"/>
        </w:rPr>
      </w:pPr>
      <w:r w:rsidRPr="0002480D">
        <w:rPr>
          <w:color w:val="C5271C"/>
          <w:spacing w:val="-2"/>
          <w:w w:val="90"/>
          <w:sz w:val="16"/>
          <w:lang w:val="it-IT"/>
        </w:rPr>
        <w:t>Logodnă</w:t>
      </w:r>
    </w:p>
    <w:p w14:paraId="72F615BC" w14:textId="77777777" w:rsidR="006B5D8A" w:rsidRDefault="006B5D8A" w:rsidP="006B5D8A">
      <w:pPr>
        <w:spacing w:before="8" w:line="249" w:lineRule="auto"/>
        <w:ind w:left="2424" w:right="884"/>
        <w:rPr>
          <w:sz w:val="16"/>
        </w:rPr>
      </w:pPr>
      <w:r w:rsidRPr="0002480D">
        <w:rPr>
          <w:color w:val="77787B"/>
          <w:spacing w:val="-2"/>
          <w:w w:val="85"/>
          <w:sz w:val="16"/>
          <w:lang w:val="it-IT"/>
        </w:rPr>
        <w:t xml:space="preserve">Grupul colaborează cu companii care în ultimii ani au fost implicate în controverse privind biodiversitatea pe diverse teme, cum ar fi poluarea ambalajelor, aprovizionarea cu ulei de palmier, protecția insectelor polenizatoare și poluarea siturilor industriale. </w:t>
      </w:r>
      <w:r>
        <w:rPr>
          <w:color w:val="77787B"/>
          <w:spacing w:val="-2"/>
          <w:w w:val="85"/>
          <w:sz w:val="16"/>
        </w:rPr>
        <w:t xml:space="preserve">Companiile cu care se caută dialogul </w:t>
      </w:r>
      <w:r>
        <w:rPr>
          <w:color w:val="77787B"/>
          <w:w w:val="90"/>
          <w:sz w:val="16"/>
        </w:rPr>
        <w:t>sunt identificate prin două abordări:</w:t>
      </w:r>
    </w:p>
    <w:p w14:paraId="65ACBE49" w14:textId="77777777" w:rsidR="006B5D8A" w:rsidRPr="0002480D" w:rsidRDefault="006B5D8A" w:rsidP="006B5D8A">
      <w:pPr>
        <w:pStyle w:val="ListParagraph"/>
        <w:numPr>
          <w:ilvl w:val="0"/>
          <w:numId w:val="12"/>
        </w:numPr>
        <w:tabs>
          <w:tab w:val="left" w:pos="2651"/>
        </w:tabs>
        <w:spacing w:before="2" w:line="249" w:lineRule="auto"/>
        <w:ind w:right="1595"/>
        <w:contextualSpacing w:val="0"/>
        <w:rPr>
          <w:sz w:val="16"/>
          <w:lang w:val="it-IT"/>
        </w:rPr>
      </w:pPr>
      <w:r w:rsidRPr="0002480D">
        <w:rPr>
          <w:color w:val="77787B"/>
          <w:w w:val="80"/>
          <w:sz w:val="16"/>
          <w:lang w:val="it-IT"/>
        </w:rPr>
        <w:t xml:space="preserve">examinarea anuală a portofoliilor Grupului, efectuată folosind date de la furnizorul MSCI, pentru a identifica companiile implicate în </w:t>
      </w:r>
      <w:r w:rsidRPr="0002480D">
        <w:rPr>
          <w:color w:val="77787B"/>
          <w:w w:val="90"/>
          <w:sz w:val="16"/>
          <w:lang w:val="it-IT"/>
        </w:rPr>
        <w:t>controverse de mediu.</w:t>
      </w:r>
    </w:p>
    <w:p w14:paraId="2F0CF36D" w14:textId="77777777" w:rsidR="006B5D8A" w:rsidRPr="0002480D" w:rsidRDefault="006B5D8A" w:rsidP="006B5D8A">
      <w:pPr>
        <w:pStyle w:val="ListParagraph"/>
        <w:numPr>
          <w:ilvl w:val="0"/>
          <w:numId w:val="12"/>
        </w:numPr>
        <w:tabs>
          <w:tab w:val="left" w:pos="2651"/>
        </w:tabs>
        <w:spacing w:line="249" w:lineRule="auto"/>
        <w:ind w:right="865"/>
        <w:contextualSpacing w:val="0"/>
        <w:rPr>
          <w:sz w:val="16"/>
          <w:lang w:val="it-IT"/>
        </w:rPr>
      </w:pPr>
      <w:r w:rsidRPr="0002480D">
        <w:rPr>
          <w:color w:val="77787B"/>
          <w:w w:val="80"/>
          <w:sz w:val="16"/>
          <w:lang w:val="it-IT"/>
        </w:rPr>
        <w:t xml:space="preserve">compararea anuală a participațiilor Generali cu companiile identificate ca prioritare pentru implicarea inițiativei Nature Action 100, </w:t>
      </w:r>
      <w:r w:rsidRPr="0002480D">
        <w:rPr>
          <w:color w:val="77787B"/>
          <w:w w:val="90"/>
          <w:sz w:val="16"/>
          <w:lang w:val="it-IT"/>
        </w:rPr>
        <w:t>în funcție de metodologia acestora.</w:t>
      </w:r>
    </w:p>
    <w:p w14:paraId="1EE36E92" w14:textId="77777777" w:rsidR="006B5D8A" w:rsidRPr="0002480D" w:rsidRDefault="006B5D8A" w:rsidP="006B5D8A">
      <w:pPr>
        <w:spacing w:line="249" w:lineRule="auto"/>
        <w:rPr>
          <w:sz w:val="16"/>
          <w:lang w:val="it-IT"/>
        </w:rPr>
        <w:sectPr w:rsidR="006B5D8A" w:rsidRPr="0002480D" w:rsidSect="006B5D8A">
          <w:type w:val="continuous"/>
          <w:pgSz w:w="11910" w:h="16840"/>
          <w:pgMar w:top="900" w:right="220" w:bottom="280" w:left="240" w:header="0" w:footer="311" w:gutter="0"/>
          <w:cols w:space="708"/>
        </w:sectPr>
      </w:pPr>
    </w:p>
    <w:p w14:paraId="1615A5F1" w14:textId="77777777" w:rsidR="006B5D8A" w:rsidRDefault="006B5D8A" w:rsidP="006B5D8A">
      <w:pPr>
        <w:spacing w:line="137" w:lineRule="exact"/>
        <w:ind w:left="723"/>
        <w:rPr>
          <w:sz w:val="16"/>
        </w:rPr>
      </w:pPr>
      <w:r>
        <w:rPr>
          <w:color w:val="77787B"/>
          <w:w w:val="80"/>
          <w:sz w:val="16"/>
        </w:rPr>
        <w:t xml:space="preserve">Societăți în care s-a investit </w:t>
      </w:r>
    </w:p>
    <w:p w14:paraId="578BCC4A" w14:textId="77777777" w:rsidR="006B5D8A" w:rsidRDefault="006B5D8A" w:rsidP="006B5D8A">
      <w:pPr>
        <w:spacing w:before="3" w:line="249" w:lineRule="auto"/>
        <w:ind w:left="495" w:right="965"/>
        <w:rPr>
          <w:sz w:val="16"/>
        </w:rPr>
      </w:pPr>
      <w:r>
        <w:br w:type="column"/>
      </w:r>
      <w:r>
        <w:rPr>
          <w:color w:val="77787B"/>
          <w:w w:val="80"/>
          <w:sz w:val="16"/>
        </w:rPr>
        <w:t xml:space="preserve">Rezultatul este o listă de companii prioritare, cu care Generali a inițiat fie un angajament individual direct, fie un angajament colectiv </w:t>
      </w:r>
      <w:r>
        <w:rPr>
          <w:color w:val="77787B"/>
          <w:w w:val="90"/>
          <w:sz w:val="16"/>
        </w:rPr>
        <w:t>prin Nature Action 100.</w:t>
      </w:r>
    </w:p>
    <w:p w14:paraId="29292680" w14:textId="77777777" w:rsidR="006B5D8A" w:rsidRDefault="006B5D8A" w:rsidP="006B5D8A">
      <w:pPr>
        <w:pStyle w:val="BodyText"/>
        <w:spacing w:before="9"/>
        <w:rPr>
          <w:sz w:val="3"/>
        </w:rPr>
      </w:pPr>
    </w:p>
    <w:p w14:paraId="2AB6BA64" w14:textId="77777777" w:rsidR="006B5D8A" w:rsidRDefault="006B5D8A" w:rsidP="006B5D8A">
      <w:pPr>
        <w:pStyle w:val="BodyText"/>
        <w:spacing w:line="20" w:lineRule="exact"/>
        <w:ind w:left="438"/>
        <w:rPr>
          <w:sz w:val="2"/>
        </w:rPr>
      </w:pPr>
      <w:r>
        <w:rPr>
          <w:noProof/>
          <w:sz w:val="2"/>
        </w:rPr>
        <mc:AlternateContent>
          <mc:Choice Requires="wpg">
            <w:drawing>
              <wp:inline distT="0" distB="0" distL="0" distR="0" wp14:anchorId="169F47E6" wp14:editId="7795F893">
                <wp:extent cx="5328285" cy="5080"/>
                <wp:effectExtent l="9525" t="0" r="0" b="4445"/>
                <wp:docPr id="1940707327" name="Group 1940707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561713536" name="Graphic 3927"/>
                        <wps:cNvSpPr/>
                        <wps:spPr>
                          <a:xfrm>
                            <a:off x="0" y="2540"/>
                            <a:ext cx="5328285" cy="1270"/>
                          </a:xfrm>
                          <a:custGeom>
                            <a:avLst/>
                            <a:gdLst/>
                            <a:ahLst/>
                            <a:cxnLst/>
                            <a:rect l="l" t="t" r="r" b="b"/>
                            <a:pathLst>
                              <a:path w="5328285">
                                <a:moveTo>
                                  <a:pt x="0" y="0"/>
                                </a:moveTo>
                                <a:lnTo>
                                  <a:pt x="532800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523556EE" id="Group 1940707327" o:spid="_x0000_s1026" style="width:419.55pt;height:.4pt;mso-position-horizontal-relative:char;mso-position-vertical-relative:lin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">
                <v:shape id="Graphic 3927" o:spid="_x0000_s1027" style="position:absolute;top:25;width:53282;height:13;visibility:visible;mso-wrap-style:square;v-text-anchor:top" coordsize="5328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" path="m,l5328005,e" filled="f" strokecolor="#77787b" strokeweight=".4pt">
                  <v:path arrowok="t"/>
                </v:shape>
                <w10:anchorlock/>
              </v:group>
            </w:pict>
          </mc:Fallback>
        </mc:AlternateContent>
      </w:r>
    </w:p>
    <w:p w14:paraId="3F196984" w14:textId="77777777" w:rsidR="006B5D8A" w:rsidRDefault="006B5D8A" w:rsidP="006B5D8A">
      <w:pPr>
        <w:spacing w:before="30"/>
        <w:ind w:left="495"/>
        <w:rPr>
          <w:sz w:val="16"/>
        </w:rPr>
      </w:pPr>
      <w:r>
        <w:rPr>
          <w:color w:val="C5271C"/>
          <w:spacing w:val="-2"/>
          <w:w w:val="90"/>
          <w:sz w:val="16"/>
        </w:rPr>
        <w:t>Vot</w:t>
      </w:r>
    </w:p>
    <w:p w14:paraId="4CF1C8F7" w14:textId="77777777" w:rsidR="006B5D8A" w:rsidRPr="0002480D" w:rsidRDefault="006B5D8A" w:rsidP="006B5D8A">
      <w:pPr>
        <w:spacing w:before="8" w:line="249" w:lineRule="auto"/>
        <w:ind w:left="495" w:right="776"/>
        <w:rPr>
          <w:sz w:val="16"/>
          <w:lang w:val="it-IT"/>
        </w:rPr>
      </w:pPr>
      <w:r>
        <w:rPr>
          <w:color w:val="77787B"/>
          <w:w w:val="80"/>
          <w:sz w:val="16"/>
        </w:rPr>
        <w:t xml:space="preserve">În ceea ce privește activitățile de vot, principiile de vot ale Grupului sunt aliniate la conținutul obiectivelor de mediu ale Regulamentului UE 2020/852 (cunoscut sub numele de Regulamentul privind taxonomia). </w:t>
      </w:r>
      <w:r w:rsidRPr="0002480D">
        <w:rPr>
          <w:color w:val="77787B"/>
          <w:w w:val="80"/>
          <w:sz w:val="16"/>
          <w:lang w:val="it-IT"/>
        </w:rPr>
        <w:t xml:space="preserve">Generali utilizează votul pentru a evalua responsabilitatea companiilor în zonele sensibile la biodiversitate și solicită </w:t>
      </w:r>
      <w:r w:rsidRPr="0002480D">
        <w:rPr>
          <w:color w:val="77787B"/>
          <w:spacing w:val="-2"/>
          <w:w w:val="85"/>
          <w:sz w:val="16"/>
          <w:lang w:val="it-IT"/>
        </w:rPr>
        <w:t>companiilor să evalueze cu atenție riscurile legate de factorii de mediu semnificativi (precum și să dezvăluie rezultatele unei astfel de evaluări, măsurile de management în vigoare și rezultatele obținute). În cazuri de încălcări grave sau sistematice sau de lipsă a proceselor și mecanismelor de conformitate, Grupul își rezervă dreptul de a trage la răspundere conducerea.</w:t>
      </w:r>
    </w:p>
    <w:p w14:paraId="72B787AA" w14:textId="77777777" w:rsidR="006B5D8A" w:rsidRPr="0002480D" w:rsidRDefault="006B5D8A" w:rsidP="006B5D8A">
      <w:pPr>
        <w:spacing w:line="249" w:lineRule="auto"/>
        <w:rPr>
          <w:sz w:val="16"/>
          <w:lang w:val="it-IT"/>
        </w:rPr>
        <w:sectPr w:rsidR="006B5D8A" w:rsidRPr="0002480D" w:rsidSect="006B5D8A">
          <w:type w:val="continuous"/>
          <w:pgSz w:w="11910" w:h="16840"/>
          <w:pgMar w:top="900" w:right="220" w:bottom="280" w:left="240" w:header="0" w:footer="311" w:gutter="0"/>
          <w:cols w:num="2" w:space="708" w:equalWidth="0">
            <w:col w:w="1890" w:space="40"/>
            <w:col w:w="9520"/>
          </w:cols>
        </w:sectPr>
      </w:pPr>
    </w:p>
    <w:p w14:paraId="05DC8018" w14:textId="77777777" w:rsidR="006B5D8A" w:rsidRPr="0002480D" w:rsidRDefault="006B5D8A" w:rsidP="006B5D8A">
      <w:pPr>
        <w:pStyle w:val="BodyText"/>
        <w:spacing w:before="1"/>
        <w:rPr>
          <w:sz w:val="3"/>
          <w:lang w:val="it-IT"/>
        </w:rPr>
      </w:pPr>
    </w:p>
    <w:p w14:paraId="772ACB98"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4F6E1E2E" wp14:editId="4E88B170">
                <wp:extent cx="6408420" cy="12700"/>
                <wp:effectExtent l="9525" t="0" r="1904" b="6350"/>
                <wp:docPr id="1772648573" name="Group 1772648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608502287" name="Graphic 3929"/>
                        <wps:cNvSpPr/>
                        <wps:spPr>
                          <a:xfrm>
                            <a:off x="1080000" y="6350"/>
                            <a:ext cx="5328285" cy="1270"/>
                          </a:xfrm>
                          <a:custGeom>
                            <a:avLst/>
                            <a:gdLst/>
                            <a:ahLst/>
                            <a:cxnLst/>
                            <a:rect l="l" t="t" r="r" b="b"/>
                            <a:pathLst>
                              <a:path w="5328285">
                                <a:moveTo>
                                  <a:pt x="0" y="0"/>
                                </a:moveTo>
                                <a:lnTo>
                                  <a:pt x="5328005" y="0"/>
                                </a:lnTo>
                              </a:path>
                            </a:pathLst>
                          </a:custGeom>
                          <a:ln w="12700">
                            <a:solidFill>
                              <a:srgbClr val="C5271C"/>
                            </a:solidFill>
                            <a:prstDash val="solid"/>
                          </a:ln>
                        </wps:spPr>
                        <wps:bodyPr wrap="square" lIns="0" tIns="0" rIns="0" bIns="0" rtlCol="0">
                          <a:prstTxWarp prst="textNoShape">
                            <a:avLst/>
                          </a:prstTxWarp>
                          <a:noAutofit/>
                        </wps:bodyPr>
                      </wps:wsp>
                      <wps:wsp>
                        <wps:cNvPr id="1125105962" name="Graphic 3930"/>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6B159467" id="Group 1772648573"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">
                <v:shape id="Graphic 3929" o:spid="_x0000_s1027" style="position:absolute;left:10800;top:63;width:53282;height:13;visibility:visible;mso-wrap-style:square;v-text-anchor:top" coordsize="5328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" path="m,l5328005,e" filled="f" strokecolor="#c5271c" strokeweight="1pt">
                  <v:path arrowok="t"/>
                </v:shape>
                <v:shape id="Graphic 3930" o:spid="_x0000_s1028"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" path="m,l1079995,e" filled="f" strokecolor="#c5271c" strokeweight="1pt">
                  <v:path arrowok="t"/>
                </v:shape>
                <w10:anchorlock/>
              </v:group>
            </w:pict>
          </mc:Fallback>
        </mc:AlternateContent>
      </w:r>
    </w:p>
    <w:p w14:paraId="3FD16CDF" w14:textId="77777777" w:rsidR="006B5D8A" w:rsidRDefault="006B5D8A" w:rsidP="006B5D8A">
      <w:pPr>
        <w:pStyle w:val="BodyText"/>
        <w:spacing w:before="17"/>
        <w:rPr>
          <w:sz w:val="26"/>
        </w:rPr>
      </w:pPr>
    </w:p>
    <w:p w14:paraId="604A7B28" w14:textId="77777777" w:rsidR="006B5D8A" w:rsidRDefault="006B5D8A" w:rsidP="006B5D8A">
      <w:pPr>
        <w:pStyle w:val="Heading8"/>
      </w:pPr>
      <w:r>
        <w:rPr>
          <w:color w:val="C5271C"/>
          <w:spacing w:val="-2"/>
        </w:rPr>
        <w:t>Măsurători</w:t>
      </w:r>
    </w:p>
    <w:p w14:paraId="246386B3" w14:textId="77777777" w:rsidR="006B5D8A" w:rsidRPr="0002480D" w:rsidRDefault="006B5D8A" w:rsidP="006B5D8A">
      <w:pPr>
        <w:pStyle w:val="BodyText"/>
        <w:spacing w:before="16" w:line="278" w:lineRule="auto"/>
        <w:ind w:left="667" w:right="683"/>
        <w:jc w:val="both"/>
        <w:rPr>
          <w:lang w:val="it-IT"/>
        </w:rPr>
      </w:pPr>
      <w:r>
        <w:rPr>
          <w:color w:val="77787B"/>
        </w:rPr>
        <w:t xml:space="preserve">În ceea ce privește dialogul cu emitenții, începând cu 2023, Generali a implementat un plan de implicare tematică privind biodiversitatea, angajându-se în discuții cu 20 de companii selectate din portofoliul său de investiții. </w:t>
      </w:r>
      <w:r w:rsidRPr="0002480D">
        <w:rPr>
          <w:color w:val="77787B"/>
          <w:lang w:val="it-IT"/>
        </w:rPr>
        <w:t>În special, Grupul a colaborat direct cu 8 dintre cele mai importante companii din portofoliile sale, analizând strategiile de sustenabilitate și evaluând alinierea stimulentelor de top management cu obiectivele de mediu. De asemenea, a lansat 12 activități în cadrul inițiativei de implicare colectivă Nature Action 100. În ceea ce privește sectoarele industriale, angajamentele sunt în mare parte legate de sectorul bunurilor de consum de bază.</w:t>
      </w:r>
    </w:p>
    <w:p w14:paraId="19333A5A" w14:textId="77777777" w:rsidR="006B5D8A" w:rsidRPr="0002480D" w:rsidRDefault="006B5D8A" w:rsidP="006B5D8A">
      <w:pPr>
        <w:pStyle w:val="BodyText"/>
        <w:spacing w:before="58"/>
        <w:rPr>
          <w:lang w:val="it-IT"/>
        </w:rPr>
      </w:pPr>
    </w:p>
    <w:p w14:paraId="5D524072" w14:textId="77777777" w:rsidR="006B5D8A" w:rsidRPr="0002480D" w:rsidRDefault="006B5D8A" w:rsidP="006B5D8A">
      <w:pPr>
        <w:pStyle w:val="Heading6"/>
        <w:spacing w:before="1"/>
        <w:rPr>
          <w:lang w:val="it-IT"/>
        </w:rPr>
      </w:pPr>
      <w:r w:rsidRPr="0002480D">
        <w:rPr>
          <w:color w:val="C5271C"/>
          <w:lang w:val="it-IT"/>
        </w:rPr>
        <w:t>Manager de active</w:t>
      </w:r>
    </w:p>
    <w:p w14:paraId="377F46A2" w14:textId="77777777" w:rsidR="006B5D8A" w:rsidRPr="0002480D" w:rsidRDefault="006B5D8A" w:rsidP="006B5D8A">
      <w:pPr>
        <w:pStyle w:val="BodyText"/>
        <w:spacing w:before="11" w:line="278" w:lineRule="auto"/>
        <w:ind w:left="667" w:right="686"/>
        <w:jc w:val="both"/>
        <w:rPr>
          <w:lang w:val="it-IT"/>
        </w:rPr>
      </w:pPr>
      <w:r w:rsidRPr="0002480D">
        <w:rPr>
          <w:color w:val="77787B"/>
          <w:lang w:val="it-IT"/>
        </w:rPr>
        <w:t xml:space="preserve">Contextul în care își desfășoară activitatea firmele de administrare a activelor în cadrul Grupului Generali ghidează structura informațiilor pentru biodiversitate și ecosisteme, precum și pentru schimbările climatice și este descris în detaliu în </w:t>
      </w:r>
      <w:r w:rsidRPr="0002480D">
        <w:rPr>
          <w:i/>
          <w:color w:val="77787B"/>
          <w:lang w:val="it-IT"/>
        </w:rPr>
        <w:t>Schimbările climatice</w:t>
      </w:r>
      <w:r w:rsidRPr="0002480D">
        <w:rPr>
          <w:color w:val="77787B"/>
          <w:lang w:val="it-IT"/>
        </w:rPr>
        <w:t>.</w:t>
      </w:r>
    </w:p>
    <w:p w14:paraId="28C579F0" w14:textId="77777777" w:rsidR="006B5D8A" w:rsidRPr="0002480D" w:rsidRDefault="006B5D8A" w:rsidP="006B5D8A">
      <w:pPr>
        <w:pStyle w:val="BodyText"/>
        <w:spacing w:before="78"/>
        <w:rPr>
          <w:lang w:val="it-IT"/>
        </w:rPr>
      </w:pPr>
    </w:p>
    <w:p w14:paraId="3AE3B1CC" w14:textId="77777777" w:rsidR="006B5D8A" w:rsidRPr="0002480D" w:rsidRDefault="006B5D8A" w:rsidP="006B5D8A">
      <w:pPr>
        <w:pStyle w:val="Heading8"/>
        <w:rPr>
          <w:lang w:val="it-IT"/>
        </w:rPr>
      </w:pPr>
      <w:r w:rsidRPr="0002480D">
        <w:rPr>
          <w:color w:val="C5271C"/>
          <w:spacing w:val="-2"/>
          <w:lang w:val="it-IT"/>
        </w:rPr>
        <w:t>Strategie</w:t>
      </w:r>
    </w:p>
    <w:p w14:paraId="4C28AF22" w14:textId="77777777" w:rsidR="006B5D8A" w:rsidRPr="0002480D" w:rsidRDefault="006B5D8A" w:rsidP="006B5D8A">
      <w:pPr>
        <w:pStyle w:val="BodyText"/>
        <w:spacing w:before="16" w:line="278" w:lineRule="auto"/>
        <w:ind w:left="667" w:right="684"/>
        <w:jc w:val="both"/>
        <w:rPr>
          <w:lang w:val="it-IT"/>
        </w:rPr>
      </w:pPr>
      <w:r w:rsidRPr="0002480D">
        <w:rPr>
          <w:color w:val="77787B"/>
          <w:lang w:val="it-IT"/>
        </w:rPr>
        <w:t xml:space="preserve">Din cauza maturității limitate a pieței și a disponibilității unor indicatori și date fiabile pe tema biodiversității și ecosistemelor, </w:t>
      </w:r>
      <w:r w:rsidRPr="0002480D">
        <w:rPr>
          <w:color w:val="C5271C"/>
          <w:spacing w:val="-4"/>
          <w:lang w:val="it-IT"/>
        </w:rPr>
        <w:t xml:space="preserve">Infranity </w:t>
      </w:r>
      <w:r w:rsidRPr="0002480D">
        <w:rPr>
          <w:color w:val="77787B"/>
          <w:spacing w:val="-4"/>
          <w:lang w:val="it-IT"/>
        </w:rPr>
        <w:t>nu a definit o strategie dedicată biodiversității și ecosistemelor pentru investițiile sale. Cu toate acestea, AM integrează subiectul în procesul său decizional de investiții, așa cum este reglementat de politica sa de investiții durabile.</w:t>
      </w:r>
    </w:p>
    <w:p w14:paraId="4FD384E4" w14:textId="77777777" w:rsidR="006B5D8A" w:rsidRPr="0002480D" w:rsidRDefault="006B5D8A" w:rsidP="006B5D8A">
      <w:pPr>
        <w:pStyle w:val="BodyText"/>
        <w:spacing w:before="33"/>
        <w:rPr>
          <w:lang w:val="it-IT"/>
        </w:rPr>
      </w:pPr>
    </w:p>
    <w:p w14:paraId="009DFAFE" w14:textId="77777777" w:rsidR="006B5D8A" w:rsidRPr="0002480D" w:rsidRDefault="006B5D8A" w:rsidP="006B5D8A">
      <w:pPr>
        <w:pStyle w:val="BodyText"/>
        <w:spacing w:line="278" w:lineRule="auto"/>
        <w:ind w:left="667" w:right="684"/>
        <w:jc w:val="both"/>
        <w:rPr>
          <w:lang w:val="it-IT"/>
        </w:rPr>
      </w:pPr>
      <w:r w:rsidRPr="0002480D">
        <w:rPr>
          <w:color w:val="C5271C"/>
          <w:lang w:val="it-IT"/>
        </w:rPr>
        <w:t xml:space="preserve">Sycomore AM </w:t>
      </w:r>
      <w:r w:rsidRPr="0002480D">
        <w:rPr>
          <w:color w:val="77787B"/>
          <w:lang w:val="it-IT"/>
        </w:rPr>
        <w:t>a adoptat Strategia privind capitalul natural, care se bazează pe o abordare multidimensională care acoperă impactul cheie asupra mediului, inclusiv schimbările climatice, biodiversitatea și resursele. Strategia urmărește să sporească contribuția investițiilor sale la tranziția ecologică până în 2030.</w:t>
      </w:r>
    </w:p>
    <w:p w14:paraId="47B2A5C9" w14:textId="77777777" w:rsidR="006B5D8A" w:rsidRPr="0002480D" w:rsidRDefault="006B5D8A" w:rsidP="006B5D8A">
      <w:pPr>
        <w:pStyle w:val="BodyText"/>
        <w:spacing w:line="278" w:lineRule="auto"/>
        <w:ind w:left="667" w:right="684"/>
        <w:jc w:val="both"/>
        <w:rPr>
          <w:lang w:val="it-IT"/>
        </w:rPr>
      </w:pPr>
      <w:r w:rsidRPr="0002480D">
        <w:rPr>
          <w:color w:val="77787B"/>
          <w:lang w:val="it-IT"/>
        </w:rPr>
        <w:t>Strategia privind capitalul natural este inspirată de cerințele Grupului operativ privind informațiile financiare legate de natură (TNFD); evaluează impactul și dependența investițiilor asupra biodiversității și contribuie la obiectivele Cadrului global de diversitate Kunming-Montreal, precum și la stabilirea unor obiective de mediu specifice pentru 2030.</w:t>
      </w:r>
    </w:p>
    <w:p w14:paraId="2B8EDCC0" w14:textId="77777777" w:rsidR="006B5D8A" w:rsidRPr="0002480D" w:rsidRDefault="006B5D8A" w:rsidP="006B5D8A">
      <w:pPr>
        <w:spacing w:line="278" w:lineRule="auto"/>
        <w:jc w:val="both"/>
        <w:rPr>
          <w:lang w:val="it-IT"/>
        </w:rPr>
        <w:sectPr w:rsidR="006B5D8A" w:rsidRPr="0002480D" w:rsidSect="006B5D8A">
          <w:type w:val="continuous"/>
          <w:pgSz w:w="11910" w:h="16840"/>
          <w:pgMar w:top="900" w:right="220" w:bottom="280" w:left="240" w:header="0" w:footer="311" w:gutter="0"/>
          <w:cols w:space="708"/>
        </w:sectPr>
      </w:pPr>
    </w:p>
    <w:p w14:paraId="22B770B1" w14:textId="124852D9" w:rsidR="006B5D8A" w:rsidRPr="0002480D" w:rsidRDefault="006061ED" w:rsidP="006B5D8A">
      <w:pPr>
        <w:pStyle w:val="BodyText"/>
        <w:rPr>
          <w:lang w:val="it-IT"/>
        </w:rPr>
      </w:pPr>
      <w:r>
        <w:rPr>
          <w:noProof/>
        </w:rPr>
        <w:lastRenderedPageBreak/>
        <mc:AlternateContent>
          <mc:Choice Requires="wpg">
            <w:drawing>
              <wp:anchor distT="0" distB="0" distL="0" distR="0" simplePos="0" relativeHeight="251659264" behindDoc="0" locked="0" layoutInCell="1" allowOverlap="1" wp14:anchorId="22881536" wp14:editId="1EB98BD8">
                <wp:simplePos x="0" y="0"/>
                <wp:positionH relativeFrom="page">
                  <wp:posOffset>577850</wp:posOffset>
                </wp:positionH>
                <wp:positionV relativeFrom="page">
                  <wp:posOffset>0</wp:posOffset>
                </wp:positionV>
                <wp:extent cx="6983095" cy="409575"/>
                <wp:effectExtent l="0" t="0" r="8255" b="9525"/>
                <wp:wrapNone/>
                <wp:docPr id="698576102" name="Group 69857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09575"/>
                          <a:chOff x="0" y="0"/>
                          <a:chExt cx="6983545" cy="410209"/>
                        </a:xfrm>
                      </wpg:grpSpPr>
                      <wps:wsp>
                        <wps:cNvPr id="1810301780" name="Graphic 3934"/>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916164935" name="Graphic 3935"/>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498042284" name="Textbox 3936"/>
                        <wps:cNvSpPr txBox="1"/>
                        <wps:spPr>
                          <a:xfrm>
                            <a:off x="1" y="141495"/>
                            <a:ext cx="2692399" cy="268079"/>
                          </a:xfrm>
                          <a:prstGeom prst="rect">
                            <a:avLst/>
                          </a:prstGeom>
                        </wps:spPr>
                        <wps:txbx>
                          <w:txbxContent>
                            <w:p w14:paraId="0E9B08D5"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713577882" name="Textbox 3937"/>
                        <wps:cNvSpPr txBox="1"/>
                        <wps:spPr>
                          <a:xfrm>
                            <a:off x="6594071" y="135468"/>
                            <a:ext cx="180975" cy="135890"/>
                          </a:xfrm>
                          <a:prstGeom prst="rect">
                            <a:avLst/>
                          </a:prstGeom>
                        </wps:spPr>
                        <wps:txbx>
                          <w:txbxContent>
                            <w:p w14:paraId="7DF9D6EB" w14:textId="77777777" w:rsidR="006B5D8A" w:rsidRDefault="006B5D8A" w:rsidP="006B5D8A">
                              <w:pPr>
                                <w:spacing w:before="4"/>
                                <w:rPr>
                                  <w:b/>
                                  <w:sz w:val="18"/>
                                </w:rPr>
                              </w:pPr>
                              <w:r>
                                <w:rPr>
                                  <w:b/>
                                  <w:color w:val="C5271C"/>
                                  <w:spacing w:val="-5"/>
                                  <w:w w:val="90"/>
                                  <w:sz w:val="18"/>
                                </w:rPr>
                                <w:t>141</w:t>
                              </w:r>
                            </w:p>
                          </w:txbxContent>
                        </wps:txbx>
                        <wps:bodyPr wrap="square" lIns="0" tIns="0" rIns="0" bIns="0" rtlCol="0">
                          <a:noAutofit/>
                        </wps:bodyPr>
                      </wps:wsp>
                    </wpg:wgp>
                  </a:graphicData>
                </a:graphic>
              </wp:anchor>
            </w:drawing>
          </mc:Choice>
          <mc:Fallback>
            <w:pict>
              <v:group w14:anchorId="22881536" id="Group 698576102" o:spid="_x0000_s1760" style="position:absolute;margin-left:45.5pt;margin-top:0;width:549.85pt;height:32.25pt;z-index:251659264;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">
                <v:shape id="Graphic 3934" o:spid="_x0000_s176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" path="m,l6767995,e" filled="f" strokecolor="#d1d3d4" strokeweight=".5pt">
                  <v:path arrowok="t"/>
                </v:shape>
                <v:shape id="Graphic 3935" o:spid="_x0000_s176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" path="m1296004,l513720,,,410031r1051648,-407l1102479,406099r49528,-10355l1199560,378795r44909,-23303l1286065,326071r9939,-8110l1296004,xe" fillcolor="#d1d3d4" stroked="f">
                  <v:path arrowok="t"/>
                </v:shape>
                <v:shape id="Textbox 3936" o:spid="_x0000_s1763" type="#_x0000_t202" style="position:absolute;top:1414;width:26924;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" filled="f" stroked="f">
                  <v:textbox inset="0,0,0,0">
                    <w:txbxContent>
                      <w:p w14:paraId="0E9B08D5" w14:textId="77777777" w:rsidR="006B5D8A" w:rsidRDefault="006B5D8A" w:rsidP="006B5D8A">
                        <w:pPr>
                          <w:spacing w:before="6"/>
                          <w:rPr>
                            <w:b/>
                            <w:sz w:val="16"/>
                          </w:rPr>
                        </w:pPr>
                        <w:r>
                          <w:rPr>
                            <w:b/>
                            <w:color w:val="C5271C"/>
                            <w:spacing w:val="-2"/>
                            <w:sz w:val="16"/>
                          </w:rPr>
                          <w:t>Declarație de sustenabilitate</w:t>
                        </w:r>
                      </w:p>
                    </w:txbxContent>
                  </v:textbox>
                </v:shape>
                <v:shape id="Textbox 3937" o:spid="_x0000_s1764"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" filled="f" stroked="f">
                  <v:textbox inset="0,0,0,0">
                    <w:txbxContent>
                      <w:p w14:paraId="7DF9D6EB" w14:textId="77777777" w:rsidR="006B5D8A" w:rsidRDefault="006B5D8A" w:rsidP="006B5D8A">
                        <w:pPr>
                          <w:spacing w:before="4"/>
                          <w:rPr>
                            <w:b/>
                            <w:sz w:val="18"/>
                          </w:rPr>
                        </w:pPr>
                        <w:r>
                          <w:rPr>
                            <w:b/>
                            <w:color w:val="C5271C"/>
                            <w:spacing w:val="-5"/>
                            <w:w w:val="90"/>
                            <w:sz w:val="18"/>
                          </w:rPr>
                          <w:t>141</w:t>
                        </w:r>
                      </w:p>
                    </w:txbxContent>
                  </v:textbox>
                </v:shape>
                <w10:wrap anchorx="page" anchory="page"/>
              </v:group>
            </w:pict>
          </mc:Fallback>
        </mc:AlternateContent>
      </w:r>
    </w:p>
    <w:p w14:paraId="726AFFF4" w14:textId="77777777" w:rsidR="006B5D8A" w:rsidRPr="0002480D" w:rsidRDefault="006B5D8A" w:rsidP="006B5D8A">
      <w:pPr>
        <w:pStyle w:val="BodyText"/>
        <w:rPr>
          <w:lang w:val="it-IT"/>
        </w:rPr>
      </w:pPr>
    </w:p>
    <w:p w14:paraId="0DEA22B0" w14:textId="77777777" w:rsidR="006B5D8A" w:rsidRPr="0002480D" w:rsidRDefault="006B5D8A" w:rsidP="006B5D8A">
      <w:pPr>
        <w:pStyle w:val="BodyText"/>
        <w:rPr>
          <w:lang w:val="it-IT"/>
        </w:rPr>
      </w:pPr>
    </w:p>
    <w:p w14:paraId="6A4174E7" w14:textId="77777777" w:rsidR="006B5D8A" w:rsidRPr="0002480D" w:rsidRDefault="006B5D8A" w:rsidP="006B5D8A">
      <w:pPr>
        <w:pStyle w:val="BodyText"/>
        <w:rPr>
          <w:lang w:val="it-IT"/>
        </w:rPr>
      </w:pPr>
    </w:p>
    <w:p w14:paraId="6C2EC03F" w14:textId="77777777" w:rsidR="006B5D8A" w:rsidRPr="0002480D" w:rsidRDefault="006B5D8A" w:rsidP="006B5D8A">
      <w:pPr>
        <w:pStyle w:val="BodyText"/>
        <w:rPr>
          <w:lang w:val="it-IT"/>
        </w:rPr>
      </w:pPr>
    </w:p>
    <w:p w14:paraId="5892142A" w14:textId="77777777" w:rsidR="006B5D8A" w:rsidRPr="0002480D" w:rsidRDefault="006B5D8A" w:rsidP="006B5D8A">
      <w:pPr>
        <w:pStyle w:val="BodyText"/>
        <w:spacing w:before="86"/>
        <w:rPr>
          <w:lang w:val="it-IT"/>
        </w:rPr>
      </w:pPr>
    </w:p>
    <w:p w14:paraId="771C8305" w14:textId="77777777" w:rsidR="006B5D8A" w:rsidRPr="0002480D" w:rsidRDefault="006B5D8A" w:rsidP="006B5D8A">
      <w:pPr>
        <w:pStyle w:val="BodyText"/>
        <w:ind w:left="667"/>
        <w:rPr>
          <w:lang w:val="it-IT"/>
        </w:rPr>
      </w:pPr>
      <w:r w:rsidRPr="0002480D">
        <w:rPr>
          <w:color w:val="77787B"/>
          <w:spacing w:val="-2"/>
          <w:lang w:val="it-IT"/>
        </w:rPr>
        <w:t>Pentru a implementa strategia, Sycomore AM adoptă trei pârghii principale:</w:t>
      </w:r>
    </w:p>
    <w:p w14:paraId="1BDB4902" w14:textId="77777777" w:rsidR="006B5D8A" w:rsidRPr="0002480D" w:rsidRDefault="006B5D8A" w:rsidP="006B5D8A">
      <w:pPr>
        <w:pStyle w:val="ListParagraph"/>
        <w:numPr>
          <w:ilvl w:val="0"/>
          <w:numId w:val="11"/>
        </w:numPr>
        <w:tabs>
          <w:tab w:val="left" w:pos="837"/>
        </w:tabs>
        <w:spacing w:before="33"/>
        <w:ind w:hanging="170"/>
        <w:contextualSpacing w:val="0"/>
        <w:rPr>
          <w:color w:val="77787B"/>
          <w:sz w:val="18"/>
          <w:lang w:val="it-IT"/>
        </w:rPr>
      </w:pPr>
      <w:r w:rsidRPr="0002480D">
        <w:rPr>
          <w:color w:val="C5271C"/>
          <w:spacing w:val="-4"/>
          <w:sz w:val="18"/>
          <w:lang w:val="it-IT"/>
        </w:rPr>
        <w:t>evitarea</w:t>
      </w:r>
      <w:r w:rsidRPr="0002480D">
        <w:rPr>
          <w:color w:val="77787B"/>
          <w:spacing w:val="-4"/>
          <w:sz w:val="18"/>
          <w:lang w:val="it-IT"/>
        </w:rPr>
        <w:t>: excluderii investițiilor în sectoare dăunătoare mediului, în special cele care afectează biodiversitatea și ecosistemele;</w:t>
      </w:r>
    </w:p>
    <w:p w14:paraId="468CA4AC" w14:textId="77777777" w:rsidR="006B5D8A" w:rsidRPr="0002480D" w:rsidRDefault="006B5D8A" w:rsidP="006B5D8A">
      <w:pPr>
        <w:pStyle w:val="ListParagraph"/>
        <w:numPr>
          <w:ilvl w:val="0"/>
          <w:numId w:val="11"/>
        </w:numPr>
        <w:tabs>
          <w:tab w:val="left" w:pos="837"/>
        </w:tabs>
        <w:spacing w:before="33"/>
        <w:ind w:hanging="170"/>
        <w:contextualSpacing w:val="0"/>
        <w:rPr>
          <w:color w:val="77787B"/>
          <w:sz w:val="18"/>
          <w:lang w:val="it-IT"/>
        </w:rPr>
      </w:pPr>
      <w:r w:rsidRPr="0002480D">
        <w:rPr>
          <w:color w:val="C5271C"/>
          <w:spacing w:val="-2"/>
          <w:sz w:val="18"/>
          <w:lang w:val="it-IT"/>
        </w:rPr>
        <w:t>integrează</w:t>
      </w:r>
      <w:r w:rsidRPr="0002480D">
        <w:rPr>
          <w:color w:val="77787B"/>
          <w:spacing w:val="-2"/>
          <w:sz w:val="18"/>
          <w:lang w:val="it-IT"/>
        </w:rPr>
        <w:t>: investiții în companii care contribuie la tranziția ecologică prin produsele și serviciile lor;</w:t>
      </w:r>
    </w:p>
    <w:p w14:paraId="1C963740" w14:textId="77777777" w:rsidR="006B5D8A" w:rsidRPr="0002480D" w:rsidRDefault="006B5D8A" w:rsidP="006B5D8A">
      <w:pPr>
        <w:pStyle w:val="ListParagraph"/>
        <w:numPr>
          <w:ilvl w:val="0"/>
          <w:numId w:val="11"/>
        </w:numPr>
        <w:tabs>
          <w:tab w:val="left" w:pos="837"/>
        </w:tabs>
        <w:spacing w:before="33"/>
        <w:ind w:hanging="170"/>
        <w:contextualSpacing w:val="0"/>
        <w:rPr>
          <w:color w:val="77787B"/>
          <w:sz w:val="18"/>
          <w:lang w:val="it-IT"/>
        </w:rPr>
      </w:pPr>
      <w:r w:rsidRPr="0002480D">
        <w:rPr>
          <w:color w:val="C5271C"/>
          <w:spacing w:val="-2"/>
          <w:sz w:val="18"/>
          <w:lang w:val="it-IT"/>
        </w:rPr>
        <w:t>Influență</w:t>
      </w:r>
      <w:r w:rsidRPr="0002480D">
        <w:rPr>
          <w:color w:val="77787B"/>
          <w:spacing w:val="-2"/>
          <w:sz w:val="18"/>
          <w:lang w:val="it-IT"/>
        </w:rPr>
        <w:t>: Angajamentul cu companiile din portofoliu pentru a le sprijini în gestionarea impactului și dependenței lor de capitalul natural.</w:t>
      </w:r>
    </w:p>
    <w:p w14:paraId="49D240C8" w14:textId="77777777" w:rsidR="006B5D8A" w:rsidRPr="0002480D" w:rsidRDefault="006B5D8A" w:rsidP="006B5D8A">
      <w:pPr>
        <w:spacing w:before="183"/>
        <w:ind w:left="667"/>
        <w:rPr>
          <w:sz w:val="12"/>
          <w:lang w:val="it-IT"/>
        </w:rPr>
      </w:pPr>
      <w:r>
        <w:rPr>
          <w:noProof/>
          <w:position w:val="-5"/>
        </w:rPr>
        <w:drawing>
          <wp:inline distT="0" distB="0" distL="0" distR="0" wp14:anchorId="6D0BF0A6" wp14:editId="7E1BFDC5">
            <wp:extent cx="144004" cy="140512"/>
            <wp:effectExtent l="0" t="0" r="0" b="0"/>
            <wp:docPr id="514929773" name="Image 3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1" name="Image 3931"/>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hAnsi="Times New Roman"/>
          <w:spacing w:val="67"/>
          <w:sz w:val="20"/>
          <w:lang w:val="it-IT"/>
        </w:rPr>
        <w:t xml:space="preserve"> </w:t>
      </w:r>
      <w:r w:rsidRPr="0002480D">
        <w:rPr>
          <w:color w:val="77787B"/>
          <w:w w:val="80"/>
          <w:sz w:val="12"/>
          <w:lang w:val="it-IT"/>
        </w:rPr>
        <w:t>Schimbările climatice pentru mai multe detalii despre strategia Sycomore AM privind capitalul natural</w:t>
      </w:r>
    </w:p>
    <w:p w14:paraId="220C0AC8" w14:textId="77777777" w:rsidR="006B5D8A" w:rsidRPr="0002480D" w:rsidRDefault="006B5D8A" w:rsidP="006B5D8A">
      <w:pPr>
        <w:pStyle w:val="BodyText"/>
        <w:rPr>
          <w:sz w:val="12"/>
          <w:lang w:val="it-IT"/>
        </w:rPr>
      </w:pPr>
    </w:p>
    <w:p w14:paraId="43065121" w14:textId="77777777" w:rsidR="006B5D8A" w:rsidRPr="0002480D" w:rsidRDefault="006B5D8A" w:rsidP="006B5D8A">
      <w:pPr>
        <w:pStyle w:val="BodyText"/>
        <w:spacing w:before="117"/>
        <w:rPr>
          <w:sz w:val="12"/>
          <w:lang w:val="it-IT"/>
        </w:rPr>
      </w:pPr>
    </w:p>
    <w:p w14:paraId="64633AD9" w14:textId="77777777" w:rsidR="006B5D8A" w:rsidRPr="0002480D" w:rsidRDefault="006B5D8A" w:rsidP="006B5D8A">
      <w:pPr>
        <w:pStyle w:val="Heading8"/>
        <w:spacing w:before="1"/>
        <w:rPr>
          <w:lang w:val="it-IT"/>
        </w:rPr>
      </w:pPr>
      <w:r w:rsidRPr="0002480D">
        <w:rPr>
          <w:color w:val="C5271C"/>
          <w:spacing w:val="-2"/>
          <w:lang w:val="it-IT"/>
        </w:rPr>
        <w:t>Politici</w:t>
      </w:r>
    </w:p>
    <w:p w14:paraId="4DD58B32" w14:textId="77777777" w:rsidR="006B5D8A" w:rsidRPr="0002480D" w:rsidRDefault="006B5D8A" w:rsidP="006B5D8A">
      <w:pPr>
        <w:pStyle w:val="BodyText"/>
        <w:spacing w:before="16" w:line="278" w:lineRule="auto"/>
        <w:ind w:left="667" w:right="687"/>
        <w:jc w:val="both"/>
        <w:rPr>
          <w:lang w:val="it-IT"/>
        </w:rPr>
      </w:pPr>
      <w:r w:rsidRPr="0002480D">
        <w:rPr>
          <w:color w:val="77787B"/>
          <w:lang w:val="it-IT"/>
        </w:rPr>
        <w:t>Politicile ambelor firme de administrare a activelor (AM), descrise în Schimbările climatice, abordează, de asemenea, integrarea considerentelor privind biodiversitatea și ecosistemul în procesul de investiții și se aplică tuturor activelor administrate (AUM).</w:t>
      </w:r>
    </w:p>
    <w:p w14:paraId="1449DA61" w14:textId="77777777" w:rsidR="006B5D8A" w:rsidRPr="0002480D" w:rsidRDefault="006B5D8A" w:rsidP="006B5D8A">
      <w:pPr>
        <w:pStyle w:val="BodyText"/>
        <w:spacing w:before="32"/>
        <w:rPr>
          <w:lang w:val="it-IT"/>
        </w:rPr>
      </w:pPr>
    </w:p>
    <w:p w14:paraId="704B6D36" w14:textId="77777777" w:rsidR="006B5D8A" w:rsidRDefault="006B5D8A" w:rsidP="006B5D8A">
      <w:pPr>
        <w:pStyle w:val="BodyText"/>
        <w:spacing w:line="278" w:lineRule="auto"/>
        <w:ind w:left="667" w:right="686"/>
        <w:jc w:val="both"/>
      </w:pPr>
      <w:r w:rsidRPr="0002480D">
        <w:rPr>
          <w:color w:val="77787B"/>
          <w:lang w:val="it-IT"/>
        </w:rPr>
        <w:t xml:space="preserve">Mai exact,  Politica de investiții durabile a </w:t>
      </w:r>
      <w:r w:rsidRPr="0002480D">
        <w:rPr>
          <w:color w:val="C5271C"/>
          <w:lang w:val="it-IT"/>
        </w:rPr>
        <w:t>infrastructurii</w:t>
      </w:r>
      <w:r w:rsidRPr="0002480D">
        <w:rPr>
          <w:color w:val="77787B"/>
          <w:lang w:val="it-IT"/>
        </w:rPr>
        <w:t xml:space="preserve">, împreună cu politicile și procedurile aferente, prezintă strategia AM, guvernanța și modalitățile prin care compania integrează biodiversitatea și ecosistemele în procesele sale de investiții. </w:t>
      </w:r>
      <w:r>
        <w:rPr>
          <w:color w:val="77787B"/>
        </w:rPr>
        <w:t>Acesta include următoarele faze:</w:t>
      </w:r>
    </w:p>
    <w:p w14:paraId="18A9B6BE" w14:textId="77777777" w:rsidR="006B5D8A" w:rsidRDefault="006B5D8A" w:rsidP="006B5D8A">
      <w:pPr>
        <w:pStyle w:val="ListParagraph"/>
        <w:numPr>
          <w:ilvl w:val="0"/>
          <w:numId w:val="11"/>
        </w:numPr>
        <w:tabs>
          <w:tab w:val="left" w:pos="837"/>
        </w:tabs>
        <w:spacing w:line="278" w:lineRule="auto"/>
        <w:ind w:right="685"/>
        <w:contextualSpacing w:val="0"/>
        <w:rPr>
          <w:color w:val="77787B"/>
          <w:sz w:val="18"/>
        </w:rPr>
      </w:pPr>
      <w:r>
        <w:rPr>
          <w:color w:val="77787B"/>
          <w:spacing w:val="-2"/>
          <w:sz w:val="18"/>
        </w:rPr>
        <w:t>excluderea din universul investițional a anumitor sectoare ale căror activități sunt dăunătoare biodiversității și ecosistemelor, precum și a investițiilor care prezintă un risc excesiv de ridicat de durabilitate;</w:t>
      </w:r>
    </w:p>
    <w:p w14:paraId="41D44FE5" w14:textId="77777777" w:rsidR="006B5D8A" w:rsidRDefault="006B5D8A" w:rsidP="006B5D8A">
      <w:pPr>
        <w:pStyle w:val="ListParagraph"/>
        <w:numPr>
          <w:ilvl w:val="0"/>
          <w:numId w:val="11"/>
        </w:numPr>
        <w:tabs>
          <w:tab w:val="left" w:pos="837"/>
        </w:tabs>
        <w:spacing w:line="278" w:lineRule="auto"/>
        <w:ind w:right="685"/>
        <w:contextualSpacing w:val="0"/>
        <w:rPr>
          <w:color w:val="77787B"/>
          <w:sz w:val="18"/>
        </w:rPr>
      </w:pPr>
      <w:r>
        <w:rPr>
          <w:color w:val="77787B"/>
          <w:sz w:val="18"/>
        </w:rPr>
        <w:t>analiza impactului negativ asupra biodiversității și ecosistemelor, abordată prin diligența ESG a Infranity, prin identificarea potențialelor efecte adverse, precum și a atenuărilor existente;</w:t>
      </w:r>
    </w:p>
    <w:p w14:paraId="0909D8DD" w14:textId="77777777" w:rsidR="006B5D8A" w:rsidRDefault="006B5D8A" w:rsidP="006B5D8A">
      <w:pPr>
        <w:pStyle w:val="ListParagraph"/>
        <w:numPr>
          <w:ilvl w:val="0"/>
          <w:numId w:val="11"/>
        </w:numPr>
        <w:tabs>
          <w:tab w:val="left" w:pos="837"/>
        </w:tabs>
        <w:spacing w:line="278" w:lineRule="auto"/>
        <w:ind w:right="686"/>
        <w:contextualSpacing w:val="0"/>
        <w:rPr>
          <w:color w:val="77787B"/>
          <w:sz w:val="18"/>
        </w:rPr>
      </w:pPr>
      <w:r>
        <w:rPr>
          <w:color w:val="77787B"/>
          <w:spacing w:val="-2"/>
          <w:sz w:val="18"/>
        </w:rPr>
        <w:t>implicarea activelor pe aspecte legate de durabilitate, inclusiv considerente legate de biodiversitate și ecosisteme, care sunt considerate deosebit de relevante pentru clasa de active de infrastructură.</w:t>
      </w:r>
    </w:p>
    <w:p w14:paraId="59D15380" w14:textId="77777777" w:rsidR="006B5D8A" w:rsidRDefault="006B5D8A" w:rsidP="006B5D8A">
      <w:pPr>
        <w:pStyle w:val="BodyText"/>
        <w:spacing w:before="32"/>
      </w:pPr>
    </w:p>
    <w:p w14:paraId="4E7D3EB3" w14:textId="77777777" w:rsidR="006B5D8A" w:rsidRDefault="006B5D8A" w:rsidP="006B5D8A">
      <w:pPr>
        <w:pStyle w:val="BodyText"/>
        <w:spacing w:line="278" w:lineRule="auto"/>
        <w:ind w:left="667"/>
      </w:pPr>
      <w:r w:rsidRPr="0002480D">
        <w:rPr>
          <w:color w:val="C5271C"/>
          <w:spacing w:val="-2"/>
          <w:lang w:val="it-IT"/>
        </w:rPr>
        <w:t xml:space="preserve">Sycomore AM </w:t>
      </w:r>
      <w:r w:rsidRPr="0002480D">
        <w:rPr>
          <w:color w:val="77787B"/>
          <w:spacing w:val="-2"/>
          <w:lang w:val="it-IT"/>
        </w:rPr>
        <w:t xml:space="preserve">disciplinează integrarea considerațiilor ESG în procesul de investiții, inclusiv subiectul biodiversității și ecosistemelor, în politica sa de integrare ESG și în politicile și procedurile aferente. </w:t>
      </w:r>
      <w:r>
        <w:rPr>
          <w:color w:val="77787B"/>
          <w:spacing w:val="-2"/>
        </w:rPr>
        <w:t>Acest proces este implementat prin:</w:t>
      </w:r>
    </w:p>
    <w:p w14:paraId="35DB33C4" w14:textId="77777777" w:rsidR="006B5D8A" w:rsidRPr="0002480D" w:rsidRDefault="006B5D8A" w:rsidP="006B5D8A">
      <w:pPr>
        <w:pStyle w:val="ListParagraph"/>
        <w:numPr>
          <w:ilvl w:val="0"/>
          <w:numId w:val="11"/>
        </w:numPr>
        <w:tabs>
          <w:tab w:val="left" w:pos="837"/>
        </w:tabs>
        <w:spacing w:line="207" w:lineRule="exact"/>
        <w:ind w:hanging="170"/>
        <w:contextualSpacing w:val="0"/>
        <w:rPr>
          <w:color w:val="77787B"/>
          <w:sz w:val="18"/>
          <w:lang w:val="it-IT"/>
        </w:rPr>
      </w:pPr>
      <w:r w:rsidRPr="0002480D">
        <w:rPr>
          <w:color w:val="77787B"/>
          <w:spacing w:val="-4"/>
          <w:sz w:val="18"/>
          <w:lang w:val="it-IT"/>
        </w:rPr>
        <w:t>metodologia proprie de integrare ESG SPICE, prin componenta sa de mediu;</w:t>
      </w:r>
    </w:p>
    <w:p w14:paraId="355DBEC5" w14:textId="77777777" w:rsidR="006B5D8A" w:rsidRPr="0002480D" w:rsidRDefault="006B5D8A" w:rsidP="006B5D8A">
      <w:pPr>
        <w:pStyle w:val="ListParagraph"/>
        <w:numPr>
          <w:ilvl w:val="0"/>
          <w:numId w:val="11"/>
        </w:numPr>
        <w:tabs>
          <w:tab w:val="left" w:pos="837"/>
        </w:tabs>
        <w:spacing w:before="33" w:line="278" w:lineRule="auto"/>
        <w:ind w:right="684"/>
        <w:contextualSpacing w:val="0"/>
        <w:rPr>
          <w:color w:val="77787B"/>
          <w:sz w:val="18"/>
          <w:lang w:val="it-IT"/>
        </w:rPr>
      </w:pPr>
      <w:r w:rsidRPr="0002480D">
        <w:rPr>
          <w:color w:val="77787B"/>
          <w:sz w:val="18"/>
          <w:lang w:val="it-IT"/>
        </w:rPr>
        <w:t>excluderea investițiilor în sectoare specifice care vizează limitarea impactului negativ asupra biodiversității și ecosistemelor din deciziile de investiții ale Sycomore AM;</w:t>
      </w:r>
    </w:p>
    <w:p w14:paraId="686C59DD" w14:textId="77777777" w:rsidR="006B5D8A" w:rsidRDefault="006B5D8A" w:rsidP="006B5D8A">
      <w:pPr>
        <w:pStyle w:val="ListParagraph"/>
        <w:numPr>
          <w:ilvl w:val="0"/>
          <w:numId w:val="11"/>
        </w:numPr>
        <w:tabs>
          <w:tab w:val="left" w:pos="837"/>
        </w:tabs>
        <w:spacing w:line="207" w:lineRule="exact"/>
        <w:ind w:hanging="170"/>
        <w:contextualSpacing w:val="0"/>
        <w:rPr>
          <w:color w:val="77787B"/>
          <w:sz w:val="18"/>
        </w:rPr>
      </w:pPr>
      <w:r>
        <w:rPr>
          <w:color w:val="77787B"/>
          <w:spacing w:val="-2"/>
          <w:sz w:val="18"/>
        </w:rPr>
        <w:t>asumarea activă (vot și implicare) cu societățile în care s-a investit pe probleme legate de biodiversitate și ecosisteme;</w:t>
      </w:r>
    </w:p>
    <w:p w14:paraId="1FC06C5F" w14:textId="77777777" w:rsidR="006B5D8A" w:rsidRPr="0002480D" w:rsidRDefault="006B5D8A" w:rsidP="006B5D8A">
      <w:pPr>
        <w:pStyle w:val="ListParagraph"/>
        <w:numPr>
          <w:ilvl w:val="0"/>
          <w:numId w:val="11"/>
        </w:numPr>
        <w:tabs>
          <w:tab w:val="left" w:pos="837"/>
        </w:tabs>
        <w:spacing w:before="33" w:line="278" w:lineRule="auto"/>
        <w:ind w:right="686"/>
        <w:contextualSpacing w:val="0"/>
        <w:rPr>
          <w:color w:val="77787B"/>
          <w:sz w:val="18"/>
          <w:lang w:val="it-IT"/>
        </w:rPr>
      </w:pPr>
      <w:r w:rsidRPr="0002480D">
        <w:rPr>
          <w:color w:val="77787B"/>
          <w:sz w:val="18"/>
          <w:lang w:val="it-IT"/>
        </w:rPr>
        <w:t>luarea în considerare a principalelor efecte negative ale deciziilor de investiții asupra factorilor de durabilitate, inclusiv biodiversitatea și ecosistemele.</w:t>
      </w:r>
    </w:p>
    <w:p w14:paraId="340A405E" w14:textId="77777777" w:rsidR="006B5D8A" w:rsidRPr="0002480D" w:rsidRDefault="006B5D8A" w:rsidP="006B5D8A">
      <w:pPr>
        <w:spacing w:before="151"/>
        <w:ind w:left="667"/>
        <w:rPr>
          <w:sz w:val="12"/>
          <w:lang w:val="it-IT"/>
        </w:rPr>
      </w:pPr>
      <w:r>
        <w:rPr>
          <w:noProof/>
          <w:position w:val="-5"/>
        </w:rPr>
        <w:drawing>
          <wp:inline distT="0" distB="0" distL="0" distR="0" wp14:anchorId="12E37D4F" wp14:editId="3C4AF439">
            <wp:extent cx="144004" cy="140512"/>
            <wp:effectExtent l="0" t="0" r="0" b="0"/>
            <wp:docPr id="1617183860" name="Image 3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2" name="Image 3932"/>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68"/>
          <w:sz w:val="20"/>
          <w:lang w:val="it-IT"/>
        </w:rPr>
        <w:t xml:space="preserve"> </w:t>
      </w:r>
      <w:r w:rsidRPr="0002480D">
        <w:rPr>
          <w:color w:val="77787B"/>
          <w:w w:val="80"/>
          <w:sz w:val="12"/>
          <w:lang w:val="it-IT"/>
        </w:rPr>
        <w:t>Schimbările climatice pentru mai multe detalii despre politicile AM</w:t>
      </w:r>
    </w:p>
    <w:p w14:paraId="08543769" w14:textId="77777777" w:rsidR="006B5D8A" w:rsidRPr="0002480D" w:rsidRDefault="006B5D8A" w:rsidP="006B5D8A">
      <w:pPr>
        <w:pStyle w:val="BodyText"/>
        <w:rPr>
          <w:sz w:val="12"/>
          <w:lang w:val="it-IT"/>
        </w:rPr>
      </w:pPr>
    </w:p>
    <w:p w14:paraId="21DE61C8" w14:textId="77777777" w:rsidR="006B5D8A" w:rsidRPr="0002480D" w:rsidRDefault="006B5D8A" w:rsidP="006B5D8A">
      <w:pPr>
        <w:pStyle w:val="BodyText"/>
        <w:spacing w:before="117"/>
        <w:rPr>
          <w:sz w:val="12"/>
          <w:lang w:val="it-IT"/>
        </w:rPr>
      </w:pPr>
    </w:p>
    <w:p w14:paraId="6B59F6B1" w14:textId="77777777" w:rsidR="006B5D8A" w:rsidRPr="0002480D" w:rsidRDefault="006B5D8A" w:rsidP="006B5D8A">
      <w:pPr>
        <w:pStyle w:val="Heading8"/>
        <w:rPr>
          <w:lang w:val="it-IT"/>
        </w:rPr>
      </w:pPr>
      <w:r w:rsidRPr="0002480D">
        <w:rPr>
          <w:color w:val="C5271C"/>
          <w:spacing w:val="-2"/>
          <w:lang w:val="it-IT"/>
        </w:rPr>
        <w:t>Acțiuni</w:t>
      </w:r>
    </w:p>
    <w:p w14:paraId="7559D79D" w14:textId="77777777" w:rsidR="006B5D8A" w:rsidRPr="0002480D" w:rsidRDefault="006B5D8A" w:rsidP="006B5D8A">
      <w:pPr>
        <w:pStyle w:val="BodyText"/>
        <w:spacing w:before="16" w:line="278" w:lineRule="auto"/>
        <w:ind w:left="667"/>
        <w:rPr>
          <w:lang w:val="it-IT"/>
        </w:rPr>
      </w:pPr>
      <w:r w:rsidRPr="0002480D">
        <w:rPr>
          <w:color w:val="C5271C"/>
          <w:spacing w:val="-4"/>
          <w:lang w:val="it-IT"/>
        </w:rPr>
        <w:t xml:space="preserve">Infranity </w:t>
      </w:r>
      <w:r w:rsidRPr="0002480D">
        <w:rPr>
          <w:color w:val="77787B"/>
          <w:spacing w:val="-4"/>
          <w:lang w:val="it-IT"/>
        </w:rPr>
        <w:t>a implementat acțiuni legate de protecția biodiversității și a ecosistemelor în conformitate cu obiectivele politicii sale de investiții durabile. Acțiunile, prezentate de pârghia de decarbonizare, sunt aplicate în mod continuu.</w:t>
      </w:r>
    </w:p>
    <w:p w14:paraId="12B190DB" w14:textId="77777777" w:rsidR="006B5D8A" w:rsidRPr="0002480D" w:rsidRDefault="006B5D8A" w:rsidP="006B5D8A">
      <w:pPr>
        <w:pStyle w:val="BodyText"/>
        <w:spacing w:before="29"/>
        <w:rPr>
          <w:sz w:val="20"/>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1701"/>
        <w:gridCol w:w="1208"/>
        <w:gridCol w:w="7184"/>
      </w:tblGrid>
      <w:tr w:rsidR="006B5D8A" w14:paraId="7B49702A" w14:textId="77777777" w:rsidTr="005F2412">
        <w:trPr>
          <w:trHeight w:val="269"/>
        </w:trPr>
        <w:tc>
          <w:tcPr>
            <w:tcW w:w="1701" w:type="dxa"/>
            <w:tcBorders>
              <w:top w:val="single" w:sz="8" w:space="0" w:color="C5271C"/>
              <w:bottom w:val="single" w:sz="4" w:space="0" w:color="77787B"/>
            </w:tcBorders>
          </w:tcPr>
          <w:p w14:paraId="410EEDE9" w14:textId="77777777" w:rsidR="006B5D8A" w:rsidRDefault="006B5D8A" w:rsidP="005F2412">
            <w:pPr>
              <w:pStyle w:val="TableParagraph"/>
              <w:spacing w:before="39"/>
              <w:ind w:left="56"/>
              <w:jc w:val="left"/>
              <w:rPr>
                <w:sz w:val="16"/>
              </w:rPr>
            </w:pPr>
            <w:r>
              <w:rPr>
                <w:color w:val="C5271C"/>
                <w:spacing w:val="-2"/>
                <w:w w:val="90"/>
                <w:sz w:val="16"/>
              </w:rPr>
              <w:t>Pârghie</w:t>
            </w:r>
          </w:p>
        </w:tc>
        <w:tc>
          <w:tcPr>
            <w:tcW w:w="1208" w:type="dxa"/>
            <w:tcBorders>
              <w:top w:val="single" w:sz="8" w:space="0" w:color="C5271C"/>
              <w:bottom w:val="single" w:sz="4" w:space="0" w:color="77787B"/>
            </w:tcBorders>
          </w:tcPr>
          <w:p w14:paraId="74C9E101" w14:textId="77777777" w:rsidR="006B5D8A" w:rsidRDefault="006B5D8A" w:rsidP="005F2412">
            <w:pPr>
              <w:pStyle w:val="TableParagraph"/>
              <w:spacing w:before="39"/>
              <w:ind w:left="56"/>
              <w:jc w:val="left"/>
              <w:rPr>
                <w:sz w:val="16"/>
              </w:rPr>
            </w:pPr>
            <w:r>
              <w:rPr>
                <w:color w:val="C5271C"/>
                <w:spacing w:val="-2"/>
                <w:w w:val="95"/>
                <w:sz w:val="16"/>
              </w:rPr>
              <w:t>Perimetrul</w:t>
            </w:r>
          </w:p>
        </w:tc>
        <w:tc>
          <w:tcPr>
            <w:tcW w:w="7184" w:type="dxa"/>
            <w:tcBorders>
              <w:top w:val="single" w:sz="8" w:space="0" w:color="C5271C"/>
              <w:bottom w:val="single" w:sz="4" w:space="0" w:color="77787B"/>
            </w:tcBorders>
          </w:tcPr>
          <w:p w14:paraId="7FC9C9A3" w14:textId="77777777" w:rsidR="006B5D8A" w:rsidRDefault="006B5D8A" w:rsidP="005F2412">
            <w:pPr>
              <w:pStyle w:val="TableParagraph"/>
              <w:spacing w:before="39"/>
              <w:ind w:left="549"/>
              <w:jc w:val="left"/>
              <w:rPr>
                <w:sz w:val="16"/>
              </w:rPr>
            </w:pPr>
            <w:r>
              <w:rPr>
                <w:color w:val="C5271C"/>
                <w:spacing w:val="-2"/>
                <w:w w:val="95"/>
                <w:sz w:val="16"/>
              </w:rPr>
              <w:t>Acțiune</w:t>
            </w:r>
          </w:p>
        </w:tc>
      </w:tr>
      <w:tr w:rsidR="006B5D8A" w14:paraId="09ED4215" w14:textId="77777777" w:rsidTr="005F2412">
        <w:trPr>
          <w:trHeight w:val="658"/>
        </w:trPr>
        <w:tc>
          <w:tcPr>
            <w:tcW w:w="1701" w:type="dxa"/>
            <w:tcBorders>
              <w:top w:val="single" w:sz="4" w:space="0" w:color="77787B"/>
            </w:tcBorders>
          </w:tcPr>
          <w:p w14:paraId="4B61087F" w14:textId="77777777" w:rsidR="006B5D8A" w:rsidRDefault="006B5D8A" w:rsidP="005F2412">
            <w:pPr>
              <w:pStyle w:val="TableParagraph"/>
              <w:spacing w:before="0"/>
              <w:jc w:val="left"/>
              <w:rPr>
                <w:rFonts w:ascii="Times New Roman"/>
                <w:sz w:val="16"/>
              </w:rPr>
            </w:pPr>
          </w:p>
        </w:tc>
        <w:tc>
          <w:tcPr>
            <w:tcW w:w="1208" w:type="dxa"/>
            <w:tcBorders>
              <w:top w:val="single" w:sz="4" w:space="0" w:color="77787B"/>
              <w:bottom w:val="single" w:sz="4" w:space="0" w:color="77787B"/>
            </w:tcBorders>
          </w:tcPr>
          <w:p w14:paraId="648FD91C" w14:textId="77777777" w:rsidR="006B5D8A" w:rsidRDefault="006B5D8A" w:rsidP="005F2412">
            <w:pPr>
              <w:pStyle w:val="TableParagraph"/>
              <w:spacing w:before="0"/>
              <w:jc w:val="left"/>
              <w:rPr>
                <w:rFonts w:ascii="Times New Roman"/>
                <w:sz w:val="16"/>
              </w:rPr>
            </w:pPr>
          </w:p>
        </w:tc>
        <w:tc>
          <w:tcPr>
            <w:tcW w:w="7184" w:type="dxa"/>
            <w:tcBorders>
              <w:top w:val="single" w:sz="4" w:space="0" w:color="77787B"/>
              <w:bottom w:val="single" w:sz="4" w:space="0" w:color="77787B"/>
            </w:tcBorders>
          </w:tcPr>
          <w:p w14:paraId="7D88F35D" w14:textId="77777777" w:rsidR="006B5D8A" w:rsidRDefault="006B5D8A" w:rsidP="005F2412">
            <w:pPr>
              <w:pStyle w:val="TableParagraph"/>
              <w:spacing w:line="249" w:lineRule="auto"/>
              <w:ind w:left="549" w:right="130"/>
              <w:jc w:val="both"/>
              <w:rPr>
                <w:sz w:val="16"/>
              </w:rPr>
            </w:pPr>
            <w:r>
              <w:rPr>
                <w:color w:val="77787B"/>
                <w:w w:val="80"/>
                <w:sz w:val="16"/>
              </w:rPr>
              <w:t xml:space="preserve">Excluderea investițiilor în următoarele sectoare, în conformitate cu specificațiile politicii de investiții durabile și politicile și procedurile aferente, cu scopul de a limita expunerea la investiții în sectoare dăunătoare </w:t>
            </w:r>
            <w:r>
              <w:rPr>
                <w:color w:val="77787B"/>
                <w:w w:val="90"/>
                <w:sz w:val="16"/>
              </w:rPr>
              <w:t>biodiversității și ecosistemelor:</w:t>
            </w:r>
          </w:p>
        </w:tc>
      </w:tr>
    </w:tbl>
    <w:p w14:paraId="6E0CC684" w14:textId="77777777" w:rsidR="006B5D8A" w:rsidRDefault="006B5D8A" w:rsidP="006B5D8A">
      <w:pPr>
        <w:spacing w:line="249" w:lineRule="auto"/>
        <w:jc w:val="both"/>
        <w:rPr>
          <w:sz w:val="16"/>
        </w:rPr>
        <w:sectPr w:rsidR="006B5D8A" w:rsidSect="006B5D8A">
          <w:pgSz w:w="11910" w:h="16840"/>
          <w:pgMar w:top="0" w:right="220" w:bottom="500" w:left="240" w:header="0" w:footer="311" w:gutter="0"/>
          <w:cols w:space="708"/>
        </w:sectPr>
      </w:pPr>
    </w:p>
    <w:p w14:paraId="7B289A34" w14:textId="77777777" w:rsidR="006B5D8A" w:rsidRDefault="006B5D8A" w:rsidP="006B5D8A">
      <w:pPr>
        <w:spacing w:before="180"/>
        <w:ind w:right="38"/>
        <w:jc w:val="right"/>
        <w:rPr>
          <w:sz w:val="16"/>
        </w:rPr>
      </w:pPr>
      <w:r>
        <w:rPr>
          <w:color w:val="77787B"/>
          <w:spacing w:val="-2"/>
          <w:w w:val="90"/>
          <w:sz w:val="16"/>
        </w:rPr>
        <w:t>Evita</w:t>
      </w:r>
    </w:p>
    <w:p w14:paraId="5FB0BE97" w14:textId="77777777" w:rsidR="006B5D8A" w:rsidRDefault="006B5D8A" w:rsidP="006B5D8A">
      <w:pPr>
        <w:rPr>
          <w:sz w:val="16"/>
        </w:rPr>
      </w:pPr>
      <w:r>
        <w:br w:type="column"/>
      </w:r>
    </w:p>
    <w:p w14:paraId="1A8C90E2" w14:textId="77777777" w:rsidR="006B5D8A" w:rsidRDefault="006B5D8A" w:rsidP="006B5D8A">
      <w:pPr>
        <w:pStyle w:val="BodyText"/>
        <w:spacing w:before="146"/>
        <w:rPr>
          <w:sz w:val="16"/>
        </w:rPr>
      </w:pPr>
    </w:p>
    <w:p w14:paraId="1D9EE267" w14:textId="77777777" w:rsidR="006B5D8A" w:rsidRDefault="006B5D8A" w:rsidP="006B5D8A">
      <w:pPr>
        <w:spacing w:before="1"/>
        <w:ind w:left="723"/>
        <w:rPr>
          <w:sz w:val="16"/>
        </w:rPr>
      </w:pPr>
      <w:r>
        <w:rPr>
          <w:color w:val="77787B"/>
          <w:w w:val="80"/>
          <w:sz w:val="16"/>
        </w:rPr>
        <w:t xml:space="preserve">Toate </w:t>
      </w:r>
      <w:r>
        <w:rPr>
          <w:color w:val="77787B"/>
          <w:spacing w:val="-5"/>
          <w:w w:val="90"/>
          <w:sz w:val="16"/>
        </w:rPr>
        <w:t>AUM</w:t>
      </w:r>
    </w:p>
    <w:p w14:paraId="73605B03" w14:textId="77777777" w:rsidR="006B5D8A" w:rsidRPr="0002480D" w:rsidRDefault="006B5D8A" w:rsidP="006B5D8A">
      <w:pPr>
        <w:pStyle w:val="ListParagraph"/>
        <w:numPr>
          <w:ilvl w:val="0"/>
          <w:numId w:val="11"/>
        </w:numPr>
        <w:tabs>
          <w:tab w:val="left" w:pos="950"/>
        </w:tabs>
        <w:spacing w:before="35" w:line="249" w:lineRule="auto"/>
        <w:ind w:left="950" w:right="822" w:hanging="227"/>
        <w:contextualSpacing w:val="0"/>
        <w:rPr>
          <w:color w:val="77787B"/>
          <w:sz w:val="16"/>
          <w:lang w:val="it-IT"/>
        </w:rPr>
      </w:pPr>
      <w:r w:rsidRPr="0002480D">
        <w:rPr>
          <w:lang w:val="it-IT"/>
        </w:rPr>
        <w:br w:type="column"/>
      </w:r>
      <w:r w:rsidRPr="0002480D">
        <w:rPr>
          <w:color w:val="77787B"/>
          <w:w w:val="80"/>
          <w:sz w:val="16"/>
          <w:lang w:val="it-IT"/>
        </w:rPr>
        <w:t xml:space="preserve">pesticidele, substanțele chimice, materialele plastice, materialele agricole legate de defrișări, producția de ulei de palmier, OMG-urile, </w:t>
      </w:r>
      <w:r w:rsidRPr="0002480D">
        <w:rPr>
          <w:color w:val="77787B"/>
          <w:w w:val="85"/>
          <w:sz w:val="16"/>
          <w:lang w:val="it-IT"/>
        </w:rPr>
        <w:t>mineritul și combustibilii fosili convenționali și neconvenționali;</w:t>
      </w:r>
    </w:p>
    <w:p w14:paraId="52907AE0" w14:textId="77777777" w:rsidR="006B5D8A" w:rsidRPr="0002480D" w:rsidRDefault="006B5D8A" w:rsidP="006B5D8A">
      <w:pPr>
        <w:pStyle w:val="ListParagraph"/>
        <w:numPr>
          <w:ilvl w:val="0"/>
          <w:numId w:val="11"/>
        </w:numPr>
        <w:tabs>
          <w:tab w:val="left" w:pos="950"/>
        </w:tabs>
        <w:spacing w:before="1" w:line="249" w:lineRule="auto"/>
        <w:ind w:left="950" w:right="978" w:hanging="227"/>
        <w:contextualSpacing w:val="0"/>
        <w:rPr>
          <w:color w:val="77787B"/>
          <w:sz w:val="16"/>
          <w:lang w:val="it-IT"/>
        </w:rPr>
      </w:pPr>
      <w:r w:rsidRPr="0002480D">
        <w:rPr>
          <w:color w:val="77787B"/>
          <w:w w:val="85"/>
          <w:sz w:val="16"/>
          <w:lang w:val="it-IT"/>
        </w:rPr>
        <w:t xml:space="preserve">investiții cu impact direct asupra biodiversității și ecosistemelor: (i) activități situate în zone cu risc ridicat </w:t>
      </w:r>
      <w:r w:rsidRPr="0002480D">
        <w:rPr>
          <w:color w:val="77787B"/>
          <w:w w:val="80"/>
          <w:sz w:val="16"/>
          <w:lang w:val="it-IT"/>
        </w:rPr>
        <w:t>de defrișări; (ii) activități care utilizează ulei de palmier pentru producerea de energie, cu excepția cazului în care acestea respectă RSPO</w:t>
      </w:r>
    </w:p>
    <w:p w14:paraId="0BC6B5BA" w14:textId="77777777" w:rsidR="006B5D8A" w:rsidRPr="0002480D" w:rsidRDefault="006B5D8A" w:rsidP="006B5D8A">
      <w:pPr>
        <w:spacing w:before="1" w:line="249" w:lineRule="auto"/>
        <w:ind w:left="950" w:right="797"/>
        <w:rPr>
          <w:sz w:val="16"/>
          <w:lang w:val="it-IT"/>
        </w:rPr>
      </w:pPr>
      <w:r w:rsidRPr="0002480D">
        <w:rPr>
          <w:color w:val="77787B"/>
          <w:w w:val="80"/>
          <w:sz w:val="16"/>
          <w:lang w:val="it-IT"/>
        </w:rPr>
        <w:t xml:space="preserve">(Masa rotundă privind uleiul de palmier durabil) și se angajează să nu contribuie la defrișări; (iii) activități </w:t>
      </w:r>
      <w:r w:rsidRPr="0002480D">
        <w:rPr>
          <w:color w:val="77787B"/>
          <w:w w:val="85"/>
          <w:sz w:val="16"/>
          <w:lang w:val="it-IT"/>
        </w:rPr>
        <w:t>care utilizează biomasa ca sursă de energie care pot prezenta un risc ridicat de a contribui la defrișări.</w:t>
      </w:r>
    </w:p>
    <w:p w14:paraId="61364595" w14:textId="77777777" w:rsidR="006B5D8A" w:rsidRPr="0002480D" w:rsidRDefault="006B5D8A" w:rsidP="006B5D8A">
      <w:pPr>
        <w:spacing w:line="249" w:lineRule="auto"/>
        <w:rPr>
          <w:sz w:val="16"/>
          <w:lang w:val="it-IT"/>
        </w:rPr>
        <w:sectPr w:rsidR="006B5D8A" w:rsidRPr="0002480D" w:rsidSect="006B5D8A">
          <w:type w:val="continuous"/>
          <w:pgSz w:w="11910" w:h="16840"/>
          <w:pgMar w:top="900" w:right="220" w:bottom="280" w:left="240" w:header="0" w:footer="311" w:gutter="0"/>
          <w:cols w:num="3" w:space="708" w:equalWidth="0">
            <w:col w:w="1084" w:space="617"/>
            <w:col w:w="1227" w:space="474"/>
            <w:col w:w="8048"/>
          </w:cols>
        </w:sectPr>
      </w:pPr>
    </w:p>
    <w:p w14:paraId="7A185AFD" w14:textId="08E347DB" w:rsidR="006B5D8A" w:rsidRPr="0002480D" w:rsidRDefault="006B5D8A" w:rsidP="006B5D8A">
      <w:pPr>
        <w:pStyle w:val="BodyText"/>
        <w:spacing w:before="6"/>
        <w:rPr>
          <w:sz w:val="3"/>
          <w:lang w:val="it-IT"/>
        </w:rPr>
      </w:pPr>
    </w:p>
    <w:p w14:paraId="13679167"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49E28651" wp14:editId="1247B89B">
                <wp:extent cx="6408420" cy="5080"/>
                <wp:effectExtent l="9525" t="0" r="1904" b="4445"/>
                <wp:docPr id="1352033472" name="Group 135203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19846760" name="Graphic 3939"/>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99182460" name="Graphic 3940"/>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s:wsp>
                        <wps:cNvPr id="243440197" name="Graphic 394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008D219E" id="Group 1352033472"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">
                <v:shape id="Graphic 3939" o:spid="_x0000_s1027"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" path="m,l1079995,e" filled="f" strokecolor="#77787b" strokeweight=".4pt">
                  <v:path arrowok="t"/>
                </v:shape>
                <v:shape id="Graphic 3940" o:spid="_x0000_s1028"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" path="m,l4247997,e" filled="f" strokecolor="#77787b" strokeweight=".4pt">
                  <v:path arrowok="t"/>
                </v:shape>
                <v:shape id="Graphic 3941" o:spid="_x0000_s1029"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" path="m,l1079995,e" filled="f" strokecolor="#77787b" strokeweight=".4pt">
                  <v:path arrowok="t"/>
                </v:shape>
                <w10:anchorlock/>
              </v:group>
            </w:pict>
          </mc:Fallback>
        </mc:AlternateContent>
      </w:r>
    </w:p>
    <w:p w14:paraId="0741C8B4" w14:textId="77777777" w:rsidR="006B5D8A" w:rsidRPr="0002480D" w:rsidRDefault="006B5D8A" w:rsidP="006B5D8A">
      <w:pPr>
        <w:tabs>
          <w:tab w:val="left" w:pos="2424"/>
          <w:tab w:val="left" w:pos="4125"/>
        </w:tabs>
        <w:spacing w:before="50" w:line="156" w:lineRule="auto"/>
        <w:ind w:left="723"/>
        <w:rPr>
          <w:sz w:val="16"/>
          <w:lang w:val="it-IT"/>
        </w:rPr>
      </w:pPr>
      <w:r w:rsidRPr="0002480D">
        <w:rPr>
          <w:color w:val="77787B"/>
          <w:spacing w:val="-2"/>
          <w:w w:val="95"/>
          <w:position w:val="-9"/>
          <w:sz w:val="16"/>
          <w:lang w:val="it-IT"/>
        </w:rPr>
        <w:t>Integra</w:t>
      </w:r>
      <w:r w:rsidRPr="0002480D">
        <w:rPr>
          <w:color w:val="77787B"/>
          <w:position w:val="-9"/>
          <w:sz w:val="16"/>
          <w:lang w:val="it-IT"/>
        </w:rPr>
        <w:tab/>
      </w:r>
      <w:r w:rsidRPr="0002480D">
        <w:rPr>
          <w:color w:val="77787B"/>
          <w:w w:val="80"/>
          <w:position w:val="-9"/>
          <w:sz w:val="16"/>
          <w:lang w:val="it-IT"/>
        </w:rPr>
        <w:t xml:space="preserve">Tot </w:t>
      </w:r>
      <w:r w:rsidRPr="0002480D">
        <w:rPr>
          <w:color w:val="77787B"/>
          <w:spacing w:val="-5"/>
          <w:w w:val="95"/>
          <w:position w:val="-9"/>
          <w:sz w:val="16"/>
          <w:lang w:val="it-IT"/>
        </w:rPr>
        <w:t>AUM</w:t>
      </w:r>
      <w:r w:rsidRPr="0002480D">
        <w:rPr>
          <w:color w:val="77787B"/>
          <w:position w:val="-9"/>
          <w:sz w:val="16"/>
          <w:lang w:val="it-IT"/>
        </w:rPr>
        <w:tab/>
      </w:r>
      <w:r w:rsidRPr="0002480D">
        <w:rPr>
          <w:color w:val="77787B"/>
          <w:w w:val="80"/>
          <w:sz w:val="16"/>
          <w:lang w:val="it-IT"/>
        </w:rPr>
        <w:t>analiza ESG a tuturor oportunităților de investiții printr-un scor ESG calculat folosind o metodologie proprie,</w:t>
      </w:r>
    </w:p>
    <w:p w14:paraId="01BD6248" w14:textId="77777777" w:rsidR="006B5D8A" w:rsidRPr="0002480D" w:rsidRDefault="006B5D8A" w:rsidP="006B5D8A">
      <w:pPr>
        <w:spacing w:line="138" w:lineRule="exact"/>
        <w:ind w:left="4125"/>
        <w:rPr>
          <w:sz w:val="16"/>
          <w:lang w:val="it-IT"/>
        </w:rPr>
      </w:pPr>
      <w:r>
        <w:rPr>
          <w:noProof/>
        </w:rPr>
        <mc:AlternateContent>
          <mc:Choice Requires="wpg">
            <w:drawing>
              <wp:anchor distT="0" distB="0" distL="0" distR="0" simplePos="0" relativeHeight="251719680" behindDoc="1" locked="0" layoutInCell="1" allowOverlap="1" wp14:anchorId="6481CA5A" wp14:editId="623CD9CD">
                <wp:simplePos x="0" y="0"/>
                <wp:positionH relativeFrom="page">
                  <wp:posOffset>575999</wp:posOffset>
                </wp:positionH>
                <wp:positionV relativeFrom="paragraph">
                  <wp:posOffset>117651</wp:posOffset>
                </wp:positionV>
                <wp:extent cx="6408420" cy="5080"/>
                <wp:effectExtent l="0" t="0" r="0" b="0"/>
                <wp:wrapTopAndBottom/>
                <wp:docPr id="1864311031" name="Group 186431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520991358" name="Graphic 3943"/>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47144753" name="Graphic 3944"/>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972831294" name="Graphic 3945"/>
                        <wps:cNvSpPr/>
                        <wps:spPr>
                          <a:xfrm>
                            <a:off x="2160000"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E9DFB26" id="Group 1864311031" o:spid="_x0000_s1026" style="position:absolute;margin-left:45.35pt;margin-top:9.25pt;width:504.6pt;height:.4pt;z-index:-25159680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">
                <v:shape id="Graphic 3943"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" path="m,l1079995,e" filled="f" strokecolor="#77787b" strokeweight=".4pt">
                  <v:path arrowok="t"/>
                </v:shape>
                <v:shape id="Graphic 3944"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" path="m,l1079995,e" filled="f" strokecolor="#77787b" strokeweight=".4pt">
                  <v:path arrowok="t"/>
                </v:shape>
                <v:shape id="Graphic 3945" o:spid="_x0000_s1029" style="position:absolute;left:21600;top:25;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" path="m,l4247997,e" filled="f" strokecolor="#77787b" strokeweight=".4pt">
                  <v:path arrowok="t"/>
                </v:shape>
                <w10:wrap type="topAndBottom" anchorx="page"/>
              </v:group>
            </w:pict>
          </mc:Fallback>
        </mc:AlternateContent>
      </w:r>
      <w:r w:rsidRPr="0002480D">
        <w:rPr>
          <w:color w:val="77787B"/>
          <w:w w:val="80"/>
          <w:sz w:val="16"/>
          <w:lang w:val="it-IT"/>
        </w:rPr>
        <w:t>care ia în considerare aspecte legate de biodiversitate și ecosisteme.</w:t>
      </w:r>
    </w:p>
    <w:p w14:paraId="5970232B" w14:textId="77777777" w:rsidR="006B5D8A" w:rsidRPr="0002480D" w:rsidRDefault="006B5D8A" w:rsidP="006B5D8A">
      <w:pPr>
        <w:tabs>
          <w:tab w:val="left" w:pos="2424"/>
          <w:tab w:val="left" w:pos="4125"/>
        </w:tabs>
        <w:spacing w:before="60" w:after="57"/>
        <w:ind w:left="723"/>
        <w:rPr>
          <w:sz w:val="16"/>
          <w:lang w:val="it-IT"/>
        </w:rPr>
      </w:pPr>
      <w:r w:rsidRPr="0002480D">
        <w:rPr>
          <w:color w:val="77787B"/>
          <w:spacing w:val="-2"/>
          <w:w w:val="95"/>
          <w:sz w:val="16"/>
          <w:lang w:val="it-IT"/>
        </w:rPr>
        <w:t>Influența</w:t>
      </w:r>
      <w:r w:rsidRPr="0002480D">
        <w:rPr>
          <w:color w:val="77787B"/>
          <w:sz w:val="16"/>
          <w:lang w:val="it-IT"/>
        </w:rPr>
        <w:tab/>
      </w:r>
      <w:r w:rsidRPr="0002480D">
        <w:rPr>
          <w:color w:val="77787B"/>
          <w:w w:val="80"/>
          <w:sz w:val="16"/>
          <w:lang w:val="it-IT"/>
        </w:rPr>
        <w:t xml:space="preserve">Tot </w:t>
      </w:r>
      <w:r w:rsidRPr="0002480D">
        <w:rPr>
          <w:color w:val="77787B"/>
          <w:spacing w:val="-5"/>
          <w:w w:val="95"/>
          <w:sz w:val="16"/>
          <w:lang w:val="it-IT"/>
        </w:rPr>
        <w:t>AUM</w:t>
      </w:r>
      <w:r w:rsidRPr="0002480D">
        <w:rPr>
          <w:color w:val="77787B"/>
          <w:sz w:val="16"/>
          <w:lang w:val="it-IT"/>
        </w:rPr>
        <w:tab/>
      </w:r>
      <w:r w:rsidRPr="0002480D">
        <w:rPr>
          <w:color w:val="77787B"/>
          <w:w w:val="80"/>
          <w:sz w:val="16"/>
          <w:lang w:val="it-IT"/>
        </w:rPr>
        <w:t>Activități de implicare cu active pentru a permite îmbunătățirea performanței în ceea ce privește biodiversitatea și ecosistemele.</w:t>
      </w:r>
    </w:p>
    <w:p w14:paraId="3E021F9C"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537C7805" wp14:editId="69153CE4">
                <wp:extent cx="6408420" cy="12700"/>
                <wp:effectExtent l="9525" t="0" r="1904" b="6350"/>
                <wp:docPr id="852377173" name="Group 852377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533199870" name="Graphic 3947"/>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932218308" name="Graphic 3948"/>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987871264" name="Graphic 3949"/>
                        <wps:cNvSpPr/>
                        <wps:spPr>
                          <a:xfrm>
                            <a:off x="2160000"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17AD62CB" id="Group 852377173"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">
                <v:shape id="Graphic 3947"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" path="m,l1079995,e" filled="f" strokecolor="#c5271c" strokeweight="1pt">
                  <v:path arrowok="t"/>
                </v:shape>
                <v:shape id="Graphic 3948"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" path="m,l1079995,e" filled="f" strokecolor="#c5271c" strokeweight="1pt">
                  <v:path arrowok="t"/>
                </v:shape>
                <v:shape id="Graphic 3949" o:spid="_x0000_s1029" style="position:absolute;left:21600;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" path="m,l4247997,e" filled="f" strokecolor="#c5271c" strokeweight="1pt">
                  <v:path arrowok="t"/>
                </v:shape>
                <w10:anchorlock/>
              </v:group>
            </w:pict>
          </mc:Fallback>
        </mc:AlternateContent>
      </w:r>
    </w:p>
    <w:p w14:paraId="72837F3B" w14:textId="77777777" w:rsidR="006B5D8A" w:rsidRDefault="006B5D8A" w:rsidP="006B5D8A">
      <w:pPr>
        <w:spacing w:line="20" w:lineRule="exact"/>
        <w:rPr>
          <w:sz w:val="2"/>
        </w:rPr>
        <w:sectPr w:rsidR="006B5D8A" w:rsidSect="006B5D8A">
          <w:type w:val="continuous"/>
          <w:pgSz w:w="11910" w:h="16840"/>
          <w:pgMar w:top="900" w:right="220" w:bottom="280" w:left="240" w:header="0" w:footer="311" w:gutter="0"/>
          <w:cols w:space="708"/>
        </w:sectPr>
      </w:pPr>
    </w:p>
    <w:p w14:paraId="39B4F94A"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6ECDF84D" wp14:editId="3CAF2B50">
                <wp:extent cx="6996996" cy="410209"/>
                <wp:effectExtent l="0" t="0" r="13970" b="9525"/>
                <wp:docPr id="2074354871" name="Group 207435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429830118" name="Graphic 3951"/>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973217217" name="Graphic 3952"/>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931401496" name="Textbox 3953"/>
                        <wps:cNvSpPr txBox="1"/>
                        <wps:spPr>
                          <a:xfrm>
                            <a:off x="222561" y="135468"/>
                            <a:ext cx="180975" cy="135890"/>
                          </a:xfrm>
                          <a:prstGeom prst="rect">
                            <a:avLst/>
                          </a:prstGeom>
                        </wps:spPr>
                        <wps:txbx>
                          <w:txbxContent>
                            <w:p w14:paraId="2859ECC6" w14:textId="77777777" w:rsidR="006B5D8A" w:rsidRDefault="006B5D8A" w:rsidP="006B5D8A">
                              <w:pPr>
                                <w:spacing w:before="4"/>
                                <w:rPr>
                                  <w:b/>
                                  <w:sz w:val="18"/>
                                </w:rPr>
                              </w:pPr>
                              <w:r>
                                <w:rPr>
                                  <w:b/>
                                  <w:color w:val="C5271C"/>
                                  <w:spacing w:val="-10"/>
                                  <w:sz w:val="18"/>
                                </w:rPr>
                                <w:t>142</w:t>
                              </w:r>
                            </w:p>
                          </w:txbxContent>
                        </wps:txbx>
                        <wps:bodyPr wrap="square" lIns="0" tIns="0" rIns="0" bIns="0" rtlCol="0">
                          <a:noAutofit/>
                        </wps:bodyPr>
                      </wps:wsp>
                      <wps:wsp>
                        <wps:cNvPr id="1838276466" name="Textbox 3954"/>
                        <wps:cNvSpPr txBox="1"/>
                        <wps:spPr>
                          <a:xfrm>
                            <a:off x="936000" y="101600"/>
                            <a:ext cx="1565900" cy="160994"/>
                          </a:xfrm>
                          <a:prstGeom prst="rect">
                            <a:avLst/>
                          </a:prstGeom>
                        </wps:spPr>
                        <wps:txbx>
                          <w:txbxContent>
                            <w:p w14:paraId="6D200C08"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400510859" name="Textbox 3955"/>
                        <wps:cNvSpPr txBox="1"/>
                        <wps:spPr>
                          <a:xfrm>
                            <a:off x="3899466" y="137995"/>
                            <a:ext cx="3097530" cy="120014"/>
                          </a:xfrm>
                          <a:prstGeom prst="rect">
                            <a:avLst/>
                          </a:prstGeom>
                        </wps:spPr>
                        <wps:txbx>
                          <w:txbxContent>
                            <w:p w14:paraId="5466C736"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6ECDF84D" id="Group 2074354871" o:spid="_x0000_s1765"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">
                <v:shape id="Graphic 3951" o:spid="_x0000_s176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" path="m,l6840004,e" filled="f" strokecolor="#d1d3d4" strokeweight=".5pt">
                  <v:path arrowok="t"/>
                </v:shape>
                <v:shape id="Graphic 3952" o:spid="_x0000_s176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" path="m1001703,l,,,409766r367648,-142l418479,406099r49527,-10355l515560,378795r44909,-23303l602065,326071,1001703,xe" fillcolor="#d1d3d4" stroked="f">
                  <v:path arrowok="t"/>
                </v:shape>
                <v:shape id="Textbox 3953" o:spid="_x0000_s1768"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" filled="f" stroked="f">
                  <v:textbox inset="0,0,0,0">
                    <w:txbxContent>
                      <w:p w14:paraId="2859ECC6" w14:textId="77777777" w:rsidR="006B5D8A" w:rsidRDefault="006B5D8A" w:rsidP="006B5D8A">
                        <w:pPr>
                          <w:spacing w:before="4"/>
                          <w:rPr>
                            <w:b/>
                            <w:sz w:val="18"/>
                          </w:rPr>
                        </w:pPr>
                        <w:r>
                          <w:rPr>
                            <w:b/>
                            <w:color w:val="C5271C"/>
                            <w:spacing w:val="-10"/>
                            <w:sz w:val="18"/>
                          </w:rPr>
                          <w:t>142</w:t>
                        </w:r>
                      </w:p>
                    </w:txbxContent>
                  </v:textbox>
                </v:shape>
                <v:shape id="Textbox 3954" o:spid="_x0000_s1769" type="#_x0000_t202" style="position:absolute;left:9360;top:1016;width:1565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" filled="f" stroked="f">
                  <v:textbox inset="0,0,0,0">
                    <w:txbxContent>
                      <w:p w14:paraId="6D200C08" w14:textId="77777777" w:rsidR="006B5D8A" w:rsidRDefault="006B5D8A" w:rsidP="006B5D8A">
                        <w:pPr>
                          <w:spacing w:before="6"/>
                          <w:rPr>
                            <w:b/>
                            <w:sz w:val="16"/>
                          </w:rPr>
                        </w:pPr>
                        <w:r>
                          <w:rPr>
                            <w:b/>
                            <w:color w:val="C5271C"/>
                            <w:sz w:val="16"/>
                          </w:rPr>
                          <w:t>Grupul Generali</w:t>
                        </w:r>
                      </w:p>
                    </w:txbxContent>
                  </v:textbox>
                </v:shape>
                <v:shape id="Textbox 3955" o:spid="_x0000_s177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" filled="f" stroked="f">
                  <v:textbox inset="0,0,0,0">
                    <w:txbxContent>
                      <w:p w14:paraId="5466C736"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6ECC5349" w14:textId="77777777" w:rsidR="006B5D8A" w:rsidRDefault="006B5D8A" w:rsidP="006B5D8A">
      <w:pPr>
        <w:pStyle w:val="BodyText"/>
      </w:pPr>
    </w:p>
    <w:p w14:paraId="2FA41BB2" w14:textId="77777777" w:rsidR="006B5D8A" w:rsidRDefault="006B5D8A" w:rsidP="006B5D8A">
      <w:pPr>
        <w:pStyle w:val="BodyText"/>
      </w:pPr>
    </w:p>
    <w:p w14:paraId="45C73F06" w14:textId="77777777" w:rsidR="006B5D8A" w:rsidRDefault="006B5D8A" w:rsidP="006B5D8A">
      <w:pPr>
        <w:pStyle w:val="BodyText"/>
        <w:spacing w:before="22"/>
      </w:pPr>
    </w:p>
    <w:p w14:paraId="07C9AE56"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 xml:space="preserve">Pentru a implementa obiectivele strategiei sale de capital natural și pentru a pune în aplicare prevederile politicii de integrare ESG, </w:t>
      </w:r>
      <w:r w:rsidRPr="0002480D">
        <w:rPr>
          <w:color w:val="C5271C"/>
          <w:spacing w:val="-4"/>
          <w:lang w:val="it-IT"/>
        </w:rPr>
        <w:t xml:space="preserve">Sycomore AM </w:t>
      </w:r>
      <w:r w:rsidRPr="0002480D">
        <w:rPr>
          <w:color w:val="77787B"/>
          <w:spacing w:val="-2"/>
          <w:lang w:val="it-IT"/>
        </w:rPr>
        <w:t>integrează subiectul biodiversității și protecției ecosistemelor prin diverse acțiuni, aplicate în mod continuu și clasificate în funcție de tipul de pârghie.</w:t>
      </w:r>
    </w:p>
    <w:p w14:paraId="5F31D4F5" w14:textId="77777777" w:rsidR="006B5D8A" w:rsidRPr="0002480D" w:rsidRDefault="006B5D8A" w:rsidP="006B5D8A">
      <w:pPr>
        <w:pStyle w:val="BodyText"/>
        <w:spacing w:before="6"/>
        <w:rPr>
          <w:sz w:val="19"/>
          <w:lang w:val="it-IT"/>
        </w:rPr>
      </w:pPr>
      <w:r>
        <w:rPr>
          <w:noProof/>
        </w:rPr>
        <mc:AlternateContent>
          <mc:Choice Requires="wpg">
            <w:drawing>
              <wp:anchor distT="0" distB="0" distL="0" distR="0" simplePos="0" relativeHeight="251720704" behindDoc="1" locked="0" layoutInCell="1" allowOverlap="1" wp14:anchorId="2E91725F" wp14:editId="1CDD8227">
                <wp:simplePos x="0" y="0"/>
                <wp:positionH relativeFrom="page">
                  <wp:posOffset>575999</wp:posOffset>
                </wp:positionH>
                <wp:positionV relativeFrom="paragraph">
                  <wp:posOffset>157863</wp:posOffset>
                </wp:positionV>
                <wp:extent cx="6408420" cy="12700"/>
                <wp:effectExtent l="0" t="0" r="0" b="0"/>
                <wp:wrapTopAndBottom/>
                <wp:docPr id="126078728" name="Group 12607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582176422" name="Graphic 3957"/>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232153213" name="Graphic 3958"/>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534180835" name="Graphic 3959"/>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61E3E43" id="Group 126078728" o:spid="_x0000_s1026" style="position:absolute;margin-left:45.35pt;margin-top:12.45pt;width:504.6pt;height:1pt;z-index:-25159577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">
                <v:shape id="Graphic 3957"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" path="m,l1079995,e" filled="f" strokecolor="#c5271c" strokeweight="1pt">
                  <v:path arrowok="t"/>
                </v:shape>
                <v:shape id="Graphic 3958"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" path="m,l1079995,e" filled="f" strokecolor="#c5271c" strokeweight="1pt">
                  <v:path arrowok="t"/>
                </v:shape>
                <v:shape id="Graphic 3959"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" path="m,l4247997,e" filled="f" strokecolor="#c5271c" strokeweight="1pt">
                  <v:path arrowok="t"/>
                </v:shape>
                <w10:wrap type="topAndBottom" anchorx="page"/>
              </v:group>
            </w:pict>
          </mc:Fallback>
        </mc:AlternateContent>
      </w:r>
    </w:p>
    <w:p w14:paraId="15C3B24B" w14:textId="77777777" w:rsidR="006B5D8A" w:rsidRDefault="006B5D8A" w:rsidP="006B5D8A">
      <w:pPr>
        <w:tabs>
          <w:tab w:val="left" w:pos="2424"/>
          <w:tab w:val="left" w:pos="4125"/>
        </w:tabs>
        <w:spacing w:before="39" w:after="47"/>
        <w:ind w:left="723"/>
        <w:rPr>
          <w:sz w:val="16"/>
        </w:rPr>
      </w:pPr>
      <w:r>
        <w:rPr>
          <w:color w:val="C5271C"/>
          <w:spacing w:val="-4"/>
          <w:w w:val="95"/>
          <w:sz w:val="16"/>
        </w:rPr>
        <w:t>Pârghie</w:t>
      </w:r>
      <w:r>
        <w:rPr>
          <w:color w:val="C5271C"/>
          <w:sz w:val="16"/>
        </w:rPr>
        <w:tab/>
      </w:r>
      <w:r>
        <w:rPr>
          <w:color w:val="C5271C"/>
          <w:spacing w:val="-2"/>
          <w:w w:val="95"/>
          <w:sz w:val="16"/>
        </w:rPr>
        <w:t>Perimetrul</w:t>
      </w:r>
      <w:r>
        <w:rPr>
          <w:color w:val="C5271C"/>
          <w:sz w:val="16"/>
        </w:rPr>
        <w:tab/>
      </w:r>
      <w:r>
        <w:rPr>
          <w:color w:val="C5271C"/>
          <w:spacing w:val="-2"/>
          <w:w w:val="95"/>
          <w:sz w:val="16"/>
        </w:rPr>
        <w:t>Acțiune</w:t>
      </w:r>
    </w:p>
    <w:p w14:paraId="0F9BA152"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78D6CB43" wp14:editId="6340B2E9">
                <wp:extent cx="6408420" cy="5080"/>
                <wp:effectExtent l="9525" t="0" r="1904" b="4445"/>
                <wp:docPr id="2020063649" name="Group 202006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827870627" name="Graphic 396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007182018" name="Graphic 3962"/>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679913752" name="Graphic 3963"/>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715E3B59" id="Group 2020063649"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">
                <v:shape id="Graphic 3961"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" path="m,l1079995,e" filled="f" strokecolor="#77787b" strokeweight=".4pt">
                  <v:path arrowok="t"/>
                </v:shape>
                <v:shape id="Graphic 3962"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" path="m,l1079995,e" filled="f" strokecolor="#77787b" strokeweight=".4pt">
                  <v:path arrowok="t"/>
                </v:shape>
                <v:shape id="Graphic 3963" o:spid="_x0000_s1029"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" path="m,l4247997,e" filled="f" strokecolor="#77787b" strokeweight=".4pt">
                  <v:path arrowok="t"/>
                </v:shape>
                <w10:anchorlock/>
              </v:group>
            </w:pict>
          </mc:Fallback>
        </mc:AlternateContent>
      </w:r>
    </w:p>
    <w:p w14:paraId="6088717F" w14:textId="77777777" w:rsidR="006B5D8A" w:rsidRPr="0002480D" w:rsidRDefault="006B5D8A" w:rsidP="006B5D8A">
      <w:pPr>
        <w:spacing w:before="33" w:line="249" w:lineRule="auto"/>
        <w:ind w:left="4125" w:right="682"/>
        <w:rPr>
          <w:sz w:val="16"/>
          <w:lang w:val="it-IT"/>
        </w:rPr>
      </w:pPr>
      <w:r>
        <w:rPr>
          <w:noProof/>
        </w:rPr>
        <mc:AlternateContent>
          <mc:Choice Requires="wpg">
            <w:drawing>
              <wp:anchor distT="0" distB="0" distL="0" distR="0" simplePos="0" relativeHeight="251721728" behindDoc="1" locked="0" layoutInCell="1" allowOverlap="1" wp14:anchorId="441C924D" wp14:editId="17255EE7">
                <wp:simplePos x="0" y="0"/>
                <wp:positionH relativeFrom="page">
                  <wp:posOffset>1656000</wp:posOffset>
                </wp:positionH>
                <wp:positionV relativeFrom="paragraph">
                  <wp:posOffset>411681</wp:posOffset>
                </wp:positionV>
                <wp:extent cx="5328285" cy="5080"/>
                <wp:effectExtent l="0" t="0" r="0" b="0"/>
                <wp:wrapTopAndBottom/>
                <wp:docPr id="530906990" name="Group 530906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1810836306" name="Graphic 3965"/>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s:wsp>
                        <wps:cNvPr id="1969151419" name="Graphic 3966"/>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110A21F" id="Group 530906990" o:spid="_x0000_s1026" style="position:absolute;margin-left:130.4pt;margin-top:32.4pt;width:419.55pt;height:.4pt;z-index:-251594752;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">
                <v:shape id="Graphic 3965" o:spid="_x0000_s1027"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" path="m,l4247997,e" filled="f" strokecolor="#77787b" strokeweight=".4pt">
                  <v:path arrowok="t"/>
                </v:shape>
                <v:shape id="Graphic 3966" o:spid="_x0000_s1028"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" path="m,l1079995,e" filled="f" strokecolor="#77787b" strokeweight=".4pt">
                  <v:path arrowok="t"/>
                </v:shape>
                <w10:wrap type="topAndBottom" anchorx="page"/>
              </v:group>
            </w:pict>
          </mc:Fallback>
        </mc:AlternateContent>
      </w:r>
      <w:r>
        <w:rPr>
          <w:noProof/>
        </w:rPr>
        <mc:AlternateContent>
          <mc:Choice Requires="wpg">
            <w:drawing>
              <wp:anchor distT="0" distB="0" distL="0" distR="0" simplePos="0" relativeHeight="251660288" behindDoc="0" locked="0" layoutInCell="1" allowOverlap="1" wp14:anchorId="0FB68FF9" wp14:editId="69BE04F1">
                <wp:simplePos x="0" y="0"/>
                <wp:positionH relativeFrom="page">
                  <wp:posOffset>1656000</wp:posOffset>
                </wp:positionH>
                <wp:positionV relativeFrom="paragraph">
                  <wp:posOffset>714142</wp:posOffset>
                </wp:positionV>
                <wp:extent cx="5328285" cy="5080"/>
                <wp:effectExtent l="0" t="0" r="0" b="0"/>
                <wp:wrapNone/>
                <wp:docPr id="849265828" name="Group 84926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549381712" name="Graphic 3968"/>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229881392" name="Graphic 3969"/>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8956FBC" id="Group 849265828" o:spid="_x0000_s1026" style="position:absolute;margin-left:130.4pt;margin-top:56.25pt;width:419.55pt;height:.4pt;z-index:251660288;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">
                <v:shape id="Graphic 3968"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" path="m,l1079995,e" filled="f" strokecolor="#77787b" strokeweight=".4pt">
                  <v:path arrowok="t"/>
                </v:shape>
                <v:shape id="Graphic 3969" o:spid="_x0000_s1028"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" path="m,l4247997,e" filled="f" strokecolor="#77787b" strokeweight=".4pt">
                  <v:path arrowok="t"/>
                </v:shape>
                <w10:wrap anchorx="page"/>
              </v:group>
            </w:pict>
          </mc:Fallback>
        </mc:AlternateContent>
      </w:r>
      <w:r w:rsidRPr="0002480D">
        <w:rPr>
          <w:color w:val="77787B"/>
          <w:spacing w:val="-2"/>
          <w:w w:val="85"/>
          <w:sz w:val="16"/>
          <w:lang w:val="it-IT"/>
        </w:rPr>
        <w:t xml:space="preserve">Aplicarea criteriilor de excludere pentru investițiile care vizează limitarea expunerii la sectoare dăunătoare mediului </w:t>
      </w:r>
      <w:r w:rsidRPr="0002480D">
        <w:rPr>
          <w:color w:val="77787B"/>
          <w:w w:val="80"/>
          <w:sz w:val="16"/>
          <w:lang w:val="it-IT"/>
        </w:rPr>
        <w:t xml:space="preserve">în conformitate cu specificațiile descrise în Politica de integrare ESG și în politicile și procedurile aferente. </w:t>
      </w:r>
      <w:r w:rsidRPr="0002480D">
        <w:rPr>
          <w:color w:val="77787B"/>
          <w:w w:val="85"/>
          <w:sz w:val="16"/>
          <w:lang w:val="it-IT"/>
        </w:rPr>
        <w:t>Mai exact, Sycomore AM implementează trei niveluri de excludere, aplicabile diferitelor perimetre:</w:t>
      </w:r>
    </w:p>
    <w:p w14:paraId="6D770381" w14:textId="77777777" w:rsidR="006B5D8A" w:rsidRPr="0002480D" w:rsidRDefault="006B5D8A" w:rsidP="006B5D8A">
      <w:pPr>
        <w:tabs>
          <w:tab w:val="left" w:pos="4125"/>
        </w:tabs>
        <w:spacing w:before="61" w:line="163" w:lineRule="auto"/>
        <w:ind w:left="4352" w:right="1066" w:hanging="1928"/>
        <w:rPr>
          <w:sz w:val="16"/>
          <w:lang w:val="it-IT"/>
        </w:rPr>
      </w:pPr>
      <w:r w:rsidRPr="0002480D">
        <w:rPr>
          <w:color w:val="77787B"/>
          <w:w w:val="95"/>
          <w:position w:val="-9"/>
          <w:sz w:val="16"/>
          <w:lang w:val="it-IT"/>
        </w:rPr>
        <w:t>Toate investițiile directe</w:t>
      </w:r>
      <w:r w:rsidRPr="0002480D">
        <w:rPr>
          <w:color w:val="77787B"/>
          <w:position w:val="-9"/>
          <w:sz w:val="16"/>
          <w:lang w:val="it-IT"/>
        </w:rPr>
        <w:tab/>
      </w:r>
      <w:r w:rsidRPr="0002480D">
        <w:rPr>
          <w:color w:val="77787B"/>
          <w:w w:val="85"/>
          <w:sz w:val="16"/>
          <w:lang w:val="it-IT"/>
        </w:rPr>
        <w:t xml:space="preserve">• Core: excluderea investițiilor în companii implicate în sectorul cărbunelui termic, chimic de sinteză </w:t>
      </w:r>
      <w:r w:rsidRPr="0002480D">
        <w:rPr>
          <w:color w:val="77787B"/>
          <w:w w:val="80"/>
          <w:sz w:val="16"/>
          <w:lang w:val="it-IT"/>
        </w:rPr>
        <w:t>pesticide, ulei de palmier sau implicate în controverse grave legate de nerespectarea principiilor UNGC;</w:t>
      </w:r>
    </w:p>
    <w:p w14:paraId="09CE5B0F" w14:textId="77777777" w:rsidR="006B5D8A" w:rsidRPr="0002480D" w:rsidRDefault="006B5D8A" w:rsidP="006B5D8A">
      <w:pPr>
        <w:spacing w:line="163" w:lineRule="auto"/>
        <w:rPr>
          <w:sz w:val="16"/>
          <w:lang w:val="it-IT"/>
        </w:rPr>
        <w:sectPr w:rsidR="006B5D8A" w:rsidRPr="0002480D" w:rsidSect="006B5D8A">
          <w:pgSz w:w="11910" w:h="16840"/>
          <w:pgMar w:top="0" w:right="220" w:bottom="500" w:left="240" w:header="0" w:footer="311" w:gutter="0"/>
          <w:cols w:space="708"/>
        </w:sectPr>
      </w:pPr>
    </w:p>
    <w:p w14:paraId="4C881734" w14:textId="77777777" w:rsidR="006B5D8A" w:rsidRPr="0002480D" w:rsidRDefault="006B5D8A" w:rsidP="006B5D8A">
      <w:pPr>
        <w:pStyle w:val="BodyText"/>
        <w:rPr>
          <w:sz w:val="16"/>
          <w:lang w:val="it-IT"/>
        </w:rPr>
      </w:pPr>
    </w:p>
    <w:p w14:paraId="1BEF0E0B" w14:textId="77777777" w:rsidR="006B5D8A" w:rsidRPr="0002480D" w:rsidRDefault="006B5D8A" w:rsidP="006B5D8A">
      <w:pPr>
        <w:pStyle w:val="BodyText"/>
        <w:rPr>
          <w:sz w:val="16"/>
          <w:lang w:val="it-IT"/>
        </w:rPr>
      </w:pPr>
    </w:p>
    <w:p w14:paraId="3CFA81E8" w14:textId="77777777" w:rsidR="006B5D8A" w:rsidRPr="0002480D" w:rsidRDefault="006B5D8A" w:rsidP="006B5D8A">
      <w:pPr>
        <w:pStyle w:val="BodyText"/>
        <w:spacing w:before="134"/>
        <w:rPr>
          <w:sz w:val="16"/>
          <w:lang w:val="it-IT"/>
        </w:rPr>
      </w:pPr>
    </w:p>
    <w:p w14:paraId="715666D0" w14:textId="77777777" w:rsidR="006B5D8A" w:rsidRPr="0002480D" w:rsidRDefault="006B5D8A" w:rsidP="006B5D8A">
      <w:pPr>
        <w:ind w:left="723"/>
        <w:rPr>
          <w:sz w:val="16"/>
          <w:lang w:val="it-IT"/>
        </w:rPr>
      </w:pPr>
      <w:r w:rsidRPr="0002480D">
        <w:rPr>
          <w:color w:val="77787B"/>
          <w:spacing w:val="-2"/>
          <w:w w:val="90"/>
          <w:sz w:val="16"/>
          <w:lang w:val="it-IT"/>
        </w:rPr>
        <w:t>Evita</w:t>
      </w:r>
    </w:p>
    <w:p w14:paraId="1AB328FC" w14:textId="77777777" w:rsidR="006B5D8A" w:rsidRPr="0002480D" w:rsidRDefault="006B5D8A" w:rsidP="006B5D8A">
      <w:pPr>
        <w:pStyle w:val="BodyText"/>
        <w:rPr>
          <w:sz w:val="16"/>
          <w:lang w:val="it-IT"/>
        </w:rPr>
      </w:pPr>
    </w:p>
    <w:p w14:paraId="663802EB" w14:textId="77777777" w:rsidR="006B5D8A" w:rsidRPr="0002480D" w:rsidRDefault="006B5D8A" w:rsidP="006B5D8A">
      <w:pPr>
        <w:pStyle w:val="BodyText"/>
        <w:rPr>
          <w:sz w:val="16"/>
          <w:lang w:val="it-IT"/>
        </w:rPr>
      </w:pPr>
    </w:p>
    <w:p w14:paraId="0DD4D421" w14:textId="77777777" w:rsidR="006B5D8A" w:rsidRPr="0002480D" w:rsidRDefault="006B5D8A" w:rsidP="006B5D8A">
      <w:pPr>
        <w:pStyle w:val="BodyText"/>
        <w:rPr>
          <w:sz w:val="16"/>
          <w:lang w:val="it-IT"/>
        </w:rPr>
      </w:pPr>
    </w:p>
    <w:p w14:paraId="38DAB8E6" w14:textId="77777777" w:rsidR="006B5D8A" w:rsidRPr="0002480D" w:rsidRDefault="006B5D8A" w:rsidP="006B5D8A">
      <w:pPr>
        <w:pStyle w:val="BodyText"/>
        <w:rPr>
          <w:sz w:val="16"/>
          <w:lang w:val="it-IT"/>
        </w:rPr>
      </w:pPr>
    </w:p>
    <w:p w14:paraId="39F43143" w14:textId="77777777" w:rsidR="006B5D8A" w:rsidRPr="0002480D" w:rsidRDefault="006B5D8A" w:rsidP="006B5D8A">
      <w:pPr>
        <w:pStyle w:val="BodyText"/>
        <w:rPr>
          <w:sz w:val="16"/>
          <w:lang w:val="it-IT"/>
        </w:rPr>
      </w:pPr>
    </w:p>
    <w:p w14:paraId="6812ABC8" w14:textId="77777777" w:rsidR="006B5D8A" w:rsidRPr="0002480D" w:rsidRDefault="006B5D8A" w:rsidP="006B5D8A">
      <w:pPr>
        <w:pStyle w:val="BodyText"/>
        <w:rPr>
          <w:sz w:val="16"/>
          <w:lang w:val="it-IT"/>
        </w:rPr>
      </w:pPr>
    </w:p>
    <w:p w14:paraId="2F550CB2" w14:textId="77777777" w:rsidR="006B5D8A" w:rsidRPr="0002480D" w:rsidRDefault="006B5D8A" w:rsidP="006B5D8A">
      <w:pPr>
        <w:pStyle w:val="BodyText"/>
        <w:rPr>
          <w:sz w:val="16"/>
          <w:lang w:val="it-IT"/>
        </w:rPr>
      </w:pPr>
    </w:p>
    <w:p w14:paraId="6CD4D7DC" w14:textId="77777777" w:rsidR="006B5D8A" w:rsidRPr="0002480D" w:rsidRDefault="006B5D8A" w:rsidP="006B5D8A">
      <w:pPr>
        <w:pStyle w:val="BodyText"/>
        <w:rPr>
          <w:sz w:val="16"/>
          <w:lang w:val="it-IT"/>
        </w:rPr>
      </w:pPr>
    </w:p>
    <w:p w14:paraId="3C6A12E6" w14:textId="77777777" w:rsidR="006B5D8A" w:rsidRPr="0002480D" w:rsidRDefault="006B5D8A" w:rsidP="006B5D8A">
      <w:pPr>
        <w:pStyle w:val="BodyText"/>
        <w:rPr>
          <w:sz w:val="16"/>
          <w:lang w:val="it-IT"/>
        </w:rPr>
      </w:pPr>
    </w:p>
    <w:p w14:paraId="4C63E4AF" w14:textId="77777777" w:rsidR="006B5D8A" w:rsidRPr="0002480D" w:rsidRDefault="006B5D8A" w:rsidP="006B5D8A">
      <w:pPr>
        <w:pStyle w:val="BodyText"/>
        <w:rPr>
          <w:sz w:val="16"/>
          <w:lang w:val="it-IT"/>
        </w:rPr>
      </w:pPr>
    </w:p>
    <w:p w14:paraId="2F48F354" w14:textId="77777777" w:rsidR="006B5D8A" w:rsidRPr="0002480D" w:rsidRDefault="006B5D8A" w:rsidP="006B5D8A">
      <w:pPr>
        <w:pStyle w:val="BodyText"/>
        <w:rPr>
          <w:sz w:val="16"/>
          <w:lang w:val="it-IT"/>
        </w:rPr>
      </w:pPr>
    </w:p>
    <w:p w14:paraId="1CABAA9F" w14:textId="77777777" w:rsidR="006B5D8A" w:rsidRPr="0002480D" w:rsidRDefault="006B5D8A" w:rsidP="006B5D8A">
      <w:pPr>
        <w:pStyle w:val="BodyText"/>
        <w:spacing w:before="139"/>
        <w:rPr>
          <w:sz w:val="16"/>
          <w:lang w:val="it-IT"/>
        </w:rPr>
      </w:pPr>
    </w:p>
    <w:p w14:paraId="00BD45B8" w14:textId="77777777" w:rsidR="006B5D8A" w:rsidRPr="0002480D" w:rsidRDefault="006B5D8A" w:rsidP="006B5D8A">
      <w:pPr>
        <w:ind w:left="723"/>
        <w:rPr>
          <w:sz w:val="16"/>
          <w:lang w:val="it-IT"/>
        </w:rPr>
      </w:pPr>
      <w:r w:rsidRPr="0002480D">
        <w:rPr>
          <w:color w:val="77787B"/>
          <w:spacing w:val="-2"/>
          <w:w w:val="90"/>
          <w:sz w:val="16"/>
          <w:lang w:val="it-IT"/>
        </w:rPr>
        <w:t>Integra</w:t>
      </w:r>
    </w:p>
    <w:p w14:paraId="782860E8" w14:textId="77777777" w:rsidR="006B5D8A" w:rsidRPr="0002480D" w:rsidRDefault="006B5D8A" w:rsidP="006B5D8A">
      <w:pPr>
        <w:spacing w:before="110" w:line="249" w:lineRule="auto"/>
        <w:ind w:left="723"/>
        <w:rPr>
          <w:sz w:val="16"/>
          <w:lang w:val="it-IT"/>
        </w:rPr>
      </w:pPr>
      <w:r w:rsidRPr="0002480D">
        <w:rPr>
          <w:lang w:val="it-IT"/>
        </w:rPr>
        <w:br w:type="column"/>
      </w:r>
      <w:r w:rsidRPr="0002480D">
        <w:rPr>
          <w:color w:val="77787B"/>
          <w:w w:val="80"/>
          <w:sz w:val="16"/>
          <w:lang w:val="it-IT"/>
        </w:rPr>
        <w:t xml:space="preserve">Fonduri OPCVM deschise din gama SRI a Sycomore AM </w:t>
      </w:r>
      <w:r w:rsidRPr="0002480D">
        <w:rPr>
          <w:color w:val="77787B"/>
          <w:w w:val="90"/>
          <w:sz w:val="16"/>
          <w:lang w:val="it-IT"/>
        </w:rPr>
        <w:t xml:space="preserve"> și fonduri certificate SRI</w:t>
      </w:r>
      <w:r w:rsidRPr="0002480D">
        <w:rPr>
          <w:color w:val="77787B"/>
          <w:w w:val="95"/>
          <w:sz w:val="16"/>
          <w:lang w:val="it-IT"/>
        </w:rPr>
        <w:t xml:space="preserve">; mandate și </w:t>
      </w:r>
      <w:r w:rsidRPr="0002480D">
        <w:rPr>
          <w:color w:val="77787B"/>
          <w:spacing w:val="-2"/>
          <w:w w:val="85"/>
          <w:sz w:val="16"/>
          <w:lang w:val="it-IT"/>
        </w:rPr>
        <w:t xml:space="preserve">fonduri dedicate gestionate </w:t>
      </w:r>
      <w:r w:rsidRPr="0002480D">
        <w:rPr>
          <w:color w:val="77787B"/>
          <w:w w:val="95"/>
          <w:sz w:val="16"/>
          <w:lang w:val="it-IT"/>
        </w:rPr>
        <w:t>conform unei strategii SRI</w:t>
      </w:r>
    </w:p>
    <w:p w14:paraId="401AA5E9" w14:textId="77777777" w:rsidR="006B5D8A" w:rsidRPr="0002480D" w:rsidRDefault="006B5D8A" w:rsidP="006B5D8A">
      <w:pPr>
        <w:pStyle w:val="BodyText"/>
        <w:spacing w:before="9"/>
        <w:rPr>
          <w:sz w:val="16"/>
          <w:lang w:val="it-IT"/>
        </w:rPr>
      </w:pPr>
    </w:p>
    <w:p w14:paraId="595BA3CD" w14:textId="77777777" w:rsidR="006B5D8A" w:rsidRPr="0002480D" w:rsidRDefault="006B5D8A" w:rsidP="006B5D8A">
      <w:pPr>
        <w:spacing w:line="249" w:lineRule="auto"/>
        <w:ind w:left="723"/>
        <w:rPr>
          <w:sz w:val="16"/>
          <w:lang w:val="it-IT"/>
        </w:rPr>
      </w:pPr>
      <w:r>
        <w:rPr>
          <w:noProof/>
        </w:rPr>
        <mc:AlternateContent>
          <mc:Choice Requires="wpg">
            <w:drawing>
              <wp:anchor distT="0" distB="0" distL="0" distR="0" simplePos="0" relativeHeight="251661312" behindDoc="0" locked="0" layoutInCell="1" allowOverlap="1" wp14:anchorId="39D08850" wp14:editId="100A3B15">
                <wp:simplePos x="0" y="0"/>
                <wp:positionH relativeFrom="page">
                  <wp:posOffset>1656000</wp:posOffset>
                </wp:positionH>
                <wp:positionV relativeFrom="paragraph">
                  <wp:posOffset>-94600</wp:posOffset>
                </wp:positionV>
                <wp:extent cx="5328285" cy="5080"/>
                <wp:effectExtent l="0" t="0" r="0" b="0"/>
                <wp:wrapNone/>
                <wp:docPr id="1956625438" name="Group 1956625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1939520332" name="Graphic 397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637864649" name="Graphic 3972"/>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6A5AA134" id="Group 1956625438" o:spid="_x0000_s1026" style="position:absolute;margin-left:130.4pt;margin-top:-7.45pt;width:419.55pt;height:.4pt;z-index:251661312;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">
                <v:shape id="Graphic 3971"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" path="m,l1079995,e" filled="f" strokecolor="#77787b" strokeweight=".4pt">
                  <v:path arrowok="t"/>
                </v:shape>
                <v:shape id="Graphic 3972" o:spid="_x0000_s1028"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" path="m,l4247997,e" filled="f" strokecolor="#77787b" strokeweight=".4pt">
                  <v:path arrowok="t"/>
                </v:shape>
                <w10:wrap anchorx="page"/>
              </v:group>
            </w:pict>
          </mc:Fallback>
        </mc:AlternateContent>
      </w:r>
      <w:r w:rsidRPr="0002480D">
        <w:rPr>
          <w:color w:val="77787B"/>
          <w:spacing w:val="-2"/>
          <w:w w:val="85"/>
          <w:sz w:val="16"/>
          <w:lang w:val="it-IT"/>
        </w:rPr>
        <w:t>Fonduri și mandate certificate de etichetă</w:t>
      </w:r>
      <w:r w:rsidRPr="0002480D">
        <w:rPr>
          <w:color w:val="77787B"/>
          <w:spacing w:val="-2"/>
          <w:w w:val="95"/>
          <w:sz w:val="16"/>
          <w:lang w:val="it-IT"/>
        </w:rPr>
        <w:t xml:space="preserve"> </w:t>
      </w:r>
    </w:p>
    <w:p w14:paraId="2BA7C63E" w14:textId="77777777" w:rsidR="006B5D8A" w:rsidRPr="0002480D" w:rsidRDefault="006B5D8A" w:rsidP="006B5D8A">
      <w:pPr>
        <w:pStyle w:val="BodyText"/>
        <w:spacing w:before="5"/>
        <w:rPr>
          <w:sz w:val="16"/>
          <w:lang w:val="it-IT"/>
        </w:rPr>
      </w:pPr>
    </w:p>
    <w:p w14:paraId="5E6CF909" w14:textId="77777777" w:rsidR="006B5D8A" w:rsidRPr="0002480D" w:rsidRDefault="006B5D8A" w:rsidP="006B5D8A">
      <w:pPr>
        <w:spacing w:before="1" w:line="249" w:lineRule="auto"/>
        <w:ind w:left="723" w:right="687"/>
        <w:rPr>
          <w:sz w:val="16"/>
          <w:lang w:val="it-IT"/>
        </w:rPr>
      </w:pPr>
      <w:r>
        <w:rPr>
          <w:noProof/>
        </w:rPr>
        <mc:AlternateContent>
          <mc:Choice Requires="wpg">
            <w:drawing>
              <wp:anchor distT="0" distB="0" distL="0" distR="0" simplePos="0" relativeHeight="251662336" behindDoc="0" locked="0" layoutInCell="1" allowOverlap="1" wp14:anchorId="73895C2F" wp14:editId="77A262D1">
                <wp:simplePos x="0" y="0"/>
                <wp:positionH relativeFrom="page">
                  <wp:posOffset>1656000</wp:posOffset>
                </wp:positionH>
                <wp:positionV relativeFrom="paragraph">
                  <wp:posOffset>-33230</wp:posOffset>
                </wp:positionV>
                <wp:extent cx="5328285" cy="5080"/>
                <wp:effectExtent l="0" t="0" r="0" b="0"/>
                <wp:wrapNone/>
                <wp:docPr id="2009612775" name="Group 200961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2107710958" name="Graphic 3974"/>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605265154" name="Graphic 3975"/>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40F2FD6" id="Group 2009612775" o:spid="_x0000_s1026" style="position:absolute;margin-left:130.4pt;margin-top:-2.6pt;width:419.55pt;height:.4pt;z-index:251662336;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">
                <v:shape id="Graphic 3974"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" path="m,l1079995,e" filled="f" strokecolor="#77787b" strokeweight=".4pt">
                  <v:path arrowok="t"/>
                </v:shape>
                <v:shape id="Graphic 3975" o:spid="_x0000_s1028"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" path="m,l4247997,e" filled="f" strokecolor="#77787b" strokeweight=".4pt">
                  <v:path arrowok="t"/>
                </v:shape>
                <w10:wrap anchorx="page"/>
              </v:group>
            </w:pict>
          </mc:Fallback>
        </mc:AlternateContent>
      </w:r>
      <w:r>
        <w:rPr>
          <w:noProof/>
        </w:rPr>
        <mc:AlternateContent>
          <mc:Choice Requires="wpg">
            <w:drawing>
              <wp:anchor distT="0" distB="0" distL="0" distR="0" simplePos="0" relativeHeight="251663360" behindDoc="0" locked="0" layoutInCell="1" allowOverlap="1" wp14:anchorId="2BB5F3EC" wp14:editId="7E5B7248">
                <wp:simplePos x="0" y="0"/>
                <wp:positionH relativeFrom="page">
                  <wp:posOffset>575999</wp:posOffset>
                </wp:positionH>
                <wp:positionV relativeFrom="paragraph">
                  <wp:posOffset>269231</wp:posOffset>
                </wp:positionV>
                <wp:extent cx="6408420" cy="5080"/>
                <wp:effectExtent l="0" t="0" r="0" b="0"/>
                <wp:wrapNone/>
                <wp:docPr id="1556228375" name="Group 1556228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009816362" name="Graphic 3977"/>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12746489" name="Graphic 3978"/>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395945221" name="Graphic 3979"/>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CB5FA5D" id="Group 1556228375" o:spid="_x0000_s1026" style="position:absolute;margin-left:45.35pt;margin-top:21.2pt;width:504.6pt;height:.4pt;z-index:25166336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">
                <v:shape id="Graphic 3977"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" path="m,l1079995,e" filled="f" strokecolor="#77787b" strokeweight=".4pt">
                  <v:path arrowok="t"/>
                </v:shape>
                <v:shape id="Graphic 3978"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" path="m,l1079995,e" filled="f" strokecolor="#77787b" strokeweight=".4pt">
                  <v:path arrowok="t"/>
                </v:shape>
                <v:shape id="Graphic 3979" o:spid="_x0000_s1029"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" path="m,l4247997,e" filled="f" strokecolor="#77787b" strokeweight=".4pt">
                  <v:path arrowok="t"/>
                </v:shape>
                <w10:wrap anchorx="page"/>
              </v:group>
            </w:pict>
          </mc:Fallback>
        </mc:AlternateContent>
      </w:r>
      <w:r w:rsidRPr="0002480D">
        <w:rPr>
          <w:color w:val="77787B"/>
          <w:spacing w:val="-2"/>
          <w:w w:val="85"/>
          <w:sz w:val="16"/>
          <w:lang w:val="it-IT"/>
        </w:rPr>
        <w:t>Toate</w:t>
      </w:r>
      <w:r w:rsidRPr="0002480D">
        <w:rPr>
          <w:color w:val="77787B"/>
          <w:spacing w:val="-2"/>
          <w:w w:val="95"/>
          <w:sz w:val="16"/>
          <w:lang w:val="it-IT"/>
        </w:rPr>
        <w:t xml:space="preserve"> investițiile durabile</w:t>
      </w:r>
    </w:p>
    <w:p w14:paraId="159AB72C" w14:textId="77777777" w:rsidR="006B5D8A" w:rsidRPr="0002480D" w:rsidRDefault="006B5D8A" w:rsidP="006B5D8A">
      <w:pPr>
        <w:pStyle w:val="BodyText"/>
        <w:spacing w:before="101"/>
        <w:rPr>
          <w:sz w:val="16"/>
          <w:lang w:val="it-IT"/>
        </w:rPr>
      </w:pPr>
    </w:p>
    <w:p w14:paraId="6B71D1D9" w14:textId="77777777" w:rsidR="006B5D8A" w:rsidRPr="0002480D" w:rsidRDefault="006B5D8A" w:rsidP="006B5D8A">
      <w:pPr>
        <w:ind w:left="723"/>
        <w:rPr>
          <w:sz w:val="16"/>
          <w:lang w:val="it-IT"/>
        </w:rPr>
      </w:pPr>
      <w:r w:rsidRPr="0002480D">
        <w:rPr>
          <w:color w:val="77787B"/>
          <w:w w:val="80"/>
          <w:sz w:val="16"/>
          <w:lang w:val="it-IT"/>
        </w:rPr>
        <w:t xml:space="preserve">Toate </w:t>
      </w:r>
      <w:r w:rsidRPr="0002480D">
        <w:rPr>
          <w:color w:val="77787B"/>
          <w:spacing w:val="-5"/>
          <w:w w:val="90"/>
          <w:sz w:val="16"/>
          <w:lang w:val="it-IT"/>
        </w:rPr>
        <w:t>AUM</w:t>
      </w:r>
    </w:p>
    <w:p w14:paraId="088C5AE3" w14:textId="77777777" w:rsidR="006B5D8A" w:rsidRPr="0002480D" w:rsidRDefault="006B5D8A" w:rsidP="006B5D8A">
      <w:pPr>
        <w:pStyle w:val="BodyText"/>
        <w:spacing w:before="108"/>
        <w:rPr>
          <w:sz w:val="16"/>
          <w:lang w:val="it-IT"/>
        </w:rPr>
      </w:pPr>
    </w:p>
    <w:p w14:paraId="0B875D0E" w14:textId="77777777" w:rsidR="006B5D8A" w:rsidRPr="0002480D" w:rsidRDefault="006B5D8A" w:rsidP="006B5D8A">
      <w:pPr>
        <w:spacing w:before="1" w:line="249" w:lineRule="auto"/>
        <w:ind w:left="723"/>
        <w:rPr>
          <w:sz w:val="16"/>
          <w:lang w:val="it-IT"/>
        </w:rPr>
      </w:pPr>
      <w:r>
        <w:rPr>
          <w:noProof/>
        </w:rPr>
        <mc:AlternateContent>
          <mc:Choice Requires="wpg">
            <w:drawing>
              <wp:anchor distT="0" distB="0" distL="0" distR="0" simplePos="0" relativeHeight="251664384" behindDoc="0" locked="0" layoutInCell="1" allowOverlap="1" wp14:anchorId="153C3449" wp14:editId="41AE9F60">
                <wp:simplePos x="0" y="0"/>
                <wp:positionH relativeFrom="page">
                  <wp:posOffset>1656000</wp:posOffset>
                </wp:positionH>
                <wp:positionV relativeFrom="paragraph">
                  <wp:posOffset>-33234</wp:posOffset>
                </wp:positionV>
                <wp:extent cx="5328285" cy="5080"/>
                <wp:effectExtent l="0" t="0" r="0" b="0"/>
                <wp:wrapNone/>
                <wp:docPr id="310691966" name="Group 31069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5080"/>
                          <a:chOff x="0" y="0"/>
                          <a:chExt cx="5328285" cy="5080"/>
                        </a:xfrm>
                      </wpg:grpSpPr>
                      <wps:wsp>
                        <wps:cNvPr id="934418137" name="Graphic 398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8060674" name="Graphic 3982"/>
                        <wps:cNvSpPr/>
                        <wps:spPr>
                          <a:xfrm>
                            <a:off x="107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6EAB872" id="Group 310691966" o:spid="_x0000_s1026" style="position:absolute;margin-left:130.4pt;margin-top:-2.6pt;width:419.55pt;height:.4pt;z-index:251664384;mso-wrap-distance-left:0;mso-wrap-distance-right:0;mso-position-horizontal-relative:page" coordsize="532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">
                <v:shape id="Graphic 3981"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" path="m,l1079995,e" filled="f" strokecolor="#77787b" strokeweight=".4pt">
                  <v:path arrowok="t"/>
                </v:shape>
                <v:shape id="Graphic 3982" o:spid="_x0000_s1028" style="position:absolute;left:107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" path="m,l4247997,e" filled="f" strokecolor="#77787b" strokeweight=".4pt">
                  <v:path arrowok="t"/>
                </v:shape>
                <w10:wrap anchorx="page"/>
              </v:group>
            </w:pict>
          </mc:Fallback>
        </mc:AlternateContent>
      </w:r>
      <w:r w:rsidRPr="0002480D">
        <w:rPr>
          <w:color w:val="77787B"/>
          <w:w w:val="95"/>
          <w:sz w:val="16"/>
          <w:lang w:val="it-IT"/>
        </w:rPr>
        <w:t xml:space="preserve">Fonduri din gama Eco </w:t>
      </w:r>
      <w:r w:rsidRPr="0002480D">
        <w:rPr>
          <w:color w:val="77787B"/>
          <w:w w:val="80"/>
          <w:sz w:val="16"/>
          <w:lang w:val="it-IT"/>
        </w:rPr>
        <w:t xml:space="preserve">Solutions și unele </w:t>
      </w:r>
      <w:r w:rsidRPr="0002480D">
        <w:rPr>
          <w:color w:val="77787B"/>
          <w:spacing w:val="-2"/>
          <w:w w:val="95"/>
          <w:sz w:val="16"/>
          <w:lang w:val="it-IT"/>
        </w:rPr>
        <w:t>mandate</w:t>
      </w:r>
    </w:p>
    <w:p w14:paraId="6309AA77" w14:textId="77777777" w:rsidR="006B5D8A" w:rsidRPr="0002480D" w:rsidRDefault="006B5D8A" w:rsidP="006B5D8A">
      <w:pPr>
        <w:rPr>
          <w:sz w:val="16"/>
          <w:lang w:val="it-IT"/>
        </w:rPr>
      </w:pPr>
      <w:r w:rsidRPr="0002480D">
        <w:rPr>
          <w:lang w:val="it-IT"/>
        </w:rPr>
        <w:br w:type="column"/>
      </w:r>
    </w:p>
    <w:p w14:paraId="04DD82E8" w14:textId="77777777" w:rsidR="006B5D8A" w:rsidRPr="0002480D" w:rsidRDefault="006B5D8A" w:rsidP="006B5D8A">
      <w:pPr>
        <w:pStyle w:val="BodyText"/>
        <w:spacing w:before="126"/>
        <w:rPr>
          <w:sz w:val="16"/>
          <w:lang w:val="it-IT"/>
        </w:rPr>
      </w:pPr>
    </w:p>
    <w:p w14:paraId="40F3B26E" w14:textId="77777777" w:rsidR="006B5D8A" w:rsidRPr="0002480D" w:rsidRDefault="006B5D8A" w:rsidP="006B5D8A">
      <w:pPr>
        <w:pStyle w:val="ListParagraph"/>
        <w:numPr>
          <w:ilvl w:val="0"/>
          <w:numId w:val="10"/>
        </w:numPr>
        <w:tabs>
          <w:tab w:val="left" w:pos="337"/>
        </w:tabs>
        <w:spacing w:line="249" w:lineRule="auto"/>
        <w:ind w:right="747"/>
        <w:contextualSpacing w:val="0"/>
        <w:rPr>
          <w:sz w:val="16"/>
          <w:lang w:val="it-IT"/>
        </w:rPr>
      </w:pPr>
      <w:r w:rsidRPr="0002480D">
        <w:rPr>
          <w:color w:val="77787B"/>
          <w:w w:val="85"/>
          <w:sz w:val="16"/>
          <w:lang w:val="it-IT"/>
        </w:rPr>
        <w:t xml:space="preserve">SRI: aplicate în plus față de excluderile de bază, acestea se referă la societăți implicate în sectoare legate de </w:t>
      </w:r>
      <w:r w:rsidRPr="0002480D">
        <w:rPr>
          <w:color w:val="77787B"/>
          <w:w w:val="80"/>
          <w:sz w:val="16"/>
          <w:lang w:val="it-IT"/>
        </w:rPr>
        <w:t xml:space="preserve">cărbune termic, producția de energie electrică cu emisii ridicate de carbon, sectoarele convenționale și neconvenționale ale petrolului și </w:t>
      </w:r>
      <w:r w:rsidRPr="0002480D">
        <w:rPr>
          <w:color w:val="77787B"/>
          <w:spacing w:val="-2"/>
          <w:w w:val="90"/>
          <w:sz w:val="16"/>
          <w:lang w:val="it-IT"/>
        </w:rPr>
        <w:t>gazelor și dezvoltarea de noi proiecte de petrol sau gaze;</w:t>
      </w:r>
    </w:p>
    <w:p w14:paraId="60110FFC" w14:textId="77777777" w:rsidR="006B5D8A" w:rsidRPr="0002480D" w:rsidRDefault="006B5D8A" w:rsidP="006B5D8A">
      <w:pPr>
        <w:pStyle w:val="BodyText"/>
        <w:rPr>
          <w:sz w:val="16"/>
          <w:lang w:val="it-IT"/>
        </w:rPr>
      </w:pPr>
    </w:p>
    <w:p w14:paraId="099F1137" w14:textId="77777777" w:rsidR="006B5D8A" w:rsidRPr="0002480D" w:rsidRDefault="006B5D8A" w:rsidP="006B5D8A">
      <w:pPr>
        <w:pStyle w:val="BodyText"/>
        <w:spacing w:before="110"/>
        <w:rPr>
          <w:sz w:val="16"/>
          <w:lang w:val="it-IT"/>
        </w:rPr>
      </w:pPr>
    </w:p>
    <w:p w14:paraId="36641637" w14:textId="77777777" w:rsidR="006B5D8A" w:rsidRPr="0002480D" w:rsidRDefault="006B5D8A" w:rsidP="006B5D8A">
      <w:pPr>
        <w:pStyle w:val="ListParagraph"/>
        <w:numPr>
          <w:ilvl w:val="0"/>
          <w:numId w:val="10"/>
        </w:numPr>
        <w:tabs>
          <w:tab w:val="left" w:pos="337"/>
        </w:tabs>
        <w:spacing w:line="249" w:lineRule="auto"/>
        <w:ind w:right="1233"/>
        <w:contextualSpacing w:val="0"/>
        <w:rPr>
          <w:sz w:val="16"/>
          <w:lang w:val="it-IT"/>
        </w:rPr>
      </w:pPr>
      <w:r w:rsidRPr="0002480D">
        <w:rPr>
          <w:color w:val="77787B"/>
          <w:spacing w:val="-2"/>
          <w:w w:val="85"/>
          <w:sz w:val="16"/>
          <w:lang w:val="it-IT"/>
        </w:rPr>
        <w:t xml:space="preserve">legate de certificări specifice: aplicate în plus față de excluderile Core și SRI, acestea implică excluderea </w:t>
      </w:r>
      <w:r w:rsidRPr="0002480D">
        <w:rPr>
          <w:color w:val="77787B"/>
          <w:w w:val="80"/>
          <w:sz w:val="16"/>
          <w:lang w:val="it-IT"/>
        </w:rPr>
        <w:t xml:space="preserve">sectoarelor evidențiate în mod specific de certificările de sustenabilitate (de exemplu, Towards Sustainability, </w:t>
      </w:r>
      <w:r w:rsidRPr="0002480D">
        <w:rPr>
          <w:color w:val="77787B"/>
          <w:spacing w:val="-2"/>
          <w:w w:val="85"/>
          <w:sz w:val="16"/>
          <w:lang w:val="it-IT"/>
        </w:rPr>
        <w:t>eticheta Relance, FNG-Siegel, eticheta ecologică Umweltzeichen și eticheta ecologică Greenfin).</w:t>
      </w:r>
    </w:p>
    <w:p w14:paraId="38B50E67" w14:textId="77777777" w:rsidR="006B5D8A" w:rsidRPr="0002480D" w:rsidRDefault="006B5D8A" w:rsidP="006B5D8A">
      <w:pPr>
        <w:spacing w:before="95" w:line="249" w:lineRule="auto"/>
        <w:ind w:left="110" w:right="911"/>
        <w:rPr>
          <w:sz w:val="16"/>
          <w:lang w:val="it-IT"/>
        </w:rPr>
      </w:pPr>
      <w:r w:rsidRPr="0002480D">
        <w:rPr>
          <w:color w:val="77787B"/>
          <w:w w:val="80"/>
          <w:sz w:val="16"/>
          <w:lang w:val="it-IT"/>
        </w:rPr>
        <w:t>Luarea în considerare a principalelor efecte negative ale deciziilor de investiții asupra biodiversității și ecosistemelor, cu scopul de a limita expunerea la activități care afectează negativ zonele sensibile din perspectiva biodiversității.</w:t>
      </w:r>
    </w:p>
    <w:p w14:paraId="14F657C4" w14:textId="77777777" w:rsidR="006B5D8A" w:rsidRPr="0002480D" w:rsidRDefault="006B5D8A" w:rsidP="006B5D8A">
      <w:pPr>
        <w:spacing w:before="93" w:line="249" w:lineRule="auto"/>
        <w:ind w:left="110" w:right="1141"/>
        <w:jc w:val="both"/>
        <w:rPr>
          <w:sz w:val="16"/>
          <w:lang w:val="it-IT"/>
        </w:rPr>
      </w:pPr>
      <w:r w:rsidRPr="0002480D">
        <w:rPr>
          <w:color w:val="77787B"/>
          <w:w w:val="80"/>
          <w:sz w:val="16"/>
          <w:lang w:val="it-IT"/>
        </w:rPr>
        <w:t xml:space="preserve">Utilizarea metodologiei SPICE pentru analiza de mediu a potențialelor investiții. Scopul este de a integra în deciziile de investiții considerente legate de riscurile și oportunitățile legate de biodiversitate și ecosisteme </w:t>
      </w:r>
      <w:r w:rsidRPr="0002480D">
        <w:rPr>
          <w:color w:val="77787B"/>
          <w:spacing w:val="-2"/>
          <w:w w:val="95"/>
          <w:sz w:val="16"/>
          <w:lang w:val="it-IT"/>
        </w:rPr>
        <w:t>.</w:t>
      </w:r>
    </w:p>
    <w:p w14:paraId="4991C595" w14:textId="77777777" w:rsidR="006B5D8A" w:rsidRPr="0002480D" w:rsidRDefault="006B5D8A" w:rsidP="006B5D8A">
      <w:pPr>
        <w:pStyle w:val="BodyText"/>
        <w:spacing w:before="6"/>
        <w:rPr>
          <w:sz w:val="16"/>
          <w:lang w:val="it-IT"/>
        </w:rPr>
      </w:pPr>
    </w:p>
    <w:p w14:paraId="7855B4A0" w14:textId="77777777" w:rsidR="006B5D8A" w:rsidRPr="0002480D" w:rsidRDefault="006B5D8A" w:rsidP="006B5D8A">
      <w:pPr>
        <w:spacing w:before="1" w:line="249" w:lineRule="auto"/>
        <w:ind w:left="110" w:right="1132"/>
        <w:jc w:val="both"/>
        <w:rPr>
          <w:sz w:val="16"/>
          <w:lang w:val="it-IT"/>
        </w:rPr>
      </w:pPr>
      <w:r w:rsidRPr="0002480D">
        <w:rPr>
          <w:color w:val="77787B"/>
          <w:w w:val="80"/>
          <w:sz w:val="16"/>
          <w:lang w:val="it-IT"/>
        </w:rPr>
        <w:t xml:space="preserve">Dezvoltarea fondurilor și gestionarea mandatelor cu obiective de investiții în mediu, inclusiv </w:t>
      </w:r>
      <w:r w:rsidRPr="0002480D">
        <w:rPr>
          <w:color w:val="77787B"/>
          <w:w w:val="85"/>
          <w:sz w:val="16"/>
          <w:lang w:val="it-IT"/>
        </w:rPr>
        <w:t>aspecte legate de biodiversitate și ecosisteme.</w:t>
      </w:r>
    </w:p>
    <w:p w14:paraId="0AFF539E" w14:textId="77777777" w:rsidR="006B5D8A" w:rsidRPr="0002480D" w:rsidRDefault="006B5D8A" w:rsidP="006B5D8A">
      <w:pPr>
        <w:spacing w:line="249" w:lineRule="auto"/>
        <w:jc w:val="both"/>
        <w:rPr>
          <w:sz w:val="16"/>
          <w:lang w:val="it-IT"/>
        </w:rPr>
        <w:sectPr w:rsidR="006B5D8A" w:rsidRPr="0002480D" w:rsidSect="006B5D8A">
          <w:type w:val="continuous"/>
          <w:pgSz w:w="11910" w:h="16840"/>
          <w:pgMar w:top="900" w:right="220" w:bottom="280" w:left="240" w:header="0" w:footer="311" w:gutter="0"/>
          <w:cols w:num="3" w:space="708" w:equalWidth="0">
            <w:col w:w="1290" w:space="411"/>
            <w:col w:w="2275" w:space="39"/>
            <w:col w:w="7435"/>
          </w:cols>
        </w:sectPr>
      </w:pPr>
    </w:p>
    <w:p w14:paraId="003780AF" w14:textId="77777777" w:rsidR="006B5D8A" w:rsidRPr="0002480D" w:rsidRDefault="006B5D8A" w:rsidP="006B5D8A">
      <w:pPr>
        <w:pStyle w:val="BodyText"/>
        <w:spacing w:before="6"/>
        <w:rPr>
          <w:sz w:val="3"/>
          <w:lang w:val="it-IT"/>
        </w:rPr>
      </w:pPr>
    </w:p>
    <w:p w14:paraId="6C507A76"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6324EAF5" wp14:editId="1A56A4FA">
                <wp:extent cx="6408420" cy="5080"/>
                <wp:effectExtent l="9525" t="0" r="1904" b="4445"/>
                <wp:docPr id="881482516" name="Group 88148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076819356" name="Graphic 3984"/>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672586755" name="Graphic 3985"/>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144691466" name="Graphic 3986"/>
                        <wps:cNvSpPr/>
                        <wps:spPr>
                          <a:xfrm>
                            <a:off x="2159999" y="2540"/>
                            <a:ext cx="4248150" cy="1270"/>
                          </a:xfrm>
                          <a:custGeom>
                            <a:avLst/>
                            <a:gdLst/>
                            <a:ahLst/>
                            <a:cxnLst/>
                            <a:rect l="l" t="t" r="r" b="b"/>
                            <a:pathLst>
                              <a:path w="4248150">
                                <a:moveTo>
                                  <a:pt x="0" y="0"/>
                                </a:moveTo>
                                <a:lnTo>
                                  <a:pt x="4247997"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0A0D4760" id="Group 881482516"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">
                <v:shape id="Graphic 3984"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" path="m,l1079995,e" filled="f" strokecolor="#77787b" strokeweight=".4pt">
                  <v:path arrowok="t"/>
                </v:shape>
                <v:shape id="Graphic 3985"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" path="m,l1079995,e" filled="f" strokecolor="#77787b" strokeweight=".4pt">
                  <v:path arrowok="t"/>
                </v:shape>
                <v:shape id="Graphic 3986" o:spid="_x0000_s1029" style="position:absolute;left:21599;top:25;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" path="m,l4247997,e" filled="f" strokecolor="#77787b" strokeweight=".4pt">
                  <v:path arrowok="t"/>
                </v:shape>
                <w10:anchorlock/>
              </v:group>
            </w:pict>
          </mc:Fallback>
        </mc:AlternateContent>
      </w:r>
    </w:p>
    <w:p w14:paraId="6676E63F" w14:textId="77777777" w:rsidR="006B5D8A" w:rsidRDefault="006B5D8A" w:rsidP="006B5D8A">
      <w:pPr>
        <w:tabs>
          <w:tab w:val="left" w:pos="2424"/>
          <w:tab w:val="left" w:pos="4125"/>
        </w:tabs>
        <w:spacing w:before="50" w:line="156" w:lineRule="auto"/>
        <w:ind w:left="723"/>
        <w:jc w:val="both"/>
        <w:rPr>
          <w:sz w:val="16"/>
        </w:rPr>
      </w:pPr>
      <w:r>
        <w:rPr>
          <w:color w:val="77787B"/>
          <w:spacing w:val="-2"/>
          <w:w w:val="95"/>
          <w:position w:val="-9"/>
          <w:sz w:val="16"/>
        </w:rPr>
        <w:t>Influența</w:t>
      </w:r>
      <w:r>
        <w:rPr>
          <w:color w:val="77787B"/>
          <w:position w:val="-9"/>
          <w:sz w:val="16"/>
        </w:rPr>
        <w:tab/>
      </w:r>
      <w:r>
        <w:rPr>
          <w:color w:val="77787B"/>
          <w:w w:val="80"/>
          <w:position w:val="-9"/>
          <w:sz w:val="16"/>
        </w:rPr>
        <w:t xml:space="preserve">Tot </w:t>
      </w:r>
      <w:r>
        <w:rPr>
          <w:color w:val="77787B"/>
          <w:spacing w:val="-5"/>
          <w:w w:val="95"/>
          <w:position w:val="-9"/>
          <w:sz w:val="16"/>
        </w:rPr>
        <w:t>AUM</w:t>
      </w:r>
      <w:r>
        <w:rPr>
          <w:color w:val="77787B"/>
          <w:position w:val="-9"/>
          <w:sz w:val="16"/>
        </w:rPr>
        <w:tab/>
      </w:r>
      <w:r>
        <w:rPr>
          <w:color w:val="77787B"/>
          <w:w w:val="80"/>
          <w:sz w:val="16"/>
        </w:rPr>
        <w:t>Activități de vot la ședințele companiilor din portofoliu, în conformitate cu obiectivele Sycomore AM</w:t>
      </w:r>
    </w:p>
    <w:p w14:paraId="7A6BDDF8" w14:textId="77777777" w:rsidR="006B5D8A" w:rsidRPr="0002480D" w:rsidRDefault="006B5D8A" w:rsidP="006B5D8A">
      <w:pPr>
        <w:spacing w:line="138" w:lineRule="exact"/>
        <w:ind w:left="4125"/>
        <w:rPr>
          <w:sz w:val="16"/>
          <w:lang w:val="it-IT"/>
        </w:rPr>
      </w:pPr>
      <w:r>
        <w:rPr>
          <w:noProof/>
        </w:rPr>
        <mc:AlternateContent>
          <mc:Choice Requires="wpg">
            <w:drawing>
              <wp:anchor distT="0" distB="0" distL="0" distR="0" simplePos="0" relativeHeight="251722752" behindDoc="1" locked="0" layoutInCell="1" allowOverlap="1" wp14:anchorId="0903DAD9" wp14:editId="73EF6A01">
                <wp:simplePos x="0" y="0"/>
                <wp:positionH relativeFrom="page">
                  <wp:posOffset>575999</wp:posOffset>
                </wp:positionH>
                <wp:positionV relativeFrom="paragraph">
                  <wp:posOffset>113879</wp:posOffset>
                </wp:positionV>
                <wp:extent cx="6408420" cy="12700"/>
                <wp:effectExtent l="0" t="0" r="0" b="0"/>
                <wp:wrapTopAndBottom/>
                <wp:docPr id="514865108" name="Group 514865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68113471" name="Graphic 3988"/>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015131798" name="Graphic 3989"/>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042275839" name="Graphic 3990"/>
                        <wps:cNvSpPr/>
                        <wps:spPr>
                          <a:xfrm>
                            <a:off x="2159999" y="6350"/>
                            <a:ext cx="4248150" cy="1270"/>
                          </a:xfrm>
                          <a:custGeom>
                            <a:avLst/>
                            <a:gdLst/>
                            <a:ahLst/>
                            <a:cxnLst/>
                            <a:rect l="l" t="t" r="r" b="b"/>
                            <a:pathLst>
                              <a:path w="4248150">
                                <a:moveTo>
                                  <a:pt x="0" y="0"/>
                                </a:moveTo>
                                <a:lnTo>
                                  <a:pt x="4247997"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95798B6" id="Group 514865108" o:spid="_x0000_s1026" style="position:absolute;margin-left:45.35pt;margin-top:8.95pt;width:504.6pt;height:1pt;z-index:-25159372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">
                <v:shape id="Graphic 3988"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" path="m,l1079995,e" filled="f" strokecolor="#c5271c" strokeweight="1pt">
                  <v:path arrowok="t"/>
                </v:shape>
                <v:shape id="Graphic 3989"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" path="m,l1079995,e" filled="f" strokecolor="#c5271c" strokeweight="1pt">
                  <v:path arrowok="t"/>
                </v:shape>
                <v:shape id="Graphic 3990" o:spid="_x0000_s1029" style="position:absolute;left:21599;top:63;width:42482;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" path="m,l4247997,e" filled="f" strokecolor="#c5271c" strokeweight="1pt">
                  <v:path arrowok="t"/>
                </v:shape>
                <w10:wrap type="topAndBottom" anchorx="page"/>
              </v:group>
            </w:pict>
          </mc:Fallback>
        </mc:AlternateContent>
      </w:r>
      <w:r>
        <w:rPr>
          <w:color w:val="77787B"/>
          <w:w w:val="80"/>
          <w:sz w:val="16"/>
        </w:rPr>
        <w:t xml:space="preserve">Strategia de capital. </w:t>
      </w:r>
      <w:r w:rsidRPr="0002480D">
        <w:rPr>
          <w:color w:val="77787B"/>
          <w:w w:val="80"/>
          <w:sz w:val="16"/>
          <w:lang w:val="it-IT"/>
        </w:rPr>
        <w:t>Acțiunea se desfășoară de la caz la caz pentru investiții specifice.</w:t>
      </w:r>
    </w:p>
    <w:p w14:paraId="172F6031" w14:textId="77777777" w:rsidR="006B5D8A" w:rsidRPr="0002480D" w:rsidRDefault="006B5D8A" w:rsidP="006B5D8A">
      <w:pPr>
        <w:pStyle w:val="BodyText"/>
        <w:rPr>
          <w:sz w:val="16"/>
          <w:lang w:val="it-IT"/>
        </w:rPr>
      </w:pPr>
    </w:p>
    <w:p w14:paraId="0F89FD43" w14:textId="77777777" w:rsidR="006B5D8A" w:rsidRPr="0002480D" w:rsidRDefault="006B5D8A" w:rsidP="006B5D8A">
      <w:pPr>
        <w:pStyle w:val="BodyText"/>
        <w:spacing w:before="110"/>
        <w:rPr>
          <w:sz w:val="16"/>
          <w:lang w:val="it-IT"/>
        </w:rPr>
      </w:pPr>
    </w:p>
    <w:p w14:paraId="3BC5B56D" w14:textId="77777777" w:rsidR="006B5D8A" w:rsidRPr="0002480D" w:rsidRDefault="006B5D8A" w:rsidP="006B5D8A">
      <w:pPr>
        <w:pStyle w:val="Heading5"/>
        <w:jc w:val="both"/>
        <w:rPr>
          <w:lang w:val="it-IT"/>
        </w:rPr>
      </w:pPr>
      <w:r w:rsidRPr="0002480D">
        <w:rPr>
          <w:color w:val="C5271C"/>
          <w:lang w:val="it-IT"/>
        </w:rPr>
        <w:t>Asigurător responsabil</w:t>
      </w:r>
    </w:p>
    <w:p w14:paraId="2ACDF861" w14:textId="77777777" w:rsidR="006B5D8A" w:rsidRPr="0002480D" w:rsidRDefault="006B5D8A" w:rsidP="006B5D8A">
      <w:pPr>
        <w:pStyle w:val="BodyText"/>
        <w:spacing w:before="119"/>
        <w:ind w:left="667"/>
        <w:jc w:val="both"/>
        <w:rPr>
          <w:lang w:val="it-IT"/>
        </w:rPr>
      </w:pPr>
      <w:r w:rsidRPr="0002480D">
        <w:rPr>
          <w:color w:val="77787B"/>
          <w:spacing w:val="-2"/>
          <w:lang w:val="it-IT"/>
        </w:rPr>
        <w:t>Protecția biodiversității este o problemă care devine din ce în ce mai importantă și în cadrul activităților de subscriere a Grupului.</w:t>
      </w:r>
    </w:p>
    <w:p w14:paraId="3ABE7CA7" w14:textId="77777777" w:rsidR="006B5D8A" w:rsidRPr="0002480D" w:rsidRDefault="006B5D8A" w:rsidP="006B5D8A">
      <w:pPr>
        <w:pStyle w:val="BodyText"/>
        <w:spacing w:before="33" w:line="278" w:lineRule="auto"/>
        <w:ind w:left="667" w:right="685"/>
        <w:jc w:val="both"/>
        <w:rPr>
          <w:lang w:val="it-IT"/>
        </w:rPr>
      </w:pPr>
      <w:r w:rsidRPr="0002480D">
        <w:rPr>
          <w:color w:val="77787B"/>
          <w:spacing w:val="-4"/>
          <w:lang w:val="it-IT"/>
        </w:rPr>
        <w:t>Ghidul grupului de subscriere responsabilă (RUGG) subliniază, așa cum este descris în Schimbările climatice, restricții specifice față de sectoarele care sunt sensibile din perspectiva schimbărilor climatice și au, de asemenea, un impact negativ potențial asupra biodiversității, inclusiv cărbunele termic și petrolul și gazele convenționale și neconvenționale.</w:t>
      </w:r>
    </w:p>
    <w:p w14:paraId="38C0DD39" w14:textId="77777777" w:rsidR="006B5D8A" w:rsidRPr="0002480D" w:rsidRDefault="006B5D8A" w:rsidP="006B5D8A">
      <w:pPr>
        <w:pStyle w:val="BodyText"/>
        <w:spacing w:line="278" w:lineRule="auto"/>
        <w:ind w:left="667" w:right="683"/>
        <w:jc w:val="both"/>
        <w:rPr>
          <w:lang w:val="it-IT"/>
        </w:rPr>
      </w:pPr>
      <w:r w:rsidRPr="0002480D">
        <w:rPr>
          <w:color w:val="77787B"/>
          <w:spacing w:val="-2"/>
          <w:lang w:val="it-IT"/>
        </w:rPr>
        <w:t>În plus, Grupul a identificat în mod specific așa-numitele sectoare sensibile față de biodiversitate, cum ar fi mineritul, mineritul de hidrocarburi, pescuitul și creșterea animalelor și barajele mari pentru hidrocentrale. Deoarece au un impact potențial asupra biodiversității, Grupul a dezvoltat o garanție suplimentară, adică a adoptat un proces de escaladare locală (care poate implica și managementul local de top) menit să limiteze cât mai mult posibil abonamentele lor. Acest proces de escaladare constă în luarea deciziilor partajate cu comitetele interfuncționale la nivel local pentru a asigura o evaluare corectă și independentă a riscurilor de sustenabilitate și un nivel adecvat de autoritate decizională pentru a decide dacă să continue sau nu.</w:t>
      </w:r>
    </w:p>
    <w:p w14:paraId="59F3A348" w14:textId="77777777" w:rsidR="006B5D8A" w:rsidRPr="0002480D" w:rsidRDefault="006B5D8A" w:rsidP="006B5D8A">
      <w:pPr>
        <w:pStyle w:val="BodyText"/>
        <w:spacing w:line="278" w:lineRule="auto"/>
        <w:ind w:left="667" w:right="684"/>
        <w:jc w:val="both"/>
        <w:rPr>
          <w:lang w:val="it-IT"/>
        </w:rPr>
      </w:pPr>
      <w:r w:rsidRPr="0002480D">
        <w:rPr>
          <w:color w:val="77787B"/>
          <w:lang w:val="it-IT"/>
        </w:rPr>
        <w:t>Grupul are în vedere, de asemenea, posibile evoluții care urmează să fie implementate în următorii câțiva ani pentru a atenua în continuare impactul negativ potențial pe termen mediu și lung generat de expunerea portofoliului de asigurări P&amp;C la sectoarele care contribuie la pierderea biodiversității și la sărăcirea ecosistemelor.</w:t>
      </w:r>
    </w:p>
    <w:p w14:paraId="72CBD73F" w14:textId="77777777" w:rsidR="006B5D8A" w:rsidRPr="0002480D" w:rsidRDefault="006B5D8A" w:rsidP="006B5D8A">
      <w:pPr>
        <w:spacing w:line="278" w:lineRule="auto"/>
        <w:jc w:val="both"/>
        <w:rPr>
          <w:lang w:val="it-IT"/>
        </w:rPr>
        <w:sectPr w:rsidR="006B5D8A" w:rsidRPr="0002480D" w:rsidSect="006B5D8A">
          <w:type w:val="continuous"/>
          <w:pgSz w:w="11910" w:h="16840"/>
          <w:pgMar w:top="900" w:right="220" w:bottom="280" w:left="240" w:header="0" w:footer="311" w:gutter="0"/>
          <w:cols w:space="708"/>
        </w:sectPr>
      </w:pPr>
    </w:p>
    <w:p w14:paraId="110D80C7" w14:textId="043F7EFD" w:rsidR="006B5D8A" w:rsidRPr="0002480D" w:rsidRDefault="000D159A" w:rsidP="006B5D8A">
      <w:pPr>
        <w:pStyle w:val="BodyText"/>
        <w:spacing w:before="319"/>
        <w:rPr>
          <w:sz w:val="58"/>
          <w:lang w:val="it-IT"/>
        </w:rPr>
      </w:pPr>
      <w:r>
        <w:rPr>
          <w:noProof/>
        </w:rPr>
        <w:lastRenderedPageBreak/>
        <mc:AlternateContent>
          <mc:Choice Requires="wpg">
            <w:drawing>
              <wp:anchor distT="0" distB="0" distL="0" distR="0" simplePos="0" relativeHeight="251665408" behindDoc="0" locked="0" layoutInCell="1" allowOverlap="1" wp14:anchorId="6AD98612" wp14:editId="00C73C69">
                <wp:simplePos x="0" y="0"/>
                <wp:positionH relativeFrom="page">
                  <wp:posOffset>577850</wp:posOffset>
                </wp:positionH>
                <wp:positionV relativeFrom="page">
                  <wp:posOffset>0</wp:posOffset>
                </wp:positionV>
                <wp:extent cx="6983095" cy="647700"/>
                <wp:effectExtent l="0" t="0" r="8255" b="0"/>
                <wp:wrapNone/>
                <wp:docPr id="1370445848" name="Group 1370445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647700"/>
                          <a:chOff x="0" y="0"/>
                          <a:chExt cx="6983545" cy="647700"/>
                        </a:xfrm>
                      </wpg:grpSpPr>
                      <wps:wsp>
                        <wps:cNvPr id="1758326987" name="Graphic 4007"/>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626503136" name="Graphic 4008"/>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518729254" name="Textbox 4009"/>
                        <wps:cNvSpPr txBox="1"/>
                        <wps:spPr>
                          <a:xfrm>
                            <a:off x="1" y="141496"/>
                            <a:ext cx="2578099" cy="506204"/>
                          </a:xfrm>
                          <a:prstGeom prst="rect">
                            <a:avLst/>
                          </a:prstGeom>
                        </wps:spPr>
                        <wps:txbx>
                          <w:txbxContent>
                            <w:p w14:paraId="302AE2F4"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555925661" name="Textbox 4010"/>
                        <wps:cNvSpPr txBox="1"/>
                        <wps:spPr>
                          <a:xfrm>
                            <a:off x="6594071" y="135468"/>
                            <a:ext cx="180975" cy="135890"/>
                          </a:xfrm>
                          <a:prstGeom prst="rect">
                            <a:avLst/>
                          </a:prstGeom>
                        </wps:spPr>
                        <wps:txbx>
                          <w:txbxContent>
                            <w:p w14:paraId="6A54345A" w14:textId="77777777" w:rsidR="006B5D8A" w:rsidRDefault="006B5D8A" w:rsidP="006B5D8A">
                              <w:pPr>
                                <w:spacing w:before="4"/>
                                <w:rPr>
                                  <w:b/>
                                  <w:sz w:val="18"/>
                                </w:rPr>
                              </w:pPr>
                              <w:r>
                                <w:rPr>
                                  <w:b/>
                                  <w:color w:val="C5271C"/>
                                  <w:spacing w:val="-5"/>
                                  <w:w w:val="90"/>
                                  <w:sz w:val="18"/>
                                </w:rPr>
                                <w:t>143</w:t>
                              </w:r>
                            </w:p>
                          </w:txbxContent>
                        </wps:txbx>
                        <wps:bodyPr wrap="square" lIns="0" tIns="0" rIns="0" bIns="0" rtlCol="0">
                          <a:noAutofit/>
                        </wps:bodyPr>
                      </wps:wsp>
                    </wpg:wgp>
                  </a:graphicData>
                </a:graphic>
                <wp14:sizeRelV relativeFrom="margin">
                  <wp14:pctHeight>0</wp14:pctHeight>
                </wp14:sizeRelV>
              </wp:anchor>
            </w:drawing>
          </mc:Choice>
          <mc:Fallback>
            <w:pict>
              <v:group w14:anchorId="6AD98612" id="Group 1370445848" o:spid="_x0000_s1771" style="position:absolute;margin-left:45.5pt;margin-top:0;width:549.85pt;height:51pt;z-index:251665408;mso-wrap-distance-left:0;mso-wrap-distance-right:0;mso-position-horizontal-relative:page;mso-position-vertical-relative:page;mso-height-relative:margin" coordsize="698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">
                <v:shape id="Graphic 4007" o:spid="_x0000_s177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" path="m,l6767995,e" filled="f" strokecolor="#d1d3d4" strokeweight=".5pt">
                  <v:path arrowok="t"/>
                </v:shape>
                <v:shape id="Graphic 4008" o:spid="_x0000_s177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" path="m1296004,l513720,,,410031r1051648,-407l1102479,406099r49528,-10355l1199560,378795r44909,-23303l1286065,326071r9939,-8110l1296004,xe" fillcolor="#d1d3d4" stroked="f">
                  <v:path arrowok="t"/>
                </v:shape>
                <v:shape id="Textbox 4009" o:spid="_x0000_s1774" type="#_x0000_t202" style="position:absolute;top:1414;width:25781;height: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" filled="f" stroked="f">
                  <v:textbox inset="0,0,0,0">
                    <w:txbxContent>
                      <w:p w14:paraId="302AE2F4" w14:textId="77777777" w:rsidR="006B5D8A" w:rsidRDefault="006B5D8A" w:rsidP="006B5D8A">
                        <w:pPr>
                          <w:spacing w:before="6"/>
                          <w:rPr>
                            <w:b/>
                            <w:sz w:val="16"/>
                          </w:rPr>
                        </w:pPr>
                        <w:r>
                          <w:rPr>
                            <w:b/>
                            <w:color w:val="C5271C"/>
                            <w:spacing w:val="-2"/>
                            <w:sz w:val="16"/>
                          </w:rPr>
                          <w:t>Declarație de sustenabilitate</w:t>
                        </w:r>
                      </w:p>
                    </w:txbxContent>
                  </v:textbox>
                </v:shape>
                <v:shape id="Textbox 4010" o:spid="_x0000_s177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" filled="f" stroked="f">
                  <v:textbox inset="0,0,0,0">
                    <w:txbxContent>
                      <w:p w14:paraId="6A54345A" w14:textId="77777777" w:rsidR="006B5D8A" w:rsidRDefault="006B5D8A" w:rsidP="006B5D8A">
                        <w:pPr>
                          <w:spacing w:before="4"/>
                          <w:rPr>
                            <w:b/>
                            <w:sz w:val="18"/>
                          </w:rPr>
                        </w:pPr>
                        <w:r>
                          <w:rPr>
                            <w:b/>
                            <w:color w:val="C5271C"/>
                            <w:spacing w:val="-5"/>
                            <w:w w:val="90"/>
                            <w:sz w:val="18"/>
                          </w:rPr>
                          <w:t>143</w:t>
                        </w:r>
                      </w:p>
                    </w:txbxContent>
                  </v:textbox>
                </v:shape>
                <w10:wrap anchorx="page" anchory="page"/>
              </v:group>
            </w:pict>
          </mc:Fallback>
        </mc:AlternateContent>
      </w:r>
    </w:p>
    <w:p w14:paraId="4E12138E" w14:textId="77777777" w:rsidR="006B5D8A" w:rsidRPr="0002480D" w:rsidRDefault="006B5D8A" w:rsidP="006B5D8A">
      <w:pPr>
        <w:pStyle w:val="Heading3"/>
        <w:spacing w:before="0"/>
        <w:rPr>
          <w:lang w:val="it-IT"/>
        </w:rPr>
      </w:pPr>
      <w:r w:rsidRPr="0002480D">
        <w:rPr>
          <w:color w:val="C5271C"/>
          <w:w w:val="70"/>
          <w:lang w:val="it-IT"/>
        </w:rPr>
        <w:t xml:space="preserve">INFORMAȚII SOCIALE </w:t>
      </w:r>
    </w:p>
    <w:p w14:paraId="26851072" w14:textId="77777777" w:rsidR="006B5D8A" w:rsidRPr="0002480D" w:rsidRDefault="006B5D8A" w:rsidP="006B5D8A">
      <w:pPr>
        <w:pStyle w:val="Heading4"/>
        <w:spacing w:before="207"/>
        <w:rPr>
          <w:lang w:val="it-IT"/>
        </w:rPr>
      </w:pPr>
      <w:r w:rsidRPr="0002480D">
        <w:rPr>
          <w:color w:val="C5271C"/>
          <w:lang w:val="it-IT"/>
        </w:rPr>
        <w:t>Forță de muncă proprie</w:t>
      </w:r>
    </w:p>
    <w:p w14:paraId="59D4A16E" w14:textId="77777777" w:rsidR="006B5D8A" w:rsidRPr="0002480D" w:rsidRDefault="006B5D8A" w:rsidP="006B5D8A">
      <w:pPr>
        <w:pStyle w:val="Heading5"/>
        <w:spacing w:before="201"/>
        <w:rPr>
          <w:lang w:val="it-IT"/>
        </w:rPr>
      </w:pPr>
      <w:r w:rsidRPr="0002480D">
        <w:rPr>
          <w:color w:val="C5271C"/>
          <w:lang w:val="it-IT"/>
        </w:rPr>
        <w:t>Strategia de relații umane de grup</w:t>
      </w:r>
    </w:p>
    <w:p w14:paraId="4D41E5C2" w14:textId="77777777" w:rsidR="006B5D8A" w:rsidRPr="0002480D" w:rsidRDefault="006B5D8A" w:rsidP="006B5D8A">
      <w:pPr>
        <w:pStyle w:val="BodyText"/>
        <w:spacing w:before="119" w:line="278" w:lineRule="auto"/>
        <w:ind w:left="667" w:right="684"/>
        <w:jc w:val="both"/>
        <w:rPr>
          <w:lang w:val="it-IT"/>
        </w:rPr>
      </w:pPr>
      <w:r w:rsidRPr="0002480D">
        <w:rPr>
          <w:color w:val="77787B"/>
          <w:spacing w:val="-2"/>
          <w:lang w:val="it-IT"/>
        </w:rPr>
        <w:t xml:space="preserve">Pentru Generali, a fi un angajator responsabil înseamnă a încorpora sustenabilitatea în toate procesele pentru oamenii din cadrul Grupului. Acest obiectiv principal este urmărit prin </w:t>
      </w:r>
      <w:r w:rsidRPr="0002480D">
        <w:rPr>
          <w:color w:val="C5271C"/>
          <w:spacing w:val="-4"/>
          <w:lang w:val="it-IT"/>
        </w:rPr>
        <w:t>Strategia Generali pentru oameni, GPeople24 - Ready for the Next</w:t>
      </w:r>
      <w:r w:rsidRPr="0002480D">
        <w:rPr>
          <w:color w:val="77787B"/>
          <w:spacing w:val="-4"/>
          <w:lang w:val="it-IT"/>
        </w:rPr>
        <w:t>, care a ghidat prioritățile și inițiativele cheie pentru oamenii noștri în perioada 2022-2024. Strategia Generali People are ca obiectiv promovarea unei culturi bazate pe ambiția de a fi un partener pe viață pentru toate părțile interesate, punând accentul pe valorile sustenabilității și meritocrației. De asemenea, se concentrează pe crearea unui mediu de lucru orientat spre ascultarea angajaților și care încurajează diversitatea, echitatea și incluziunea. În plus, își propune să dezvolte și să actualizeze abilitățile angajaților săi și să creeze o organizație eficientă care să îmbrățișeze modele de lucru hibride și durabile. În special, inițiativele implementate au fost structurate pe baza următorilor patru piloni.</w:t>
      </w:r>
    </w:p>
    <w:p w14:paraId="7418136C" w14:textId="77777777" w:rsidR="006B5D8A" w:rsidRPr="0002480D" w:rsidRDefault="006B5D8A" w:rsidP="006B5D8A">
      <w:pPr>
        <w:pStyle w:val="BodyText"/>
        <w:rPr>
          <w:sz w:val="20"/>
          <w:lang w:val="it-IT"/>
        </w:rPr>
      </w:pPr>
    </w:p>
    <w:p w14:paraId="5AAE0F2B" w14:textId="77777777" w:rsidR="006B5D8A" w:rsidRPr="0002480D" w:rsidRDefault="006B5D8A" w:rsidP="006B5D8A">
      <w:pPr>
        <w:pStyle w:val="BodyText"/>
        <w:rPr>
          <w:sz w:val="20"/>
          <w:lang w:val="it-IT"/>
        </w:rPr>
      </w:pPr>
    </w:p>
    <w:p w14:paraId="6288C50D" w14:textId="77777777" w:rsidR="006B5D8A" w:rsidRPr="0002480D" w:rsidRDefault="006B5D8A" w:rsidP="006B5D8A">
      <w:pPr>
        <w:pStyle w:val="BodyText"/>
        <w:spacing w:before="25"/>
        <w:rPr>
          <w:sz w:val="20"/>
          <w:lang w:val="it-IT"/>
        </w:rPr>
      </w:pPr>
    </w:p>
    <w:p w14:paraId="33FC7B29" w14:textId="77777777" w:rsidR="006B5D8A" w:rsidRPr="0002480D" w:rsidRDefault="006B5D8A" w:rsidP="006B5D8A">
      <w:pPr>
        <w:rPr>
          <w:sz w:val="20"/>
          <w:lang w:val="it-IT"/>
        </w:rPr>
        <w:sectPr w:rsidR="006B5D8A" w:rsidRPr="0002480D" w:rsidSect="006B5D8A">
          <w:pgSz w:w="11910" w:h="16840"/>
          <w:pgMar w:top="0" w:right="220" w:bottom="500" w:left="240" w:header="0" w:footer="311" w:gutter="0"/>
          <w:cols w:space="708"/>
        </w:sectPr>
      </w:pPr>
    </w:p>
    <w:p w14:paraId="780D9BE6" w14:textId="77777777" w:rsidR="006B5D8A" w:rsidRPr="0002480D" w:rsidRDefault="006B5D8A" w:rsidP="006B5D8A">
      <w:pPr>
        <w:pStyle w:val="BodyText"/>
        <w:rPr>
          <w:lang w:val="it-IT"/>
        </w:rPr>
      </w:pPr>
    </w:p>
    <w:p w14:paraId="3D22B5C0" w14:textId="77777777" w:rsidR="006B5D8A" w:rsidRPr="0002480D" w:rsidRDefault="006B5D8A" w:rsidP="006B5D8A">
      <w:pPr>
        <w:pStyle w:val="BodyText"/>
        <w:rPr>
          <w:lang w:val="it-IT"/>
        </w:rPr>
      </w:pPr>
    </w:p>
    <w:p w14:paraId="77A34F81" w14:textId="77777777" w:rsidR="006B5D8A" w:rsidRPr="0002480D" w:rsidRDefault="006B5D8A" w:rsidP="006B5D8A">
      <w:pPr>
        <w:pStyle w:val="BodyText"/>
        <w:rPr>
          <w:lang w:val="it-IT"/>
        </w:rPr>
      </w:pPr>
    </w:p>
    <w:p w14:paraId="4F2DF003" w14:textId="77777777" w:rsidR="006B5D8A" w:rsidRPr="0002480D" w:rsidRDefault="006B5D8A" w:rsidP="006B5D8A">
      <w:pPr>
        <w:pStyle w:val="BodyText"/>
        <w:spacing w:before="164"/>
        <w:rPr>
          <w:lang w:val="it-IT"/>
        </w:rPr>
      </w:pPr>
    </w:p>
    <w:p w14:paraId="305D8F83" w14:textId="77777777" w:rsidR="006B5D8A" w:rsidRPr="0002480D" w:rsidRDefault="006B5D8A" w:rsidP="006B5D8A">
      <w:pPr>
        <w:jc w:val="right"/>
        <w:rPr>
          <w:b/>
          <w:sz w:val="18"/>
          <w:lang w:val="it-IT"/>
        </w:rPr>
      </w:pPr>
      <w:r w:rsidRPr="0002480D">
        <w:rPr>
          <w:b/>
          <w:color w:val="FFFFFF"/>
          <w:spacing w:val="-2"/>
          <w:w w:val="85"/>
          <w:sz w:val="18"/>
          <w:lang w:val="it-IT"/>
        </w:rPr>
        <w:t>CULTURĂ</w:t>
      </w:r>
    </w:p>
    <w:p w14:paraId="10576810" w14:textId="77777777" w:rsidR="006B5D8A" w:rsidRPr="0002480D" w:rsidRDefault="006B5D8A" w:rsidP="006B5D8A">
      <w:pPr>
        <w:spacing w:before="98" w:line="249" w:lineRule="auto"/>
        <w:ind w:left="555" w:right="849"/>
        <w:jc w:val="both"/>
        <w:rPr>
          <w:sz w:val="16"/>
          <w:lang w:val="it-IT"/>
        </w:rPr>
      </w:pPr>
      <w:r w:rsidRPr="0002480D">
        <w:rPr>
          <w:lang w:val="it-IT"/>
        </w:rPr>
        <w:br w:type="column"/>
      </w:r>
      <w:r w:rsidRPr="0002480D">
        <w:rPr>
          <w:color w:val="77787B"/>
          <w:w w:val="85"/>
          <w:sz w:val="16"/>
          <w:lang w:val="it-IT"/>
        </w:rPr>
        <w:t xml:space="preserve">Generali a încurajat puternic tema ascultării angajaților cu scopul de a promova implicarea și </w:t>
      </w:r>
      <w:r w:rsidRPr="0002480D">
        <w:rPr>
          <w:color w:val="77787B"/>
          <w:w w:val="80"/>
          <w:sz w:val="16"/>
          <w:lang w:val="it-IT"/>
        </w:rPr>
        <w:t>împuternicirea oamenilor noștri și a consolidat și mai mult cadrul cultural al Grupului, constând în scop, valori și comportamente comune, care stă deja la baza Strategiei de Oameni lansată în 2019.</w:t>
      </w:r>
    </w:p>
    <w:p w14:paraId="043FEEA1" w14:textId="77777777" w:rsidR="006B5D8A" w:rsidRPr="0002480D" w:rsidRDefault="006B5D8A" w:rsidP="006B5D8A">
      <w:pPr>
        <w:spacing w:before="2" w:line="249" w:lineRule="auto"/>
        <w:ind w:left="555" w:right="855"/>
        <w:jc w:val="both"/>
        <w:rPr>
          <w:sz w:val="16"/>
          <w:lang w:val="it-IT"/>
        </w:rPr>
      </w:pPr>
      <w:r>
        <w:rPr>
          <w:noProof/>
        </w:rPr>
        <mc:AlternateContent>
          <mc:Choice Requires="wpg">
            <w:drawing>
              <wp:anchor distT="0" distB="0" distL="0" distR="0" simplePos="0" relativeHeight="251716608" behindDoc="1" locked="0" layoutInCell="1" allowOverlap="1" wp14:anchorId="42C2AAE3" wp14:editId="4122B07D">
                <wp:simplePos x="0" y="0"/>
                <wp:positionH relativeFrom="page">
                  <wp:posOffset>482511</wp:posOffset>
                </wp:positionH>
                <wp:positionV relativeFrom="paragraph">
                  <wp:posOffset>-621434</wp:posOffset>
                </wp:positionV>
                <wp:extent cx="6501765" cy="5328285"/>
                <wp:effectExtent l="0" t="0" r="0" b="0"/>
                <wp:wrapNone/>
                <wp:docPr id="1317314022" name="Group 1317314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1765" cy="5328285"/>
                          <a:chOff x="0" y="0"/>
                          <a:chExt cx="6501765" cy="5328285"/>
                        </a:xfrm>
                      </wpg:grpSpPr>
                      <wps:wsp>
                        <wps:cNvPr id="388398231" name="Graphic 3992"/>
                        <wps:cNvSpPr/>
                        <wps:spPr>
                          <a:xfrm>
                            <a:off x="810313" y="0"/>
                            <a:ext cx="5508625" cy="5328285"/>
                          </a:xfrm>
                          <a:custGeom>
                            <a:avLst/>
                            <a:gdLst/>
                            <a:ahLst/>
                            <a:cxnLst/>
                            <a:rect l="l" t="t" r="r" b="b"/>
                            <a:pathLst>
                              <a:path w="5508625" h="5328285">
                                <a:moveTo>
                                  <a:pt x="5508002" y="0"/>
                                </a:moveTo>
                                <a:lnTo>
                                  <a:pt x="720001" y="0"/>
                                </a:lnTo>
                                <a:lnTo>
                                  <a:pt x="672660" y="1531"/>
                                </a:lnTo>
                                <a:lnTo>
                                  <a:pt x="626137" y="6062"/>
                                </a:lnTo>
                                <a:lnTo>
                                  <a:pt x="580527" y="13498"/>
                                </a:lnTo>
                                <a:lnTo>
                                  <a:pt x="535924" y="23744"/>
                                </a:lnTo>
                                <a:lnTo>
                                  <a:pt x="492423" y="36705"/>
                                </a:lnTo>
                                <a:lnTo>
                                  <a:pt x="450120" y="52287"/>
                                </a:lnTo>
                                <a:lnTo>
                                  <a:pt x="409108" y="70393"/>
                                </a:lnTo>
                                <a:lnTo>
                                  <a:pt x="369484" y="90930"/>
                                </a:lnTo>
                                <a:lnTo>
                                  <a:pt x="331341" y="113803"/>
                                </a:lnTo>
                                <a:lnTo>
                                  <a:pt x="294776" y="138917"/>
                                </a:lnTo>
                                <a:lnTo>
                                  <a:pt x="259881" y="166176"/>
                                </a:lnTo>
                                <a:lnTo>
                                  <a:pt x="226753" y="195487"/>
                                </a:lnTo>
                                <a:lnTo>
                                  <a:pt x="195487" y="226753"/>
                                </a:lnTo>
                                <a:lnTo>
                                  <a:pt x="166176" y="259881"/>
                                </a:lnTo>
                                <a:lnTo>
                                  <a:pt x="138917" y="294776"/>
                                </a:lnTo>
                                <a:lnTo>
                                  <a:pt x="113803" y="331341"/>
                                </a:lnTo>
                                <a:lnTo>
                                  <a:pt x="90930" y="369484"/>
                                </a:lnTo>
                                <a:lnTo>
                                  <a:pt x="70393" y="409108"/>
                                </a:lnTo>
                                <a:lnTo>
                                  <a:pt x="52287" y="450120"/>
                                </a:lnTo>
                                <a:lnTo>
                                  <a:pt x="36705" y="492423"/>
                                </a:lnTo>
                                <a:lnTo>
                                  <a:pt x="23744" y="535924"/>
                                </a:lnTo>
                                <a:lnTo>
                                  <a:pt x="13498" y="580527"/>
                                </a:lnTo>
                                <a:lnTo>
                                  <a:pt x="6062" y="626137"/>
                                </a:lnTo>
                                <a:lnTo>
                                  <a:pt x="1531" y="672660"/>
                                </a:lnTo>
                                <a:lnTo>
                                  <a:pt x="0" y="720001"/>
                                </a:lnTo>
                                <a:lnTo>
                                  <a:pt x="0" y="5328005"/>
                                </a:lnTo>
                                <a:lnTo>
                                  <a:pt x="5220004" y="5328005"/>
                                </a:lnTo>
                                <a:lnTo>
                                  <a:pt x="5266719" y="5324236"/>
                                </a:lnTo>
                                <a:lnTo>
                                  <a:pt x="5311033" y="5313322"/>
                                </a:lnTo>
                                <a:lnTo>
                                  <a:pt x="5352355" y="5295859"/>
                                </a:lnTo>
                                <a:lnTo>
                                  <a:pt x="5390091" y="5272437"/>
                                </a:lnTo>
                                <a:lnTo>
                                  <a:pt x="5423649" y="5243650"/>
                                </a:lnTo>
                                <a:lnTo>
                                  <a:pt x="5452435" y="5210091"/>
                                </a:lnTo>
                                <a:lnTo>
                                  <a:pt x="5475856" y="5172354"/>
                                </a:lnTo>
                                <a:lnTo>
                                  <a:pt x="5493320" y="5131030"/>
                                </a:lnTo>
                                <a:lnTo>
                                  <a:pt x="5504233" y="5086712"/>
                                </a:lnTo>
                                <a:lnTo>
                                  <a:pt x="5508002" y="5039995"/>
                                </a:lnTo>
                                <a:lnTo>
                                  <a:pt x="5508002" y="0"/>
                                </a:lnTo>
                                <a:close/>
                              </a:path>
                            </a:pathLst>
                          </a:custGeom>
                          <a:solidFill>
                            <a:srgbClr val="E6E7E8"/>
                          </a:solidFill>
                        </wps:spPr>
                        <wps:bodyPr wrap="square" lIns="0" tIns="0" rIns="0" bIns="0" rtlCol="0">
                          <a:prstTxWarp prst="textNoShape">
                            <a:avLst/>
                          </a:prstTxWarp>
                          <a:noAutofit/>
                        </wps:bodyPr>
                      </wps:wsp>
                      <wps:wsp>
                        <wps:cNvPr id="194378318" name="Graphic 3993"/>
                        <wps:cNvSpPr/>
                        <wps:spPr>
                          <a:xfrm>
                            <a:off x="286613" y="1584635"/>
                            <a:ext cx="2439035" cy="1584325"/>
                          </a:xfrm>
                          <a:custGeom>
                            <a:avLst/>
                            <a:gdLst/>
                            <a:ahLst/>
                            <a:cxnLst/>
                            <a:rect l="l" t="t" r="r" b="b"/>
                            <a:pathLst>
                              <a:path w="2439035" h="1584325">
                                <a:moveTo>
                                  <a:pt x="1207744" y="1219073"/>
                                </a:moveTo>
                                <a:lnTo>
                                  <a:pt x="182511" y="1219073"/>
                                </a:lnTo>
                                <a:lnTo>
                                  <a:pt x="138150" y="1223467"/>
                                </a:lnTo>
                                <a:lnTo>
                                  <a:pt x="103314" y="1236370"/>
                                </a:lnTo>
                                <a:lnTo>
                                  <a:pt x="71285" y="1257414"/>
                                </a:lnTo>
                                <a:lnTo>
                                  <a:pt x="35331" y="1286243"/>
                                </a:lnTo>
                                <a:lnTo>
                                  <a:pt x="0" y="1583994"/>
                                </a:lnTo>
                                <a:lnTo>
                                  <a:pt x="665353" y="1583994"/>
                                </a:lnTo>
                                <a:lnTo>
                                  <a:pt x="710514" y="1580019"/>
                                </a:lnTo>
                                <a:lnTo>
                                  <a:pt x="754049" y="1568373"/>
                                </a:lnTo>
                                <a:lnTo>
                                  <a:pt x="795007" y="1549387"/>
                                </a:lnTo>
                                <a:lnTo>
                                  <a:pt x="832459" y="1523403"/>
                                </a:lnTo>
                                <a:lnTo>
                                  <a:pt x="1207744" y="1219073"/>
                                </a:lnTo>
                                <a:close/>
                              </a:path>
                              <a:path w="2439035" h="1584325">
                                <a:moveTo>
                                  <a:pt x="1597126" y="812711"/>
                                </a:moveTo>
                                <a:lnTo>
                                  <a:pt x="571893" y="812711"/>
                                </a:lnTo>
                                <a:lnTo>
                                  <a:pt x="527532" y="817105"/>
                                </a:lnTo>
                                <a:lnTo>
                                  <a:pt x="492696" y="830008"/>
                                </a:lnTo>
                                <a:lnTo>
                                  <a:pt x="460667" y="851052"/>
                                </a:lnTo>
                                <a:lnTo>
                                  <a:pt x="424713" y="879881"/>
                                </a:lnTo>
                                <a:lnTo>
                                  <a:pt x="389382" y="1177632"/>
                                </a:lnTo>
                                <a:lnTo>
                                  <a:pt x="1054735" y="1177632"/>
                                </a:lnTo>
                                <a:lnTo>
                                  <a:pt x="1099896" y="1173657"/>
                                </a:lnTo>
                                <a:lnTo>
                                  <a:pt x="1143431" y="1162011"/>
                                </a:lnTo>
                                <a:lnTo>
                                  <a:pt x="1184389" y="1143025"/>
                                </a:lnTo>
                                <a:lnTo>
                                  <a:pt x="1221841" y="1117041"/>
                                </a:lnTo>
                                <a:lnTo>
                                  <a:pt x="1597126" y="812711"/>
                                </a:lnTo>
                                <a:close/>
                              </a:path>
                              <a:path w="2439035" h="1584325">
                                <a:moveTo>
                                  <a:pt x="2040509" y="406349"/>
                                </a:moveTo>
                                <a:lnTo>
                                  <a:pt x="1015276" y="406349"/>
                                </a:lnTo>
                                <a:lnTo>
                                  <a:pt x="970915" y="410743"/>
                                </a:lnTo>
                                <a:lnTo>
                                  <a:pt x="936078" y="423646"/>
                                </a:lnTo>
                                <a:lnTo>
                                  <a:pt x="904036" y="444703"/>
                                </a:lnTo>
                                <a:lnTo>
                                  <a:pt x="868095" y="473519"/>
                                </a:lnTo>
                                <a:lnTo>
                                  <a:pt x="832764" y="771271"/>
                                </a:lnTo>
                                <a:lnTo>
                                  <a:pt x="1498117" y="771271"/>
                                </a:lnTo>
                                <a:lnTo>
                                  <a:pt x="1543278" y="767308"/>
                                </a:lnTo>
                                <a:lnTo>
                                  <a:pt x="1586801" y="755662"/>
                                </a:lnTo>
                                <a:lnTo>
                                  <a:pt x="1627759" y="736676"/>
                                </a:lnTo>
                                <a:lnTo>
                                  <a:pt x="1665224" y="710679"/>
                                </a:lnTo>
                                <a:lnTo>
                                  <a:pt x="2040509" y="406349"/>
                                </a:lnTo>
                                <a:close/>
                              </a:path>
                              <a:path w="2439035" h="1584325">
                                <a:moveTo>
                                  <a:pt x="2438895" y="0"/>
                                </a:moveTo>
                                <a:lnTo>
                                  <a:pt x="603656" y="0"/>
                                </a:lnTo>
                                <a:lnTo>
                                  <a:pt x="559295" y="4394"/>
                                </a:lnTo>
                                <a:lnTo>
                                  <a:pt x="524459" y="17297"/>
                                </a:lnTo>
                                <a:lnTo>
                                  <a:pt x="492417" y="38341"/>
                                </a:lnTo>
                                <a:lnTo>
                                  <a:pt x="456476" y="67170"/>
                                </a:lnTo>
                                <a:lnTo>
                                  <a:pt x="421144" y="364921"/>
                                </a:lnTo>
                                <a:lnTo>
                                  <a:pt x="1896503" y="364921"/>
                                </a:lnTo>
                                <a:lnTo>
                                  <a:pt x="1941664" y="360946"/>
                                </a:lnTo>
                                <a:lnTo>
                                  <a:pt x="1985187" y="349300"/>
                                </a:lnTo>
                                <a:lnTo>
                                  <a:pt x="2026145" y="330314"/>
                                </a:lnTo>
                                <a:lnTo>
                                  <a:pt x="2063597" y="304330"/>
                                </a:lnTo>
                                <a:lnTo>
                                  <a:pt x="2438895" y="0"/>
                                </a:lnTo>
                                <a:close/>
                              </a:path>
                            </a:pathLst>
                          </a:custGeom>
                          <a:solidFill>
                            <a:srgbClr val="9D9FA2">
                              <a:alpha val="47999"/>
                            </a:srgbClr>
                          </a:solidFill>
                        </wps:spPr>
                        <wps:bodyPr wrap="square" lIns="0" tIns="0" rIns="0" bIns="0" rtlCol="0">
                          <a:prstTxWarp prst="textNoShape">
                            <a:avLst/>
                          </a:prstTxWarp>
                          <a:noAutofit/>
                        </wps:bodyPr>
                      </wps:wsp>
                      <wps:wsp>
                        <wps:cNvPr id="1249181032" name="Graphic 3994"/>
                        <wps:cNvSpPr/>
                        <wps:spPr>
                          <a:xfrm>
                            <a:off x="547082" y="3071402"/>
                            <a:ext cx="245110" cy="1196975"/>
                          </a:xfrm>
                          <a:custGeom>
                            <a:avLst/>
                            <a:gdLst/>
                            <a:ahLst/>
                            <a:cxnLst/>
                            <a:rect l="l" t="t" r="r" b="b"/>
                            <a:pathLst>
                              <a:path w="245110" h="1196975">
                                <a:moveTo>
                                  <a:pt x="244805" y="1196632"/>
                                </a:moveTo>
                                <a:lnTo>
                                  <a:pt x="108000" y="1196632"/>
                                </a:lnTo>
                                <a:lnTo>
                                  <a:pt x="65965" y="1188145"/>
                                </a:lnTo>
                                <a:lnTo>
                                  <a:pt x="31635" y="1165001"/>
                                </a:lnTo>
                                <a:lnTo>
                                  <a:pt x="8488" y="1130672"/>
                                </a:lnTo>
                                <a:lnTo>
                                  <a:pt x="0" y="1088631"/>
                                </a:lnTo>
                                <a:lnTo>
                                  <a:pt x="0" y="0"/>
                                </a:lnTo>
                              </a:path>
                            </a:pathLst>
                          </a:custGeom>
                          <a:ln w="12700">
                            <a:solidFill>
                              <a:srgbClr val="C5271C"/>
                            </a:solidFill>
                            <a:prstDash val="solid"/>
                          </a:ln>
                        </wps:spPr>
                        <wps:bodyPr wrap="square" lIns="0" tIns="0" rIns="0" bIns="0" rtlCol="0">
                          <a:prstTxWarp prst="textNoShape">
                            <a:avLst/>
                          </a:prstTxWarp>
                          <a:noAutofit/>
                        </wps:bodyPr>
                      </wps:wsp>
                      <wps:wsp>
                        <wps:cNvPr id="1551867107" name="Graphic 3995"/>
                        <wps:cNvSpPr/>
                        <wps:spPr>
                          <a:xfrm>
                            <a:off x="547094" y="926148"/>
                            <a:ext cx="356870" cy="1021080"/>
                          </a:xfrm>
                          <a:custGeom>
                            <a:avLst/>
                            <a:gdLst/>
                            <a:ahLst/>
                            <a:cxnLst/>
                            <a:rect l="l" t="t" r="r" b="b"/>
                            <a:pathLst>
                              <a:path w="356870" h="1021080">
                                <a:moveTo>
                                  <a:pt x="356400" y="0"/>
                                </a:moveTo>
                                <a:lnTo>
                                  <a:pt x="107988" y="0"/>
                                </a:lnTo>
                                <a:lnTo>
                                  <a:pt x="65954" y="8490"/>
                                </a:lnTo>
                                <a:lnTo>
                                  <a:pt x="31629" y="31640"/>
                                </a:lnTo>
                                <a:lnTo>
                                  <a:pt x="8486" y="65970"/>
                                </a:lnTo>
                                <a:lnTo>
                                  <a:pt x="0" y="108000"/>
                                </a:lnTo>
                                <a:lnTo>
                                  <a:pt x="0" y="1020559"/>
                                </a:lnTo>
                              </a:path>
                            </a:pathLst>
                          </a:custGeom>
                          <a:ln w="12700">
                            <a:solidFill>
                              <a:srgbClr val="C5271C"/>
                            </a:solidFill>
                            <a:prstDash val="solid"/>
                          </a:ln>
                        </wps:spPr>
                        <wps:bodyPr wrap="square" lIns="0" tIns="0" rIns="0" bIns="0" rtlCol="0">
                          <a:prstTxWarp prst="textNoShape">
                            <a:avLst/>
                          </a:prstTxWarp>
                          <a:noAutofit/>
                        </wps:bodyPr>
                      </wps:wsp>
                      <wps:wsp>
                        <wps:cNvPr id="1644759209" name="Graphic 3996"/>
                        <wps:cNvSpPr/>
                        <wps:spPr>
                          <a:xfrm>
                            <a:off x="1147290" y="2765468"/>
                            <a:ext cx="503555" cy="235585"/>
                          </a:xfrm>
                          <a:custGeom>
                            <a:avLst/>
                            <a:gdLst/>
                            <a:ahLst/>
                            <a:cxnLst/>
                            <a:rect l="l" t="t" r="r" b="b"/>
                            <a:pathLst>
                              <a:path w="503555" h="235585">
                                <a:moveTo>
                                  <a:pt x="503199" y="235369"/>
                                </a:moveTo>
                                <a:lnTo>
                                  <a:pt x="204990" y="235369"/>
                                </a:lnTo>
                                <a:lnTo>
                                  <a:pt x="174181" y="230444"/>
                                </a:lnTo>
                                <a:lnTo>
                                  <a:pt x="143705" y="217012"/>
                                </a:lnTo>
                                <a:lnTo>
                                  <a:pt x="117017" y="197087"/>
                                </a:lnTo>
                                <a:lnTo>
                                  <a:pt x="97574" y="172681"/>
                                </a:lnTo>
                                <a:lnTo>
                                  <a:pt x="0" y="0"/>
                                </a:lnTo>
                              </a:path>
                            </a:pathLst>
                          </a:custGeom>
                          <a:ln w="12700">
                            <a:solidFill>
                              <a:srgbClr val="C5271C"/>
                            </a:solidFill>
                            <a:prstDash val="solid"/>
                          </a:ln>
                        </wps:spPr>
                        <wps:bodyPr wrap="square" lIns="0" tIns="0" rIns="0" bIns="0" rtlCol="0">
                          <a:prstTxWarp prst="textNoShape">
                            <a:avLst/>
                          </a:prstTxWarp>
                          <a:noAutofit/>
                        </wps:bodyPr>
                      </wps:wsp>
                      <wps:wsp>
                        <wps:cNvPr id="462621978" name="Graphic 3997"/>
                        <wps:cNvSpPr/>
                        <wps:spPr>
                          <a:xfrm>
                            <a:off x="1274292" y="2027104"/>
                            <a:ext cx="583565" cy="1270"/>
                          </a:xfrm>
                          <a:custGeom>
                            <a:avLst/>
                            <a:gdLst/>
                            <a:ahLst/>
                            <a:cxnLst/>
                            <a:rect l="l" t="t" r="r" b="b"/>
                            <a:pathLst>
                              <a:path w="583565">
                                <a:moveTo>
                                  <a:pt x="583196" y="0"/>
                                </a:moveTo>
                                <a:lnTo>
                                  <a:pt x="0" y="0"/>
                                </a:lnTo>
                              </a:path>
                            </a:pathLst>
                          </a:custGeom>
                          <a:ln w="12700">
                            <a:solidFill>
                              <a:srgbClr val="C5271C"/>
                            </a:solidFill>
                            <a:prstDash val="solid"/>
                          </a:ln>
                        </wps:spPr>
                        <wps:bodyPr wrap="square" lIns="0" tIns="0" rIns="0" bIns="0" rtlCol="0">
                          <a:prstTxWarp prst="textNoShape">
                            <a:avLst/>
                          </a:prstTxWarp>
                          <a:noAutofit/>
                        </wps:bodyPr>
                      </wps:wsp>
                      <wps:wsp>
                        <wps:cNvPr id="1871124536" name="Graphic 3998"/>
                        <wps:cNvSpPr/>
                        <wps:spPr>
                          <a:xfrm>
                            <a:off x="1252982" y="192004"/>
                            <a:ext cx="5248910" cy="4896485"/>
                          </a:xfrm>
                          <a:custGeom>
                            <a:avLst/>
                            <a:gdLst/>
                            <a:ahLst/>
                            <a:cxnLst/>
                            <a:rect l="l" t="t" r="r" b="b"/>
                            <a:pathLst>
                              <a:path w="5248910" h="4896485">
                                <a:moveTo>
                                  <a:pt x="5115725" y="2310003"/>
                                </a:moveTo>
                                <a:lnTo>
                                  <a:pt x="1285328" y="2310003"/>
                                </a:lnTo>
                                <a:lnTo>
                                  <a:pt x="1237475" y="2312416"/>
                                </a:lnTo>
                                <a:lnTo>
                                  <a:pt x="1191006" y="2319502"/>
                                </a:lnTo>
                                <a:lnTo>
                                  <a:pt x="1146162" y="2331034"/>
                                </a:lnTo>
                                <a:lnTo>
                                  <a:pt x="1103160" y="2346782"/>
                                </a:lnTo>
                                <a:lnTo>
                                  <a:pt x="1062253" y="2366480"/>
                                </a:lnTo>
                                <a:lnTo>
                                  <a:pt x="1023658" y="2389924"/>
                                </a:lnTo>
                                <a:lnTo>
                                  <a:pt x="987640" y="2416860"/>
                                </a:lnTo>
                                <a:lnTo>
                                  <a:pt x="954405" y="2447074"/>
                                </a:lnTo>
                                <a:lnTo>
                                  <a:pt x="924191" y="2480310"/>
                                </a:lnTo>
                                <a:lnTo>
                                  <a:pt x="897255" y="2516327"/>
                                </a:lnTo>
                                <a:lnTo>
                                  <a:pt x="873810" y="2554922"/>
                                </a:lnTo>
                                <a:lnTo>
                                  <a:pt x="854113" y="2595829"/>
                                </a:lnTo>
                                <a:lnTo>
                                  <a:pt x="838365" y="2638831"/>
                                </a:lnTo>
                                <a:lnTo>
                                  <a:pt x="826833" y="2683675"/>
                                </a:lnTo>
                                <a:lnTo>
                                  <a:pt x="819746" y="2730144"/>
                                </a:lnTo>
                                <a:lnTo>
                                  <a:pt x="817333" y="2777998"/>
                                </a:lnTo>
                                <a:lnTo>
                                  <a:pt x="817333" y="3246005"/>
                                </a:lnTo>
                                <a:lnTo>
                                  <a:pt x="4899723" y="3246005"/>
                                </a:lnTo>
                                <a:lnTo>
                                  <a:pt x="4949253" y="3240303"/>
                                </a:lnTo>
                                <a:lnTo>
                                  <a:pt x="4994719" y="3224047"/>
                                </a:lnTo>
                                <a:lnTo>
                                  <a:pt x="5034826" y="3198545"/>
                                </a:lnTo>
                                <a:lnTo>
                                  <a:pt x="5068265" y="3165094"/>
                                </a:lnTo>
                                <a:lnTo>
                                  <a:pt x="5093767" y="3124987"/>
                                </a:lnTo>
                                <a:lnTo>
                                  <a:pt x="5110023" y="3079521"/>
                                </a:lnTo>
                                <a:lnTo>
                                  <a:pt x="5115725" y="3030004"/>
                                </a:lnTo>
                                <a:lnTo>
                                  <a:pt x="5115725" y="2310003"/>
                                </a:lnTo>
                                <a:close/>
                              </a:path>
                              <a:path w="5248910" h="4896485">
                                <a:moveTo>
                                  <a:pt x="5115725" y="1279804"/>
                                </a:moveTo>
                                <a:lnTo>
                                  <a:pt x="1303324" y="1279804"/>
                                </a:lnTo>
                                <a:lnTo>
                                  <a:pt x="1256525" y="1282026"/>
                                </a:lnTo>
                                <a:lnTo>
                                  <a:pt x="1210970" y="1288567"/>
                                </a:lnTo>
                                <a:lnTo>
                                  <a:pt x="1166888" y="1299210"/>
                                </a:lnTo>
                                <a:lnTo>
                                  <a:pt x="1124470" y="1313764"/>
                                </a:lnTo>
                                <a:lnTo>
                                  <a:pt x="1083919" y="1332026"/>
                                </a:lnTo>
                                <a:lnTo>
                                  <a:pt x="1045451" y="1353781"/>
                                </a:lnTo>
                                <a:lnTo>
                                  <a:pt x="1009256" y="1378839"/>
                                </a:lnTo>
                                <a:lnTo>
                                  <a:pt x="975537" y="1406982"/>
                                </a:lnTo>
                                <a:lnTo>
                                  <a:pt x="944499" y="1438008"/>
                                </a:lnTo>
                                <a:lnTo>
                                  <a:pt x="916355" y="1471726"/>
                                </a:lnTo>
                                <a:lnTo>
                                  <a:pt x="891298" y="1507921"/>
                                </a:lnTo>
                                <a:lnTo>
                                  <a:pt x="869543" y="1546402"/>
                                </a:lnTo>
                                <a:lnTo>
                                  <a:pt x="851293" y="1586953"/>
                                </a:lnTo>
                                <a:lnTo>
                                  <a:pt x="836739" y="1629371"/>
                                </a:lnTo>
                                <a:lnTo>
                                  <a:pt x="826084" y="1673453"/>
                                </a:lnTo>
                                <a:lnTo>
                                  <a:pt x="819543" y="1718995"/>
                                </a:lnTo>
                                <a:lnTo>
                                  <a:pt x="817321" y="1765808"/>
                                </a:lnTo>
                                <a:lnTo>
                                  <a:pt x="817321" y="2251799"/>
                                </a:lnTo>
                                <a:lnTo>
                                  <a:pt x="4899723" y="2251799"/>
                                </a:lnTo>
                                <a:lnTo>
                                  <a:pt x="4949253" y="2246096"/>
                                </a:lnTo>
                                <a:lnTo>
                                  <a:pt x="4994719" y="2229840"/>
                                </a:lnTo>
                                <a:lnTo>
                                  <a:pt x="5034826" y="2204351"/>
                                </a:lnTo>
                                <a:lnTo>
                                  <a:pt x="5068278" y="2170900"/>
                                </a:lnTo>
                                <a:lnTo>
                                  <a:pt x="5093767" y="2130793"/>
                                </a:lnTo>
                                <a:lnTo>
                                  <a:pt x="5110023" y="2085327"/>
                                </a:lnTo>
                                <a:lnTo>
                                  <a:pt x="5115725" y="2035810"/>
                                </a:lnTo>
                                <a:lnTo>
                                  <a:pt x="5115725" y="1279804"/>
                                </a:lnTo>
                                <a:close/>
                              </a:path>
                              <a:path w="5248910" h="4896485">
                                <a:moveTo>
                                  <a:pt x="5248503" y="3311995"/>
                                </a:moveTo>
                                <a:lnTo>
                                  <a:pt x="540004" y="3311995"/>
                                </a:lnTo>
                                <a:lnTo>
                                  <a:pt x="490842" y="3314204"/>
                                </a:lnTo>
                                <a:lnTo>
                                  <a:pt x="442937" y="3320707"/>
                                </a:lnTo>
                                <a:lnTo>
                                  <a:pt x="396443" y="3331286"/>
                                </a:lnTo>
                                <a:lnTo>
                                  <a:pt x="351574" y="3345789"/>
                                </a:lnTo>
                                <a:lnTo>
                                  <a:pt x="308508" y="3363988"/>
                                </a:lnTo>
                                <a:lnTo>
                                  <a:pt x="267449" y="3385731"/>
                                </a:lnTo>
                                <a:lnTo>
                                  <a:pt x="228574" y="3410801"/>
                                </a:lnTo>
                                <a:lnTo>
                                  <a:pt x="192087" y="3439007"/>
                                </a:lnTo>
                                <a:lnTo>
                                  <a:pt x="158153" y="3470160"/>
                                </a:lnTo>
                                <a:lnTo>
                                  <a:pt x="127000" y="3504082"/>
                                </a:lnTo>
                                <a:lnTo>
                                  <a:pt x="98793" y="3540582"/>
                                </a:lnTo>
                                <a:lnTo>
                                  <a:pt x="73723" y="3579457"/>
                                </a:lnTo>
                                <a:lnTo>
                                  <a:pt x="51993" y="3620516"/>
                                </a:lnTo>
                                <a:lnTo>
                                  <a:pt x="33782" y="3663581"/>
                                </a:lnTo>
                                <a:lnTo>
                                  <a:pt x="19278" y="3708450"/>
                                </a:lnTo>
                                <a:lnTo>
                                  <a:pt x="8699" y="3754945"/>
                                </a:lnTo>
                                <a:lnTo>
                                  <a:pt x="2197" y="3802850"/>
                                </a:lnTo>
                                <a:lnTo>
                                  <a:pt x="0" y="3851999"/>
                                </a:lnTo>
                                <a:lnTo>
                                  <a:pt x="0" y="4895989"/>
                                </a:lnTo>
                                <a:lnTo>
                                  <a:pt x="5032502" y="4895989"/>
                                </a:lnTo>
                                <a:lnTo>
                                  <a:pt x="5082019" y="4890287"/>
                                </a:lnTo>
                                <a:lnTo>
                                  <a:pt x="5127485" y="4874044"/>
                                </a:lnTo>
                                <a:lnTo>
                                  <a:pt x="5167592" y="4848542"/>
                                </a:lnTo>
                                <a:lnTo>
                                  <a:pt x="5201043" y="4815103"/>
                                </a:lnTo>
                                <a:lnTo>
                                  <a:pt x="5226545" y="4774997"/>
                                </a:lnTo>
                                <a:lnTo>
                                  <a:pt x="5242788" y="4729531"/>
                                </a:lnTo>
                                <a:lnTo>
                                  <a:pt x="5248503" y="4680001"/>
                                </a:lnTo>
                                <a:lnTo>
                                  <a:pt x="5248503" y="3311995"/>
                                </a:lnTo>
                                <a:close/>
                              </a:path>
                              <a:path w="5248910" h="4896485">
                                <a:moveTo>
                                  <a:pt x="5248503" y="0"/>
                                </a:moveTo>
                                <a:lnTo>
                                  <a:pt x="540004" y="0"/>
                                </a:lnTo>
                                <a:lnTo>
                                  <a:pt x="490842" y="2209"/>
                                </a:lnTo>
                                <a:lnTo>
                                  <a:pt x="442937" y="8699"/>
                                </a:lnTo>
                                <a:lnTo>
                                  <a:pt x="396443" y="19291"/>
                                </a:lnTo>
                                <a:lnTo>
                                  <a:pt x="351574" y="33782"/>
                                </a:lnTo>
                                <a:lnTo>
                                  <a:pt x="308508" y="51993"/>
                                </a:lnTo>
                                <a:lnTo>
                                  <a:pt x="267449" y="73723"/>
                                </a:lnTo>
                                <a:lnTo>
                                  <a:pt x="228574" y="98793"/>
                                </a:lnTo>
                                <a:lnTo>
                                  <a:pt x="192087" y="127000"/>
                                </a:lnTo>
                                <a:lnTo>
                                  <a:pt x="158153" y="158165"/>
                                </a:lnTo>
                                <a:lnTo>
                                  <a:pt x="127000" y="192087"/>
                                </a:lnTo>
                                <a:lnTo>
                                  <a:pt x="98793" y="228587"/>
                                </a:lnTo>
                                <a:lnTo>
                                  <a:pt x="73723" y="267462"/>
                                </a:lnTo>
                                <a:lnTo>
                                  <a:pt x="51993" y="308521"/>
                                </a:lnTo>
                                <a:lnTo>
                                  <a:pt x="33782" y="351586"/>
                                </a:lnTo>
                                <a:lnTo>
                                  <a:pt x="19278" y="396455"/>
                                </a:lnTo>
                                <a:lnTo>
                                  <a:pt x="8699" y="442937"/>
                                </a:lnTo>
                                <a:lnTo>
                                  <a:pt x="2197" y="490855"/>
                                </a:lnTo>
                                <a:lnTo>
                                  <a:pt x="0" y="540004"/>
                                </a:lnTo>
                                <a:lnTo>
                                  <a:pt x="0" y="1224000"/>
                                </a:lnTo>
                                <a:lnTo>
                                  <a:pt x="5032502" y="1224000"/>
                                </a:lnTo>
                                <a:lnTo>
                                  <a:pt x="5082019" y="1218298"/>
                                </a:lnTo>
                                <a:lnTo>
                                  <a:pt x="5127485" y="1202042"/>
                                </a:lnTo>
                                <a:lnTo>
                                  <a:pt x="5167592" y="1176553"/>
                                </a:lnTo>
                                <a:lnTo>
                                  <a:pt x="5201043" y="1143101"/>
                                </a:lnTo>
                                <a:lnTo>
                                  <a:pt x="5226545" y="1102995"/>
                                </a:lnTo>
                                <a:lnTo>
                                  <a:pt x="5242788" y="1057529"/>
                                </a:lnTo>
                                <a:lnTo>
                                  <a:pt x="5248503" y="1007999"/>
                                </a:lnTo>
                                <a:lnTo>
                                  <a:pt x="5248503" y="0"/>
                                </a:lnTo>
                                <a:close/>
                              </a:path>
                            </a:pathLst>
                          </a:custGeom>
                          <a:solidFill>
                            <a:srgbClr val="FFFFFF"/>
                          </a:solidFill>
                        </wps:spPr>
                        <wps:bodyPr wrap="square" lIns="0" tIns="0" rIns="0" bIns="0" rtlCol="0">
                          <a:prstTxWarp prst="textNoShape">
                            <a:avLst/>
                          </a:prstTxWarp>
                          <a:noAutofit/>
                        </wps:bodyPr>
                      </wps:wsp>
                      <wps:wsp>
                        <wps:cNvPr id="1172873954" name="Graphic 3999"/>
                        <wps:cNvSpPr/>
                        <wps:spPr>
                          <a:xfrm>
                            <a:off x="724496" y="747007"/>
                            <a:ext cx="1956435" cy="3675379"/>
                          </a:xfrm>
                          <a:custGeom>
                            <a:avLst/>
                            <a:gdLst/>
                            <a:ahLst/>
                            <a:cxnLst/>
                            <a:rect l="l" t="t" r="r" b="b"/>
                            <a:pathLst>
                              <a:path w="1956435" h="3675379">
                                <a:moveTo>
                                  <a:pt x="1021803" y="3387001"/>
                                </a:moveTo>
                                <a:lnTo>
                                  <a:pt x="108000" y="3387001"/>
                                </a:lnTo>
                                <a:lnTo>
                                  <a:pt x="65963" y="3395484"/>
                                </a:lnTo>
                                <a:lnTo>
                                  <a:pt x="31635" y="3418636"/>
                                </a:lnTo>
                                <a:lnTo>
                                  <a:pt x="8496" y="3452965"/>
                                </a:lnTo>
                                <a:lnTo>
                                  <a:pt x="0" y="3495002"/>
                                </a:lnTo>
                                <a:lnTo>
                                  <a:pt x="0" y="3674999"/>
                                </a:lnTo>
                                <a:lnTo>
                                  <a:pt x="913803" y="3674999"/>
                                </a:lnTo>
                                <a:lnTo>
                                  <a:pt x="955852" y="3666515"/>
                                </a:lnTo>
                                <a:lnTo>
                                  <a:pt x="990180" y="3643363"/>
                                </a:lnTo>
                                <a:lnTo>
                                  <a:pt x="1013320" y="3609035"/>
                                </a:lnTo>
                                <a:lnTo>
                                  <a:pt x="1021803" y="3566998"/>
                                </a:lnTo>
                                <a:lnTo>
                                  <a:pt x="1021803" y="3387001"/>
                                </a:lnTo>
                                <a:close/>
                              </a:path>
                              <a:path w="1956435" h="3675379">
                                <a:moveTo>
                                  <a:pt x="1021816" y="0"/>
                                </a:moveTo>
                                <a:lnTo>
                                  <a:pt x="265811" y="0"/>
                                </a:lnTo>
                                <a:lnTo>
                                  <a:pt x="223774" y="8483"/>
                                </a:lnTo>
                                <a:lnTo>
                                  <a:pt x="189445" y="31635"/>
                                </a:lnTo>
                                <a:lnTo>
                                  <a:pt x="166293" y="65963"/>
                                </a:lnTo>
                                <a:lnTo>
                                  <a:pt x="157810" y="108000"/>
                                </a:lnTo>
                                <a:lnTo>
                                  <a:pt x="157810" y="287997"/>
                                </a:lnTo>
                                <a:lnTo>
                                  <a:pt x="913815" y="287997"/>
                                </a:lnTo>
                                <a:lnTo>
                                  <a:pt x="955852" y="279514"/>
                                </a:lnTo>
                                <a:lnTo>
                                  <a:pt x="990180" y="256362"/>
                                </a:lnTo>
                                <a:lnTo>
                                  <a:pt x="1013333" y="222034"/>
                                </a:lnTo>
                                <a:lnTo>
                                  <a:pt x="1021816" y="179997"/>
                                </a:lnTo>
                                <a:lnTo>
                                  <a:pt x="1021816" y="0"/>
                                </a:lnTo>
                                <a:close/>
                              </a:path>
                              <a:path w="1956435" h="3675379">
                                <a:moveTo>
                                  <a:pt x="1956015" y="2092109"/>
                                </a:moveTo>
                                <a:lnTo>
                                  <a:pt x="1014615" y="2092109"/>
                                </a:lnTo>
                                <a:lnTo>
                                  <a:pt x="972566" y="2100592"/>
                                </a:lnTo>
                                <a:lnTo>
                                  <a:pt x="938237" y="2123744"/>
                                </a:lnTo>
                                <a:lnTo>
                                  <a:pt x="915098" y="2158073"/>
                                </a:lnTo>
                                <a:lnTo>
                                  <a:pt x="906614" y="2200110"/>
                                </a:lnTo>
                                <a:lnTo>
                                  <a:pt x="906614" y="2380107"/>
                                </a:lnTo>
                                <a:lnTo>
                                  <a:pt x="1848015" y="2380107"/>
                                </a:lnTo>
                                <a:lnTo>
                                  <a:pt x="1890052" y="2371623"/>
                                </a:lnTo>
                                <a:lnTo>
                                  <a:pt x="1924380" y="2348471"/>
                                </a:lnTo>
                                <a:lnTo>
                                  <a:pt x="1947519" y="2314143"/>
                                </a:lnTo>
                                <a:lnTo>
                                  <a:pt x="1956015" y="2272106"/>
                                </a:lnTo>
                                <a:lnTo>
                                  <a:pt x="1956015" y="2092109"/>
                                </a:lnTo>
                                <a:close/>
                              </a:path>
                              <a:path w="1956435" h="3675379">
                                <a:moveTo>
                                  <a:pt x="1956015" y="1091628"/>
                                </a:moveTo>
                                <a:lnTo>
                                  <a:pt x="1020013" y="1091628"/>
                                </a:lnTo>
                                <a:lnTo>
                                  <a:pt x="977976" y="1100124"/>
                                </a:lnTo>
                                <a:lnTo>
                                  <a:pt x="943635" y="1123264"/>
                                </a:lnTo>
                                <a:lnTo>
                                  <a:pt x="920496" y="1157592"/>
                                </a:lnTo>
                                <a:lnTo>
                                  <a:pt x="912012" y="1199629"/>
                                </a:lnTo>
                                <a:lnTo>
                                  <a:pt x="912012" y="1447558"/>
                                </a:lnTo>
                                <a:lnTo>
                                  <a:pt x="1848015" y="1447558"/>
                                </a:lnTo>
                                <a:lnTo>
                                  <a:pt x="1890052" y="1439075"/>
                                </a:lnTo>
                                <a:lnTo>
                                  <a:pt x="1924380" y="1415935"/>
                                </a:lnTo>
                                <a:lnTo>
                                  <a:pt x="1947519" y="1381607"/>
                                </a:lnTo>
                                <a:lnTo>
                                  <a:pt x="1956015" y="1339557"/>
                                </a:lnTo>
                                <a:lnTo>
                                  <a:pt x="1956015" y="1091628"/>
                                </a:lnTo>
                                <a:close/>
                              </a:path>
                            </a:pathLst>
                          </a:custGeom>
                          <a:solidFill>
                            <a:srgbClr val="C5271C"/>
                          </a:solidFill>
                        </wps:spPr>
                        <wps:bodyPr wrap="square" lIns="0" tIns="0" rIns="0" bIns="0" rtlCol="0">
                          <a:prstTxWarp prst="textNoShape">
                            <a:avLst/>
                          </a:prstTxWarp>
                          <a:noAutofit/>
                        </wps:bodyPr>
                      </wps:wsp>
                      <wps:wsp>
                        <wps:cNvPr id="1186604102" name="Graphic 4000"/>
                        <wps:cNvSpPr/>
                        <wps:spPr>
                          <a:xfrm>
                            <a:off x="0" y="1470958"/>
                            <a:ext cx="1682750" cy="1778635"/>
                          </a:xfrm>
                          <a:custGeom>
                            <a:avLst/>
                            <a:gdLst/>
                            <a:ahLst/>
                            <a:cxnLst/>
                            <a:rect l="l" t="t" r="r" b="b"/>
                            <a:pathLst>
                              <a:path w="1682750" h="1778635">
                                <a:moveTo>
                                  <a:pt x="1682495" y="0"/>
                                </a:moveTo>
                                <a:lnTo>
                                  <a:pt x="0" y="0"/>
                                </a:lnTo>
                                <a:lnTo>
                                  <a:pt x="0" y="1778508"/>
                                </a:lnTo>
                                <a:lnTo>
                                  <a:pt x="1682495" y="1778508"/>
                                </a:lnTo>
                                <a:lnTo>
                                  <a:pt x="1682495" y="0"/>
                                </a:lnTo>
                                <a:close/>
                              </a:path>
                            </a:pathLst>
                          </a:custGeom>
                          <a:solidFill>
                            <a:srgbClr val="231F20">
                              <a:alpha val="39999"/>
                            </a:srgbClr>
                          </a:solidFill>
                        </wps:spPr>
                        <wps:bodyPr wrap="square" lIns="0" tIns="0" rIns="0" bIns="0" rtlCol="0">
                          <a:prstTxWarp prst="textNoShape">
                            <a:avLst/>
                          </a:prstTxWarp>
                          <a:noAutofit/>
                        </wps:bodyPr>
                      </wps:wsp>
                      <wps:wsp>
                        <wps:cNvPr id="72235567" name="Graphic 4001"/>
                        <wps:cNvSpPr/>
                        <wps:spPr>
                          <a:xfrm>
                            <a:off x="95742" y="1575619"/>
                            <a:ext cx="1418590" cy="1514475"/>
                          </a:xfrm>
                          <a:custGeom>
                            <a:avLst/>
                            <a:gdLst/>
                            <a:ahLst/>
                            <a:cxnLst/>
                            <a:rect l="l" t="t" r="r" b="b"/>
                            <a:pathLst>
                              <a:path w="1418590" h="1514475">
                                <a:moveTo>
                                  <a:pt x="722912" y="0"/>
                                </a:moveTo>
                                <a:lnTo>
                                  <a:pt x="679033" y="2398"/>
                                </a:lnTo>
                                <a:lnTo>
                                  <a:pt x="637780" y="9991"/>
                                </a:lnTo>
                                <a:lnTo>
                                  <a:pt x="599990" y="23397"/>
                                </a:lnTo>
                                <a:lnTo>
                                  <a:pt x="566501" y="43230"/>
                                </a:lnTo>
                                <a:lnTo>
                                  <a:pt x="538150" y="70106"/>
                                </a:lnTo>
                                <a:lnTo>
                                  <a:pt x="515776" y="104641"/>
                                </a:lnTo>
                                <a:lnTo>
                                  <a:pt x="500214" y="147449"/>
                                </a:lnTo>
                                <a:lnTo>
                                  <a:pt x="458767" y="161340"/>
                                </a:lnTo>
                                <a:lnTo>
                                  <a:pt x="410695" y="178475"/>
                                </a:lnTo>
                                <a:lnTo>
                                  <a:pt x="365448" y="199277"/>
                                </a:lnTo>
                                <a:lnTo>
                                  <a:pt x="332473" y="224170"/>
                                </a:lnTo>
                                <a:lnTo>
                                  <a:pt x="310551" y="249991"/>
                                </a:lnTo>
                                <a:lnTo>
                                  <a:pt x="290817" y="272781"/>
                                </a:lnTo>
                                <a:lnTo>
                                  <a:pt x="271226" y="291762"/>
                                </a:lnTo>
                                <a:lnTo>
                                  <a:pt x="249732" y="306161"/>
                                </a:lnTo>
                                <a:lnTo>
                                  <a:pt x="155283" y="354610"/>
                                </a:lnTo>
                                <a:lnTo>
                                  <a:pt x="97786" y="389095"/>
                                </a:lnTo>
                                <a:lnTo>
                                  <a:pt x="53829" y="426119"/>
                                </a:lnTo>
                                <a:lnTo>
                                  <a:pt x="0" y="482183"/>
                                </a:lnTo>
                                <a:lnTo>
                                  <a:pt x="1118" y="496520"/>
                                </a:lnTo>
                                <a:lnTo>
                                  <a:pt x="9498" y="512830"/>
                                </a:lnTo>
                                <a:lnTo>
                                  <a:pt x="22533" y="528294"/>
                                </a:lnTo>
                                <a:lnTo>
                                  <a:pt x="37617" y="540095"/>
                                </a:lnTo>
                                <a:lnTo>
                                  <a:pt x="45337" y="561251"/>
                                </a:lnTo>
                                <a:lnTo>
                                  <a:pt x="49177" y="593691"/>
                                </a:lnTo>
                                <a:lnTo>
                                  <a:pt x="50622" y="628104"/>
                                </a:lnTo>
                                <a:lnTo>
                                  <a:pt x="51155" y="655182"/>
                                </a:lnTo>
                                <a:lnTo>
                                  <a:pt x="54914" y="655932"/>
                                </a:lnTo>
                                <a:lnTo>
                                  <a:pt x="54165" y="781547"/>
                                </a:lnTo>
                                <a:lnTo>
                                  <a:pt x="68618" y="817689"/>
                                </a:lnTo>
                                <a:lnTo>
                                  <a:pt x="136454" y="844275"/>
                                </a:lnTo>
                                <a:lnTo>
                                  <a:pt x="221145" y="846990"/>
                                </a:lnTo>
                                <a:lnTo>
                                  <a:pt x="191290" y="879835"/>
                                </a:lnTo>
                                <a:lnTo>
                                  <a:pt x="163281" y="912645"/>
                                </a:lnTo>
                                <a:lnTo>
                                  <a:pt x="137464" y="945585"/>
                                </a:lnTo>
                                <a:lnTo>
                                  <a:pt x="114184" y="978825"/>
                                </a:lnTo>
                                <a:lnTo>
                                  <a:pt x="93789" y="1012531"/>
                                </a:lnTo>
                                <a:lnTo>
                                  <a:pt x="76625" y="1046869"/>
                                </a:lnTo>
                                <a:lnTo>
                                  <a:pt x="53373" y="1118114"/>
                                </a:lnTo>
                                <a:lnTo>
                                  <a:pt x="47199" y="1193897"/>
                                </a:lnTo>
                                <a:lnTo>
                                  <a:pt x="51383" y="1233909"/>
                                </a:lnTo>
                                <a:lnTo>
                                  <a:pt x="60875" y="1275556"/>
                                </a:lnTo>
                                <a:lnTo>
                                  <a:pt x="76023" y="1319007"/>
                                </a:lnTo>
                                <a:lnTo>
                                  <a:pt x="97171" y="1364428"/>
                                </a:lnTo>
                                <a:lnTo>
                                  <a:pt x="124667" y="1411986"/>
                                </a:lnTo>
                                <a:lnTo>
                                  <a:pt x="158857" y="1461850"/>
                                </a:lnTo>
                                <a:lnTo>
                                  <a:pt x="200088" y="1514182"/>
                                </a:lnTo>
                                <a:lnTo>
                                  <a:pt x="241147" y="1482005"/>
                                </a:lnTo>
                                <a:lnTo>
                                  <a:pt x="283020" y="1453360"/>
                                </a:lnTo>
                                <a:lnTo>
                                  <a:pt x="325609" y="1427873"/>
                                </a:lnTo>
                                <a:lnTo>
                                  <a:pt x="368813" y="1405164"/>
                                </a:lnTo>
                                <a:lnTo>
                                  <a:pt x="412535" y="1384853"/>
                                </a:lnTo>
                                <a:lnTo>
                                  <a:pt x="456673" y="1366562"/>
                                </a:lnTo>
                                <a:lnTo>
                                  <a:pt x="501130" y="1349912"/>
                                </a:lnTo>
                                <a:lnTo>
                                  <a:pt x="545806" y="1334523"/>
                                </a:lnTo>
                                <a:lnTo>
                                  <a:pt x="590601" y="1320016"/>
                                </a:lnTo>
                                <a:lnTo>
                                  <a:pt x="680154" y="1292134"/>
                                </a:lnTo>
                                <a:lnTo>
                                  <a:pt x="724712" y="1278000"/>
                                </a:lnTo>
                                <a:lnTo>
                                  <a:pt x="768993" y="1263232"/>
                                </a:lnTo>
                                <a:lnTo>
                                  <a:pt x="812897" y="1247451"/>
                                </a:lnTo>
                                <a:lnTo>
                                  <a:pt x="856325" y="1230278"/>
                                </a:lnTo>
                                <a:lnTo>
                                  <a:pt x="899178" y="1211334"/>
                                </a:lnTo>
                                <a:lnTo>
                                  <a:pt x="941356" y="1190239"/>
                                </a:lnTo>
                                <a:lnTo>
                                  <a:pt x="982760" y="1166615"/>
                                </a:lnTo>
                                <a:lnTo>
                                  <a:pt x="1023291" y="1140082"/>
                                </a:lnTo>
                                <a:lnTo>
                                  <a:pt x="1062850" y="1110261"/>
                                </a:lnTo>
                                <a:lnTo>
                                  <a:pt x="1113169" y="1064720"/>
                                </a:lnTo>
                                <a:lnTo>
                                  <a:pt x="1155034" y="1017223"/>
                                </a:lnTo>
                                <a:lnTo>
                                  <a:pt x="1189232" y="968394"/>
                                </a:lnTo>
                                <a:lnTo>
                                  <a:pt x="1216551" y="918857"/>
                                </a:lnTo>
                                <a:lnTo>
                                  <a:pt x="1237778" y="869238"/>
                                </a:lnTo>
                                <a:lnTo>
                                  <a:pt x="1253702" y="820159"/>
                                </a:lnTo>
                                <a:lnTo>
                                  <a:pt x="1265110" y="772246"/>
                                </a:lnTo>
                                <a:lnTo>
                                  <a:pt x="1272789" y="726123"/>
                                </a:lnTo>
                                <a:lnTo>
                                  <a:pt x="1277527" y="682413"/>
                                </a:lnTo>
                                <a:lnTo>
                                  <a:pt x="1280113" y="641742"/>
                                </a:lnTo>
                                <a:lnTo>
                                  <a:pt x="1281975" y="572010"/>
                                </a:lnTo>
                                <a:lnTo>
                                  <a:pt x="1282828" y="544198"/>
                                </a:lnTo>
                                <a:lnTo>
                                  <a:pt x="1284678" y="521922"/>
                                </a:lnTo>
                                <a:lnTo>
                                  <a:pt x="1288314" y="505804"/>
                                </a:lnTo>
                                <a:lnTo>
                                  <a:pt x="1294523" y="496470"/>
                                </a:lnTo>
                                <a:lnTo>
                                  <a:pt x="1328397" y="496374"/>
                                </a:lnTo>
                                <a:lnTo>
                                  <a:pt x="1369179" y="521099"/>
                                </a:lnTo>
                                <a:lnTo>
                                  <a:pt x="1403471" y="550620"/>
                                </a:lnTo>
                                <a:lnTo>
                                  <a:pt x="1417878" y="564911"/>
                                </a:lnTo>
                                <a:lnTo>
                                  <a:pt x="1418033" y="562092"/>
                                </a:lnTo>
                                <a:lnTo>
                                  <a:pt x="1418033" y="488054"/>
                                </a:lnTo>
                                <a:lnTo>
                                  <a:pt x="1408087" y="454352"/>
                                </a:lnTo>
                                <a:lnTo>
                                  <a:pt x="1364629" y="407704"/>
                                </a:lnTo>
                                <a:lnTo>
                                  <a:pt x="1277975" y="338508"/>
                                </a:lnTo>
                                <a:lnTo>
                                  <a:pt x="1213287" y="292396"/>
                                </a:lnTo>
                                <a:lnTo>
                                  <a:pt x="1156058" y="258256"/>
                                </a:lnTo>
                                <a:lnTo>
                                  <a:pt x="1107487" y="233788"/>
                                </a:lnTo>
                                <a:lnTo>
                                  <a:pt x="1041109" y="204651"/>
                                </a:lnTo>
                                <a:lnTo>
                                  <a:pt x="1025697" y="195378"/>
                                </a:lnTo>
                                <a:lnTo>
                                  <a:pt x="1084056" y="161360"/>
                                </a:lnTo>
                                <a:lnTo>
                                  <a:pt x="1123500" y="154902"/>
                                </a:lnTo>
                                <a:lnTo>
                                  <a:pt x="1149349" y="152720"/>
                                </a:lnTo>
                                <a:lnTo>
                                  <a:pt x="1139299" y="140732"/>
                                </a:lnTo>
                                <a:lnTo>
                                  <a:pt x="1097759" y="110817"/>
                                </a:lnTo>
                                <a:lnTo>
                                  <a:pt x="1033216" y="77084"/>
                                </a:lnTo>
                                <a:lnTo>
                                  <a:pt x="994412" y="60323"/>
                                </a:lnTo>
                                <a:lnTo>
                                  <a:pt x="952370" y="44453"/>
                                </a:lnTo>
                                <a:lnTo>
                                  <a:pt x="907929" y="30090"/>
                                </a:lnTo>
                                <a:lnTo>
                                  <a:pt x="861924" y="17848"/>
                                </a:lnTo>
                                <a:lnTo>
                                  <a:pt x="815195" y="8343"/>
                                </a:lnTo>
                                <a:lnTo>
                                  <a:pt x="768578" y="2189"/>
                                </a:lnTo>
                                <a:lnTo>
                                  <a:pt x="722912" y="0"/>
                                </a:lnTo>
                                <a:close/>
                              </a:path>
                            </a:pathLst>
                          </a:custGeom>
                          <a:solidFill>
                            <a:srgbClr val="DD2526"/>
                          </a:solidFill>
                        </wps:spPr>
                        <wps:bodyPr wrap="square" lIns="0" tIns="0" rIns="0" bIns="0" rtlCol="0">
                          <a:prstTxWarp prst="textNoShape">
                            <a:avLst/>
                          </a:prstTxWarp>
                          <a:noAutofit/>
                        </wps:bodyPr>
                      </wps:wsp>
                      <pic:pic xmlns:pic="http://schemas.openxmlformats.org/drawingml/2006/picture">
                        <pic:nvPicPr>
                          <pic:cNvPr id="67834213" name="Image 4002"/>
                          <pic:cNvPicPr/>
                        </pic:nvPicPr>
                        <pic:blipFill>
                          <a:blip r:embed="rId70" cstate="print"/>
                          <a:stretch>
                            <a:fillRect/>
                          </a:stretch>
                        </pic:blipFill>
                        <pic:spPr>
                          <a:xfrm>
                            <a:off x="93497" y="1575631"/>
                            <a:ext cx="1423712" cy="1514170"/>
                          </a:xfrm>
                          <a:prstGeom prst="rect">
                            <a:avLst/>
                          </a:prstGeom>
                        </pic:spPr>
                      </pic:pic>
                      <pic:pic xmlns:pic="http://schemas.openxmlformats.org/drawingml/2006/picture">
                        <pic:nvPicPr>
                          <pic:cNvPr id="29345374" name="Image 4003"/>
                          <pic:cNvPicPr/>
                        </pic:nvPicPr>
                        <pic:blipFill>
                          <a:blip r:embed="rId71" cstate="print"/>
                          <a:stretch>
                            <a:fillRect/>
                          </a:stretch>
                        </pic:blipFill>
                        <pic:spPr>
                          <a:xfrm>
                            <a:off x="316142" y="1868995"/>
                            <a:ext cx="175012" cy="130505"/>
                          </a:xfrm>
                          <a:prstGeom prst="rect">
                            <a:avLst/>
                          </a:prstGeom>
                        </pic:spPr>
                      </pic:pic>
                      <pic:pic xmlns:pic="http://schemas.openxmlformats.org/drawingml/2006/picture">
                        <pic:nvPicPr>
                          <pic:cNvPr id="1430338276" name="Image 4004"/>
                          <pic:cNvPicPr/>
                        </pic:nvPicPr>
                        <pic:blipFill>
                          <a:blip r:embed="rId72" cstate="print"/>
                          <a:stretch>
                            <a:fillRect/>
                          </a:stretch>
                        </pic:blipFill>
                        <pic:spPr>
                          <a:xfrm>
                            <a:off x="148945" y="2129834"/>
                            <a:ext cx="483374" cy="292773"/>
                          </a:xfrm>
                          <a:prstGeom prst="rect">
                            <a:avLst/>
                          </a:prstGeom>
                        </pic:spPr>
                      </pic:pic>
                      <pic:pic xmlns:pic="http://schemas.openxmlformats.org/drawingml/2006/picture">
                        <pic:nvPicPr>
                          <pic:cNvPr id="1373634114" name="Image 4005"/>
                          <pic:cNvPicPr/>
                        </pic:nvPicPr>
                        <pic:blipFill>
                          <a:blip r:embed="rId73" cstate="print"/>
                          <a:stretch>
                            <a:fillRect/>
                          </a:stretch>
                        </pic:blipFill>
                        <pic:spPr>
                          <a:xfrm>
                            <a:off x="132026" y="2114795"/>
                            <a:ext cx="148005" cy="116255"/>
                          </a:xfrm>
                          <a:prstGeom prst="rect">
                            <a:avLst/>
                          </a:prstGeom>
                        </pic:spPr>
                      </pic:pic>
                    </wpg:wgp>
                  </a:graphicData>
                </a:graphic>
              </wp:anchor>
            </w:drawing>
          </mc:Choice>
          <mc:Fallback>
            <w:pict>
              <v:group w14:anchorId="2B9B16EB" id="Group 1317314022" o:spid="_x0000_s1026" style="position:absolute;margin-left:38pt;margin-top:-48.95pt;width:511.95pt;height:419.55pt;z-index:-251599872;mso-wrap-distance-left:0;mso-wrap-distance-right:0;mso-position-horizontal-relative:page" coordsize="65017,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">
                <v:shape id="Graphic 3992" o:spid="_x0000_s1027" style="position:absolute;left:8103;width:55086;height:53282;visibility:visible;mso-wrap-style:square;v-text-anchor:top" coordsize="5508625,532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" path="m5508002,l720001,,672660,1531,626137,6062r-45610,7436l535924,23744,492423,36705,450120,52287,409108,70393,369484,90930r-38143,22873l294776,138917r-34895,27259l226753,195487r-31266,31266l166176,259881r-27259,34895l113803,331341,90930,369484,70393,409108,52287,450120,36705,492423,23744,535924,13498,580527,6062,626137,1531,672660,,720001,,5328005r5220004,l5266719,5324236r44314,-10914l5352355,5295859r37736,-23422l5423649,5243650r28786,-33559l5475856,5172354r17464,-41324l5504233,5086712r3769,-46717l5508002,xe" fillcolor="#e6e7e8" stroked="f">
                  <v:path arrowok="t"/>
                </v:shape>
                <v:shape id="Graphic 3993" o:spid="_x0000_s1028" style="position:absolute;left:2866;top:15846;width:24390;height:15843;visibility:visible;mso-wrap-style:square;v-text-anchor:top" coordsize="2439035,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" path="m1207744,1219073r-1025233,l138150,1223467r-34836,12903l71285,1257414r-35954,28829l,1583994r665353,l710514,1580019r43535,-11646l795007,1549387r37452,-25984l1207744,1219073xem1597126,812711r-1025233,l527532,817105r-34836,12903l460667,851052r-35954,28829l389382,1177632r665353,l1099896,1173657r43535,-11646l1184389,1143025r37452,-25984l1597126,812711xem2040509,406349r-1025233,l970915,410743r-34837,12903l904036,444703r-35941,28816l832764,771271r665353,l1543278,767308r43523,-11646l1627759,736676r37465,-25997l2040509,406349xem2438895,l603656,,559295,4394,524459,17297,492417,38341,456476,67170,421144,364921r1475359,l1941664,360946r43523,-11646l2026145,330314r37452,-25984l2438895,xe" fillcolor="#9d9fa2" stroked="f">
                  <v:fill opacity="31354f"/>
                  <v:path arrowok="t"/>
                </v:shape>
                <v:shape id="Graphic 3994" o:spid="_x0000_s1029" style="position:absolute;left:5470;top:30714;width:2451;height:11969;visibility:visible;mso-wrap-style:square;v-text-anchor:top" coordsize="245110,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" path="m244805,1196632r-136805,l65965,1188145,31635,1165001,8488,1130672,,1088631,,e" filled="f" strokecolor="#c5271c" strokeweight="1pt">
                  <v:path arrowok="t"/>
                </v:shape>
                <v:shape id="Graphic 3995" o:spid="_x0000_s1030" style="position:absolute;left:5470;top:9261;width:3569;height:10211;visibility:visible;mso-wrap-style:square;v-text-anchor:top" coordsize="35687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" path="m356400,l107988,,65954,8490,31629,31640,8486,65970,,108000r,912559e" filled="f" strokecolor="#c5271c" strokeweight="1pt">
                  <v:path arrowok="t"/>
                </v:shape>
                <v:shape id="Graphic 3996" o:spid="_x0000_s1031" style="position:absolute;left:11472;top:27654;width:5036;height:2356;visibility:visible;mso-wrap-style:square;v-text-anchor:top" coordsize="50355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" path="m503199,235369r-298209,l174181,230444,143705,217012,117017,197087,97574,172681,,e" filled="f" strokecolor="#c5271c" strokeweight="1pt">
                  <v:path arrowok="t"/>
                </v:shape>
                <v:shape id="Graphic 3997" o:spid="_x0000_s1032" style="position:absolute;left:12742;top:20271;width:5836;height:12;visibility:visible;mso-wrap-style:square;v-text-anchor:top" coordsize="583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" path="m583196,l,e" filled="f" strokecolor="#c5271c" strokeweight="1pt">
                  <v:path arrowok="t"/>
                </v:shape>
                <v:shape id="Graphic 3998" o:spid="_x0000_s1033" style="position:absolute;left:12529;top:1920;width:52489;height:48964;visibility:visible;mso-wrap-style:square;v-text-anchor:top" coordsize="5248910,489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" path="m5115725,2310003r-3830397,l1237475,2312416r-46469,7086l1146162,2331034r-43002,15748l1062253,2366480r-38595,23444l987640,2416860r-33235,30214l924191,2480310r-26936,36017l873810,2554922r-19697,40907l838365,2638831r-11532,44844l819746,2730144r-2413,47854l817333,3246005r4082390,l4949253,3240303r45466,-16256l5034826,3198545r33439,-33451l5093767,3124987r16256,-45466l5115725,3030004r,-720001xem5115725,1279804r-3812401,l1256525,1282026r-45555,6541l1166888,1299210r-42418,14554l1083919,1332026r-38468,21755l1009256,1378839r-33719,28143l944499,1438008r-28144,33718l891298,1507921r-21755,38481l851293,1586953r-14554,42418l826084,1673453r-6541,45542l817321,1765808r,485991l4899723,2251799r49530,-5703l4994719,2229840r40107,-25489l5068278,2170900r25489,-40107l5110023,2085327r5702,-49517l5115725,1279804xem5248503,3311995r-4708499,l490842,3314204r-47905,6503l396443,3331286r-44869,14503l308508,3363988r-41059,21743l228574,3410801r-36487,28206l158153,3470160r-31153,33922l98793,3540582r-25070,38875l51993,3620516r-18211,43065l19278,3708450,8699,3754945r-6502,47905l,3851999,,4895989r5032502,l5082019,4890287r45466,-16243l5167592,4848542r33451,-33439l5226545,4774997r16243,-45466l5248503,4680001r,-1368006xem5248503,l540004,,490842,2209,442937,8699,396443,19291,351574,33782,308508,51993,267449,73723,228574,98793r-36487,28207l158153,158165r-31153,33922l98793,228587,73723,267462,51993,308521,33782,351586,19278,396455,8699,442937,2197,490855,,540004r,683996l5032502,1224000r49517,-5702l5127485,1202042r40107,-25489l5201043,1143101r25502,-40106l5242788,1057529r5715,-49530l5248503,xe" stroked="f">
                  <v:path arrowok="t"/>
                </v:shape>
                <v:shape id="Graphic 3999" o:spid="_x0000_s1034" style="position:absolute;left:7244;top:7470;width:19565;height:36753;visibility:visible;mso-wrap-style:square;v-text-anchor:top" coordsize="1956435,36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" path="m1021803,3387001r-913803,l65963,3395484r-34328,23152l8496,3452965,,3495002r,179997l913803,3674999r42049,-8484l990180,3643363r23140,-34328l1021803,3566998r,-179997xem1021816,l265811,,223774,8483,189445,31635,166293,65963r-8483,42037l157810,287997r756005,l955852,279514r34328,-23152l1013333,222034r8483,-42037l1021816,xem1956015,2092109r-941400,l972566,2100592r-34329,23152l915098,2158073r-8484,42037l906614,2380107r941401,l1890052,2371623r34328,-23152l1947519,2314143r8496,-42037l1956015,2092109xem1956015,1091628r-936002,l977976,1100124r-34341,23140l920496,1157592r-8484,42037l912012,1447558r936003,l1890052,1439075r34328,-23140l1947519,1381607r8496,-42050l1956015,1091628xe" fillcolor="#c5271c" stroked="f">
                  <v:path arrowok="t"/>
                </v:shape>
                <v:shape id="Graphic 4000" o:spid="_x0000_s1035" style="position:absolute;top:14709;width:16827;height:17786;visibility:visible;mso-wrap-style:square;v-text-anchor:top" coordsize="1682750,177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" path="m1682495,l,,,1778508r1682495,l1682495,xe" fillcolor="#231f20" stroked="f">
                  <v:fill opacity="26214f"/>
                  <v:path arrowok="t"/>
                </v:shape>
                <v:shape id="Graphic 4001" o:spid="_x0000_s1036" style="position:absolute;left:957;top:15756;width:14186;height:15144;visibility:visible;mso-wrap-style:square;v-text-anchor:top" coordsize="141859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" path="m722912,l679033,2398,637780,9991,599990,23397,566501,43230,538150,70106r-22374,34535l500214,147449r-41447,13891l410695,178475r-45247,20802l332473,224170r-21922,25821l290817,272781r-19591,18981l249732,306161r-94449,48449l97786,389095,53829,426119,,482183r1118,14337l9498,512830r13035,15464l37617,540095r7720,21156l49177,593691r1445,34413l51155,655182r3759,750l54165,781547r14453,36142l136454,844275r84691,2715l191290,879835r-28009,32810l137464,945585r-23280,33240l93789,1012531r-17164,34338l53373,1118114r-6174,75783l51383,1233909r9492,41647l76023,1319007r21148,45421l124667,1411986r34190,49864l200088,1514182r41059,-32177l283020,1453360r42589,-25487l368813,1405164r43722,-20311l456673,1366562r44457,-16650l545806,1334523r44795,-14507l680154,1292134r44558,-14134l768993,1263232r43904,-15781l856325,1230278r42853,-18944l941356,1190239r41404,-23624l1023291,1140082r39559,-29821l1113169,1064720r41865,-47497l1189232,968394r27319,-49537l1237778,869238r15924,-49079l1265110,772246r7679,-46123l1277527,682413r2586,-40671l1281975,572010r853,-27812l1284678,521922r3636,-16118l1294523,496470r33874,-96l1369179,521099r34292,29521l1417878,564911r155,-2819l1418033,488054r-9946,-33702l1364629,407704r-86654,-69196l1213287,292396r-57229,-34140l1107487,233788r-66378,-29137l1025697,195378r58359,-34018l1123500,154902r25849,-2182l1139299,140732r-41540,-29915l1033216,77084,994412,60323,952370,44453,907929,30090,861924,17848,815195,8343,768578,2189,722912,xe" fillcolor="#dd2526" stroked="f">
                  <v:path arrowok="t"/>
                </v:shape>
                <v:shape id="Image 4002" o:spid="_x0000_s1037" type="#_x0000_t75" style="position:absolute;left:934;top:15756;width:14238;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">
                  <v:imagedata r:id="rId74" o:title=""/>
                </v:shape>
                <v:shape id="Image 4003" o:spid="_x0000_s1038" type="#_x0000_t75" style="position:absolute;left:3161;top:18689;width:175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">
                  <v:imagedata r:id="rId75" o:title=""/>
                </v:shape>
                <v:shape id="Image 4004" o:spid="_x0000_s1039" type="#_x0000_t75" style="position:absolute;left:1489;top:21298;width:4834;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">
                  <v:imagedata r:id="rId76" o:title=""/>
                </v:shape>
                <v:shape id="Image 4005" o:spid="_x0000_s1040" type="#_x0000_t75" style="position:absolute;left:1320;top:21147;width:1480;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">
                  <v:imagedata r:id="rId77" o:title=""/>
                </v:shape>
                <w10:wrap anchorx="page"/>
              </v:group>
            </w:pict>
          </mc:Fallback>
        </mc:AlternateContent>
      </w:r>
      <w:r w:rsidRPr="0002480D">
        <w:rPr>
          <w:color w:val="77787B"/>
          <w:w w:val="75"/>
          <w:sz w:val="16"/>
          <w:lang w:val="it-IT"/>
        </w:rPr>
        <w:t xml:space="preserve">În conformitate cu acest obiectiv, Sondajul Generali Global Engagement și Global Pulse Survey joacă un rol cheie în asigurarea unei interacțiuni active și regulate cu angajații, primirea contribuțiilor acestora și identificarea oportunităților de îmbunătățire. Mai mult, în lumina </w:t>
      </w:r>
      <w:r w:rsidRPr="0002480D">
        <w:rPr>
          <w:color w:val="77787B"/>
          <w:w w:val="80"/>
          <w:sz w:val="16"/>
          <w:lang w:val="it-IT"/>
        </w:rPr>
        <w:t xml:space="preserve">adoptării unui model de lucru hibrid, pe de o parte, Grupul s-a echipat cu un model de management al performanței care promovează flexibilitatea, transparența și meritocrația, iar pe de altă parte a investit în consolidarea stilului de management către o abordare bazată pe încrederea și proprietatea oamenilor noștri și pe dezvoltarea talentelor și </w:t>
      </w:r>
      <w:r w:rsidRPr="0002480D">
        <w:rPr>
          <w:color w:val="77787B"/>
          <w:w w:val="85"/>
          <w:sz w:val="16"/>
          <w:lang w:val="it-IT"/>
        </w:rPr>
        <w:t>a liderilor pentru a stimula creșterea durabilă a Generali.</w:t>
      </w:r>
    </w:p>
    <w:p w14:paraId="23B24E89" w14:textId="77777777" w:rsidR="006B5D8A" w:rsidRPr="0002480D" w:rsidRDefault="006B5D8A" w:rsidP="006B5D8A">
      <w:pPr>
        <w:spacing w:line="249" w:lineRule="auto"/>
        <w:jc w:val="both"/>
        <w:rPr>
          <w:sz w:val="16"/>
          <w:lang w:val="it-IT"/>
        </w:rPr>
        <w:sectPr w:rsidR="006B5D8A" w:rsidRPr="0002480D" w:rsidSect="006B5D8A">
          <w:type w:val="continuous"/>
          <w:pgSz w:w="11910" w:h="16840"/>
          <w:pgMar w:top="900" w:right="220" w:bottom="280" w:left="240" w:header="0" w:footer="311" w:gutter="0"/>
          <w:cols w:num="2" w:space="708" w:equalWidth="0">
            <w:col w:w="2907" w:space="40"/>
            <w:col w:w="8503"/>
          </w:cols>
        </w:sectPr>
      </w:pPr>
    </w:p>
    <w:p w14:paraId="0A7BB284" w14:textId="77777777" w:rsidR="006B5D8A" w:rsidRPr="0002480D" w:rsidRDefault="006B5D8A" w:rsidP="006B5D8A">
      <w:pPr>
        <w:pStyle w:val="BodyText"/>
        <w:spacing w:before="53"/>
        <w:rPr>
          <w:sz w:val="20"/>
          <w:lang w:val="it-IT"/>
        </w:rPr>
      </w:pPr>
    </w:p>
    <w:p w14:paraId="467C3623" w14:textId="77777777" w:rsidR="006B5D8A" w:rsidRPr="0002480D" w:rsidRDefault="006B5D8A" w:rsidP="006B5D8A">
      <w:pPr>
        <w:rPr>
          <w:sz w:val="20"/>
          <w:lang w:val="it-IT"/>
        </w:rPr>
        <w:sectPr w:rsidR="006B5D8A" w:rsidRPr="0002480D" w:rsidSect="006B5D8A">
          <w:type w:val="continuous"/>
          <w:pgSz w:w="11910" w:h="16840"/>
          <w:pgMar w:top="900" w:right="220" w:bottom="280" w:left="240" w:header="0" w:footer="311" w:gutter="0"/>
          <w:cols w:space="708"/>
        </w:sectPr>
      </w:pPr>
    </w:p>
    <w:p w14:paraId="2635C1CC" w14:textId="77777777" w:rsidR="006B5D8A" w:rsidRPr="0002480D" w:rsidRDefault="006B5D8A" w:rsidP="006B5D8A">
      <w:pPr>
        <w:pStyle w:val="BodyText"/>
        <w:rPr>
          <w:lang w:val="it-IT"/>
        </w:rPr>
      </w:pPr>
    </w:p>
    <w:p w14:paraId="775863DB" w14:textId="77777777" w:rsidR="006B5D8A" w:rsidRPr="0002480D" w:rsidRDefault="006B5D8A" w:rsidP="006B5D8A">
      <w:pPr>
        <w:pStyle w:val="BodyText"/>
        <w:spacing w:before="137"/>
        <w:rPr>
          <w:lang w:val="it-IT"/>
        </w:rPr>
      </w:pPr>
    </w:p>
    <w:p w14:paraId="14FBC3F8" w14:textId="77777777" w:rsidR="006B5D8A" w:rsidRPr="0002480D" w:rsidRDefault="006B5D8A" w:rsidP="006B5D8A">
      <w:pPr>
        <w:spacing w:line="249" w:lineRule="auto"/>
        <w:ind w:left="3154" w:firstLine="20"/>
        <w:jc w:val="center"/>
        <w:rPr>
          <w:b/>
          <w:sz w:val="18"/>
          <w:lang w:val="it-IT"/>
        </w:rPr>
      </w:pPr>
      <w:r w:rsidRPr="0002480D">
        <w:rPr>
          <w:b/>
          <w:color w:val="FFFFFF"/>
          <w:w w:val="85"/>
          <w:sz w:val="18"/>
          <w:lang w:val="it-IT"/>
        </w:rPr>
        <w:t xml:space="preserve">DIVERSITATE, ECHITATE </w:t>
      </w:r>
      <w:r w:rsidRPr="0002480D">
        <w:rPr>
          <w:b/>
          <w:color w:val="FFFFFF"/>
          <w:w w:val="75"/>
          <w:sz w:val="18"/>
          <w:lang w:val="it-IT"/>
        </w:rPr>
        <w:t>ȘI INCLUZIUNE (DEI)</w:t>
      </w:r>
    </w:p>
    <w:p w14:paraId="1999BADE" w14:textId="77777777" w:rsidR="006B5D8A" w:rsidRPr="0002480D" w:rsidRDefault="006B5D8A" w:rsidP="006B5D8A">
      <w:pPr>
        <w:pStyle w:val="BodyText"/>
        <w:rPr>
          <w:b/>
          <w:lang w:val="it-IT"/>
        </w:rPr>
      </w:pPr>
    </w:p>
    <w:p w14:paraId="39A28BD9" w14:textId="77777777" w:rsidR="006B5D8A" w:rsidRPr="0002480D" w:rsidRDefault="006B5D8A" w:rsidP="006B5D8A">
      <w:pPr>
        <w:pStyle w:val="BodyText"/>
        <w:rPr>
          <w:b/>
          <w:lang w:val="it-IT"/>
        </w:rPr>
      </w:pPr>
    </w:p>
    <w:p w14:paraId="2BDBDC53" w14:textId="77777777" w:rsidR="006B5D8A" w:rsidRPr="0002480D" w:rsidRDefault="006B5D8A" w:rsidP="006B5D8A">
      <w:pPr>
        <w:pStyle w:val="BodyText"/>
        <w:rPr>
          <w:b/>
          <w:lang w:val="it-IT"/>
        </w:rPr>
      </w:pPr>
    </w:p>
    <w:p w14:paraId="2CA0237C" w14:textId="77777777" w:rsidR="006B5D8A" w:rsidRPr="0002480D" w:rsidRDefault="006B5D8A" w:rsidP="006B5D8A">
      <w:pPr>
        <w:pStyle w:val="BodyText"/>
        <w:rPr>
          <w:b/>
          <w:lang w:val="it-IT"/>
        </w:rPr>
      </w:pPr>
    </w:p>
    <w:p w14:paraId="167E22E4" w14:textId="77777777" w:rsidR="006B5D8A" w:rsidRPr="0002480D" w:rsidRDefault="006B5D8A" w:rsidP="006B5D8A">
      <w:pPr>
        <w:pStyle w:val="BodyText"/>
        <w:spacing w:before="165"/>
        <w:rPr>
          <w:b/>
          <w:lang w:val="it-IT"/>
        </w:rPr>
      </w:pPr>
    </w:p>
    <w:p w14:paraId="000D4C50" w14:textId="77777777" w:rsidR="006B5D8A" w:rsidRPr="0002480D" w:rsidRDefault="006B5D8A" w:rsidP="006B5D8A">
      <w:pPr>
        <w:ind w:left="3157"/>
        <w:jc w:val="center"/>
        <w:rPr>
          <w:b/>
          <w:sz w:val="18"/>
          <w:lang w:val="it-IT"/>
        </w:rPr>
      </w:pPr>
      <w:r w:rsidRPr="0002480D">
        <w:rPr>
          <w:b/>
          <w:color w:val="FFFFFF"/>
          <w:spacing w:val="-2"/>
          <w:w w:val="85"/>
          <w:sz w:val="18"/>
          <w:lang w:val="it-IT"/>
        </w:rPr>
        <w:t>APTITUDINI</w:t>
      </w:r>
    </w:p>
    <w:p w14:paraId="1935577B" w14:textId="77777777" w:rsidR="006B5D8A" w:rsidRPr="0002480D" w:rsidRDefault="006B5D8A" w:rsidP="006B5D8A">
      <w:pPr>
        <w:spacing w:before="98" w:line="249" w:lineRule="auto"/>
        <w:ind w:left="214" w:right="854"/>
        <w:jc w:val="both"/>
        <w:rPr>
          <w:sz w:val="16"/>
          <w:lang w:val="it-IT"/>
        </w:rPr>
      </w:pPr>
      <w:r w:rsidRPr="0002480D">
        <w:rPr>
          <w:lang w:val="it-IT"/>
        </w:rPr>
        <w:br w:type="column"/>
      </w:r>
      <w:r w:rsidRPr="0002480D">
        <w:rPr>
          <w:color w:val="77787B"/>
          <w:w w:val="80"/>
          <w:sz w:val="16"/>
          <w:lang w:val="it-IT"/>
        </w:rPr>
        <w:t xml:space="preserve">Generali a promovat tratamentul echitabil și accesul egal la oportunități pentru toți angajații, lucrând la inițiative de eliminare a prejudecăților inconștiente, cum ar fi revizuirea Ghidului Grupului DEI, </w:t>
      </w:r>
      <w:r w:rsidRPr="0002480D">
        <w:rPr>
          <w:color w:val="77787B"/>
          <w:w w:val="75"/>
          <w:sz w:val="16"/>
          <w:lang w:val="it-IT"/>
        </w:rPr>
        <w:t xml:space="preserve">îmbunătățirea Grupurilor de Resurse pentru Angajați (ERG), organizarea unei Zile a Incluziunii și munca </w:t>
      </w:r>
      <w:r w:rsidRPr="0002480D">
        <w:rPr>
          <w:color w:val="77787B"/>
          <w:w w:val="80"/>
          <w:sz w:val="16"/>
          <w:lang w:val="it-IT"/>
        </w:rPr>
        <w:t xml:space="preserve">depusă în domeniul egalității salariale de gen. În plus, Grupul a crescut numărul de femei în </w:t>
      </w:r>
      <w:r w:rsidRPr="0002480D">
        <w:rPr>
          <w:color w:val="77787B"/>
          <w:w w:val="75"/>
          <w:sz w:val="16"/>
          <w:lang w:val="it-IT"/>
        </w:rPr>
        <w:t xml:space="preserve">poziții strategice și manageriale, urmărind, printre alte inițiative, programe de accelerare pentru a alimenta conducta de leadership a Grupului </w:t>
      </w:r>
      <w:r w:rsidRPr="0002480D">
        <w:rPr>
          <w:color w:val="77787B"/>
          <w:w w:val="90"/>
          <w:sz w:val="16"/>
          <w:lang w:val="it-IT"/>
        </w:rPr>
        <w:t>.</w:t>
      </w:r>
    </w:p>
    <w:p w14:paraId="2E69C8ED" w14:textId="77777777" w:rsidR="006B5D8A" w:rsidRPr="0002480D" w:rsidRDefault="006B5D8A" w:rsidP="006B5D8A">
      <w:pPr>
        <w:pStyle w:val="BodyText"/>
        <w:rPr>
          <w:sz w:val="16"/>
          <w:lang w:val="it-IT"/>
        </w:rPr>
      </w:pPr>
    </w:p>
    <w:p w14:paraId="2B4DF8EB" w14:textId="77777777" w:rsidR="006B5D8A" w:rsidRPr="0002480D" w:rsidRDefault="006B5D8A" w:rsidP="006B5D8A">
      <w:pPr>
        <w:pStyle w:val="BodyText"/>
        <w:spacing w:before="174"/>
        <w:rPr>
          <w:sz w:val="16"/>
          <w:lang w:val="it-IT"/>
        </w:rPr>
      </w:pPr>
    </w:p>
    <w:p w14:paraId="6953284F" w14:textId="77777777" w:rsidR="006B5D8A" w:rsidRPr="0002480D" w:rsidRDefault="006B5D8A" w:rsidP="006B5D8A">
      <w:pPr>
        <w:spacing w:line="249" w:lineRule="auto"/>
        <w:ind w:left="225" w:right="854"/>
        <w:jc w:val="both"/>
        <w:rPr>
          <w:sz w:val="16"/>
          <w:lang w:val="it-IT"/>
        </w:rPr>
      </w:pPr>
      <w:r w:rsidRPr="0002480D">
        <w:rPr>
          <w:color w:val="77787B"/>
          <w:w w:val="85"/>
          <w:sz w:val="16"/>
          <w:lang w:val="it-IT"/>
        </w:rPr>
        <w:t xml:space="preserve">Cu scopul de a pregăti angajații pentru provocările viitoare și de a sprijini obiectivele strategice ale Grupului </w:t>
      </w:r>
      <w:r w:rsidRPr="0002480D">
        <w:rPr>
          <w:color w:val="77787B"/>
          <w:w w:val="80"/>
          <w:sz w:val="16"/>
          <w:lang w:val="it-IT"/>
        </w:rPr>
        <w:t xml:space="preserve">, Academia Grupului a lansat noi cursuri de perfecționare pe teme cheie prin </w:t>
      </w:r>
      <w:r w:rsidRPr="0002480D">
        <w:rPr>
          <w:color w:val="77787B"/>
          <w:w w:val="75"/>
          <w:sz w:val="16"/>
          <w:lang w:val="it-IT"/>
        </w:rPr>
        <w:t xml:space="preserve">programe și căi de formare extrem de specializate și tehnice. Un element cheie al programului de formare al Grupului </w:t>
      </w:r>
      <w:r w:rsidRPr="0002480D">
        <w:rPr>
          <w:color w:val="77787B"/>
          <w:w w:val="80"/>
          <w:sz w:val="16"/>
          <w:lang w:val="it-IT"/>
        </w:rPr>
        <w:t xml:space="preserve">a fost platforma globală flexibilă, personalizată și ușor de utilizat We LEARN, care oferă un singur punct </w:t>
      </w:r>
      <w:r w:rsidRPr="0002480D">
        <w:rPr>
          <w:color w:val="77787B"/>
          <w:spacing w:val="-2"/>
          <w:w w:val="85"/>
          <w:sz w:val="16"/>
          <w:lang w:val="it-IT"/>
        </w:rPr>
        <w:t>de acces la căi de formare digitale pentru toți angajații Grupului.</w:t>
      </w:r>
    </w:p>
    <w:p w14:paraId="363E4FD8" w14:textId="77777777" w:rsidR="006B5D8A" w:rsidRPr="0002480D" w:rsidRDefault="006B5D8A" w:rsidP="006B5D8A">
      <w:pPr>
        <w:spacing w:line="249" w:lineRule="auto"/>
        <w:jc w:val="both"/>
        <w:rPr>
          <w:sz w:val="16"/>
          <w:lang w:val="it-IT"/>
        </w:rPr>
        <w:sectPr w:rsidR="006B5D8A" w:rsidRPr="0002480D" w:rsidSect="006B5D8A">
          <w:type w:val="continuous"/>
          <w:pgSz w:w="11910" w:h="16840"/>
          <w:pgMar w:top="900" w:right="220" w:bottom="280" w:left="240" w:header="0" w:footer="311" w:gutter="0"/>
          <w:cols w:num="2" w:space="708" w:equalWidth="0">
            <w:col w:w="4660" w:space="40"/>
            <w:col w:w="6750"/>
          </w:cols>
        </w:sectPr>
      </w:pPr>
    </w:p>
    <w:p w14:paraId="0F89CF96" w14:textId="77777777" w:rsidR="006B5D8A" w:rsidRPr="0002480D" w:rsidRDefault="006B5D8A" w:rsidP="006B5D8A">
      <w:pPr>
        <w:pStyle w:val="BodyText"/>
        <w:rPr>
          <w:sz w:val="20"/>
          <w:lang w:val="it-IT"/>
        </w:rPr>
      </w:pPr>
    </w:p>
    <w:p w14:paraId="34ED7739" w14:textId="77777777" w:rsidR="006B5D8A" w:rsidRPr="0002480D" w:rsidRDefault="006B5D8A" w:rsidP="006B5D8A">
      <w:pPr>
        <w:pStyle w:val="BodyText"/>
        <w:spacing w:before="93"/>
        <w:rPr>
          <w:sz w:val="20"/>
          <w:lang w:val="it-IT"/>
        </w:rPr>
      </w:pPr>
    </w:p>
    <w:p w14:paraId="1503955C" w14:textId="77777777" w:rsidR="006B5D8A" w:rsidRPr="0002480D" w:rsidRDefault="006B5D8A" w:rsidP="006B5D8A">
      <w:pPr>
        <w:rPr>
          <w:sz w:val="20"/>
          <w:lang w:val="it-IT"/>
        </w:rPr>
        <w:sectPr w:rsidR="006B5D8A" w:rsidRPr="0002480D" w:rsidSect="006B5D8A">
          <w:type w:val="continuous"/>
          <w:pgSz w:w="11910" w:h="16840"/>
          <w:pgMar w:top="900" w:right="220" w:bottom="280" w:left="240" w:header="0" w:footer="311" w:gutter="0"/>
          <w:cols w:space="708"/>
        </w:sectPr>
      </w:pPr>
    </w:p>
    <w:p w14:paraId="4585A11F" w14:textId="77777777" w:rsidR="006B5D8A" w:rsidRPr="0002480D" w:rsidRDefault="006B5D8A" w:rsidP="006B5D8A">
      <w:pPr>
        <w:pStyle w:val="BodyText"/>
        <w:rPr>
          <w:lang w:val="it-IT"/>
        </w:rPr>
      </w:pPr>
    </w:p>
    <w:p w14:paraId="3282ECAB" w14:textId="77777777" w:rsidR="006B5D8A" w:rsidRPr="0002480D" w:rsidRDefault="006B5D8A" w:rsidP="006B5D8A">
      <w:pPr>
        <w:pStyle w:val="BodyText"/>
        <w:rPr>
          <w:lang w:val="it-IT"/>
        </w:rPr>
      </w:pPr>
    </w:p>
    <w:p w14:paraId="63BE1DC2" w14:textId="77777777" w:rsidR="006B5D8A" w:rsidRPr="0002480D" w:rsidRDefault="006B5D8A" w:rsidP="006B5D8A">
      <w:pPr>
        <w:pStyle w:val="BodyText"/>
        <w:rPr>
          <w:lang w:val="it-IT"/>
        </w:rPr>
      </w:pPr>
    </w:p>
    <w:p w14:paraId="0F8879D1" w14:textId="77777777" w:rsidR="006B5D8A" w:rsidRPr="0002480D" w:rsidRDefault="006B5D8A" w:rsidP="006B5D8A">
      <w:pPr>
        <w:pStyle w:val="BodyText"/>
        <w:spacing w:before="95"/>
        <w:rPr>
          <w:lang w:val="it-IT"/>
        </w:rPr>
      </w:pPr>
    </w:p>
    <w:p w14:paraId="01B5EE58" w14:textId="77777777" w:rsidR="006B5D8A" w:rsidRPr="0002480D" w:rsidRDefault="006B5D8A" w:rsidP="006B5D8A">
      <w:pPr>
        <w:ind w:left="1929"/>
        <w:rPr>
          <w:b/>
          <w:sz w:val="18"/>
          <w:lang w:val="it-IT"/>
        </w:rPr>
      </w:pPr>
      <w:r w:rsidRPr="0002480D">
        <w:rPr>
          <w:b/>
          <w:color w:val="FFFFFF"/>
          <w:spacing w:val="-2"/>
          <w:w w:val="75"/>
          <w:sz w:val="18"/>
          <w:lang w:val="it-IT"/>
        </w:rPr>
        <w:t>ORGANIZAȚIE</w:t>
      </w:r>
    </w:p>
    <w:p w14:paraId="3B8547E9" w14:textId="77777777" w:rsidR="006B5D8A" w:rsidRPr="0002480D" w:rsidRDefault="006B5D8A" w:rsidP="006B5D8A">
      <w:pPr>
        <w:spacing w:before="99" w:line="249" w:lineRule="auto"/>
        <w:ind w:left="526" w:right="848"/>
        <w:jc w:val="both"/>
        <w:rPr>
          <w:sz w:val="16"/>
          <w:lang w:val="it-IT"/>
        </w:rPr>
      </w:pPr>
      <w:r w:rsidRPr="0002480D">
        <w:rPr>
          <w:lang w:val="it-IT"/>
        </w:rPr>
        <w:br w:type="column"/>
      </w:r>
      <w:r w:rsidRPr="0002480D">
        <w:rPr>
          <w:color w:val="77787B"/>
          <w:w w:val="80"/>
          <w:sz w:val="16"/>
          <w:lang w:val="it-IT"/>
        </w:rPr>
        <w:t xml:space="preserve">Abordarea de lucru a Generali se caracterizează printr-un model hibrid, în care angajații alternează între munca la birou și de la distanță. Introducerea acestui nou mod de lucru a implicat o transformare culturală profundă, cu o schimbare din ce în ce mai mare către metode de lucru orientate spre obiective, bazate pe o relație de încredere între manageri și angajați și pe </w:t>
      </w:r>
      <w:r w:rsidRPr="0002480D">
        <w:rPr>
          <w:color w:val="77787B"/>
          <w:w w:val="75"/>
          <w:sz w:val="16"/>
          <w:lang w:val="it-IT"/>
        </w:rPr>
        <w:t xml:space="preserve">promovarea proprietății și responsabilizării individuale. Modelul Generali este, prin urmare, un model echilibrat, care combină în mod eficient </w:t>
      </w:r>
      <w:r w:rsidRPr="0002480D">
        <w:rPr>
          <w:color w:val="77787B"/>
          <w:w w:val="80"/>
          <w:sz w:val="16"/>
          <w:lang w:val="it-IT"/>
        </w:rPr>
        <w:t xml:space="preserve">beneficiile flexibilității și echilibrului personal-profesional-privat, tipice muncii la distanță, cu beneficiile în ceea ce privește colaborarea, sentimentul de apartenență și angajamentul care provin din munca în persoană. Introducerea muncii hibride a fost însoțită și a fost o oportunitate pentru o îmbunătățire a experienței digitale a oamenilor și simplificarea progresivă a proceselor organizaționale și de afaceri. În plus, pentru a confirma centralitatea oamenilor în strategia noastră și pentru a sprijini în continuare </w:t>
      </w:r>
      <w:r w:rsidRPr="0002480D">
        <w:rPr>
          <w:color w:val="77787B"/>
          <w:w w:val="75"/>
          <w:sz w:val="16"/>
          <w:lang w:val="it-IT"/>
        </w:rPr>
        <w:t xml:space="preserve">dialogul social, a fost semnată o declarație comună cu European Works Council (EWC), organismul reprezentativ al </w:t>
      </w:r>
      <w:r w:rsidRPr="0002480D">
        <w:rPr>
          <w:color w:val="77787B"/>
          <w:w w:val="80"/>
          <w:sz w:val="16"/>
          <w:lang w:val="it-IT"/>
        </w:rPr>
        <w:t>angajaților Grupului Generali, privind noul mod de lucru sustenabil într-un scenariu Next Normal.</w:t>
      </w:r>
    </w:p>
    <w:p w14:paraId="03249A5B" w14:textId="77777777" w:rsidR="006B5D8A" w:rsidRPr="0002480D" w:rsidRDefault="006B5D8A" w:rsidP="006B5D8A">
      <w:pPr>
        <w:spacing w:line="249" w:lineRule="auto"/>
        <w:jc w:val="both"/>
        <w:rPr>
          <w:sz w:val="16"/>
          <w:lang w:val="it-IT"/>
        </w:rPr>
        <w:sectPr w:rsidR="006B5D8A" w:rsidRPr="0002480D" w:rsidSect="006B5D8A">
          <w:type w:val="continuous"/>
          <w:pgSz w:w="11910" w:h="16840"/>
          <w:pgMar w:top="900" w:right="220" w:bottom="280" w:left="240" w:header="0" w:footer="311" w:gutter="0"/>
          <w:cols w:num="2" w:space="708" w:equalWidth="0">
            <w:col w:w="2993" w:space="40"/>
            <w:col w:w="8417"/>
          </w:cols>
        </w:sectPr>
      </w:pPr>
    </w:p>
    <w:p w14:paraId="2E423DF9" w14:textId="2AEA9414" w:rsidR="006B5D8A" w:rsidRPr="0002480D" w:rsidRDefault="006B5D8A" w:rsidP="006B5D8A">
      <w:pPr>
        <w:pStyle w:val="BodyText"/>
        <w:rPr>
          <w:lang w:val="it-IT"/>
        </w:rPr>
      </w:pPr>
    </w:p>
    <w:p w14:paraId="3E5033AE" w14:textId="77777777" w:rsidR="006B5D8A" w:rsidRPr="0002480D" w:rsidRDefault="006B5D8A" w:rsidP="006B5D8A">
      <w:pPr>
        <w:pStyle w:val="BodyText"/>
        <w:rPr>
          <w:lang w:val="it-IT"/>
        </w:rPr>
      </w:pPr>
    </w:p>
    <w:p w14:paraId="25DB69DD" w14:textId="77777777" w:rsidR="006B5D8A" w:rsidRPr="0002480D" w:rsidRDefault="006B5D8A" w:rsidP="006B5D8A">
      <w:pPr>
        <w:pStyle w:val="BodyText"/>
        <w:rPr>
          <w:lang w:val="it-IT"/>
        </w:rPr>
      </w:pPr>
    </w:p>
    <w:p w14:paraId="6D78F9FB" w14:textId="77777777" w:rsidR="006B5D8A" w:rsidRPr="0002480D" w:rsidRDefault="006B5D8A" w:rsidP="006B5D8A">
      <w:pPr>
        <w:pStyle w:val="BodyText"/>
        <w:rPr>
          <w:lang w:val="it-IT"/>
        </w:rPr>
      </w:pPr>
    </w:p>
    <w:p w14:paraId="551B02F3" w14:textId="77777777" w:rsidR="006B5D8A" w:rsidRPr="0002480D" w:rsidRDefault="006B5D8A" w:rsidP="006B5D8A">
      <w:pPr>
        <w:pStyle w:val="BodyText"/>
        <w:spacing w:before="194"/>
        <w:rPr>
          <w:lang w:val="it-IT"/>
        </w:rPr>
      </w:pPr>
    </w:p>
    <w:p w14:paraId="084D0C5B"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Generali își propune să fie recunoscut ca un loc de muncă extraordinar, capabil să-și atragă, să-și cultive și să-și dezvolte oamenii și talentele, forța motrice din spatele excelenței sale.</w:t>
      </w:r>
    </w:p>
    <w:p w14:paraId="0EDFBE00"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Strategia de personal a grupului este concepută în coerență și în sprijinul strategiei de afaceri și, prin urmare, este reproiectată la fiecare trei ani, atunci când este lansat un nou ciclu strategic. Pe parcursul anului 2024, am lucrat la identificarea de noi inițiative strategice People care să fie activate - sau deja în curs de desfășurare pentru a fi consolidate - pentru a sprijini obiectivele de competitivitate și creștere ale noului Plan Strategic al Grupului 2025-2027.</w:t>
      </w:r>
    </w:p>
    <w:p w14:paraId="3888CFA8" w14:textId="77777777" w:rsidR="006B5D8A" w:rsidRPr="0002480D" w:rsidRDefault="006B5D8A" w:rsidP="006B5D8A">
      <w:pPr>
        <w:spacing w:line="278" w:lineRule="auto"/>
        <w:jc w:val="both"/>
        <w:rPr>
          <w:lang w:val="it-IT"/>
        </w:rPr>
        <w:sectPr w:rsidR="006B5D8A" w:rsidRPr="0002480D" w:rsidSect="006B5D8A">
          <w:type w:val="continuous"/>
          <w:pgSz w:w="11910" w:h="16840"/>
          <w:pgMar w:top="900" w:right="220" w:bottom="280" w:left="240" w:header="0" w:footer="311" w:gutter="0"/>
          <w:cols w:space="708"/>
        </w:sectPr>
      </w:pPr>
    </w:p>
    <w:p w14:paraId="739328B5"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39C4F8FF" wp14:editId="79A08882">
                <wp:extent cx="6996996" cy="410209"/>
                <wp:effectExtent l="0" t="0" r="13970" b="9525"/>
                <wp:docPr id="888958413" name="Group 888958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464327966" name="Graphic 401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523105690" name="Graphic 401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03786641" name="Textbox 4014"/>
                        <wps:cNvSpPr txBox="1"/>
                        <wps:spPr>
                          <a:xfrm>
                            <a:off x="222561" y="135468"/>
                            <a:ext cx="180975" cy="135890"/>
                          </a:xfrm>
                          <a:prstGeom prst="rect">
                            <a:avLst/>
                          </a:prstGeom>
                        </wps:spPr>
                        <wps:txbx>
                          <w:txbxContent>
                            <w:p w14:paraId="54ABA9BE" w14:textId="77777777" w:rsidR="006B5D8A" w:rsidRDefault="006B5D8A" w:rsidP="006B5D8A">
                              <w:pPr>
                                <w:spacing w:before="4"/>
                                <w:rPr>
                                  <w:b/>
                                  <w:sz w:val="18"/>
                                </w:rPr>
                              </w:pPr>
                              <w:r>
                                <w:rPr>
                                  <w:b/>
                                  <w:color w:val="C5271C"/>
                                  <w:spacing w:val="-10"/>
                                  <w:sz w:val="18"/>
                                </w:rPr>
                                <w:t>144</w:t>
                              </w:r>
                            </w:p>
                          </w:txbxContent>
                        </wps:txbx>
                        <wps:bodyPr wrap="square" lIns="0" tIns="0" rIns="0" bIns="0" rtlCol="0">
                          <a:noAutofit/>
                        </wps:bodyPr>
                      </wps:wsp>
                      <wps:wsp>
                        <wps:cNvPr id="1016141184" name="Textbox 4015"/>
                        <wps:cNvSpPr txBox="1"/>
                        <wps:spPr>
                          <a:xfrm>
                            <a:off x="936000" y="141496"/>
                            <a:ext cx="1197600" cy="226804"/>
                          </a:xfrm>
                          <a:prstGeom prst="rect">
                            <a:avLst/>
                          </a:prstGeom>
                        </wps:spPr>
                        <wps:txbx>
                          <w:txbxContent>
                            <w:p w14:paraId="6B508F47"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800980361" name="Textbox 4016"/>
                        <wps:cNvSpPr txBox="1"/>
                        <wps:spPr>
                          <a:xfrm>
                            <a:off x="3899466" y="137995"/>
                            <a:ext cx="3097530" cy="120014"/>
                          </a:xfrm>
                          <a:prstGeom prst="rect">
                            <a:avLst/>
                          </a:prstGeom>
                        </wps:spPr>
                        <wps:txbx>
                          <w:txbxContent>
                            <w:p w14:paraId="61CE8662"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9C4F8FF" id="Group 888958413" o:spid="_x0000_s1776"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">
                <v:shape id="Graphic 4012" o:spid="_x0000_s177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" path="m,l6840004,e" filled="f" strokecolor="#d1d3d4" strokeweight=".5pt">
                  <v:path arrowok="t"/>
                </v:shape>
                <v:shape id="Graphic 4013" o:spid="_x0000_s177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" path="m1001703,l,,,409766r367648,-142l418479,406099r49527,-10355l515560,378795r44909,-23303l602065,326071,1001703,xe" fillcolor="#d1d3d4" stroked="f">
                  <v:path arrowok="t"/>
                </v:shape>
                <v:shape id="Textbox 4014" o:spid="_x0000_s1779"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" filled="f" stroked="f">
                  <v:textbox inset="0,0,0,0">
                    <w:txbxContent>
                      <w:p w14:paraId="54ABA9BE" w14:textId="77777777" w:rsidR="006B5D8A" w:rsidRDefault="006B5D8A" w:rsidP="006B5D8A">
                        <w:pPr>
                          <w:spacing w:before="4"/>
                          <w:rPr>
                            <w:b/>
                            <w:sz w:val="18"/>
                          </w:rPr>
                        </w:pPr>
                        <w:r>
                          <w:rPr>
                            <w:b/>
                            <w:color w:val="C5271C"/>
                            <w:spacing w:val="-10"/>
                            <w:sz w:val="18"/>
                          </w:rPr>
                          <w:t>144</w:t>
                        </w:r>
                      </w:p>
                    </w:txbxContent>
                  </v:textbox>
                </v:shape>
                <v:shape id="Textbox 4015" o:spid="_x0000_s1780" type="#_x0000_t202" style="position:absolute;left:9360;top:1414;width:1197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" filled="f" stroked="f">
                  <v:textbox inset="0,0,0,0">
                    <w:txbxContent>
                      <w:p w14:paraId="6B508F47" w14:textId="77777777" w:rsidR="006B5D8A" w:rsidRDefault="006B5D8A" w:rsidP="006B5D8A">
                        <w:pPr>
                          <w:spacing w:before="6"/>
                          <w:rPr>
                            <w:b/>
                            <w:sz w:val="16"/>
                          </w:rPr>
                        </w:pPr>
                        <w:r>
                          <w:rPr>
                            <w:b/>
                            <w:color w:val="C5271C"/>
                            <w:sz w:val="16"/>
                          </w:rPr>
                          <w:t>Grupul Generali</w:t>
                        </w:r>
                      </w:p>
                    </w:txbxContent>
                  </v:textbox>
                </v:shape>
                <v:shape id="Textbox 4016" o:spid="_x0000_s178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" filled="f" stroked="f">
                  <v:textbox inset="0,0,0,0">
                    <w:txbxContent>
                      <w:p w14:paraId="61CE8662"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6F8DAF4C" w14:textId="77777777" w:rsidR="006B5D8A" w:rsidRDefault="006B5D8A" w:rsidP="006B5D8A">
      <w:pPr>
        <w:pStyle w:val="BodyText"/>
      </w:pPr>
    </w:p>
    <w:p w14:paraId="298AE714" w14:textId="77777777" w:rsidR="006B5D8A" w:rsidRDefault="006B5D8A" w:rsidP="006B5D8A">
      <w:pPr>
        <w:pStyle w:val="BodyText"/>
      </w:pPr>
    </w:p>
    <w:p w14:paraId="50CFB678" w14:textId="77777777" w:rsidR="006B5D8A" w:rsidRDefault="006B5D8A" w:rsidP="006B5D8A">
      <w:pPr>
        <w:pStyle w:val="BodyText"/>
        <w:spacing w:before="22"/>
      </w:pPr>
    </w:p>
    <w:p w14:paraId="4B97E904" w14:textId="77777777" w:rsidR="006B5D8A" w:rsidRPr="0002480D" w:rsidRDefault="006B5D8A" w:rsidP="006B5D8A">
      <w:pPr>
        <w:pStyle w:val="BodyText"/>
        <w:spacing w:line="278" w:lineRule="auto"/>
        <w:ind w:left="667" w:right="684"/>
        <w:jc w:val="both"/>
        <w:rPr>
          <w:lang w:val="it-IT"/>
        </w:rPr>
      </w:pPr>
      <w:r w:rsidRPr="0002480D">
        <w:rPr>
          <w:color w:val="77787B"/>
          <w:lang w:val="it-IT"/>
        </w:rPr>
        <w:t>În acest scop, noua strategie de relații umane va stimula ambiția Grupului de a fi din ce în ce mai mult un angajator de alegere prin valorificarea culturii sale distinctive, îmbunătățirea simțului scopului, diversitatea, echitatea și incluziunea, bunăstarea, colaborarea și participarea oamenilor la atingerea obiectivelor corporative. Un rol central va fi dedicat implicării și perfecționării angajaților:</w:t>
      </w:r>
    </w:p>
    <w:p w14:paraId="1DD32CFA" w14:textId="77777777" w:rsidR="006B5D8A" w:rsidRPr="0002480D" w:rsidRDefault="006B5D8A" w:rsidP="006B5D8A">
      <w:pPr>
        <w:pStyle w:val="ListParagraph"/>
        <w:numPr>
          <w:ilvl w:val="0"/>
          <w:numId w:val="9"/>
        </w:numPr>
        <w:tabs>
          <w:tab w:val="left" w:pos="837"/>
        </w:tabs>
        <w:spacing w:line="278" w:lineRule="auto"/>
        <w:ind w:right="683"/>
        <w:contextualSpacing w:val="0"/>
        <w:jc w:val="both"/>
        <w:rPr>
          <w:sz w:val="18"/>
          <w:lang w:val="it-IT"/>
        </w:rPr>
      </w:pPr>
      <w:r w:rsidRPr="0002480D">
        <w:rPr>
          <w:color w:val="C5271C"/>
          <w:spacing w:val="-2"/>
          <w:sz w:val="18"/>
          <w:lang w:val="it-IT"/>
        </w:rPr>
        <w:t>Implicare</w:t>
      </w:r>
      <w:r w:rsidRPr="0002480D">
        <w:rPr>
          <w:color w:val="77787B"/>
          <w:spacing w:val="-2"/>
          <w:sz w:val="18"/>
          <w:lang w:val="it-IT"/>
        </w:rPr>
        <w:t>: Generali promovează sentimentul de apartenență și participare în rândul oamenilor săi prin implicarea și ascultarea lor. Global Engagement Survey și Global Pulse Survey vor continua să joace un rol central în monitorizarea periodică a nivelului de implicare a oamenilor, motivându-i și implicându-i în îmbunătățirea continuă a Grupului și, în cele din urmă, consolidarea conexiunii lor cu acesta.</w:t>
      </w:r>
    </w:p>
    <w:p w14:paraId="49712339" w14:textId="77777777" w:rsidR="006B5D8A" w:rsidRPr="0002480D" w:rsidRDefault="006B5D8A" w:rsidP="006B5D8A">
      <w:pPr>
        <w:pStyle w:val="ListParagraph"/>
        <w:numPr>
          <w:ilvl w:val="0"/>
          <w:numId w:val="9"/>
        </w:numPr>
        <w:tabs>
          <w:tab w:val="left" w:pos="837"/>
        </w:tabs>
        <w:spacing w:line="278" w:lineRule="auto"/>
        <w:ind w:right="685"/>
        <w:contextualSpacing w:val="0"/>
        <w:jc w:val="both"/>
        <w:rPr>
          <w:sz w:val="18"/>
          <w:lang w:val="it-IT"/>
        </w:rPr>
      </w:pPr>
      <w:r w:rsidRPr="0002480D">
        <w:rPr>
          <w:color w:val="C5271C"/>
          <w:sz w:val="18"/>
          <w:lang w:val="it-IT"/>
        </w:rPr>
        <w:t>Upskilling</w:t>
      </w:r>
      <w:r w:rsidRPr="0002480D">
        <w:rPr>
          <w:color w:val="77787B"/>
          <w:sz w:val="18"/>
          <w:lang w:val="it-IT"/>
        </w:rPr>
        <w:t>: Generali își propune să fie un mediu de învățare de înaltă calitate, stimulativ și incluziv, oferind tuturor angajaților la nivel global abilitățile tehnice, funcționale, manageriale și digitale necesare pentru a-și menține sau crește relevanța profesională într-un mediu în schimbare rapidă. Identificarea acestor competențe va fi susținută și de analiza evoluției rolurilor organizaționale în cadrul activităților de planificare strategică a forței de muncă în toate BU ale Grupului.</w:t>
      </w:r>
    </w:p>
    <w:p w14:paraId="14612896" w14:textId="77777777" w:rsidR="006B5D8A" w:rsidRPr="0002480D" w:rsidRDefault="006B5D8A" w:rsidP="006B5D8A">
      <w:pPr>
        <w:pStyle w:val="BodyText"/>
        <w:spacing w:line="278" w:lineRule="auto"/>
        <w:ind w:left="667" w:right="683"/>
        <w:jc w:val="both"/>
        <w:rPr>
          <w:lang w:val="it-IT"/>
        </w:rPr>
      </w:pPr>
      <w:r w:rsidRPr="0002480D">
        <w:rPr>
          <w:color w:val="77787B"/>
          <w:lang w:val="it-IT"/>
        </w:rPr>
        <w:t>Strategia Group People 2025-27 va fi implementată într-un mediu de lucru hibrid, bazat pe valori de flexibilitate și încredere și valorificând potențialul noilor tehnologii (de exemplu, AI/GenAI).</w:t>
      </w:r>
    </w:p>
    <w:p w14:paraId="6E5EC507" w14:textId="77777777" w:rsidR="006B5D8A" w:rsidRPr="0002480D" w:rsidRDefault="006B5D8A" w:rsidP="006B5D8A">
      <w:pPr>
        <w:pStyle w:val="BodyText"/>
        <w:spacing w:before="31"/>
        <w:rPr>
          <w:lang w:val="it-IT"/>
        </w:rPr>
      </w:pPr>
    </w:p>
    <w:p w14:paraId="44B982C5"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Group Chief People &amp; Organization Officer este responsabil pentru definirea și implementarea Strategiei Generali pentru Oameni, cu sprijinul Consiliului de HR, format din Centrele de Excelență HR (CoE) ale Grupului și Directorii de HR ai principalelor unități de afaceri (BU) și zone geografice ale Grupului, precum și sponsorizarea CEO-ului Grupului, a Directorului General și a CEO Insurance Officer,  care asigură coerența cu alte inițiative și politici ale Grupului. Ofițerul de sustenabilitate al grupului și managerul responsabil pentru The Human Safety Net87 sunt, de asemenea, implicați în definirea Strategiei Generali pentru a se asigura că sustenabilitatea, mediul și sprijinul comunității prin voluntariat sunt principii cheie pentru inspirarea și prioritizarea inițiativelor. În cele din urmă, CEE este informat încă de la începutul fazei de definire a Strategiei Generali privind oamenii cu privire la prioritățile și inițiativele-cheie ale acesteia.</w:t>
      </w:r>
    </w:p>
    <w:p w14:paraId="1BDAA8B1" w14:textId="77777777" w:rsidR="006B5D8A" w:rsidRPr="0002480D" w:rsidRDefault="006B5D8A" w:rsidP="006B5D8A">
      <w:pPr>
        <w:pStyle w:val="BodyText"/>
        <w:spacing w:before="33"/>
        <w:rPr>
          <w:lang w:val="it-IT"/>
        </w:rPr>
      </w:pPr>
    </w:p>
    <w:p w14:paraId="2E866212" w14:textId="77777777" w:rsidR="006B5D8A" w:rsidRPr="0002480D" w:rsidRDefault="006B5D8A" w:rsidP="006B5D8A">
      <w:pPr>
        <w:pStyle w:val="BodyText"/>
        <w:spacing w:line="278" w:lineRule="auto"/>
        <w:ind w:left="667" w:right="685"/>
        <w:jc w:val="both"/>
        <w:rPr>
          <w:lang w:val="it-IT"/>
        </w:rPr>
      </w:pPr>
      <w:r w:rsidRPr="0002480D">
        <w:rPr>
          <w:color w:val="77787B"/>
          <w:lang w:val="it-IT"/>
        </w:rPr>
        <w:t>Având în vedere relevanța și semnificația Strategiei Generali pentru Oameni și a inițiativelor rezultate, Grupul menține în mod activ un dialog constant cu toate părțile interesate. În special, Group People &amp; Organization Officer se angajează să colecteze nevoile și prioritățile tuturor angajaților atât prin focus grupuri și inițiative de ascultare (de exemplu, la Global Engagement Survey și Global Pulse Survey) și prin implicarea reprezentanților tuturor BU și zone geografice, pentru a defini inițiative care să răspundă nevoilor tuturor. Toate funcțiile, inclusiv cele legate de zona comercială, sunt, de asemenea, implicate în propunerea de inițiative care să ia în considerare interesele părților interesate externe, în special ale clienților, în conformitate cu obiectivul Grupului de a fi partener pe viață.</w:t>
      </w:r>
    </w:p>
    <w:p w14:paraId="746D2939" w14:textId="77777777" w:rsidR="006B5D8A" w:rsidRPr="0002480D" w:rsidRDefault="006B5D8A" w:rsidP="006B5D8A">
      <w:pPr>
        <w:pStyle w:val="BodyText"/>
        <w:spacing w:before="32"/>
        <w:rPr>
          <w:lang w:val="it-IT"/>
        </w:rPr>
      </w:pPr>
    </w:p>
    <w:p w14:paraId="1AD36400" w14:textId="77777777" w:rsidR="006B5D8A" w:rsidRPr="0002480D" w:rsidRDefault="006B5D8A" w:rsidP="006B5D8A">
      <w:pPr>
        <w:pStyle w:val="BodyText"/>
        <w:spacing w:line="278" w:lineRule="auto"/>
        <w:ind w:left="667" w:right="684"/>
        <w:jc w:val="both"/>
        <w:rPr>
          <w:lang w:val="it-IT"/>
        </w:rPr>
      </w:pPr>
      <w:r w:rsidRPr="0002480D">
        <w:rPr>
          <w:color w:val="77787B"/>
          <w:lang w:val="it-IT"/>
        </w:rPr>
        <w:t>Având în vedere subiectele abordate și obiectivele pe care le urmărește, Strategia Generali People se aplică tuturor tipurilor de angajați și în toate țările în care Grupul își desfășoară activitatea. Aceasta înseamnă promovarea uniformă a valorilor Grupului, diseminarea competențelor cheie independent de capacitățile locale de formare și răspândirea modelelor de bune practici acolo unde acestea sunt aplicabile. Strategia Generali pentru resurse umane inspiră, de asemenea, inițiative locale legate de resurse umane, cum ar fi dezvoltarea competențelor de interes local și aplicabilitate și modele de lucru hibride în concordanță cu reglementările specifice fiecărei țări.</w:t>
      </w:r>
    </w:p>
    <w:p w14:paraId="3AB003E1" w14:textId="77777777" w:rsidR="006B5D8A" w:rsidRPr="0002480D" w:rsidRDefault="006B5D8A" w:rsidP="006B5D8A">
      <w:pPr>
        <w:pStyle w:val="BodyText"/>
        <w:spacing w:before="32"/>
        <w:rPr>
          <w:lang w:val="it-IT"/>
        </w:rPr>
      </w:pPr>
    </w:p>
    <w:p w14:paraId="0D91AB34"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În ceea ce privește partajarea, toate părțile interesate potențial implicate sunt informate cu privire la conținutul și inițiativele Strategiei Generali pentru Oameni în timpul fazei de activare. În special, angajații, care sunt principalii protagoniști ai Strategiei Generali de Oameni, sunt destinatarii unui plan amplu de comunicare cu privire la inițiative, care include diverse instrumente: un manual ilustrativ și rezumat, un videoclip în care Group Chief People &amp; Organization Officer ilustrează punctele cheie ale Strategiei Generali de Oameni, precum și un curs de formare care acoperă întregul conținut al Strategiei de Grup și include un capitol care aprofundează în mod specific în inițiativele oamenilor. Principalele inițiative ale Strategiei Generali pentru Oameni sunt publicate pe site-ul Grupului, permițând tuturor părților interesate să le consulte.</w:t>
      </w:r>
    </w:p>
    <w:p w14:paraId="2861A2EA" w14:textId="77777777" w:rsidR="006B5D8A" w:rsidRPr="0002480D" w:rsidRDefault="006B5D8A" w:rsidP="006B5D8A">
      <w:pPr>
        <w:pStyle w:val="BodyText"/>
        <w:rPr>
          <w:lang w:val="it-IT"/>
        </w:rPr>
      </w:pPr>
    </w:p>
    <w:p w14:paraId="44B3A740" w14:textId="77777777" w:rsidR="006B5D8A" w:rsidRPr="0002480D" w:rsidRDefault="006B5D8A" w:rsidP="006B5D8A">
      <w:pPr>
        <w:pStyle w:val="BodyText"/>
        <w:spacing w:before="36"/>
        <w:rPr>
          <w:lang w:val="it-IT"/>
        </w:rPr>
      </w:pPr>
    </w:p>
    <w:p w14:paraId="3B241D97" w14:textId="77777777" w:rsidR="006B5D8A" w:rsidRPr="0002480D" w:rsidRDefault="006B5D8A" w:rsidP="006B5D8A">
      <w:pPr>
        <w:pStyle w:val="Heading5"/>
        <w:jc w:val="both"/>
        <w:rPr>
          <w:lang w:val="it-IT"/>
        </w:rPr>
      </w:pPr>
      <w:r w:rsidRPr="0002480D">
        <w:rPr>
          <w:color w:val="C5271C"/>
          <w:lang w:val="it-IT"/>
        </w:rPr>
        <w:t>Politici privind forța de muncă proprie</w:t>
      </w:r>
    </w:p>
    <w:p w14:paraId="738FED70" w14:textId="77777777" w:rsidR="006B5D8A" w:rsidRPr="0002480D" w:rsidRDefault="006B5D8A" w:rsidP="006B5D8A">
      <w:pPr>
        <w:pStyle w:val="BodyText"/>
        <w:spacing w:before="119" w:line="278" w:lineRule="auto"/>
        <w:ind w:left="667" w:right="682"/>
        <w:jc w:val="both"/>
        <w:rPr>
          <w:lang w:val="it-IT"/>
        </w:rPr>
      </w:pPr>
      <w:r w:rsidRPr="0002480D">
        <w:rPr>
          <w:color w:val="77787B"/>
          <w:lang w:val="it-IT"/>
        </w:rPr>
        <w:t>În calitate de lider global în domeniul asigurărilor, condus de scopul său, de a permite oamenilor să modeleze un viitor mai sigur și mai durabil prin îngrijirea vieții și viselor lor, Generali Group se angajează să protejeze și să promoveze respectarea drepturilor omului și ale muncii în toate sferele aflate sub influența sa. În calitate de companie responsabilă și membră a Pactului Global al ONU (UNGC), Generali recunoaște drepturile omului ca un aspect fundamental al cadrului său mai larg de sustenabilitate, susținut oficial în cadrul Politicii Grupului de Sustenabilitate. Grupul Generali se angajează să respecte și să promoveze toate drepturile omului, așa cum sunt definite în Carta Internațională a Drepturilor Omului a Națiunilor Unite și în Organizația Internațională a Muncii (OIM). În special, în conformitate cu obiectivele sale strategice, Generali promovează și sprijină în mod activ respectarea drepturilor omului, inclusiv a drepturilor fundamentale ale tuturor lucrătorilor, la toate nivelurile organizației.</w:t>
      </w:r>
    </w:p>
    <w:p w14:paraId="445133AD" w14:textId="77777777" w:rsidR="006B5D8A" w:rsidRPr="0002480D" w:rsidRDefault="006B5D8A" w:rsidP="006B5D8A">
      <w:pPr>
        <w:pStyle w:val="BodyText"/>
        <w:rPr>
          <w:lang w:val="it-IT"/>
        </w:rPr>
      </w:pPr>
    </w:p>
    <w:p w14:paraId="7A383E53" w14:textId="77777777" w:rsidR="006B5D8A" w:rsidRPr="0002480D" w:rsidRDefault="006B5D8A" w:rsidP="006B5D8A">
      <w:pPr>
        <w:pStyle w:val="BodyText"/>
        <w:rPr>
          <w:lang w:val="it-IT"/>
        </w:rPr>
      </w:pPr>
    </w:p>
    <w:p w14:paraId="5ABBE51F" w14:textId="77777777" w:rsidR="006B5D8A" w:rsidRPr="0002480D" w:rsidRDefault="006B5D8A" w:rsidP="006B5D8A">
      <w:pPr>
        <w:pStyle w:val="BodyText"/>
        <w:rPr>
          <w:lang w:val="it-IT"/>
        </w:rPr>
      </w:pPr>
    </w:p>
    <w:p w14:paraId="7551B08C" w14:textId="77777777" w:rsidR="006B5D8A" w:rsidRPr="0002480D" w:rsidRDefault="006B5D8A" w:rsidP="006B5D8A">
      <w:pPr>
        <w:pStyle w:val="BodyText"/>
        <w:spacing w:before="82"/>
        <w:rPr>
          <w:lang w:val="it-IT"/>
        </w:rPr>
      </w:pPr>
    </w:p>
    <w:p w14:paraId="59EEE657" w14:textId="77777777" w:rsidR="006B5D8A" w:rsidRPr="0002480D" w:rsidRDefault="006B5D8A" w:rsidP="006B5D8A">
      <w:pPr>
        <w:pStyle w:val="ListParagraph"/>
        <w:numPr>
          <w:ilvl w:val="0"/>
          <w:numId w:val="18"/>
        </w:numPr>
        <w:tabs>
          <w:tab w:val="left" w:pos="864"/>
        </w:tabs>
        <w:spacing w:before="1"/>
        <w:ind w:left="864" w:hanging="197"/>
        <w:contextualSpacing w:val="0"/>
        <w:rPr>
          <w:sz w:val="12"/>
          <w:lang w:val="it-IT"/>
        </w:rPr>
      </w:pPr>
      <w:r w:rsidRPr="0002480D">
        <w:rPr>
          <w:color w:val="77787B"/>
          <w:w w:val="80"/>
          <w:sz w:val="12"/>
          <w:lang w:val="it-IT"/>
        </w:rPr>
        <w:t>Human Safety Net este un centru de inovare socială pentru comunitate dedicat deblocării potențialului persoanelor care trăiesc în condiții vulnerabile.</w:t>
      </w:r>
    </w:p>
    <w:p w14:paraId="3D077EA2" w14:textId="77777777" w:rsidR="006B5D8A" w:rsidRPr="0002480D" w:rsidRDefault="006B5D8A" w:rsidP="006B5D8A">
      <w:pPr>
        <w:rPr>
          <w:sz w:val="12"/>
          <w:lang w:val="it-IT"/>
        </w:rPr>
        <w:sectPr w:rsidR="006B5D8A" w:rsidRPr="0002480D" w:rsidSect="006B5D8A">
          <w:pgSz w:w="11910" w:h="16840"/>
          <w:pgMar w:top="0" w:right="220" w:bottom="500" w:left="240" w:header="0" w:footer="311" w:gutter="0"/>
          <w:cols w:space="708"/>
        </w:sectPr>
      </w:pPr>
    </w:p>
    <w:p w14:paraId="6391DD53" w14:textId="77777777" w:rsidR="006B5D8A" w:rsidRPr="0002480D" w:rsidRDefault="006B5D8A" w:rsidP="006B5D8A">
      <w:pPr>
        <w:pStyle w:val="BodyText"/>
        <w:rPr>
          <w:lang w:val="it-IT"/>
        </w:rPr>
      </w:pPr>
      <w:r>
        <w:rPr>
          <w:noProof/>
        </w:rPr>
        <w:lastRenderedPageBreak/>
        <mc:AlternateContent>
          <mc:Choice Requires="wpg">
            <w:drawing>
              <wp:anchor distT="0" distB="0" distL="0" distR="0" simplePos="0" relativeHeight="251666432" behindDoc="0" locked="0" layoutInCell="1" allowOverlap="1" wp14:anchorId="5FB682E5" wp14:editId="5361A750">
                <wp:simplePos x="0" y="0"/>
                <wp:positionH relativeFrom="page">
                  <wp:posOffset>577850</wp:posOffset>
                </wp:positionH>
                <wp:positionV relativeFrom="page">
                  <wp:posOffset>0</wp:posOffset>
                </wp:positionV>
                <wp:extent cx="6983545" cy="410209"/>
                <wp:effectExtent l="0" t="0" r="8255" b="9525"/>
                <wp:wrapNone/>
                <wp:docPr id="1132247225" name="Group 1132247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402656750" name="Graphic 4018"/>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461456740" name="Graphic 4019"/>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140149555" name="Textbox 4020"/>
                        <wps:cNvSpPr txBox="1"/>
                        <wps:spPr>
                          <a:xfrm>
                            <a:off x="1" y="141496"/>
                            <a:ext cx="2171699" cy="137904"/>
                          </a:xfrm>
                          <a:prstGeom prst="rect">
                            <a:avLst/>
                          </a:prstGeom>
                        </wps:spPr>
                        <wps:txbx>
                          <w:txbxContent>
                            <w:p w14:paraId="4983D079"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626187120" name="Textbox 4021"/>
                        <wps:cNvSpPr txBox="1"/>
                        <wps:spPr>
                          <a:xfrm>
                            <a:off x="6594071" y="135468"/>
                            <a:ext cx="180975" cy="135890"/>
                          </a:xfrm>
                          <a:prstGeom prst="rect">
                            <a:avLst/>
                          </a:prstGeom>
                        </wps:spPr>
                        <wps:txbx>
                          <w:txbxContent>
                            <w:p w14:paraId="45AEDA73" w14:textId="77777777" w:rsidR="006B5D8A" w:rsidRDefault="006B5D8A" w:rsidP="006B5D8A">
                              <w:pPr>
                                <w:spacing w:before="4"/>
                                <w:rPr>
                                  <w:b/>
                                  <w:sz w:val="18"/>
                                </w:rPr>
                              </w:pPr>
                              <w:r>
                                <w:rPr>
                                  <w:b/>
                                  <w:color w:val="C5271C"/>
                                  <w:spacing w:val="-5"/>
                                  <w:w w:val="90"/>
                                  <w:sz w:val="18"/>
                                </w:rPr>
                                <w:t>145</w:t>
                              </w:r>
                            </w:p>
                          </w:txbxContent>
                        </wps:txbx>
                        <wps:bodyPr wrap="square" lIns="0" tIns="0" rIns="0" bIns="0" rtlCol="0">
                          <a:noAutofit/>
                        </wps:bodyPr>
                      </wps:wsp>
                    </wpg:wgp>
                  </a:graphicData>
                </a:graphic>
              </wp:anchor>
            </w:drawing>
          </mc:Choice>
          <mc:Fallback>
            <w:pict>
              <v:group w14:anchorId="5FB682E5" id="Group 1132247225" o:spid="_x0000_s1782" style="position:absolute;margin-left:45.5pt;margin-top:0;width:549.9pt;height:32.3pt;z-index:251666432;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">
                <v:shape id="Graphic 4018" o:spid="_x0000_s178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" path="m,l6767995,e" filled="f" strokecolor="#d1d3d4" strokeweight=".5pt">
                  <v:path arrowok="t"/>
                </v:shape>
                <v:shape id="Graphic 4019" o:spid="_x0000_s178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" path="m1296004,l513720,,,410031r1051648,-407l1102479,406099r49528,-10355l1199560,378795r44909,-23303l1286065,326071r9939,-8110l1296004,xe" fillcolor="#d1d3d4" stroked="f">
                  <v:path arrowok="t"/>
                </v:shape>
                <v:shape id="Textbox 4020" o:spid="_x0000_s1785" type="#_x0000_t202" style="position:absolute;top:1414;width:21717;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" filled="f" stroked="f">
                  <v:textbox inset="0,0,0,0">
                    <w:txbxContent>
                      <w:p w14:paraId="4983D079" w14:textId="77777777" w:rsidR="006B5D8A" w:rsidRDefault="006B5D8A" w:rsidP="006B5D8A">
                        <w:pPr>
                          <w:spacing w:before="6"/>
                          <w:rPr>
                            <w:b/>
                            <w:sz w:val="16"/>
                          </w:rPr>
                        </w:pPr>
                        <w:r>
                          <w:rPr>
                            <w:b/>
                            <w:color w:val="C5271C"/>
                            <w:spacing w:val="-2"/>
                            <w:sz w:val="16"/>
                          </w:rPr>
                          <w:t>Declarație de sustenabilitate</w:t>
                        </w:r>
                      </w:p>
                    </w:txbxContent>
                  </v:textbox>
                </v:shape>
                <v:shape id="Textbox 4021" o:spid="_x0000_s1786"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" filled="f" stroked="f">
                  <v:textbox inset="0,0,0,0">
                    <w:txbxContent>
                      <w:p w14:paraId="45AEDA73" w14:textId="77777777" w:rsidR="006B5D8A" w:rsidRDefault="006B5D8A" w:rsidP="006B5D8A">
                        <w:pPr>
                          <w:spacing w:before="4"/>
                          <w:rPr>
                            <w:b/>
                            <w:sz w:val="18"/>
                          </w:rPr>
                        </w:pPr>
                        <w:r>
                          <w:rPr>
                            <w:b/>
                            <w:color w:val="C5271C"/>
                            <w:spacing w:val="-5"/>
                            <w:w w:val="90"/>
                            <w:sz w:val="18"/>
                          </w:rPr>
                          <w:t>145</w:t>
                        </w:r>
                      </w:p>
                    </w:txbxContent>
                  </v:textbox>
                </v:shape>
                <w10:wrap anchorx="page" anchory="page"/>
              </v:group>
            </w:pict>
          </mc:Fallback>
        </mc:AlternateContent>
      </w:r>
    </w:p>
    <w:p w14:paraId="6DE49623" w14:textId="77777777" w:rsidR="006B5D8A" w:rsidRPr="0002480D" w:rsidRDefault="006B5D8A" w:rsidP="006B5D8A">
      <w:pPr>
        <w:pStyle w:val="BodyText"/>
        <w:rPr>
          <w:lang w:val="it-IT"/>
        </w:rPr>
      </w:pPr>
    </w:p>
    <w:p w14:paraId="7560A683" w14:textId="77777777" w:rsidR="006B5D8A" w:rsidRPr="0002480D" w:rsidRDefault="006B5D8A" w:rsidP="006B5D8A">
      <w:pPr>
        <w:pStyle w:val="BodyText"/>
        <w:rPr>
          <w:lang w:val="it-IT"/>
        </w:rPr>
      </w:pPr>
    </w:p>
    <w:p w14:paraId="17E0DBB7" w14:textId="77777777" w:rsidR="006B5D8A" w:rsidRPr="0002480D" w:rsidRDefault="006B5D8A" w:rsidP="006B5D8A">
      <w:pPr>
        <w:pStyle w:val="BodyText"/>
        <w:rPr>
          <w:lang w:val="it-IT"/>
        </w:rPr>
      </w:pPr>
    </w:p>
    <w:p w14:paraId="2859B327" w14:textId="77777777" w:rsidR="006B5D8A" w:rsidRPr="0002480D" w:rsidRDefault="006B5D8A" w:rsidP="006B5D8A">
      <w:pPr>
        <w:pStyle w:val="BodyText"/>
        <w:rPr>
          <w:lang w:val="it-IT"/>
        </w:rPr>
      </w:pPr>
    </w:p>
    <w:p w14:paraId="143AB770" w14:textId="77777777" w:rsidR="006B5D8A" w:rsidRPr="0002480D" w:rsidRDefault="006B5D8A" w:rsidP="006B5D8A">
      <w:pPr>
        <w:pStyle w:val="BodyText"/>
        <w:spacing w:before="86"/>
        <w:rPr>
          <w:lang w:val="it-IT"/>
        </w:rPr>
      </w:pPr>
    </w:p>
    <w:p w14:paraId="2B9BF61E"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 xml:space="preserve">După cum este detaliat în Declarația publică </w:t>
      </w:r>
      <w:r w:rsidRPr="0002480D">
        <w:rPr>
          <w:color w:val="C5271C"/>
          <w:spacing w:val="-2"/>
          <w:lang w:val="it-IT"/>
        </w:rPr>
        <w:t xml:space="preserve"> privind drepturile omului</w:t>
      </w:r>
      <w:r w:rsidRPr="0002480D">
        <w:rPr>
          <w:color w:val="77787B"/>
          <w:spacing w:val="-2"/>
          <w:lang w:val="it-IT"/>
        </w:rPr>
        <w:t>, Grupul a implementat un proces de diligență necesară pentru a identifica, evalua, preveni, atenua sau remedia și monitoriza orice potențial impact negativ direct și indirect asupra drepturilor omului, în conformitate cu Principiile directoare ale Națiunilor Unite privind afacerile și drepturile omului și cu Liniile directoare ale OCDE pentru întreprinderile multinaționale privind conduita responsabilă în afaceri. Identificarea și evaluarea efectelor negative se aliniază la evaluarea dublei semnificații, care a implicat atât părțile interesate interne, cât și cele externe, cum ar fi, de exemplu, reprezentanții lucrătorilor, comunitatea financiară și partenerii contractuali.</w:t>
      </w:r>
    </w:p>
    <w:p w14:paraId="193D99BE" w14:textId="77777777" w:rsidR="006B5D8A" w:rsidRPr="0002480D" w:rsidRDefault="006B5D8A" w:rsidP="006B5D8A">
      <w:pPr>
        <w:pStyle w:val="BodyText"/>
        <w:spacing w:before="32"/>
        <w:rPr>
          <w:lang w:val="it-IT"/>
        </w:rPr>
      </w:pPr>
    </w:p>
    <w:p w14:paraId="6B3FD461" w14:textId="77777777" w:rsidR="006B5D8A" w:rsidRPr="0002480D" w:rsidRDefault="006B5D8A" w:rsidP="006B5D8A">
      <w:pPr>
        <w:pStyle w:val="BodyText"/>
        <w:spacing w:line="278" w:lineRule="auto"/>
        <w:ind w:left="667" w:right="683"/>
        <w:jc w:val="both"/>
        <w:rPr>
          <w:lang w:val="it-IT"/>
        </w:rPr>
      </w:pPr>
      <w:r w:rsidRPr="0002480D">
        <w:rPr>
          <w:color w:val="77787B"/>
          <w:spacing w:val="-2"/>
          <w:lang w:val="it-IT"/>
        </w:rPr>
        <w:t>Grupul include respectarea drepturilor omului și a principiilor internaționale aferente în politicile și reglementările interne legate de propria forță de muncă. În special, Codul de conduită al Grupului Generali, Ghidul Grupului privind diversitatea, echitatea și incluziunea (DEI), Politica de remunerare a Grupului, Carta Socială Europeană și Acordul CEE reprezintă reglementările interne care sprijină cel mai eficient angajamentul Grupului de a aborda respectarea drepturilor omului ale tuturor lucrătorilor. În plus, acestea includ măsurile constante implementate de Grup pentru a preveni orice potențiale efecte negative asupra drepturilor omului considerate relevante pentru angajați. Generali adoptă procese dedicate pentru a identifica măsurile de remediere și a aborda orice comportament sau comportament ilegal legat de încălcarea drepturilor omului, monitorizat prin canale specifice de raportare.</w:t>
      </w:r>
    </w:p>
    <w:p w14:paraId="0AC37C96" w14:textId="77777777" w:rsidR="006B5D8A" w:rsidRPr="0002480D" w:rsidRDefault="006B5D8A" w:rsidP="006B5D8A">
      <w:pPr>
        <w:spacing w:before="150"/>
        <w:ind w:left="667"/>
        <w:rPr>
          <w:sz w:val="12"/>
          <w:lang w:val="it-IT"/>
        </w:rPr>
      </w:pPr>
      <w:r>
        <w:rPr>
          <w:noProof/>
          <w:position w:val="-5"/>
        </w:rPr>
        <w:drawing>
          <wp:inline distT="0" distB="0" distL="0" distR="0" wp14:anchorId="621A2490" wp14:editId="1FF98CCB">
            <wp:extent cx="144004" cy="140512"/>
            <wp:effectExtent l="0" t="0" r="0" b="0"/>
            <wp:docPr id="2093211278" name="Image 4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2" name="Image 4022"/>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75"/>
          <w:sz w:val="20"/>
          <w:lang w:val="it-IT"/>
        </w:rPr>
        <w:t xml:space="preserve"> </w:t>
      </w:r>
      <w:r w:rsidRPr="0002480D">
        <w:rPr>
          <w:color w:val="77787B"/>
          <w:w w:val="80"/>
          <w:sz w:val="12"/>
          <w:lang w:val="it-IT"/>
        </w:rPr>
        <w:t>Procese de raportare și modalități de a obține detalii suplimentare</w:t>
      </w:r>
    </w:p>
    <w:p w14:paraId="088F36F9" w14:textId="77777777" w:rsidR="006B5D8A" w:rsidRPr="0002480D" w:rsidRDefault="006B5D8A" w:rsidP="006B5D8A">
      <w:pPr>
        <w:pStyle w:val="BodyText"/>
        <w:rPr>
          <w:sz w:val="12"/>
          <w:lang w:val="it-IT"/>
        </w:rPr>
      </w:pPr>
    </w:p>
    <w:p w14:paraId="793CB5EF" w14:textId="77777777" w:rsidR="006B5D8A" w:rsidRPr="0002480D" w:rsidRDefault="006B5D8A" w:rsidP="006B5D8A">
      <w:pPr>
        <w:pStyle w:val="BodyText"/>
        <w:spacing w:before="72"/>
        <w:rPr>
          <w:sz w:val="12"/>
          <w:lang w:val="it-IT"/>
        </w:rPr>
      </w:pPr>
    </w:p>
    <w:p w14:paraId="291C9CF8" w14:textId="77777777" w:rsidR="006B5D8A" w:rsidRPr="0002480D" w:rsidRDefault="006B5D8A" w:rsidP="006B5D8A">
      <w:pPr>
        <w:pStyle w:val="BodyText"/>
        <w:spacing w:line="278" w:lineRule="auto"/>
        <w:ind w:left="667" w:right="684"/>
        <w:jc w:val="both"/>
        <w:rPr>
          <w:lang w:val="it-IT"/>
        </w:rPr>
      </w:pPr>
      <w:r w:rsidRPr="0002480D">
        <w:rPr>
          <w:color w:val="77787B"/>
          <w:lang w:val="it-IT"/>
        </w:rPr>
        <w:t xml:space="preserve">În conformitate cu obiectivele strategice, cadrul de reglementare al Grupului, care este compus din politici și reglementări interne, joacă un rol cheie în implementarea </w:t>
      </w:r>
      <w:r w:rsidRPr="0002480D">
        <w:rPr>
          <w:i/>
          <w:color w:val="77787B"/>
          <w:spacing w:val="-2"/>
          <w:lang w:val="it-IT"/>
        </w:rPr>
        <w:t>GPeople24 - Ready for the Next</w:t>
      </w:r>
      <w:r w:rsidRPr="0002480D">
        <w:rPr>
          <w:color w:val="77787B"/>
          <w:spacing w:val="-2"/>
          <w:lang w:val="it-IT"/>
        </w:rPr>
        <w:t>. Mai jos sunt raportate documentele cheie ale Grupului care abordează principalele subiecte legate de forța de muncă.</w:t>
      </w:r>
    </w:p>
    <w:p w14:paraId="49BE9568" w14:textId="77777777" w:rsidR="006B5D8A" w:rsidRPr="0002480D" w:rsidRDefault="006B5D8A" w:rsidP="006B5D8A">
      <w:pPr>
        <w:spacing w:before="202"/>
        <w:ind w:left="667"/>
        <w:rPr>
          <w:b/>
          <w:lang w:val="it-IT"/>
        </w:rPr>
      </w:pPr>
      <w:r w:rsidRPr="0002480D">
        <w:rPr>
          <w:b/>
          <w:color w:val="C5271C"/>
          <w:w w:val="80"/>
          <w:lang w:val="it-IT"/>
        </w:rPr>
        <w:t>Codul de conduită al grupului</w:t>
      </w:r>
    </w:p>
    <w:p w14:paraId="2F76A347" w14:textId="77777777" w:rsidR="006B5D8A" w:rsidRPr="0002480D" w:rsidRDefault="006B5D8A" w:rsidP="006B5D8A">
      <w:pPr>
        <w:pStyle w:val="BodyText"/>
        <w:spacing w:before="25" w:line="278" w:lineRule="auto"/>
        <w:ind w:left="667" w:right="684"/>
        <w:jc w:val="both"/>
        <w:rPr>
          <w:lang w:val="it-IT"/>
        </w:rPr>
      </w:pPr>
      <w:r w:rsidRPr="0002480D">
        <w:rPr>
          <w:color w:val="77787B"/>
          <w:lang w:val="it-IT"/>
        </w:rPr>
        <w:t>Codul de conduită al Grupului Generali definește regulile fundamentale care trebuie adoptate și impune tuturor angajaților și membrilor organelor administrative, de conducere sau de supraveghere ale companiilor Grupului să respecte integritatea și valorile etice pentru a preveni abaterile pentru care companiile sale pot fi trase la răspundere.</w:t>
      </w:r>
    </w:p>
    <w:p w14:paraId="7562B53A" w14:textId="77777777" w:rsidR="006B5D8A" w:rsidRPr="0002480D" w:rsidRDefault="006B5D8A" w:rsidP="006B5D8A">
      <w:pPr>
        <w:spacing w:before="150"/>
        <w:ind w:left="667"/>
        <w:rPr>
          <w:sz w:val="12"/>
          <w:lang w:val="it-IT"/>
        </w:rPr>
      </w:pPr>
      <w:r>
        <w:rPr>
          <w:noProof/>
          <w:position w:val="-5"/>
        </w:rPr>
        <w:drawing>
          <wp:inline distT="0" distB="0" distL="0" distR="0" wp14:anchorId="439B117A" wp14:editId="2EFA44F8">
            <wp:extent cx="144004" cy="140512"/>
            <wp:effectExtent l="0" t="0" r="0" b="0"/>
            <wp:docPr id="701706383" name="Image 4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3" name="Image 4023"/>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80"/>
          <w:sz w:val="20"/>
          <w:lang w:val="it-IT"/>
        </w:rPr>
        <w:t xml:space="preserve"> </w:t>
      </w:r>
      <w:r w:rsidRPr="0002480D">
        <w:rPr>
          <w:color w:val="77787B"/>
          <w:w w:val="80"/>
          <w:sz w:val="12"/>
          <w:lang w:val="it-IT"/>
        </w:rPr>
        <w:t>Informații privind guvernanța pentru detalii suplimentare</w:t>
      </w:r>
    </w:p>
    <w:p w14:paraId="66CF7B7D" w14:textId="77777777" w:rsidR="006B5D8A" w:rsidRPr="0002480D" w:rsidRDefault="006B5D8A" w:rsidP="006B5D8A">
      <w:pPr>
        <w:pStyle w:val="BodyText"/>
        <w:rPr>
          <w:sz w:val="12"/>
          <w:lang w:val="it-IT"/>
        </w:rPr>
      </w:pPr>
    </w:p>
    <w:p w14:paraId="40C14958" w14:textId="77777777" w:rsidR="006B5D8A" w:rsidRPr="0002480D" w:rsidRDefault="006B5D8A" w:rsidP="006B5D8A">
      <w:pPr>
        <w:pStyle w:val="BodyText"/>
        <w:spacing w:before="35"/>
        <w:rPr>
          <w:sz w:val="12"/>
          <w:lang w:val="it-IT"/>
        </w:rPr>
      </w:pPr>
    </w:p>
    <w:p w14:paraId="52279420" w14:textId="77777777" w:rsidR="006B5D8A" w:rsidRPr="0002480D" w:rsidRDefault="006B5D8A" w:rsidP="006B5D8A">
      <w:pPr>
        <w:ind w:left="667"/>
        <w:rPr>
          <w:b/>
          <w:lang w:val="it-IT"/>
        </w:rPr>
      </w:pPr>
      <w:r w:rsidRPr="0002480D">
        <w:rPr>
          <w:b/>
          <w:color w:val="C5271C"/>
          <w:w w:val="80"/>
          <w:lang w:val="it-IT"/>
        </w:rPr>
        <w:t>Raportarea preocupărilor și ghidul grupului anti-represalii</w:t>
      </w:r>
    </w:p>
    <w:p w14:paraId="536A83B0" w14:textId="77777777" w:rsidR="006B5D8A" w:rsidRPr="0002480D" w:rsidRDefault="006B5D8A" w:rsidP="006B5D8A">
      <w:pPr>
        <w:pStyle w:val="BodyText"/>
        <w:spacing w:before="24" w:line="278" w:lineRule="auto"/>
        <w:ind w:left="667" w:right="684"/>
        <w:jc w:val="both"/>
        <w:rPr>
          <w:lang w:val="it-IT"/>
        </w:rPr>
      </w:pPr>
      <w:r w:rsidRPr="0002480D">
        <w:rPr>
          <w:color w:val="77787B"/>
          <w:spacing w:val="-2"/>
          <w:lang w:val="it-IT"/>
        </w:rPr>
        <w:t>Ghidul de raportare a preocupărilor și al grupului anti-represalii disciplinează modul de raportare a încălcărilor, chiar și numai potențiale sau presupuse, ale Codului de conduită al grupului sau ale altor reglementări interne și externe și modul de gestionare a rapoartelor de avertizare. Acest document oferă, de asemenea, o descriere a politicii anti-represalii împotriva persoanelor care raportează, colaborează și facilitează raportarea și/sau investigația, desfășoară investigația și terților - inclusiv persoane juridice - care au legătură cu raportorii, care pot suferi represalii într-un context de muncă.</w:t>
      </w:r>
    </w:p>
    <w:p w14:paraId="384ADEA4" w14:textId="77777777" w:rsidR="006B5D8A" w:rsidRPr="0002480D" w:rsidRDefault="006B5D8A" w:rsidP="006B5D8A">
      <w:pPr>
        <w:spacing w:before="150"/>
        <w:ind w:left="667"/>
        <w:rPr>
          <w:sz w:val="12"/>
          <w:lang w:val="it-IT"/>
        </w:rPr>
      </w:pPr>
      <w:r>
        <w:rPr>
          <w:noProof/>
          <w:position w:val="-5"/>
        </w:rPr>
        <w:drawing>
          <wp:inline distT="0" distB="0" distL="0" distR="0" wp14:anchorId="5234BB27" wp14:editId="4BFCB7EF">
            <wp:extent cx="144004" cy="140512"/>
            <wp:effectExtent l="0" t="0" r="0" b="0"/>
            <wp:docPr id="784961629" name="Image 4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4" name="Image 4024"/>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80"/>
          <w:sz w:val="20"/>
          <w:lang w:val="it-IT"/>
        </w:rPr>
        <w:t xml:space="preserve"> </w:t>
      </w:r>
      <w:r w:rsidRPr="0002480D">
        <w:rPr>
          <w:color w:val="77787B"/>
          <w:w w:val="80"/>
          <w:sz w:val="12"/>
          <w:lang w:val="it-IT"/>
        </w:rPr>
        <w:t>Informații privind guvernanța pentru detalii suplimentare</w:t>
      </w:r>
    </w:p>
    <w:p w14:paraId="2B4BFC0B" w14:textId="77777777" w:rsidR="006B5D8A" w:rsidRPr="0002480D" w:rsidRDefault="006B5D8A" w:rsidP="006B5D8A">
      <w:pPr>
        <w:pStyle w:val="BodyText"/>
        <w:rPr>
          <w:sz w:val="12"/>
          <w:lang w:val="it-IT"/>
        </w:rPr>
      </w:pPr>
    </w:p>
    <w:p w14:paraId="1D10E9E5" w14:textId="77777777" w:rsidR="006B5D8A" w:rsidRPr="0002480D" w:rsidRDefault="006B5D8A" w:rsidP="006B5D8A">
      <w:pPr>
        <w:pStyle w:val="BodyText"/>
        <w:spacing w:before="35"/>
        <w:rPr>
          <w:sz w:val="12"/>
          <w:lang w:val="it-IT"/>
        </w:rPr>
      </w:pPr>
    </w:p>
    <w:p w14:paraId="2CE9BD00" w14:textId="77777777" w:rsidR="006B5D8A" w:rsidRPr="0002480D" w:rsidRDefault="006B5D8A" w:rsidP="006B5D8A">
      <w:pPr>
        <w:ind w:left="667"/>
        <w:rPr>
          <w:b/>
          <w:lang w:val="it-IT"/>
        </w:rPr>
      </w:pPr>
      <w:r w:rsidRPr="0002480D">
        <w:rPr>
          <w:b/>
          <w:color w:val="C5271C"/>
          <w:w w:val="75"/>
          <w:lang w:val="it-IT"/>
        </w:rPr>
        <w:t>Ghidul Grupului DEI</w:t>
      </w:r>
    </w:p>
    <w:p w14:paraId="1E04756E" w14:textId="77777777" w:rsidR="006B5D8A" w:rsidRPr="0002480D" w:rsidRDefault="006B5D8A" w:rsidP="006B5D8A">
      <w:pPr>
        <w:pStyle w:val="BodyText"/>
        <w:spacing w:before="25" w:line="278" w:lineRule="auto"/>
        <w:ind w:left="667" w:right="684"/>
        <w:jc w:val="both"/>
        <w:rPr>
          <w:lang w:val="it-IT"/>
        </w:rPr>
      </w:pPr>
      <w:r w:rsidRPr="0002480D">
        <w:rPr>
          <w:color w:val="77787B"/>
          <w:spacing w:val="-4"/>
          <w:lang w:val="it-IT"/>
        </w:rPr>
        <w:t>Orientarea Grupului DEI definește cadrul de referință privind principiile DEI. Mai exact, ghidul ilustrează modul în care aceste principii sunt gestionate în cadrul Grupului, integrate în procesele de bază de resurse umane și implementate prin guvernanță. Acest lucru permite Grupului nu numai să asigure respectarea principiilor DEI, ci și să promoveze un mediu incluziv prin protejarea angajaților împotriva discriminării și definirea propriei căi de incluziune în conformitate cu obiectivele strategice.</w:t>
      </w:r>
    </w:p>
    <w:p w14:paraId="2C19BAEE" w14:textId="77777777" w:rsidR="006B5D8A" w:rsidRPr="0002480D" w:rsidRDefault="006B5D8A" w:rsidP="006B5D8A">
      <w:pPr>
        <w:pStyle w:val="BodyText"/>
        <w:spacing w:line="278" w:lineRule="auto"/>
        <w:ind w:left="667" w:right="685"/>
        <w:jc w:val="both"/>
        <w:rPr>
          <w:lang w:val="it-IT"/>
        </w:rPr>
      </w:pPr>
      <w:r w:rsidRPr="0002480D">
        <w:rPr>
          <w:color w:val="77787B"/>
          <w:spacing w:val="-4"/>
          <w:lang w:val="it-IT"/>
        </w:rPr>
        <w:t>După cum se menționează în Codul de conduită, ghidul subliniază în continuare respingerea de către Grup a oricărei forme de exploatare neregulamentară sau a muncii, precum și a oricărui tip de muncă forțată sau obligatorie și a copiilor, precum și a oricărei alte practici care nu sunt în conformitate cu principiile conținute în standardele UNGC și OIM.</w:t>
      </w:r>
    </w:p>
    <w:p w14:paraId="7224F840" w14:textId="77777777" w:rsidR="006B5D8A" w:rsidRPr="0002480D" w:rsidRDefault="006B5D8A" w:rsidP="006B5D8A">
      <w:pPr>
        <w:pStyle w:val="BodyText"/>
        <w:spacing w:line="278" w:lineRule="auto"/>
        <w:ind w:left="667" w:right="684"/>
        <w:jc w:val="both"/>
        <w:rPr>
          <w:lang w:val="it-IT"/>
        </w:rPr>
      </w:pPr>
      <w:r w:rsidRPr="0002480D">
        <w:rPr>
          <w:color w:val="77787B"/>
          <w:lang w:val="it-IT"/>
        </w:rPr>
        <w:t>Ghidul este aprobat de CEO-ul Grupului, în timp ce Directorul de Persoane și Organizare al Grupului este responsabil pentru supravegherea, sprijinirea implementării și monitorizarea ghidului în cadrul Grupului, cu sprijinul Conducerii Superioare în conformitate cu guvernanța DEI.</w:t>
      </w:r>
    </w:p>
    <w:p w14:paraId="0F54AD82" w14:textId="77777777" w:rsidR="006B5D8A" w:rsidRPr="0002480D" w:rsidRDefault="006B5D8A" w:rsidP="006B5D8A">
      <w:pPr>
        <w:pStyle w:val="BodyText"/>
        <w:spacing w:line="278" w:lineRule="auto"/>
        <w:ind w:left="667" w:right="684"/>
        <w:jc w:val="both"/>
        <w:rPr>
          <w:lang w:val="it-IT"/>
        </w:rPr>
      </w:pPr>
      <w:r w:rsidRPr="0002480D">
        <w:rPr>
          <w:color w:val="77787B"/>
          <w:lang w:val="it-IT"/>
        </w:rPr>
        <w:t>Domeniul de aplicare respectă principiul proporționalității; Normele prezentate în orientare trebuie adoptate acordând o atenție deosebită dimensiunii și structurii organizaționale a societăților individuale, în special în ceea ce privește numărul de angajați. Companiile mai mici trebuie să implementeze cel puțin principiile fundamentale ale ghidului, inclusiv cele legate de gestionarea problemelor de hărțuire și represalii. Orientarea grupului este elaborată în conformitate cu Declarația comună privind DEI, semnată de CEE și Assicurazioni Generali.</w:t>
      </w:r>
    </w:p>
    <w:p w14:paraId="3E910A40" w14:textId="77777777" w:rsidR="006B5D8A" w:rsidRPr="0002480D" w:rsidRDefault="006B5D8A" w:rsidP="006B5D8A">
      <w:pPr>
        <w:spacing w:before="201"/>
        <w:ind w:left="667"/>
        <w:rPr>
          <w:b/>
          <w:lang w:val="it-IT"/>
        </w:rPr>
      </w:pPr>
      <w:r w:rsidRPr="0002480D">
        <w:rPr>
          <w:b/>
          <w:color w:val="C5271C"/>
          <w:w w:val="80"/>
          <w:lang w:val="it-IT"/>
        </w:rPr>
        <w:t>Carta socială europeană</w:t>
      </w:r>
    </w:p>
    <w:p w14:paraId="5D4311AA" w14:textId="77777777" w:rsidR="006B5D8A" w:rsidRPr="0002480D" w:rsidRDefault="006B5D8A" w:rsidP="006B5D8A">
      <w:pPr>
        <w:pStyle w:val="BodyText"/>
        <w:spacing w:before="24" w:line="278" w:lineRule="auto"/>
        <w:ind w:left="667" w:right="684"/>
        <w:jc w:val="both"/>
        <w:rPr>
          <w:lang w:val="it-IT"/>
        </w:rPr>
      </w:pPr>
      <w:r w:rsidRPr="0002480D">
        <w:rPr>
          <w:color w:val="77787B"/>
          <w:lang w:val="it-IT"/>
        </w:rPr>
        <w:t>Carta socială europeană definește obiective-cheie pentru promovarea dialogului social, respectarea drepturilor fundamentale ale angajaților Grupului, a drepturilor la libertatea de asociere, a înființării reprezentanțelor lucrătorilor și a funcțiilor acestora (cum ar fi negocierea colectivă). De asemenea, urmărește să minimizeze impactul social asupra angajaților prin promovarea implementării măsurilor de protecție a locurilor de muncă și de recalificare a angajaților în cazul restructurării corporative.</w:t>
      </w:r>
    </w:p>
    <w:p w14:paraId="71098D7B" w14:textId="77777777" w:rsidR="006B5D8A" w:rsidRPr="0002480D" w:rsidRDefault="006B5D8A" w:rsidP="006B5D8A">
      <w:pPr>
        <w:spacing w:line="278" w:lineRule="auto"/>
        <w:jc w:val="both"/>
        <w:rPr>
          <w:lang w:val="it-IT"/>
        </w:rPr>
        <w:sectPr w:rsidR="006B5D8A" w:rsidRPr="0002480D" w:rsidSect="006B5D8A">
          <w:pgSz w:w="11910" w:h="16840"/>
          <w:pgMar w:top="0" w:right="220" w:bottom="500" w:left="240" w:header="0" w:footer="311" w:gutter="0"/>
          <w:cols w:space="708"/>
        </w:sectPr>
      </w:pPr>
    </w:p>
    <w:p w14:paraId="1685A903"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392933D3" wp14:editId="7425588B">
                <wp:extent cx="6996996" cy="410209"/>
                <wp:effectExtent l="0" t="0" r="13970" b="9525"/>
                <wp:docPr id="345770070" name="Group 345770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757017785" name="Graphic 4026"/>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599093375" name="Graphic 4027"/>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777398009" name="Textbox 4028"/>
                        <wps:cNvSpPr txBox="1"/>
                        <wps:spPr>
                          <a:xfrm>
                            <a:off x="222561" y="135468"/>
                            <a:ext cx="180975" cy="135890"/>
                          </a:xfrm>
                          <a:prstGeom prst="rect">
                            <a:avLst/>
                          </a:prstGeom>
                        </wps:spPr>
                        <wps:txbx>
                          <w:txbxContent>
                            <w:p w14:paraId="5D63017A" w14:textId="77777777" w:rsidR="006B5D8A" w:rsidRDefault="006B5D8A" w:rsidP="006B5D8A">
                              <w:pPr>
                                <w:spacing w:before="4"/>
                                <w:rPr>
                                  <w:b/>
                                  <w:sz w:val="18"/>
                                </w:rPr>
                              </w:pPr>
                              <w:r>
                                <w:rPr>
                                  <w:b/>
                                  <w:color w:val="C5271C"/>
                                  <w:spacing w:val="-10"/>
                                  <w:sz w:val="18"/>
                                </w:rPr>
                                <w:t>146</w:t>
                              </w:r>
                            </w:p>
                          </w:txbxContent>
                        </wps:txbx>
                        <wps:bodyPr wrap="square" lIns="0" tIns="0" rIns="0" bIns="0" rtlCol="0">
                          <a:noAutofit/>
                        </wps:bodyPr>
                      </wps:wsp>
                      <wps:wsp>
                        <wps:cNvPr id="428409918" name="Textbox 4029"/>
                        <wps:cNvSpPr txBox="1"/>
                        <wps:spPr>
                          <a:xfrm>
                            <a:off x="936000" y="141496"/>
                            <a:ext cx="1870700" cy="201404"/>
                          </a:xfrm>
                          <a:prstGeom prst="rect">
                            <a:avLst/>
                          </a:prstGeom>
                        </wps:spPr>
                        <wps:txbx>
                          <w:txbxContent>
                            <w:p w14:paraId="40625CFC"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852195679" name="Textbox 4030"/>
                        <wps:cNvSpPr txBox="1"/>
                        <wps:spPr>
                          <a:xfrm>
                            <a:off x="3899466" y="137995"/>
                            <a:ext cx="3097530" cy="120014"/>
                          </a:xfrm>
                          <a:prstGeom prst="rect">
                            <a:avLst/>
                          </a:prstGeom>
                        </wps:spPr>
                        <wps:txbx>
                          <w:txbxContent>
                            <w:p w14:paraId="505FFC36"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92933D3" id="Group 345770070" o:spid="_x0000_s1787"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">
                <v:shape id="Graphic 4026" o:spid="_x0000_s178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" path="m,l6840004,e" filled="f" strokecolor="#d1d3d4" strokeweight=".5pt">
                  <v:path arrowok="t"/>
                </v:shape>
                <v:shape id="Graphic 4027" o:spid="_x0000_s178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" path="m1001703,l,,,409766r367648,-142l418479,406099r49527,-10355l515560,378795r44909,-23303l602065,326071,1001703,xe" fillcolor="#d1d3d4" stroked="f">
                  <v:path arrowok="t"/>
                </v:shape>
                <v:shape id="Textbox 4028" o:spid="_x0000_s179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" filled="f" stroked="f">
                  <v:textbox inset="0,0,0,0">
                    <w:txbxContent>
                      <w:p w14:paraId="5D63017A" w14:textId="77777777" w:rsidR="006B5D8A" w:rsidRDefault="006B5D8A" w:rsidP="006B5D8A">
                        <w:pPr>
                          <w:spacing w:before="4"/>
                          <w:rPr>
                            <w:b/>
                            <w:sz w:val="18"/>
                          </w:rPr>
                        </w:pPr>
                        <w:r>
                          <w:rPr>
                            <w:b/>
                            <w:color w:val="C5271C"/>
                            <w:spacing w:val="-10"/>
                            <w:sz w:val="18"/>
                          </w:rPr>
                          <w:t>146</w:t>
                        </w:r>
                      </w:p>
                    </w:txbxContent>
                  </v:textbox>
                </v:shape>
                <v:shape id="Textbox 4029" o:spid="_x0000_s1791" type="#_x0000_t202" style="position:absolute;left:9360;top:1414;width:18707;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" filled="f" stroked="f">
                  <v:textbox inset="0,0,0,0">
                    <w:txbxContent>
                      <w:p w14:paraId="40625CFC" w14:textId="77777777" w:rsidR="006B5D8A" w:rsidRDefault="006B5D8A" w:rsidP="006B5D8A">
                        <w:pPr>
                          <w:spacing w:before="6"/>
                          <w:rPr>
                            <w:b/>
                            <w:sz w:val="16"/>
                          </w:rPr>
                        </w:pPr>
                        <w:r>
                          <w:rPr>
                            <w:b/>
                            <w:color w:val="C5271C"/>
                            <w:sz w:val="16"/>
                          </w:rPr>
                          <w:t>Grupul Generali</w:t>
                        </w:r>
                      </w:p>
                    </w:txbxContent>
                  </v:textbox>
                </v:shape>
                <v:shape id="Textbox 4030" o:spid="_x0000_s179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" filled="f" stroked="f">
                  <v:textbox inset="0,0,0,0">
                    <w:txbxContent>
                      <w:p w14:paraId="505FFC36"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20B19F59" w14:textId="77777777" w:rsidR="006B5D8A" w:rsidRDefault="006B5D8A" w:rsidP="006B5D8A">
      <w:pPr>
        <w:pStyle w:val="BodyText"/>
      </w:pPr>
    </w:p>
    <w:p w14:paraId="593AE934" w14:textId="77777777" w:rsidR="006B5D8A" w:rsidRDefault="006B5D8A" w:rsidP="006B5D8A">
      <w:pPr>
        <w:pStyle w:val="BodyText"/>
      </w:pPr>
    </w:p>
    <w:p w14:paraId="441161DB" w14:textId="77777777" w:rsidR="006B5D8A" w:rsidRDefault="006B5D8A" w:rsidP="006B5D8A">
      <w:pPr>
        <w:pStyle w:val="BodyText"/>
        <w:spacing w:before="22"/>
      </w:pPr>
    </w:p>
    <w:p w14:paraId="69E3F2F6" w14:textId="77777777" w:rsidR="006B5D8A" w:rsidRPr="0002480D" w:rsidRDefault="006B5D8A" w:rsidP="006B5D8A">
      <w:pPr>
        <w:pStyle w:val="BodyText"/>
        <w:spacing w:line="278" w:lineRule="auto"/>
        <w:ind w:left="667" w:right="684"/>
        <w:jc w:val="both"/>
        <w:rPr>
          <w:lang w:val="it-IT"/>
        </w:rPr>
      </w:pPr>
      <w:r w:rsidRPr="0002480D">
        <w:rPr>
          <w:color w:val="77787B"/>
          <w:lang w:val="it-IT"/>
        </w:rPr>
        <w:t>Carta, o dovadă suplimentară a angajamentului continuu al Grupului față de toate aspectele legate de forța de muncă și dialogul social, reamintește principiile fundamentale ale OIM. Printre acestea se numără respectarea demnității umane, libertatea, egalitatea, solidaritatea, sănătatea și siguranța, interzicerea muncii copiilor și interzicerea tuturor formelor de discriminare și hărțuire, atât morală, cât și sexuală. În acest sens, ea se inspiră din Declarațiile drepturilor omului ale Organizației Națiunilor Unite și din Carta drepturilor fundamentale a Uniunii Europene.</w:t>
      </w:r>
    </w:p>
    <w:p w14:paraId="68ECB07D"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 xml:space="preserve">Documentul se aplică tuturor angajaților din țările Uniunii Europene și Spațiului Economic European în care Grupul își desfășoară activitatea și este disponibil pe site-ul Grupului </w:t>
      </w:r>
      <w:hyperlink r:id="rId78">
        <w:r w:rsidRPr="0002480D">
          <w:rPr>
            <w:color w:val="77787B"/>
            <w:spacing w:val="-4"/>
            <w:lang w:val="it-IT"/>
          </w:rPr>
          <w:t>(www.generali.com/sustainability/responsible-employer/european_social_charter).</w:t>
        </w:r>
      </w:hyperlink>
      <w:r w:rsidRPr="0002480D">
        <w:rPr>
          <w:color w:val="77787B"/>
          <w:spacing w:val="-4"/>
          <w:lang w:val="it-IT"/>
        </w:rPr>
        <w:t xml:space="preserve"> Carta a fost elaborată în cooperare cu reprezentanții lucrătorilor din CEE, unicul organism european reprezentativ al angajaților al Grupului. Acesta a fost validat de CEO-ul Grupului și de Directorul de Persoane și Organizare al Grupului și este implementat prin funcția EWC Relations &amp; Labour Network.</w:t>
      </w:r>
    </w:p>
    <w:p w14:paraId="5B3BA58B" w14:textId="77777777" w:rsidR="006B5D8A" w:rsidRPr="0002480D" w:rsidRDefault="006B5D8A" w:rsidP="006B5D8A">
      <w:pPr>
        <w:spacing w:before="201"/>
        <w:ind w:left="667"/>
        <w:jc w:val="both"/>
        <w:rPr>
          <w:b/>
          <w:lang w:val="it-IT"/>
        </w:rPr>
      </w:pPr>
      <w:r w:rsidRPr="0002480D">
        <w:rPr>
          <w:b/>
          <w:color w:val="C5271C"/>
          <w:w w:val="75"/>
          <w:lang w:val="it-IT"/>
        </w:rPr>
        <w:t>Acordul CEE</w:t>
      </w:r>
    </w:p>
    <w:p w14:paraId="1A4AA22F" w14:textId="77777777" w:rsidR="006B5D8A" w:rsidRPr="0002480D" w:rsidRDefault="006B5D8A" w:rsidP="006B5D8A">
      <w:pPr>
        <w:pStyle w:val="BodyText"/>
        <w:spacing w:before="25" w:line="278" w:lineRule="auto"/>
        <w:ind w:left="667" w:right="684"/>
        <w:jc w:val="both"/>
        <w:rPr>
          <w:lang w:val="it-IT"/>
        </w:rPr>
      </w:pPr>
      <w:r w:rsidRPr="0002480D">
        <w:rPr>
          <w:color w:val="77787B"/>
          <w:lang w:val="it-IT"/>
        </w:rPr>
        <w:t>Acordul CEE reglementează atribuțiile, procedurile de stabilire și activitățile CEE, precum și grupurile de lucru formate în cadrul acestuia pentru a dezvolta cunoștințe pe teme specifice (de exemplu, inteligența artificială), împreună cu activitățile secretarului și secretarului adjunct al CEE.</w:t>
      </w:r>
    </w:p>
    <w:p w14:paraId="3C3CB300"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Acordul, la care se face referire în Carta socială europeană, include, de asemenea, dispoziții specifice referitoare la: desemnarea și componența membrilor consiliului, temele de informare și consultare, comitetul restrâns și ședințele plenare, concediile membrilor CEE și activitățile lor de formare. Acordul reglementează, de asemenea, normele de funcționare a dialogului dintre conducere și CEE.</w:t>
      </w:r>
    </w:p>
    <w:p w14:paraId="7FABDD3D" w14:textId="77777777" w:rsidR="006B5D8A" w:rsidRDefault="006B5D8A" w:rsidP="006B5D8A">
      <w:pPr>
        <w:pStyle w:val="BodyText"/>
        <w:spacing w:line="278" w:lineRule="auto"/>
        <w:ind w:left="667" w:right="684"/>
        <w:jc w:val="both"/>
      </w:pPr>
      <w:r w:rsidRPr="0002480D">
        <w:rPr>
          <w:color w:val="77787B"/>
          <w:lang w:val="it-IT"/>
        </w:rPr>
        <w:t xml:space="preserve">Acest tip de proces periodic de info-consultare susține anual proiectele de transformare corporativă de interes pentru lucrătorii din cel puțin două țări ale Uniunii Europene și ale Spațiului Economic European în care activează Grupul, prin abordarea responsabilă din punct de vedere social adoptată de Grup. </w:t>
      </w:r>
      <w:r>
        <w:rPr>
          <w:color w:val="77787B"/>
        </w:rPr>
        <w:t>În dialogul cu CEE, compania-mamă este reprezentată de Group Chief People &amp; Organization Officer, care, prin intermediul funcției EWC Relations &amp; Labour Network, informează și consultă CEE cu privire la subiecte de relevanță transnațională. Acestea pot include, de exemplu: situația economică și financiară, evoluția preconizată a activităților, investiții semnificative, schimbări fundamentale în structura Grupului, noi fuziuni/achiziții și reduceri sau închideri semnificative ale companiilor (locații sau părți esențiale ale acestora), evoluția reală și preconizată a ocupării forței de muncă, precum și alte subiecte specifice care urmează să fie convenite între părți.</w:t>
      </w:r>
    </w:p>
    <w:p w14:paraId="7F536FFB" w14:textId="77777777" w:rsidR="006B5D8A" w:rsidRPr="0002480D" w:rsidRDefault="006B5D8A" w:rsidP="006B5D8A">
      <w:pPr>
        <w:pStyle w:val="BodyText"/>
        <w:spacing w:line="278" w:lineRule="auto"/>
        <w:ind w:left="667" w:right="684" w:hanging="1"/>
        <w:jc w:val="both"/>
        <w:rPr>
          <w:lang w:val="it-IT"/>
        </w:rPr>
      </w:pPr>
      <w:r w:rsidRPr="0002480D">
        <w:rPr>
          <w:color w:val="77787B"/>
          <w:lang w:val="it-IT"/>
        </w:rPr>
        <w:t xml:space="preserve">Perimetrul acordului include țările care aparțin Uniunii Europene și Spațiului Economic European88. Toți angajații Grupului au posibilitatea de a afla despre conținutul dialogului social, precum și de a obține informații detaliate și actualizate despre cele mai semnificative rezultate obținute în cadrul Forumului European cu CEE prin canale de comunicare specifice, cum ar fi intranetul companiei și site-ul Grupului </w:t>
      </w:r>
      <w:hyperlink r:id="rId79">
        <w:r w:rsidRPr="0002480D">
          <w:rPr>
            <w:color w:val="77787B"/>
            <w:lang w:val="it-IT"/>
          </w:rPr>
          <w:t>(www.generali.com/sustainability/responsible-</w:t>
        </w:r>
      </w:hyperlink>
      <w:r w:rsidRPr="0002480D">
        <w:rPr>
          <w:color w:val="77787B"/>
          <w:lang w:val="it-IT"/>
        </w:rPr>
        <w:t xml:space="preserve"> angajator/European_Works_Council).</w:t>
      </w:r>
    </w:p>
    <w:p w14:paraId="3EFBF615" w14:textId="77777777" w:rsidR="006B5D8A" w:rsidRDefault="006B5D8A" w:rsidP="006B5D8A">
      <w:pPr>
        <w:pStyle w:val="BodyText"/>
        <w:spacing w:line="278" w:lineRule="auto"/>
        <w:ind w:left="667" w:right="685"/>
        <w:jc w:val="both"/>
      </w:pPr>
      <w:r>
        <w:rPr>
          <w:color w:val="77787B"/>
        </w:rPr>
        <w:t>Acordul a fost încheiat între Group Chief People &amp; Organization Officer, prin intermediul funcției EWC Relations &amp; Labour Network, și EWC al Grupului Generali.</w:t>
      </w:r>
    </w:p>
    <w:p w14:paraId="631C4DE2" w14:textId="77777777" w:rsidR="006B5D8A" w:rsidRPr="0002480D" w:rsidRDefault="006B5D8A" w:rsidP="006B5D8A">
      <w:pPr>
        <w:spacing w:before="200"/>
        <w:ind w:left="667"/>
        <w:jc w:val="both"/>
        <w:rPr>
          <w:b/>
          <w:lang w:val="it-IT"/>
        </w:rPr>
      </w:pPr>
      <w:r w:rsidRPr="0002480D">
        <w:rPr>
          <w:b/>
          <w:color w:val="C5271C"/>
          <w:w w:val="80"/>
          <w:lang w:val="it-IT"/>
        </w:rPr>
        <w:t>Politica internă de remunerare a grupului</w:t>
      </w:r>
    </w:p>
    <w:p w14:paraId="4FE4B12A" w14:textId="77777777" w:rsidR="006B5D8A" w:rsidRPr="0002480D" w:rsidRDefault="006B5D8A" w:rsidP="006B5D8A">
      <w:pPr>
        <w:pStyle w:val="BodyText"/>
        <w:spacing w:before="25" w:line="278" w:lineRule="auto"/>
        <w:ind w:left="667" w:right="684"/>
        <w:jc w:val="both"/>
        <w:rPr>
          <w:lang w:val="it-IT"/>
        </w:rPr>
      </w:pPr>
      <w:r w:rsidRPr="0002480D">
        <w:rPr>
          <w:color w:val="77787B"/>
          <w:spacing w:val="-4"/>
          <w:lang w:val="it-IT"/>
        </w:rPr>
        <w:t>Politica Internă de Remunerare a Grupului (GRIP) este elaborată anual în urma aprobării Politicii de Remunerare a Grupului de către Adunarea Generală Anuală a Acționarilor Assicurazioni Generali. Acesta definește politica internă de remunerare a Grupului în conformitate cu reglementările internaționale și naționale, asigurând îndeplinirea corectă a Politicii de remunerare a Grupului la toate companiile de asigurări și implementarea consecventă a acesteia în cadrul altor companii ale Grupului, conform cerințelor Regulamentului IVASS nr. 38/2018, în conformitate cu cadrul de reglementare specific afacerii aplicabil pentru aceste entități.</w:t>
      </w:r>
    </w:p>
    <w:p w14:paraId="136D7ED6"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Politica se bazează pe principii clare, împărtășite și coerente la nivel global, aplicabile întregii organizații, care sunt transpuse în diferitele programe de remunerare ale Grupului.</w:t>
      </w:r>
    </w:p>
    <w:p w14:paraId="6AA7A4C4" w14:textId="77777777" w:rsidR="006B5D8A" w:rsidRPr="0002480D" w:rsidRDefault="006B5D8A" w:rsidP="006B5D8A">
      <w:pPr>
        <w:pStyle w:val="BodyText"/>
        <w:spacing w:line="207" w:lineRule="exact"/>
        <w:ind w:left="667"/>
        <w:jc w:val="both"/>
        <w:rPr>
          <w:lang w:val="it-IT"/>
        </w:rPr>
      </w:pPr>
      <w:r w:rsidRPr="0002480D">
        <w:rPr>
          <w:color w:val="77787B"/>
          <w:spacing w:val="-2"/>
          <w:lang w:val="it-IT"/>
        </w:rPr>
        <w:t>Orice intervenție în politicile de remunerare urmează aceste principii directoare, care stau la baza tuturor deciziilor luate:</w:t>
      </w:r>
    </w:p>
    <w:p w14:paraId="3C68E8EA" w14:textId="77777777" w:rsidR="006B5D8A" w:rsidRPr="0002480D" w:rsidRDefault="006B5D8A" w:rsidP="006B5D8A">
      <w:pPr>
        <w:pStyle w:val="ListParagraph"/>
        <w:numPr>
          <w:ilvl w:val="0"/>
          <w:numId w:val="8"/>
        </w:numPr>
        <w:tabs>
          <w:tab w:val="left" w:pos="837"/>
        </w:tabs>
        <w:spacing w:before="32"/>
        <w:ind w:hanging="170"/>
        <w:contextualSpacing w:val="0"/>
        <w:rPr>
          <w:sz w:val="18"/>
          <w:lang w:val="it-IT"/>
        </w:rPr>
      </w:pPr>
      <w:r w:rsidRPr="0002480D">
        <w:rPr>
          <w:color w:val="77787B"/>
          <w:spacing w:val="-2"/>
          <w:sz w:val="18"/>
          <w:lang w:val="it-IT"/>
        </w:rPr>
        <w:t>echitatea și consecvența remunerației în ceea ce privește responsabilitățile atribuite și capacitățile demonstrate;</w:t>
      </w:r>
    </w:p>
    <w:p w14:paraId="1FBC4090" w14:textId="77777777" w:rsidR="006B5D8A" w:rsidRPr="0002480D" w:rsidRDefault="006B5D8A" w:rsidP="006B5D8A">
      <w:pPr>
        <w:pStyle w:val="ListParagraph"/>
        <w:numPr>
          <w:ilvl w:val="0"/>
          <w:numId w:val="8"/>
        </w:numPr>
        <w:tabs>
          <w:tab w:val="left" w:pos="837"/>
        </w:tabs>
        <w:spacing w:before="33"/>
        <w:ind w:hanging="170"/>
        <w:contextualSpacing w:val="0"/>
        <w:rPr>
          <w:sz w:val="18"/>
          <w:lang w:val="it-IT"/>
        </w:rPr>
      </w:pPr>
      <w:r w:rsidRPr="0002480D">
        <w:rPr>
          <w:color w:val="77787B"/>
          <w:spacing w:val="-2"/>
          <w:sz w:val="18"/>
          <w:lang w:val="it-IT"/>
        </w:rPr>
        <w:t>alinierea la strategie și crearea de valoare durabilă pe termen lung pentru toate părțile interesate;</w:t>
      </w:r>
    </w:p>
    <w:p w14:paraId="140588D7" w14:textId="77777777" w:rsidR="006B5D8A" w:rsidRPr="0002480D" w:rsidRDefault="006B5D8A" w:rsidP="006B5D8A">
      <w:pPr>
        <w:pStyle w:val="ListParagraph"/>
        <w:numPr>
          <w:ilvl w:val="0"/>
          <w:numId w:val="8"/>
        </w:numPr>
        <w:tabs>
          <w:tab w:val="left" w:pos="837"/>
        </w:tabs>
        <w:spacing w:before="33"/>
        <w:ind w:hanging="170"/>
        <w:contextualSpacing w:val="0"/>
        <w:rPr>
          <w:sz w:val="18"/>
          <w:lang w:val="it-IT"/>
        </w:rPr>
      </w:pPr>
      <w:r w:rsidRPr="0002480D">
        <w:rPr>
          <w:color w:val="77787B"/>
          <w:spacing w:val="-2"/>
          <w:sz w:val="18"/>
          <w:lang w:val="it-IT"/>
        </w:rPr>
        <w:t>competitivitatea în ceea ce privește practicile și tendințele pieței;</w:t>
      </w:r>
    </w:p>
    <w:p w14:paraId="335F603F" w14:textId="77777777" w:rsidR="006B5D8A" w:rsidRPr="0002480D" w:rsidRDefault="006B5D8A" w:rsidP="006B5D8A">
      <w:pPr>
        <w:pStyle w:val="ListParagraph"/>
        <w:numPr>
          <w:ilvl w:val="0"/>
          <w:numId w:val="8"/>
        </w:numPr>
        <w:tabs>
          <w:tab w:val="left" w:pos="837"/>
        </w:tabs>
        <w:spacing w:before="33"/>
        <w:ind w:hanging="170"/>
        <w:contextualSpacing w:val="0"/>
        <w:rPr>
          <w:sz w:val="18"/>
          <w:lang w:val="it-IT"/>
        </w:rPr>
      </w:pPr>
      <w:r w:rsidRPr="0002480D">
        <w:rPr>
          <w:color w:val="77787B"/>
          <w:spacing w:val="-2"/>
          <w:sz w:val="18"/>
          <w:lang w:val="it-IT"/>
        </w:rPr>
        <w:t>recunoașterea meritului și a recompensei bazate pe performanță, în ceea ce privește rezultatele durabile, comportamentele și aderarea la valorile Grupului;</w:t>
      </w:r>
    </w:p>
    <w:p w14:paraId="6CFC16F1" w14:textId="77777777" w:rsidR="006B5D8A" w:rsidRPr="0002480D" w:rsidRDefault="006B5D8A" w:rsidP="006B5D8A">
      <w:pPr>
        <w:pStyle w:val="ListParagraph"/>
        <w:numPr>
          <w:ilvl w:val="0"/>
          <w:numId w:val="8"/>
        </w:numPr>
        <w:tabs>
          <w:tab w:val="left" w:pos="837"/>
        </w:tabs>
        <w:spacing w:before="33"/>
        <w:ind w:hanging="170"/>
        <w:contextualSpacing w:val="0"/>
        <w:rPr>
          <w:sz w:val="18"/>
          <w:lang w:val="it-IT"/>
        </w:rPr>
      </w:pPr>
      <w:r w:rsidRPr="0002480D">
        <w:rPr>
          <w:color w:val="77787B"/>
          <w:spacing w:val="-2"/>
          <w:sz w:val="18"/>
          <w:lang w:val="it-IT"/>
        </w:rPr>
        <w:t>guvernanță clară și respectarea cadrului de reglementare.</w:t>
      </w:r>
    </w:p>
    <w:p w14:paraId="1E091563" w14:textId="77777777" w:rsidR="006B5D8A" w:rsidRPr="0002480D" w:rsidRDefault="006B5D8A" w:rsidP="006B5D8A">
      <w:pPr>
        <w:pStyle w:val="BodyText"/>
        <w:spacing w:before="33" w:line="278" w:lineRule="auto"/>
        <w:ind w:left="667" w:right="684"/>
        <w:jc w:val="both"/>
        <w:rPr>
          <w:lang w:val="it-IT"/>
        </w:rPr>
      </w:pPr>
      <w:r w:rsidRPr="0002480D">
        <w:rPr>
          <w:color w:val="77787B"/>
          <w:lang w:val="it-IT"/>
        </w:rPr>
        <w:t>Directorul de Persoane și Organizare al Grupului este responsabil pentru supravegherea și sprijinirea implementării și monitorizării GRIP în cadrul Grupului, cu sprijinul Conducerii Superioare a Grupului și a funcțiilor de HR și Organizare ale Unităților de Afaceri (BU). Funcțiile locale de HR și Organizație și conducerea superioară locală sunt responsabile pentru gestionarea implementării GRIP la nivel local în cadrul competențelor lor, sub coordonarea și cu sprijinul funcțiilor relevante de HR și Organizație ale BU.</w:t>
      </w:r>
    </w:p>
    <w:p w14:paraId="5D8637ED" w14:textId="77777777" w:rsidR="006B5D8A" w:rsidRPr="0002480D" w:rsidRDefault="006B5D8A" w:rsidP="006B5D8A">
      <w:pPr>
        <w:pStyle w:val="BodyText"/>
        <w:rPr>
          <w:lang w:val="it-IT"/>
        </w:rPr>
      </w:pPr>
    </w:p>
    <w:p w14:paraId="011C6B73" w14:textId="77777777" w:rsidR="006B5D8A" w:rsidRPr="0002480D" w:rsidRDefault="006B5D8A" w:rsidP="006B5D8A">
      <w:pPr>
        <w:pStyle w:val="BodyText"/>
        <w:rPr>
          <w:lang w:val="it-IT"/>
        </w:rPr>
      </w:pPr>
    </w:p>
    <w:p w14:paraId="3A52C0EB" w14:textId="77777777" w:rsidR="006B5D8A" w:rsidRPr="0002480D" w:rsidRDefault="006B5D8A" w:rsidP="006B5D8A">
      <w:pPr>
        <w:pStyle w:val="BodyText"/>
        <w:rPr>
          <w:lang w:val="it-IT"/>
        </w:rPr>
      </w:pPr>
    </w:p>
    <w:p w14:paraId="13BFBC4F" w14:textId="77777777" w:rsidR="006B5D8A" w:rsidRPr="0002480D" w:rsidRDefault="006B5D8A" w:rsidP="006B5D8A">
      <w:pPr>
        <w:pStyle w:val="BodyText"/>
        <w:rPr>
          <w:lang w:val="it-IT"/>
        </w:rPr>
      </w:pPr>
    </w:p>
    <w:p w14:paraId="3DA7E5D6" w14:textId="77777777" w:rsidR="006B5D8A" w:rsidRPr="0002480D" w:rsidRDefault="006B5D8A" w:rsidP="006B5D8A">
      <w:pPr>
        <w:pStyle w:val="BodyText"/>
        <w:rPr>
          <w:lang w:val="it-IT"/>
        </w:rPr>
      </w:pPr>
    </w:p>
    <w:p w14:paraId="6D2912FD" w14:textId="77777777" w:rsidR="006B5D8A" w:rsidRPr="0002480D" w:rsidRDefault="006B5D8A" w:rsidP="006B5D8A">
      <w:pPr>
        <w:pStyle w:val="BodyText"/>
        <w:rPr>
          <w:lang w:val="it-IT"/>
        </w:rPr>
      </w:pPr>
    </w:p>
    <w:p w14:paraId="5BCA625A" w14:textId="77777777" w:rsidR="006B5D8A" w:rsidRPr="0002480D" w:rsidRDefault="006B5D8A" w:rsidP="006B5D8A">
      <w:pPr>
        <w:pStyle w:val="BodyText"/>
        <w:spacing w:before="146"/>
        <w:rPr>
          <w:lang w:val="it-IT"/>
        </w:rPr>
      </w:pPr>
    </w:p>
    <w:p w14:paraId="7E2C0D01" w14:textId="77777777" w:rsidR="006B5D8A" w:rsidRPr="0002480D" w:rsidRDefault="006B5D8A" w:rsidP="006B5D8A">
      <w:pPr>
        <w:pStyle w:val="ListParagraph"/>
        <w:numPr>
          <w:ilvl w:val="0"/>
          <w:numId w:val="18"/>
        </w:numPr>
        <w:tabs>
          <w:tab w:val="left" w:pos="863"/>
          <w:tab w:val="left" w:pos="865"/>
        </w:tabs>
        <w:spacing w:line="249" w:lineRule="auto"/>
        <w:ind w:right="684"/>
        <w:contextualSpacing w:val="0"/>
        <w:rPr>
          <w:sz w:val="12"/>
          <w:lang w:val="it-IT"/>
        </w:rPr>
      </w:pPr>
      <w:r w:rsidRPr="0002480D">
        <w:rPr>
          <w:color w:val="77787B"/>
          <w:spacing w:val="-2"/>
          <w:w w:val="85"/>
          <w:sz w:val="12"/>
          <w:lang w:val="it-IT"/>
        </w:rPr>
        <w:t xml:space="preserve">În conformitate cu Directiva 2009/38/CE privind instituirea unui comitet european de întreprindere sau cu o procedură în întreprinderile de dimensiune comunitară și grupurile de întreprinderi de dimensiune comunitară în scopul informării și </w:t>
      </w:r>
      <w:r w:rsidRPr="0002480D">
        <w:rPr>
          <w:color w:val="77787B"/>
          <w:spacing w:val="-2"/>
          <w:w w:val="95"/>
          <w:sz w:val="12"/>
          <w:lang w:val="it-IT"/>
        </w:rPr>
        <w:t>consultării lucrătorilor.</w:t>
      </w:r>
    </w:p>
    <w:p w14:paraId="7AFBD84B" w14:textId="77777777" w:rsidR="006B5D8A" w:rsidRPr="0002480D" w:rsidRDefault="006B5D8A" w:rsidP="006B5D8A">
      <w:pPr>
        <w:spacing w:line="249" w:lineRule="auto"/>
        <w:rPr>
          <w:sz w:val="12"/>
          <w:lang w:val="it-IT"/>
        </w:rPr>
        <w:sectPr w:rsidR="006B5D8A" w:rsidRPr="0002480D" w:rsidSect="006B5D8A">
          <w:pgSz w:w="11910" w:h="16840"/>
          <w:pgMar w:top="0" w:right="220" w:bottom="500" w:left="240" w:header="0" w:footer="311" w:gutter="0"/>
          <w:cols w:space="708"/>
        </w:sectPr>
      </w:pPr>
    </w:p>
    <w:p w14:paraId="2AA5BC0B" w14:textId="7BAA1260" w:rsidR="006B5D8A" w:rsidRPr="0002480D" w:rsidRDefault="000D159A" w:rsidP="006B5D8A">
      <w:pPr>
        <w:pStyle w:val="BodyText"/>
        <w:rPr>
          <w:sz w:val="34"/>
          <w:lang w:val="it-IT"/>
        </w:rPr>
      </w:pPr>
      <w:r>
        <w:rPr>
          <w:noProof/>
        </w:rPr>
        <w:lastRenderedPageBreak/>
        <mc:AlternateContent>
          <mc:Choice Requires="wpg">
            <w:drawing>
              <wp:anchor distT="0" distB="0" distL="0" distR="0" simplePos="0" relativeHeight="251667456" behindDoc="0" locked="0" layoutInCell="1" allowOverlap="1" wp14:anchorId="0BF4BD57" wp14:editId="1F2A3E10">
                <wp:simplePos x="0" y="0"/>
                <wp:positionH relativeFrom="page">
                  <wp:posOffset>577850</wp:posOffset>
                </wp:positionH>
                <wp:positionV relativeFrom="page">
                  <wp:posOffset>0</wp:posOffset>
                </wp:positionV>
                <wp:extent cx="6983095" cy="615950"/>
                <wp:effectExtent l="0" t="0" r="8255" b="0"/>
                <wp:wrapNone/>
                <wp:docPr id="1366373009" name="Group 136637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615950"/>
                          <a:chOff x="0" y="0"/>
                          <a:chExt cx="6983545" cy="615950"/>
                        </a:xfrm>
                      </wpg:grpSpPr>
                      <wps:wsp>
                        <wps:cNvPr id="412020201" name="Graphic 4046"/>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280940059" name="Graphic 4047"/>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884217076" name="Textbox 4048"/>
                        <wps:cNvSpPr txBox="1"/>
                        <wps:spPr>
                          <a:xfrm>
                            <a:off x="1" y="141496"/>
                            <a:ext cx="2520949" cy="474454"/>
                          </a:xfrm>
                          <a:prstGeom prst="rect">
                            <a:avLst/>
                          </a:prstGeom>
                        </wps:spPr>
                        <wps:txbx>
                          <w:txbxContent>
                            <w:p w14:paraId="0BE58C4A"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677296698" name="Textbox 4049"/>
                        <wps:cNvSpPr txBox="1"/>
                        <wps:spPr>
                          <a:xfrm>
                            <a:off x="6594071" y="135468"/>
                            <a:ext cx="180975" cy="135890"/>
                          </a:xfrm>
                          <a:prstGeom prst="rect">
                            <a:avLst/>
                          </a:prstGeom>
                        </wps:spPr>
                        <wps:txbx>
                          <w:txbxContent>
                            <w:p w14:paraId="3E2C8AC6" w14:textId="77777777" w:rsidR="006B5D8A" w:rsidRDefault="006B5D8A" w:rsidP="006B5D8A">
                              <w:pPr>
                                <w:spacing w:before="4"/>
                                <w:rPr>
                                  <w:b/>
                                  <w:sz w:val="18"/>
                                </w:rPr>
                              </w:pPr>
                              <w:r>
                                <w:rPr>
                                  <w:b/>
                                  <w:color w:val="C5271C"/>
                                  <w:spacing w:val="-5"/>
                                  <w:w w:val="90"/>
                                  <w:sz w:val="18"/>
                                </w:rPr>
                                <w:t>147</w:t>
                              </w:r>
                            </w:p>
                          </w:txbxContent>
                        </wps:txbx>
                        <wps:bodyPr wrap="square" lIns="0" tIns="0" rIns="0" bIns="0" rtlCol="0">
                          <a:noAutofit/>
                        </wps:bodyPr>
                      </wps:wsp>
                    </wpg:wgp>
                  </a:graphicData>
                </a:graphic>
                <wp14:sizeRelV relativeFrom="margin">
                  <wp14:pctHeight>0</wp14:pctHeight>
                </wp14:sizeRelV>
              </wp:anchor>
            </w:drawing>
          </mc:Choice>
          <mc:Fallback>
            <w:pict>
              <v:group w14:anchorId="0BF4BD57" id="Group 1366373009" o:spid="_x0000_s1793" style="position:absolute;margin-left:45.5pt;margin-top:0;width:549.85pt;height:48.5pt;z-index:251667456;mso-wrap-distance-left:0;mso-wrap-distance-right:0;mso-position-horizontal-relative:page;mso-position-vertical-relative:page;mso-height-relative:margin" coordsize="69835,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">
                <v:shape id="Graphic 4046" o:spid="_x0000_s179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" path="m,l6767995,e" filled="f" strokecolor="#d1d3d4" strokeweight=".5pt">
                  <v:path arrowok="t"/>
                </v:shape>
                <v:shape id="Graphic 4047" o:spid="_x0000_s179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" path="m1296004,l513720,,,410031r1051648,-407l1102479,406099r49528,-10355l1199560,378795r44909,-23303l1286065,326071r9939,-8110l1296004,xe" fillcolor="#d1d3d4" stroked="f">
                  <v:path arrowok="t"/>
                </v:shape>
                <v:shape id="Textbox 4048" o:spid="_x0000_s1796" type="#_x0000_t202" style="position:absolute;top:1414;width:25209;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" filled="f" stroked="f">
                  <v:textbox inset="0,0,0,0">
                    <w:txbxContent>
                      <w:p w14:paraId="0BE58C4A" w14:textId="77777777" w:rsidR="006B5D8A" w:rsidRDefault="006B5D8A" w:rsidP="006B5D8A">
                        <w:pPr>
                          <w:spacing w:before="6"/>
                          <w:rPr>
                            <w:b/>
                            <w:sz w:val="16"/>
                          </w:rPr>
                        </w:pPr>
                        <w:r>
                          <w:rPr>
                            <w:b/>
                            <w:color w:val="C5271C"/>
                            <w:spacing w:val="-2"/>
                            <w:sz w:val="16"/>
                          </w:rPr>
                          <w:t>Declarație de sustenabilitate</w:t>
                        </w:r>
                      </w:p>
                    </w:txbxContent>
                  </v:textbox>
                </v:shape>
                <v:shape id="Textbox 4049" o:spid="_x0000_s1797"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" filled="f" stroked="f">
                  <v:textbox inset="0,0,0,0">
                    <w:txbxContent>
                      <w:p w14:paraId="3E2C8AC6" w14:textId="77777777" w:rsidR="006B5D8A" w:rsidRDefault="006B5D8A" w:rsidP="006B5D8A">
                        <w:pPr>
                          <w:spacing w:before="4"/>
                          <w:rPr>
                            <w:b/>
                            <w:sz w:val="18"/>
                          </w:rPr>
                        </w:pPr>
                        <w:r>
                          <w:rPr>
                            <w:b/>
                            <w:color w:val="C5271C"/>
                            <w:spacing w:val="-5"/>
                            <w:w w:val="90"/>
                            <w:sz w:val="18"/>
                          </w:rPr>
                          <w:t>147</w:t>
                        </w:r>
                      </w:p>
                    </w:txbxContent>
                  </v:textbox>
                </v:shape>
                <w10:wrap anchorx="page" anchory="page"/>
              </v:group>
            </w:pict>
          </mc:Fallback>
        </mc:AlternateContent>
      </w:r>
    </w:p>
    <w:p w14:paraId="332BC325" w14:textId="77777777" w:rsidR="006B5D8A" w:rsidRPr="0002480D" w:rsidRDefault="006B5D8A" w:rsidP="006B5D8A">
      <w:pPr>
        <w:pStyle w:val="BodyText"/>
        <w:rPr>
          <w:sz w:val="34"/>
          <w:lang w:val="it-IT"/>
        </w:rPr>
      </w:pPr>
    </w:p>
    <w:p w14:paraId="30EA316B" w14:textId="77777777" w:rsidR="006B5D8A" w:rsidRPr="0002480D" w:rsidRDefault="006B5D8A" w:rsidP="006B5D8A">
      <w:pPr>
        <w:pStyle w:val="BodyText"/>
        <w:spacing w:before="5"/>
        <w:rPr>
          <w:sz w:val="34"/>
          <w:lang w:val="it-IT"/>
        </w:rPr>
      </w:pPr>
    </w:p>
    <w:p w14:paraId="23769A95" w14:textId="77777777" w:rsidR="006B5D8A" w:rsidRPr="0002480D" w:rsidRDefault="006B5D8A" w:rsidP="006B5D8A">
      <w:pPr>
        <w:pStyle w:val="Heading5"/>
        <w:jc w:val="both"/>
        <w:rPr>
          <w:lang w:val="it-IT"/>
        </w:rPr>
      </w:pPr>
      <w:r w:rsidRPr="0002480D">
        <w:rPr>
          <w:color w:val="C5271C"/>
          <w:lang w:val="it-IT"/>
        </w:rPr>
        <w:t>Procese de implicare cu propria forță de muncă</w:t>
      </w:r>
    </w:p>
    <w:p w14:paraId="18150F43" w14:textId="77777777" w:rsidR="006B5D8A" w:rsidRPr="0002480D" w:rsidRDefault="006B5D8A" w:rsidP="006B5D8A">
      <w:pPr>
        <w:pStyle w:val="BodyText"/>
        <w:spacing w:before="119" w:line="278" w:lineRule="auto"/>
        <w:ind w:left="667" w:right="684"/>
        <w:jc w:val="both"/>
        <w:rPr>
          <w:lang w:val="it-IT"/>
        </w:rPr>
      </w:pPr>
      <w:r w:rsidRPr="0002480D">
        <w:rPr>
          <w:color w:val="77787B"/>
          <w:spacing w:val="-4"/>
          <w:lang w:val="it-IT"/>
        </w:rPr>
        <w:t>În conformitate cu principiile cheie ale Grupului și cu Strategia Generali pentru reperluționarea oamenilor, implicarea angajaților este unul dintre elementele fundamentale pentru asigurarea competitivității și creșterii Grupului. Printre diversele abordări pentru ascultarea activă și recurentă a angajaților, Grupul folosește sondaje dedicate, cum ar fi Generali Global Engagement Survey și Global Pulse Survey. În plus, în context european, Generali asigură implicarea angajaților prin reprezentanții desemnați în CEE, în conformitate cu metodele locale de implicare conform practicilor și reglementărilor țărilor respective.</w:t>
      </w:r>
    </w:p>
    <w:p w14:paraId="7AF73B9A" w14:textId="77777777" w:rsidR="006B5D8A" w:rsidRPr="0002480D" w:rsidRDefault="006B5D8A" w:rsidP="006B5D8A">
      <w:pPr>
        <w:pStyle w:val="BodyText"/>
        <w:spacing w:before="32"/>
        <w:rPr>
          <w:lang w:val="it-IT"/>
        </w:rPr>
      </w:pPr>
    </w:p>
    <w:p w14:paraId="79B680F9" w14:textId="77777777" w:rsidR="006B5D8A" w:rsidRDefault="006B5D8A" w:rsidP="006B5D8A">
      <w:pPr>
        <w:pStyle w:val="BodyText"/>
        <w:spacing w:line="278" w:lineRule="auto"/>
        <w:ind w:left="667" w:right="684"/>
        <w:jc w:val="both"/>
      </w:pPr>
      <w:r>
        <w:rPr>
          <w:color w:val="77787B"/>
          <w:spacing w:val="-2"/>
        </w:rPr>
        <w:t>Global Engagement Survey și Global Pulse Survey sunt deschise tuturor angajaților companiilor complet consolidate ale Grupului și sunt gestionate central de funcția Group People &amp; Organization, cu sprijinul structurilor locale de HR și Comunicare pentru comunicarea aferentă și implicarea angajaților. În conformitate cu obiectivele strategice ale Grupului, sondajele urmăresc să măsoare și să promoveze implicarea angajaților, să crească oportunitățile de conectare și feedback și să integreze perspectivele tuturor angajaților în procesele și strategia noastră corporativă.</w:t>
      </w:r>
    </w:p>
    <w:p w14:paraId="697EBE60" w14:textId="77777777" w:rsidR="006B5D8A" w:rsidRPr="0002480D" w:rsidRDefault="006B5D8A" w:rsidP="006B5D8A">
      <w:pPr>
        <w:pStyle w:val="BodyText"/>
        <w:spacing w:line="278" w:lineRule="auto"/>
        <w:ind w:left="667" w:right="684"/>
        <w:jc w:val="both"/>
        <w:rPr>
          <w:lang w:val="it-IT"/>
        </w:rPr>
      </w:pPr>
      <w:r w:rsidRPr="0002480D">
        <w:rPr>
          <w:color w:val="77787B"/>
          <w:lang w:val="it-IT"/>
        </w:rPr>
        <w:t>Mai exact, Sondajul Generali Global Engagement este realizat o dată la trei ani și explorează diverse aspecte ale mediului de lucru, de la relația atât cu managementul de top, cât și cu managerii, până la subiectul carierei, formarea și dezvoltarea, principiile DEI, modelul de lucru hibrid, bunăstarea, împuternicirea și încrederea și colaborarea între echipe și între departamente. Global Pulse Survey, introdus din 2022 pentru a îmbunătăți și mai mult abordarea de ascultare a angajaților în conformitate cu obiectivele Gpeople24 - Ready for the Next, adoptă o versiune mai scurtă și mai specifică a chestionarului și este realizat anual în perioada dintre două ediții ale Global Engagement Survey.</w:t>
      </w:r>
    </w:p>
    <w:p w14:paraId="3E5A54B2" w14:textId="77777777" w:rsidR="006B5D8A" w:rsidRPr="0002480D" w:rsidRDefault="006B5D8A" w:rsidP="006B5D8A">
      <w:pPr>
        <w:pStyle w:val="BodyText"/>
        <w:spacing w:line="278" w:lineRule="auto"/>
        <w:ind w:left="667" w:right="685"/>
        <w:jc w:val="both"/>
        <w:rPr>
          <w:lang w:val="it-IT"/>
        </w:rPr>
      </w:pPr>
      <w:r w:rsidRPr="0002480D">
        <w:rPr>
          <w:color w:val="77787B"/>
          <w:spacing w:val="-4"/>
          <w:lang w:val="it-IT"/>
        </w:rPr>
        <w:t>Fiecare sondaj necesită o analiză detaliată a feedback-ului primit de la angajați pentru a identifica unde sunt necesare îmbunătățiri și accelerări pentru a face din Generali un loc de muncă și mai bun, dezvoltând astfel inițiative dedicate. Momente dedicate de împărtășire cu reprezentanții CEE sunt stabilite în diferite etape, de la definirea sondajelor până la implementarea inițiativelor și acțiunilor aferente.</w:t>
      </w:r>
    </w:p>
    <w:p w14:paraId="2A70191E" w14:textId="77777777" w:rsidR="006B5D8A" w:rsidRPr="0002480D" w:rsidRDefault="006B5D8A" w:rsidP="006B5D8A">
      <w:pPr>
        <w:pStyle w:val="BodyText"/>
        <w:spacing w:before="31"/>
        <w:rPr>
          <w:lang w:val="it-IT"/>
        </w:rPr>
      </w:pPr>
    </w:p>
    <w:p w14:paraId="29804F51" w14:textId="77777777" w:rsidR="006B5D8A" w:rsidRPr="0002480D" w:rsidRDefault="006B5D8A" w:rsidP="006B5D8A">
      <w:pPr>
        <w:pStyle w:val="BodyText"/>
        <w:spacing w:line="278" w:lineRule="auto"/>
        <w:ind w:left="667" w:right="684"/>
        <w:jc w:val="both"/>
        <w:rPr>
          <w:lang w:val="it-IT"/>
        </w:rPr>
      </w:pPr>
      <w:r w:rsidRPr="0002480D">
        <w:rPr>
          <w:color w:val="77787B"/>
          <w:lang w:val="it-IT"/>
        </w:rPr>
        <w:t>În 2024, am realizat cea de-a cincea ediție a Sondajului Generali Global Engagement, obținând cea mai mare rată de participare din toate timpurile. Acest rezultat reflectă succesul acestei inițiative și participarea largă a oamenilor noștri, cu peste 76.000 de angajați invitați să participe89 și aproximativ 69.000 de respondenți. Indicatorul cheie este rata de implicare, care măsoară încrederea angajaților în scopurile și obiectivele companiei (conexiune rațională), sentimentul lor de mândrie de a lucra la Generali (conexiune emoțională) și dorința lor de a face un efort suplimentar pentru a sprijini succesul companiei (conexiune comportamentală). În 2024, rata de implicare a Grupului a rămas stabilă la 83%, în linie cu anii precedenți și ușor peste nivelul de referință al pieței, atingând ținta definită. Acest rezultat reflectă rezistența, pasiunea și angajamentul oamenilor noștri.</w:t>
      </w:r>
    </w:p>
    <w:p w14:paraId="3A6FB1D7" w14:textId="77777777" w:rsidR="006B5D8A" w:rsidRPr="0002480D" w:rsidRDefault="006B5D8A" w:rsidP="006B5D8A">
      <w:pPr>
        <w:pStyle w:val="BodyText"/>
        <w:spacing w:before="9"/>
        <w:rPr>
          <w:sz w:val="11"/>
          <w:lang w:val="it-IT"/>
        </w:rPr>
      </w:pPr>
    </w:p>
    <w:p w14:paraId="6A064FA8" w14:textId="77777777" w:rsidR="006B5D8A" w:rsidRPr="0002480D" w:rsidRDefault="006B5D8A" w:rsidP="006B5D8A">
      <w:pPr>
        <w:rPr>
          <w:sz w:val="11"/>
          <w:lang w:val="it-IT"/>
        </w:rPr>
        <w:sectPr w:rsidR="006B5D8A" w:rsidRPr="0002480D" w:rsidSect="006B5D8A">
          <w:pgSz w:w="11910" w:h="16840"/>
          <w:pgMar w:top="0" w:right="220" w:bottom="500" w:left="240" w:header="0" w:footer="311" w:gutter="0"/>
          <w:cols w:space="708"/>
        </w:sectPr>
      </w:pPr>
    </w:p>
    <w:p w14:paraId="0F2AD5F9" w14:textId="77777777" w:rsidR="006B5D8A" w:rsidRPr="0002480D" w:rsidRDefault="006B5D8A" w:rsidP="006B5D8A">
      <w:pPr>
        <w:spacing w:before="105"/>
        <w:ind w:left="667"/>
        <w:rPr>
          <w:b/>
          <w:sz w:val="18"/>
          <w:lang w:val="it-IT"/>
        </w:rPr>
      </w:pPr>
      <w:r>
        <w:rPr>
          <w:noProof/>
        </w:rPr>
        <mc:AlternateContent>
          <mc:Choice Requires="wpg">
            <w:drawing>
              <wp:anchor distT="0" distB="0" distL="0" distR="0" simplePos="0" relativeHeight="251668480" behindDoc="0" locked="0" layoutInCell="1" allowOverlap="1" wp14:anchorId="6DC3CEAF" wp14:editId="0BDCFE66">
                <wp:simplePos x="0" y="0"/>
                <wp:positionH relativeFrom="page">
                  <wp:posOffset>575999</wp:posOffset>
                </wp:positionH>
                <wp:positionV relativeFrom="paragraph">
                  <wp:posOffset>260687</wp:posOffset>
                </wp:positionV>
                <wp:extent cx="6408420" cy="12700"/>
                <wp:effectExtent l="0" t="0" r="0" b="0"/>
                <wp:wrapNone/>
                <wp:docPr id="1134876866" name="Group 1134876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851550484" name="Graphic 4032"/>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897562472" name="Graphic 4033"/>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778847771" name="Graphic 4034"/>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566525321" name="Graphic 4035"/>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816105851" name="Graphic 4036"/>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205494014" name="Graphic 4037"/>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0FF05CC" id="Group 1134876866" o:spid="_x0000_s1026" style="position:absolute;margin-left:45.35pt;margin-top:20.55pt;width:504.6pt;height:1pt;z-index:25166848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">
                <v:shape id="Graphic 4032"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" path="m,l1079995,e" filled="f" strokecolor="#c5271c" strokeweight="1pt">
                  <v:path arrowok="t"/>
                </v:shape>
                <v:shape id="Graphic 4033"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" path="m,l1079995,e" filled="f" strokecolor="#c5271c" strokeweight="1pt">
                  <v:path arrowok="t"/>
                </v:shape>
                <v:shape id="Graphic 4034"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" path="m,l1044003,e" filled="f" strokecolor="#c5271c" strokeweight="1pt">
                  <v:path arrowok="t"/>
                </v:shape>
                <v:shape id="Graphic 4035"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" path="m,l1079995,e" filled="f" strokecolor="#c5271c" strokeweight="1pt">
                  <v:path arrowok="t"/>
                </v:shape>
                <v:shape id="Graphic 4036"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" path="m,l1044003,e" filled="f" strokecolor="#c5271c" strokeweight="1pt">
                  <v:path arrowok="t"/>
                </v:shape>
                <v:shape id="Graphic 4037"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" path="m,l1079995,e" filled="f" strokecolor="#c5271c" strokeweight="1pt">
                  <v:path arrowok="t"/>
                </v:shape>
                <w10:wrap anchorx="page"/>
              </v:group>
            </w:pict>
          </mc:Fallback>
        </mc:AlternateContent>
      </w:r>
      <w:r w:rsidRPr="0002480D">
        <w:rPr>
          <w:b/>
          <w:color w:val="C5271C"/>
          <w:w w:val="80"/>
          <w:sz w:val="18"/>
          <w:lang w:val="it-IT"/>
        </w:rPr>
        <w:t>Rata de implicare (informații specifice entității)</w:t>
      </w:r>
    </w:p>
    <w:p w14:paraId="795F612F" w14:textId="77777777" w:rsidR="006B5D8A" w:rsidRPr="0002480D" w:rsidRDefault="006B5D8A" w:rsidP="006B5D8A">
      <w:pPr>
        <w:pStyle w:val="BodyText"/>
        <w:spacing w:before="18"/>
        <w:rPr>
          <w:b/>
          <w:lang w:val="it-IT"/>
        </w:rPr>
      </w:pPr>
    </w:p>
    <w:p w14:paraId="5B203CF6" w14:textId="77777777" w:rsidR="006B5D8A" w:rsidRPr="0002480D" w:rsidRDefault="006B5D8A" w:rsidP="006B5D8A">
      <w:pPr>
        <w:tabs>
          <w:tab w:val="left" w:pos="2424"/>
          <w:tab w:val="left" w:pos="4125"/>
        </w:tabs>
        <w:spacing w:before="1" w:line="124" w:lineRule="auto"/>
        <w:ind w:left="4125" w:hanging="3402"/>
        <w:rPr>
          <w:sz w:val="16"/>
          <w:lang w:val="it-IT"/>
        </w:rPr>
      </w:pPr>
      <w:r>
        <w:rPr>
          <w:noProof/>
        </w:rPr>
        <mc:AlternateContent>
          <mc:Choice Requires="wpg">
            <w:drawing>
              <wp:anchor distT="0" distB="0" distL="0" distR="0" simplePos="0" relativeHeight="251669504" behindDoc="0" locked="0" layoutInCell="1" allowOverlap="1" wp14:anchorId="3818350B" wp14:editId="13B7C45C">
                <wp:simplePos x="0" y="0"/>
                <wp:positionH relativeFrom="page">
                  <wp:posOffset>575999</wp:posOffset>
                </wp:positionH>
                <wp:positionV relativeFrom="paragraph">
                  <wp:posOffset>225351</wp:posOffset>
                </wp:positionV>
                <wp:extent cx="6408420" cy="6350"/>
                <wp:effectExtent l="0" t="0" r="0" b="0"/>
                <wp:wrapNone/>
                <wp:docPr id="1260293357" name="Group 126029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2142929483" name="Graphic 4039"/>
                        <wps:cNvSpPr/>
                        <wps:spPr>
                          <a:xfrm>
                            <a:off x="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1461176300" name="Graphic 4040"/>
                        <wps:cNvSpPr/>
                        <wps:spPr>
                          <a:xfrm>
                            <a:off x="1080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858150476" name="Graphic 4041"/>
                        <wps:cNvSpPr/>
                        <wps:spPr>
                          <a:xfrm>
                            <a:off x="2160000"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s:wsp>
                        <wps:cNvPr id="811016498" name="Graphic 4042"/>
                        <wps:cNvSpPr/>
                        <wps:spPr>
                          <a:xfrm>
                            <a:off x="3204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1336918413" name="Graphic 4043"/>
                        <wps:cNvSpPr/>
                        <wps:spPr>
                          <a:xfrm>
                            <a:off x="4284000"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s:wsp>
                        <wps:cNvPr id="1798779753" name="Graphic 4044"/>
                        <wps:cNvSpPr/>
                        <wps:spPr>
                          <a:xfrm>
                            <a:off x="5328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1074D9DD" id="Group 1260293357" o:spid="_x0000_s1026" style="position:absolute;margin-left:45.35pt;margin-top:17.75pt;width:504.6pt;height:.5pt;z-index:251669504;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">
                <v:shape id="Graphic 4039" o:spid="_x0000_s1027" style="position:absolute;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" path="m,l1079995,e" filled="f" strokecolor="#77787b" strokeweight=".5pt">
                  <v:path arrowok="t"/>
                </v:shape>
                <v:shape id="Graphic 4040" o:spid="_x0000_s1028" style="position:absolute;left:1080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" path="m,l1079995,e" filled="f" strokecolor="#77787b" strokeweight=".5pt">
                  <v:path arrowok="t"/>
                </v:shape>
                <v:shape id="Graphic 4041" o:spid="_x0000_s1029" style="position:absolute;left:21600;top:31;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" path="m,l1044003,e" filled="f" strokecolor="#77787b" strokeweight=".5pt">
                  <v:path arrowok="t"/>
                </v:shape>
                <v:shape id="Graphic 4042" o:spid="_x0000_s1030" style="position:absolute;left:3204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" path="m,l1079995,e" filled="f" strokecolor="#77787b" strokeweight=".5pt">
                  <v:path arrowok="t"/>
                </v:shape>
                <v:shape id="Graphic 4043" o:spid="_x0000_s1031" style="position:absolute;left:42840;top:31;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" path="m,l1044003,e" filled="f" strokecolor="#77787b" strokeweight=".5pt">
                  <v:path arrowok="t"/>
                </v:shape>
                <v:shape id="Graphic 4044" o:spid="_x0000_s1032" style="position:absolute;left:5328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" path="m,l1079995,e" filled="f" strokecolor="#77787b" strokeweight=".5pt">
                  <v:path arrowok="t"/>
                </v:shape>
                <w10:wrap anchorx="page"/>
              </v:group>
            </w:pict>
          </mc:Fallback>
        </mc:AlternateContent>
      </w:r>
      <w:r w:rsidRPr="0002480D">
        <w:rPr>
          <w:color w:val="C5271C"/>
          <w:w w:val="95"/>
          <w:sz w:val="16"/>
          <w:lang w:val="it-IT"/>
        </w:rPr>
        <w:t>Obiectiv strategic</w:t>
      </w:r>
      <w:r w:rsidRPr="0002480D">
        <w:rPr>
          <w:color w:val="C5271C"/>
          <w:sz w:val="16"/>
          <w:lang w:val="it-IT"/>
        </w:rPr>
        <w:tab/>
      </w:r>
      <w:r w:rsidRPr="0002480D">
        <w:rPr>
          <w:color w:val="C5271C"/>
          <w:w w:val="95"/>
          <w:sz w:val="16"/>
          <w:lang w:val="it-IT"/>
        </w:rPr>
        <w:t>Metrică (*)</w:t>
      </w:r>
      <w:r w:rsidRPr="0002480D">
        <w:rPr>
          <w:color w:val="C5271C"/>
          <w:sz w:val="16"/>
          <w:lang w:val="it-IT"/>
        </w:rPr>
        <w:tab/>
      </w:r>
      <w:r w:rsidRPr="0002480D">
        <w:rPr>
          <w:color w:val="C5271C"/>
          <w:w w:val="85"/>
          <w:position w:val="10"/>
          <w:sz w:val="16"/>
          <w:lang w:val="it-IT"/>
        </w:rPr>
        <w:t xml:space="preserve">Valoarea valorii la </w:t>
      </w:r>
      <w:r w:rsidRPr="0002480D">
        <w:rPr>
          <w:color w:val="C5271C"/>
          <w:spacing w:val="-2"/>
          <w:w w:val="95"/>
          <w:sz w:val="16"/>
          <w:lang w:val="it-IT"/>
        </w:rPr>
        <w:t>31/12/2024</w:t>
      </w:r>
    </w:p>
    <w:p w14:paraId="7ECF90FD" w14:textId="77777777" w:rsidR="006B5D8A" w:rsidRPr="0002480D" w:rsidRDefault="006B5D8A" w:rsidP="006B5D8A">
      <w:pPr>
        <w:rPr>
          <w:sz w:val="16"/>
          <w:lang w:val="it-IT"/>
        </w:rPr>
      </w:pPr>
      <w:r w:rsidRPr="0002480D">
        <w:rPr>
          <w:lang w:val="it-IT"/>
        </w:rPr>
        <w:br w:type="column"/>
      </w:r>
    </w:p>
    <w:p w14:paraId="7BFA4220" w14:textId="77777777" w:rsidR="006B5D8A" w:rsidRPr="0002480D" w:rsidRDefault="006B5D8A" w:rsidP="006B5D8A">
      <w:pPr>
        <w:pStyle w:val="BodyText"/>
        <w:spacing w:before="101"/>
        <w:rPr>
          <w:sz w:val="16"/>
          <w:lang w:val="it-IT"/>
        </w:rPr>
      </w:pPr>
    </w:p>
    <w:p w14:paraId="4AC7CE85" w14:textId="77777777" w:rsidR="006B5D8A" w:rsidRPr="0002480D" w:rsidRDefault="006B5D8A" w:rsidP="006B5D8A">
      <w:pPr>
        <w:spacing w:line="249" w:lineRule="auto"/>
        <w:ind w:left="667"/>
        <w:rPr>
          <w:sz w:val="16"/>
          <w:lang w:val="it-IT"/>
        </w:rPr>
      </w:pPr>
      <w:r w:rsidRPr="0002480D">
        <w:rPr>
          <w:color w:val="C5271C"/>
          <w:w w:val="85"/>
          <w:sz w:val="16"/>
          <w:lang w:val="it-IT"/>
        </w:rPr>
        <w:t>Țintă și nivel de atins</w:t>
      </w:r>
      <w:r w:rsidRPr="0002480D">
        <w:rPr>
          <w:color w:val="C5271C"/>
          <w:w w:val="95"/>
          <w:sz w:val="16"/>
          <w:lang w:val="it-IT"/>
        </w:rPr>
        <w:t xml:space="preserve"> (**)</w:t>
      </w:r>
    </w:p>
    <w:p w14:paraId="6E4A98C2" w14:textId="77777777" w:rsidR="006B5D8A" w:rsidRPr="0002480D" w:rsidRDefault="006B5D8A" w:rsidP="006B5D8A">
      <w:pPr>
        <w:rPr>
          <w:sz w:val="16"/>
          <w:lang w:val="it-IT"/>
        </w:rPr>
      </w:pPr>
      <w:r w:rsidRPr="0002480D">
        <w:rPr>
          <w:lang w:val="it-IT"/>
        </w:rPr>
        <w:br w:type="column"/>
      </w:r>
    </w:p>
    <w:p w14:paraId="3ED33F84" w14:textId="77777777" w:rsidR="006B5D8A" w:rsidRPr="0002480D" w:rsidRDefault="006B5D8A" w:rsidP="006B5D8A">
      <w:pPr>
        <w:pStyle w:val="BodyText"/>
        <w:spacing w:before="101"/>
        <w:rPr>
          <w:sz w:val="16"/>
          <w:lang w:val="it-IT"/>
        </w:rPr>
      </w:pPr>
    </w:p>
    <w:p w14:paraId="49387A4D" w14:textId="77777777" w:rsidR="006B5D8A" w:rsidRPr="0002480D" w:rsidRDefault="006B5D8A" w:rsidP="006B5D8A">
      <w:pPr>
        <w:spacing w:line="249" w:lineRule="auto"/>
        <w:ind w:left="526"/>
        <w:rPr>
          <w:sz w:val="16"/>
          <w:lang w:val="it-IT"/>
        </w:rPr>
      </w:pPr>
      <w:r w:rsidRPr="0002480D">
        <w:rPr>
          <w:color w:val="C5271C"/>
          <w:w w:val="80"/>
          <w:sz w:val="16"/>
          <w:lang w:val="it-IT"/>
        </w:rPr>
        <w:t xml:space="preserve"> Orizontul de timp </w:t>
      </w:r>
      <w:r w:rsidRPr="0002480D">
        <w:rPr>
          <w:color w:val="C5271C"/>
          <w:w w:val="95"/>
          <w:sz w:val="16"/>
          <w:lang w:val="it-IT"/>
        </w:rPr>
        <w:t>al aplicației țintă</w:t>
      </w:r>
    </w:p>
    <w:p w14:paraId="16B8C387" w14:textId="77777777" w:rsidR="006B5D8A" w:rsidRPr="0002480D" w:rsidRDefault="006B5D8A" w:rsidP="006B5D8A">
      <w:pPr>
        <w:rPr>
          <w:sz w:val="16"/>
          <w:lang w:val="it-IT"/>
        </w:rPr>
      </w:pPr>
      <w:r w:rsidRPr="0002480D">
        <w:rPr>
          <w:lang w:val="it-IT"/>
        </w:rPr>
        <w:br w:type="column"/>
      </w:r>
    </w:p>
    <w:p w14:paraId="4931C691" w14:textId="77777777" w:rsidR="006B5D8A" w:rsidRPr="0002480D" w:rsidRDefault="006B5D8A" w:rsidP="006B5D8A">
      <w:pPr>
        <w:pStyle w:val="BodyText"/>
        <w:rPr>
          <w:sz w:val="16"/>
          <w:lang w:val="it-IT"/>
        </w:rPr>
      </w:pPr>
    </w:p>
    <w:p w14:paraId="159B8F2E" w14:textId="77777777" w:rsidR="006B5D8A" w:rsidRPr="0002480D" w:rsidRDefault="006B5D8A" w:rsidP="006B5D8A">
      <w:pPr>
        <w:pStyle w:val="BodyText"/>
        <w:spacing w:before="13"/>
        <w:rPr>
          <w:sz w:val="16"/>
          <w:lang w:val="it-IT"/>
        </w:rPr>
      </w:pPr>
    </w:p>
    <w:p w14:paraId="0BD09DC6" w14:textId="77777777" w:rsidR="006B5D8A" w:rsidRPr="0002480D" w:rsidRDefault="006B5D8A" w:rsidP="006B5D8A">
      <w:pPr>
        <w:ind w:left="502"/>
        <w:rPr>
          <w:sz w:val="16"/>
          <w:lang w:val="it-IT"/>
        </w:rPr>
      </w:pPr>
      <w:r w:rsidRPr="0002480D">
        <w:rPr>
          <w:color w:val="C5271C"/>
          <w:w w:val="80"/>
          <w:sz w:val="16"/>
          <w:lang w:val="it-IT"/>
        </w:rPr>
        <w:t>Valoarea de referință și anul de referință</w:t>
      </w:r>
    </w:p>
    <w:p w14:paraId="5D416209" w14:textId="77777777" w:rsidR="006B5D8A" w:rsidRPr="0002480D" w:rsidRDefault="006B5D8A" w:rsidP="006B5D8A">
      <w:pPr>
        <w:rPr>
          <w:sz w:val="16"/>
          <w:lang w:val="it-IT"/>
        </w:rPr>
        <w:sectPr w:rsidR="006B5D8A" w:rsidRPr="0002480D" w:rsidSect="006B5D8A">
          <w:type w:val="continuous"/>
          <w:pgSz w:w="11910" w:h="16840"/>
          <w:pgMar w:top="900" w:right="220" w:bottom="280" w:left="240" w:header="0" w:footer="311" w:gutter="0"/>
          <w:cols w:num="4" w:space="708" w:equalWidth="0">
            <w:col w:w="5041" w:space="62"/>
            <w:col w:w="1801" w:space="39"/>
            <w:col w:w="1629" w:space="40"/>
            <w:col w:w="2838"/>
          </w:cols>
        </w:sectPr>
      </w:pPr>
    </w:p>
    <w:p w14:paraId="305ADA72" w14:textId="77777777" w:rsidR="006B5D8A" w:rsidRPr="0002480D" w:rsidRDefault="006B5D8A" w:rsidP="006B5D8A">
      <w:pPr>
        <w:spacing w:before="94" w:line="249" w:lineRule="auto"/>
        <w:ind w:left="723"/>
        <w:rPr>
          <w:sz w:val="16"/>
          <w:lang w:val="it-IT"/>
        </w:rPr>
      </w:pPr>
      <w:r w:rsidRPr="0002480D">
        <w:rPr>
          <w:color w:val="77787B"/>
          <w:w w:val="95"/>
          <w:sz w:val="16"/>
          <w:lang w:val="it-IT"/>
        </w:rPr>
        <w:t xml:space="preserve">Implicarea angajaților Nurture Group </w:t>
      </w:r>
    </w:p>
    <w:p w14:paraId="287B25D3" w14:textId="77777777" w:rsidR="006B5D8A" w:rsidRPr="0002480D" w:rsidRDefault="006B5D8A" w:rsidP="006B5D8A">
      <w:pPr>
        <w:tabs>
          <w:tab w:val="left" w:pos="1963"/>
          <w:tab w:val="left" w:pos="3607"/>
        </w:tabs>
        <w:spacing w:before="110" w:line="163" w:lineRule="auto"/>
        <w:ind w:left="3607" w:hanging="3345"/>
        <w:rPr>
          <w:sz w:val="16"/>
          <w:lang w:val="it-IT"/>
        </w:rPr>
      </w:pPr>
      <w:r w:rsidRPr="0002480D">
        <w:rPr>
          <w:lang w:val="it-IT"/>
        </w:rPr>
        <w:br w:type="column"/>
      </w:r>
      <w:r w:rsidRPr="0002480D">
        <w:rPr>
          <w:color w:val="77787B"/>
          <w:w w:val="95"/>
          <w:position w:val="-9"/>
          <w:sz w:val="16"/>
          <w:lang w:val="it-IT"/>
        </w:rPr>
        <w:t>Rata de implicare</w:t>
      </w:r>
      <w:r w:rsidRPr="0002480D">
        <w:rPr>
          <w:color w:val="77787B"/>
          <w:position w:val="-9"/>
          <w:sz w:val="16"/>
          <w:lang w:val="it-IT"/>
        </w:rPr>
        <w:tab/>
      </w:r>
      <w:r w:rsidRPr="0002480D">
        <w:rPr>
          <w:color w:val="77787B"/>
          <w:spacing w:val="-4"/>
          <w:w w:val="95"/>
          <w:position w:val="-9"/>
          <w:sz w:val="16"/>
          <w:lang w:val="it-IT"/>
        </w:rPr>
        <w:t>83%</w:t>
      </w:r>
      <w:r w:rsidRPr="0002480D">
        <w:rPr>
          <w:color w:val="77787B"/>
          <w:position w:val="-9"/>
          <w:sz w:val="16"/>
          <w:lang w:val="it-IT"/>
        </w:rPr>
        <w:tab/>
      </w:r>
      <w:r w:rsidRPr="0002480D">
        <w:rPr>
          <w:color w:val="77787B"/>
          <w:w w:val="80"/>
          <w:sz w:val="16"/>
          <w:lang w:val="it-IT"/>
        </w:rPr>
        <w:t>Rata de implicare de mai sus</w:t>
      </w:r>
      <w:r w:rsidRPr="0002480D">
        <w:rPr>
          <w:color w:val="77787B"/>
          <w:w w:val="95"/>
          <w:sz w:val="16"/>
          <w:lang w:val="it-IT"/>
        </w:rPr>
        <w:t xml:space="preserve"> Referință de piață</w:t>
      </w:r>
    </w:p>
    <w:p w14:paraId="1766E466" w14:textId="77777777" w:rsidR="006B5D8A" w:rsidRPr="0002480D" w:rsidRDefault="006B5D8A" w:rsidP="006B5D8A">
      <w:pPr>
        <w:spacing w:before="6"/>
        <w:rPr>
          <w:sz w:val="16"/>
          <w:lang w:val="it-IT"/>
        </w:rPr>
      </w:pPr>
      <w:r w:rsidRPr="0002480D">
        <w:rPr>
          <w:lang w:val="it-IT"/>
        </w:rPr>
        <w:br w:type="column"/>
      </w:r>
    </w:p>
    <w:p w14:paraId="6154E13D" w14:textId="77777777" w:rsidR="006B5D8A" w:rsidRDefault="006B5D8A" w:rsidP="006B5D8A">
      <w:pPr>
        <w:tabs>
          <w:tab w:val="left" w:pos="1916"/>
        </w:tabs>
        <w:ind w:left="272"/>
        <w:rPr>
          <w:sz w:val="16"/>
        </w:rPr>
      </w:pPr>
      <w:r>
        <w:rPr>
          <w:color w:val="77787B"/>
          <w:w w:val="85"/>
          <w:sz w:val="16"/>
        </w:rPr>
        <w:t>2022-</w:t>
      </w:r>
      <w:r>
        <w:rPr>
          <w:color w:val="77787B"/>
          <w:spacing w:val="-4"/>
          <w:w w:val="95"/>
          <w:sz w:val="16"/>
        </w:rPr>
        <w:t>2024</w:t>
      </w:r>
      <w:r>
        <w:rPr>
          <w:color w:val="77787B"/>
          <w:sz w:val="16"/>
        </w:rPr>
        <w:tab/>
      </w:r>
      <w:r>
        <w:rPr>
          <w:color w:val="77787B"/>
          <w:spacing w:val="-5"/>
          <w:w w:val="95"/>
          <w:sz w:val="16"/>
        </w:rPr>
        <w:t>N/A</w:t>
      </w:r>
    </w:p>
    <w:p w14:paraId="1051C63E" w14:textId="77777777" w:rsidR="006B5D8A" w:rsidRDefault="006B5D8A" w:rsidP="006B5D8A">
      <w:pPr>
        <w:rPr>
          <w:sz w:val="16"/>
        </w:rPr>
        <w:sectPr w:rsidR="006B5D8A" w:rsidSect="006B5D8A">
          <w:type w:val="continuous"/>
          <w:pgSz w:w="11910" w:h="16840"/>
          <w:pgMar w:top="900" w:right="220" w:bottom="280" w:left="240" w:header="0" w:footer="311" w:gutter="0"/>
          <w:cols w:num="3" w:space="708" w:equalWidth="0">
            <w:col w:w="2122" w:space="40"/>
            <w:col w:w="4997" w:space="39"/>
            <w:col w:w="4252"/>
          </w:cols>
        </w:sectPr>
      </w:pPr>
    </w:p>
    <w:p w14:paraId="2C2EED46" w14:textId="678530B2" w:rsidR="006B5D8A" w:rsidRDefault="006B5D8A" w:rsidP="006B5D8A">
      <w:pPr>
        <w:pStyle w:val="BodyText"/>
        <w:rPr>
          <w:sz w:val="3"/>
        </w:rPr>
      </w:pPr>
    </w:p>
    <w:p w14:paraId="1F516B7A"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5ACFE94F" wp14:editId="753661C0">
                <wp:extent cx="6408420" cy="12700"/>
                <wp:effectExtent l="9525" t="0" r="1904" b="6350"/>
                <wp:docPr id="1491981038" name="Group 149198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756184948" name="Graphic 4051"/>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571919656" name="Graphic 4052"/>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235833747" name="Graphic 4053"/>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317860150" name="Graphic 4054"/>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976369733" name="Graphic 4055"/>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595642339" name="Graphic 4056"/>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7A7F6A80" id="Group 1491981038"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">
                <v:shape id="Graphic 4051"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" path="m,l1079995,e" filled="f" strokecolor="#c5271c" strokeweight="1pt">
                  <v:path arrowok="t"/>
                </v:shape>
                <v:shape id="Graphic 4052"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" path="m,l1079995,e" filled="f" strokecolor="#c5271c" strokeweight="1pt">
                  <v:path arrowok="t"/>
                </v:shape>
                <v:shape id="Graphic 4053"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" path="m,l1044003,e" filled="f" strokecolor="#c5271c" strokeweight="1pt">
                  <v:path arrowok="t"/>
                </v:shape>
                <v:shape id="Graphic 4054"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" path="m,l1079995,e" filled="f" strokecolor="#c5271c" strokeweight="1pt">
                  <v:path arrowok="t"/>
                </v:shape>
                <v:shape id="Graphic 4055"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" path="m,l1044003,e" filled="f" strokecolor="#c5271c" strokeweight="1pt">
                  <v:path arrowok="t"/>
                </v:shape>
                <v:shape id="Graphic 4056"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" path="m,l1079995,e" filled="f" strokecolor="#c5271c" strokeweight="1pt">
                  <v:path arrowok="t"/>
                </v:shape>
                <w10:anchorlock/>
              </v:group>
            </w:pict>
          </mc:Fallback>
        </mc:AlternateContent>
      </w:r>
    </w:p>
    <w:p w14:paraId="1194E105" w14:textId="77777777" w:rsidR="006B5D8A" w:rsidRPr="0002480D" w:rsidRDefault="006B5D8A" w:rsidP="006B5D8A">
      <w:pPr>
        <w:spacing w:before="74" w:line="256" w:lineRule="auto"/>
        <w:ind w:left="893" w:right="684" w:hanging="227"/>
        <w:jc w:val="both"/>
        <w:rPr>
          <w:sz w:val="13"/>
          <w:lang w:val="it-IT"/>
        </w:rPr>
      </w:pPr>
      <w:r w:rsidRPr="0002480D">
        <w:rPr>
          <w:color w:val="77787B"/>
          <w:w w:val="85"/>
          <w:sz w:val="13"/>
          <w:lang w:val="it-IT"/>
        </w:rPr>
        <w:t>(*) Acest indice este calculat ca media rezultatelor a șase întrebări specifice din sondajul de grup care surprind diferite elemente de implicare. Acesta este evaluat atât în raport cu evoluția istorică a Grupului, cât și în raport cu un indice de referință extern al companiilor de servicii financiare comparabile.</w:t>
      </w:r>
    </w:p>
    <w:p w14:paraId="17892B0D" w14:textId="77777777" w:rsidR="006B5D8A" w:rsidRPr="0002480D" w:rsidRDefault="006B5D8A" w:rsidP="006B5D8A">
      <w:pPr>
        <w:spacing w:before="29" w:line="256" w:lineRule="auto"/>
        <w:ind w:left="893" w:right="683" w:hanging="227"/>
        <w:jc w:val="both"/>
        <w:rPr>
          <w:sz w:val="13"/>
          <w:lang w:val="it-IT"/>
        </w:rPr>
      </w:pPr>
      <w:r w:rsidRPr="0002480D">
        <w:rPr>
          <w:color w:val="77787B"/>
          <w:w w:val="85"/>
          <w:sz w:val="13"/>
          <w:lang w:val="it-IT"/>
        </w:rPr>
        <w:t>(**) Indicele de referință al pieței se referă la Norma europeană privind serviciile financiare a sediului central al Willis Towers Watson. Obiectivul a fost stabilit ca parte a definirii planului strategic al Grupului. Identificarea țintei, monitorizarea rezultatelor obținute și identificarea potențialelor îmbunătățiri ale țintei nu implică participarea angajaților sau a reprezentanților acestora. Angajații și/sau reprezentanții acestora sunt destinatarii unui plan de comunicare privind obiectivele definite, nivelul de realizare în raport cu ținta și acțiunile de sprijin aferente identificate.</w:t>
      </w:r>
    </w:p>
    <w:p w14:paraId="044547FA" w14:textId="77777777" w:rsidR="006B5D8A" w:rsidRPr="0002480D" w:rsidRDefault="006B5D8A" w:rsidP="006B5D8A">
      <w:pPr>
        <w:pStyle w:val="BodyText"/>
        <w:spacing w:before="69"/>
        <w:rPr>
          <w:sz w:val="13"/>
          <w:lang w:val="it-IT"/>
        </w:rPr>
      </w:pPr>
    </w:p>
    <w:p w14:paraId="70E6E269" w14:textId="77777777" w:rsidR="006B5D8A" w:rsidRPr="0002480D" w:rsidRDefault="006B5D8A" w:rsidP="006B5D8A">
      <w:pPr>
        <w:pStyle w:val="BodyText"/>
        <w:spacing w:before="1" w:line="278" w:lineRule="auto"/>
        <w:ind w:left="667" w:right="683"/>
        <w:jc w:val="both"/>
        <w:rPr>
          <w:lang w:val="it-IT"/>
        </w:rPr>
      </w:pPr>
      <w:r w:rsidRPr="0002480D">
        <w:rPr>
          <w:color w:val="77787B"/>
          <w:spacing w:val="-2"/>
          <w:lang w:val="it-IT"/>
        </w:rPr>
        <w:t>Sondajul a fost tradus în aproape 30 de limbi pentru a asigura accesibilitatea globală imediată. Perspectivele lucrătorilor deosebit de vulnerabili sunt abordate și luate în considerare în mod egal, cu posibilitatea de a analiza orice diferențe de feedback între diferite segmente ale populației, de exemplu, prin identitatea de gen autodeclarată. Această abordare permite implementarea unor inițiative specifice pentru a menține un angajament și o satisfacție ridicate în rândul tuturor angajaților. În urma rezultatelor fiecărui sondaj de implicare globală, Grupul identifică domenii de oportunitate selectate pentru a lansa acțiuni specifice, completate de inițiative locale în fiecare BU. Cascada în ceea ce privește comunicarea, informarea și implicarea este responsabilitatea echipelor locale de HR și comunicare, care pot fie să adere cu precizie la propunerile Grupului, fie să le consolideze sau să le integreze în funcție de nevoile locale. Actualizările periodice sunt partajate pentru a comunica progresul acestor inițiative de îmbunătățire.</w:t>
      </w:r>
    </w:p>
    <w:p w14:paraId="6488D6DF" w14:textId="77777777" w:rsidR="006B5D8A" w:rsidRPr="0002480D" w:rsidRDefault="006B5D8A" w:rsidP="006B5D8A">
      <w:pPr>
        <w:pStyle w:val="BodyText"/>
        <w:spacing w:before="31"/>
        <w:rPr>
          <w:lang w:val="it-IT"/>
        </w:rPr>
      </w:pPr>
    </w:p>
    <w:p w14:paraId="70A8053F" w14:textId="77777777" w:rsidR="006B5D8A" w:rsidRPr="0002480D" w:rsidRDefault="006B5D8A" w:rsidP="006B5D8A">
      <w:pPr>
        <w:pStyle w:val="BodyText"/>
        <w:spacing w:line="278" w:lineRule="auto"/>
        <w:ind w:left="667" w:right="684"/>
        <w:jc w:val="both"/>
        <w:rPr>
          <w:lang w:val="it-IT"/>
        </w:rPr>
      </w:pPr>
      <w:r w:rsidRPr="0002480D">
        <w:rPr>
          <w:color w:val="77787B"/>
          <w:lang w:val="it-IT"/>
        </w:rPr>
        <w:t>Contribuțiile angajaților au sprijinit Grupul în identificarea domeniilor cheie de îmbunătățire, care vor face parte din Strategia Generali pentru Oameni 2025-2027. Vor fi adăugate și alte oportunități și inițiative locale, care vor fi monitorizate atât în ceea ce privește implementarea, cât și rezultatele în viitoarele ediții anuale ale sondajului. Indicatorul cheie al ratei de implicare rămâne confirmat pentru următorii trei ani, ambiția de a fi peste sau egal cu punctul de referință al pieței.</w:t>
      </w:r>
    </w:p>
    <w:p w14:paraId="78DE32BA" w14:textId="77777777" w:rsidR="006B5D8A" w:rsidRPr="0002480D" w:rsidRDefault="006B5D8A" w:rsidP="006B5D8A">
      <w:pPr>
        <w:pStyle w:val="BodyText"/>
        <w:rPr>
          <w:lang w:val="it-IT"/>
        </w:rPr>
      </w:pPr>
    </w:p>
    <w:p w14:paraId="1B8EF836" w14:textId="77777777" w:rsidR="006B5D8A" w:rsidRPr="0002480D" w:rsidRDefault="006B5D8A" w:rsidP="006B5D8A">
      <w:pPr>
        <w:pStyle w:val="BodyText"/>
        <w:rPr>
          <w:lang w:val="it-IT"/>
        </w:rPr>
      </w:pPr>
    </w:p>
    <w:p w14:paraId="56D4F7FF" w14:textId="77777777" w:rsidR="006B5D8A" w:rsidRPr="0002480D" w:rsidRDefault="006B5D8A" w:rsidP="006B5D8A">
      <w:pPr>
        <w:pStyle w:val="BodyText"/>
        <w:rPr>
          <w:lang w:val="it-IT"/>
        </w:rPr>
      </w:pPr>
    </w:p>
    <w:p w14:paraId="433ADD4F" w14:textId="77777777" w:rsidR="006B5D8A" w:rsidRPr="0002480D" w:rsidRDefault="006B5D8A" w:rsidP="006B5D8A">
      <w:pPr>
        <w:pStyle w:val="BodyText"/>
        <w:rPr>
          <w:lang w:val="it-IT"/>
        </w:rPr>
      </w:pPr>
    </w:p>
    <w:p w14:paraId="4448FA36" w14:textId="77777777" w:rsidR="006B5D8A" w:rsidRPr="0002480D" w:rsidRDefault="006B5D8A" w:rsidP="006B5D8A">
      <w:pPr>
        <w:pStyle w:val="BodyText"/>
        <w:spacing w:before="26"/>
        <w:rPr>
          <w:lang w:val="it-IT"/>
        </w:rPr>
      </w:pPr>
    </w:p>
    <w:p w14:paraId="3EB3D3A4" w14:textId="77777777" w:rsidR="006B5D8A" w:rsidRPr="0002480D" w:rsidRDefault="006B5D8A" w:rsidP="006B5D8A">
      <w:pPr>
        <w:pStyle w:val="ListParagraph"/>
        <w:numPr>
          <w:ilvl w:val="0"/>
          <w:numId w:val="18"/>
        </w:numPr>
        <w:tabs>
          <w:tab w:val="left" w:pos="863"/>
          <w:tab w:val="left" w:pos="865"/>
        </w:tabs>
        <w:spacing w:before="1" w:line="249" w:lineRule="auto"/>
        <w:ind w:right="680"/>
        <w:contextualSpacing w:val="0"/>
        <w:rPr>
          <w:sz w:val="12"/>
          <w:lang w:val="it-IT"/>
        </w:rPr>
      </w:pPr>
      <w:r w:rsidRPr="0002480D">
        <w:rPr>
          <w:color w:val="77787B"/>
          <w:spacing w:val="-2"/>
          <w:w w:val="85"/>
          <w:sz w:val="12"/>
          <w:lang w:val="it-IT"/>
        </w:rPr>
        <w:t>Discrepanța dintre numărul total de angajați și cei efectiv invitați se datorează în primul rând numărului de angajați care au părăsit Grupul între lansarea inițiativei și distribuirea efectivă a sondajului, precum și excluderii companiilor selectate recent achiziționate sau a celor cu particularități specifice de afaceri.</w:t>
      </w:r>
    </w:p>
    <w:p w14:paraId="13CB153F" w14:textId="77777777" w:rsidR="006B5D8A" w:rsidRPr="0002480D" w:rsidRDefault="006B5D8A" w:rsidP="006B5D8A">
      <w:pPr>
        <w:spacing w:line="249" w:lineRule="auto"/>
        <w:rPr>
          <w:sz w:val="12"/>
          <w:lang w:val="it-IT"/>
        </w:rPr>
        <w:sectPr w:rsidR="006B5D8A" w:rsidRPr="0002480D" w:rsidSect="006B5D8A">
          <w:type w:val="continuous"/>
          <w:pgSz w:w="11910" w:h="16840"/>
          <w:pgMar w:top="900" w:right="220" w:bottom="280" w:left="240" w:header="0" w:footer="311" w:gutter="0"/>
          <w:cols w:space="708"/>
        </w:sectPr>
      </w:pPr>
    </w:p>
    <w:p w14:paraId="70FABD1E"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4250EBBA" wp14:editId="3F92E4B5">
                <wp:extent cx="6996996" cy="410209"/>
                <wp:effectExtent l="0" t="0" r="13970" b="9525"/>
                <wp:docPr id="2105921781" name="Group 210592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769390553" name="Graphic 405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791049655" name="Graphic 405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373443734" name="Textbox 4060"/>
                        <wps:cNvSpPr txBox="1"/>
                        <wps:spPr>
                          <a:xfrm>
                            <a:off x="222561" y="135468"/>
                            <a:ext cx="180975" cy="135890"/>
                          </a:xfrm>
                          <a:prstGeom prst="rect">
                            <a:avLst/>
                          </a:prstGeom>
                        </wps:spPr>
                        <wps:txbx>
                          <w:txbxContent>
                            <w:p w14:paraId="746B5725" w14:textId="77777777" w:rsidR="006B5D8A" w:rsidRDefault="006B5D8A" w:rsidP="006B5D8A">
                              <w:pPr>
                                <w:spacing w:before="4"/>
                                <w:rPr>
                                  <w:b/>
                                  <w:sz w:val="18"/>
                                </w:rPr>
                              </w:pPr>
                              <w:r>
                                <w:rPr>
                                  <w:b/>
                                  <w:color w:val="C5271C"/>
                                  <w:spacing w:val="-10"/>
                                  <w:sz w:val="18"/>
                                </w:rPr>
                                <w:t>148</w:t>
                              </w:r>
                            </w:p>
                          </w:txbxContent>
                        </wps:txbx>
                        <wps:bodyPr wrap="square" lIns="0" tIns="0" rIns="0" bIns="0" rtlCol="0">
                          <a:noAutofit/>
                        </wps:bodyPr>
                      </wps:wsp>
                      <wps:wsp>
                        <wps:cNvPr id="1829205668" name="Textbox 4061"/>
                        <wps:cNvSpPr txBox="1"/>
                        <wps:spPr>
                          <a:xfrm>
                            <a:off x="936000" y="141496"/>
                            <a:ext cx="1864350" cy="169654"/>
                          </a:xfrm>
                          <a:prstGeom prst="rect">
                            <a:avLst/>
                          </a:prstGeom>
                        </wps:spPr>
                        <wps:txbx>
                          <w:txbxContent>
                            <w:p w14:paraId="404E8D8D"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760849176" name="Textbox 4062"/>
                        <wps:cNvSpPr txBox="1"/>
                        <wps:spPr>
                          <a:xfrm>
                            <a:off x="3899466" y="137995"/>
                            <a:ext cx="3097530" cy="120014"/>
                          </a:xfrm>
                          <a:prstGeom prst="rect">
                            <a:avLst/>
                          </a:prstGeom>
                        </wps:spPr>
                        <wps:txbx>
                          <w:txbxContent>
                            <w:p w14:paraId="2F35C99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250EBBA" id="Group 2105921781" o:spid="_x0000_s1798"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">
                <v:shape id="Graphic 4058" o:spid="_x0000_s1799"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" path="m,l6840004,e" filled="f" strokecolor="#d1d3d4" strokeweight=".5pt">
                  <v:path arrowok="t"/>
                </v:shape>
                <v:shape id="Graphic 4059" o:spid="_x0000_s1800"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" path="m1001703,l,,,409766r367648,-142l418479,406099r49527,-10355l515560,378795r44909,-23303l602065,326071,1001703,xe" fillcolor="#d1d3d4" stroked="f">
                  <v:path arrowok="t"/>
                </v:shape>
                <v:shape id="Textbox 4060" o:spid="_x0000_s1801"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" filled="f" stroked="f">
                  <v:textbox inset="0,0,0,0">
                    <w:txbxContent>
                      <w:p w14:paraId="746B5725" w14:textId="77777777" w:rsidR="006B5D8A" w:rsidRDefault="006B5D8A" w:rsidP="006B5D8A">
                        <w:pPr>
                          <w:spacing w:before="4"/>
                          <w:rPr>
                            <w:b/>
                            <w:sz w:val="18"/>
                          </w:rPr>
                        </w:pPr>
                        <w:r>
                          <w:rPr>
                            <w:b/>
                            <w:color w:val="C5271C"/>
                            <w:spacing w:val="-10"/>
                            <w:sz w:val="18"/>
                          </w:rPr>
                          <w:t>148</w:t>
                        </w:r>
                      </w:p>
                    </w:txbxContent>
                  </v:textbox>
                </v:shape>
                <v:shape id="Textbox 4061" o:spid="_x0000_s1802" type="#_x0000_t202" style="position:absolute;left:9360;top:1414;width:1864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" filled="f" stroked="f">
                  <v:textbox inset="0,0,0,0">
                    <w:txbxContent>
                      <w:p w14:paraId="404E8D8D" w14:textId="77777777" w:rsidR="006B5D8A" w:rsidRDefault="006B5D8A" w:rsidP="006B5D8A">
                        <w:pPr>
                          <w:spacing w:before="6"/>
                          <w:rPr>
                            <w:b/>
                            <w:sz w:val="16"/>
                          </w:rPr>
                        </w:pPr>
                        <w:r>
                          <w:rPr>
                            <w:b/>
                            <w:color w:val="C5271C"/>
                            <w:sz w:val="16"/>
                          </w:rPr>
                          <w:t>Grupul Generali</w:t>
                        </w:r>
                      </w:p>
                    </w:txbxContent>
                  </v:textbox>
                </v:shape>
                <v:shape id="Textbox 4062" o:spid="_x0000_s1803"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" filled="f" stroked="f">
                  <v:textbox inset="0,0,0,0">
                    <w:txbxContent>
                      <w:p w14:paraId="2F35C99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5E3620AE" w14:textId="77777777" w:rsidR="006B5D8A" w:rsidRDefault="006B5D8A" w:rsidP="006B5D8A">
      <w:pPr>
        <w:pStyle w:val="BodyText"/>
        <w:rPr>
          <w:sz w:val="20"/>
        </w:rPr>
      </w:pPr>
    </w:p>
    <w:p w14:paraId="5D90ABEB" w14:textId="77777777" w:rsidR="006B5D8A" w:rsidRDefault="006B5D8A" w:rsidP="006B5D8A">
      <w:pPr>
        <w:pStyle w:val="BodyText"/>
        <w:spacing w:before="78"/>
        <w:rPr>
          <w:sz w:val="20"/>
        </w:rPr>
      </w:pPr>
    </w:p>
    <w:p w14:paraId="1220481E" w14:textId="77777777" w:rsidR="006B5D8A" w:rsidRDefault="006B5D8A" w:rsidP="006B5D8A">
      <w:pPr>
        <w:rPr>
          <w:sz w:val="20"/>
        </w:rPr>
        <w:sectPr w:rsidR="006B5D8A" w:rsidSect="006B5D8A">
          <w:pgSz w:w="11910" w:h="16840"/>
          <w:pgMar w:top="0" w:right="220" w:bottom="500" w:left="240" w:header="0" w:footer="311" w:gutter="0"/>
          <w:cols w:space="708"/>
        </w:sectPr>
      </w:pPr>
    </w:p>
    <w:p w14:paraId="7B7B5008" w14:textId="77777777" w:rsidR="006B5D8A" w:rsidRPr="0002480D" w:rsidRDefault="006B5D8A" w:rsidP="006B5D8A">
      <w:pPr>
        <w:spacing w:before="105"/>
        <w:ind w:left="667"/>
        <w:rPr>
          <w:b/>
          <w:sz w:val="18"/>
          <w:lang w:val="it-IT"/>
        </w:rPr>
      </w:pPr>
      <w:r w:rsidRPr="0002480D">
        <w:rPr>
          <w:b/>
          <w:color w:val="C5271C"/>
          <w:w w:val="80"/>
          <w:sz w:val="18"/>
          <w:lang w:val="it-IT"/>
        </w:rPr>
        <w:t>Rata de implicare (informații specifice entității)</w:t>
      </w:r>
    </w:p>
    <w:p w14:paraId="44BA3865" w14:textId="77777777" w:rsidR="006B5D8A" w:rsidRPr="0002480D" w:rsidRDefault="006B5D8A" w:rsidP="006B5D8A">
      <w:pPr>
        <w:tabs>
          <w:tab w:val="left" w:pos="2424"/>
          <w:tab w:val="left" w:pos="4125"/>
          <w:tab w:val="left" w:pos="5769"/>
        </w:tabs>
        <w:spacing w:before="157"/>
        <w:ind w:left="723"/>
        <w:rPr>
          <w:sz w:val="16"/>
          <w:lang w:val="it-IT"/>
        </w:rPr>
      </w:pPr>
      <w:r>
        <w:rPr>
          <w:noProof/>
        </w:rPr>
        <mc:AlternateContent>
          <mc:Choice Requires="wpg">
            <w:drawing>
              <wp:anchor distT="0" distB="0" distL="0" distR="0" simplePos="0" relativeHeight="251670528" behindDoc="0" locked="0" layoutInCell="1" allowOverlap="1" wp14:anchorId="2568A838" wp14:editId="3B0A3566">
                <wp:simplePos x="0" y="0"/>
                <wp:positionH relativeFrom="page">
                  <wp:posOffset>575999</wp:posOffset>
                </wp:positionH>
                <wp:positionV relativeFrom="paragraph">
                  <wp:posOffset>62610</wp:posOffset>
                </wp:positionV>
                <wp:extent cx="6408420" cy="12700"/>
                <wp:effectExtent l="0" t="0" r="0" b="0"/>
                <wp:wrapNone/>
                <wp:docPr id="654264596" name="Group 654264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082025527" name="Graphic 4064"/>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700687143" name="Graphic 4065"/>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645612975" name="Graphic 4066"/>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54586672" name="Graphic 4067"/>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119345938" name="Graphic 4068"/>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419227803" name="Graphic 4069"/>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28F4F95" id="Group 654264596" o:spid="_x0000_s1026" style="position:absolute;margin-left:45.35pt;margin-top:4.95pt;width:504.6pt;height:1pt;z-index:25167052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">
                <v:shape id="Graphic 4064"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" path="m,l1079995,e" filled="f" strokecolor="#c5271c" strokeweight="1pt">
                  <v:path arrowok="t"/>
                </v:shape>
                <v:shape id="Graphic 4065"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" path="m,l1079995,e" filled="f" strokecolor="#c5271c" strokeweight="1pt">
                  <v:path arrowok="t"/>
                </v:shape>
                <v:shape id="Graphic 4066"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" path="m,l1044003,e" filled="f" strokecolor="#c5271c" strokeweight="1pt">
                  <v:path arrowok="t"/>
                </v:shape>
                <v:shape id="Graphic 4067"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" path="m,l1079995,e" filled="f" strokecolor="#c5271c" strokeweight="1pt">
                  <v:path arrowok="t"/>
                </v:shape>
                <v:shape id="Graphic 4068"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" path="m,l1044003,e" filled="f" strokecolor="#c5271c" strokeweight="1pt">
                  <v:path arrowok="t"/>
                </v:shape>
                <v:shape id="Graphic 4069"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" path="m,l1079995,e" filled="f" strokecolor="#c5271c" strokeweight="1pt">
                  <v:path arrowok="t"/>
                </v:shape>
                <w10:wrap anchorx="page"/>
              </v:group>
            </w:pict>
          </mc:Fallback>
        </mc:AlternateContent>
      </w:r>
      <w:r w:rsidRPr="0002480D">
        <w:rPr>
          <w:color w:val="C5271C"/>
          <w:spacing w:val="2"/>
          <w:w w:val="80"/>
          <w:sz w:val="16"/>
          <w:lang w:val="it-IT"/>
        </w:rPr>
        <w:t xml:space="preserve">Strategice </w:t>
      </w:r>
      <w:r w:rsidRPr="0002480D">
        <w:rPr>
          <w:color w:val="C5271C"/>
          <w:spacing w:val="-2"/>
          <w:w w:val="95"/>
          <w:sz w:val="16"/>
          <w:lang w:val="it-IT"/>
        </w:rPr>
        <w:t>obiectiv</w:t>
      </w:r>
      <w:r w:rsidRPr="0002480D">
        <w:rPr>
          <w:color w:val="C5271C"/>
          <w:sz w:val="16"/>
          <w:lang w:val="it-IT"/>
        </w:rPr>
        <w:tab/>
      </w:r>
      <w:r w:rsidRPr="0002480D">
        <w:rPr>
          <w:color w:val="C5271C"/>
          <w:w w:val="85"/>
          <w:sz w:val="16"/>
          <w:lang w:val="it-IT"/>
        </w:rPr>
        <w:t xml:space="preserve">Metric </w:t>
      </w:r>
      <w:r w:rsidRPr="0002480D">
        <w:rPr>
          <w:color w:val="C5271C"/>
          <w:spacing w:val="-5"/>
          <w:w w:val="95"/>
          <w:sz w:val="16"/>
          <w:lang w:val="it-IT"/>
        </w:rPr>
        <w:t>(*)</w:t>
      </w:r>
      <w:r w:rsidRPr="0002480D">
        <w:rPr>
          <w:color w:val="C5271C"/>
          <w:sz w:val="16"/>
          <w:lang w:val="it-IT"/>
        </w:rPr>
        <w:tab/>
      </w:r>
      <w:r w:rsidRPr="0002480D">
        <w:rPr>
          <w:color w:val="C5271C"/>
          <w:w w:val="85"/>
          <w:sz w:val="16"/>
          <w:lang w:val="it-IT"/>
        </w:rPr>
        <w:t xml:space="preserve">Metric </w:t>
      </w:r>
      <w:r w:rsidRPr="0002480D">
        <w:rPr>
          <w:color w:val="C5271C"/>
          <w:spacing w:val="-2"/>
          <w:w w:val="95"/>
          <w:sz w:val="16"/>
          <w:lang w:val="it-IT"/>
        </w:rPr>
        <w:t>valoare</w:t>
      </w:r>
      <w:r w:rsidRPr="0002480D">
        <w:rPr>
          <w:color w:val="C5271C"/>
          <w:sz w:val="16"/>
          <w:lang w:val="it-IT"/>
        </w:rPr>
        <w:tab/>
      </w:r>
      <w:r w:rsidRPr="0002480D">
        <w:rPr>
          <w:color w:val="C5271C"/>
          <w:w w:val="80"/>
          <w:sz w:val="16"/>
          <w:lang w:val="it-IT"/>
        </w:rPr>
        <w:t>Țintă și nivel la</w:t>
      </w:r>
    </w:p>
    <w:p w14:paraId="37124D57" w14:textId="77777777" w:rsidR="006B5D8A" w:rsidRPr="0002480D" w:rsidRDefault="006B5D8A" w:rsidP="006B5D8A">
      <w:pPr>
        <w:spacing w:before="9"/>
        <w:ind w:left="5769"/>
        <w:rPr>
          <w:sz w:val="16"/>
          <w:lang w:val="it-IT"/>
        </w:rPr>
      </w:pPr>
      <w:r>
        <w:rPr>
          <w:noProof/>
        </w:rPr>
        <mc:AlternateContent>
          <mc:Choice Requires="wpg">
            <w:drawing>
              <wp:anchor distT="0" distB="0" distL="0" distR="0" simplePos="0" relativeHeight="251671552" behindDoc="0" locked="0" layoutInCell="1" allowOverlap="1" wp14:anchorId="11AF67B8" wp14:editId="112AB345">
                <wp:simplePos x="0" y="0"/>
                <wp:positionH relativeFrom="page">
                  <wp:posOffset>575999</wp:posOffset>
                </wp:positionH>
                <wp:positionV relativeFrom="paragraph">
                  <wp:posOffset>151721</wp:posOffset>
                </wp:positionV>
                <wp:extent cx="6408420" cy="6350"/>
                <wp:effectExtent l="0" t="0" r="0" b="0"/>
                <wp:wrapNone/>
                <wp:docPr id="1333619581" name="Group 1333619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1427559223" name="Graphic 4071"/>
                        <wps:cNvSpPr/>
                        <wps:spPr>
                          <a:xfrm>
                            <a:off x="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135147122" name="Graphic 4072"/>
                        <wps:cNvSpPr/>
                        <wps:spPr>
                          <a:xfrm>
                            <a:off x="1080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2118274017" name="Graphic 4073"/>
                        <wps:cNvSpPr/>
                        <wps:spPr>
                          <a:xfrm>
                            <a:off x="2159999"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s:wsp>
                        <wps:cNvPr id="1370106737" name="Graphic 4074"/>
                        <wps:cNvSpPr/>
                        <wps:spPr>
                          <a:xfrm>
                            <a:off x="3204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2127283503" name="Graphic 4075"/>
                        <wps:cNvSpPr/>
                        <wps:spPr>
                          <a:xfrm>
                            <a:off x="4284000"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s:wsp>
                        <wps:cNvPr id="1472821593" name="Graphic 4076"/>
                        <wps:cNvSpPr/>
                        <wps:spPr>
                          <a:xfrm>
                            <a:off x="5328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246D3FB3" id="Group 1333619581" o:spid="_x0000_s1026" style="position:absolute;margin-left:45.35pt;margin-top:11.95pt;width:504.6pt;height:.5pt;z-index:251671552;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">
                <v:shape id="Graphic 4071" o:spid="_x0000_s1027" style="position:absolute;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" path="m,l1079995,e" filled="f" strokecolor="#77787b" strokeweight=".5pt">
                  <v:path arrowok="t"/>
                </v:shape>
                <v:shape id="Graphic 4072" o:spid="_x0000_s1028" style="position:absolute;left:1080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" path="m,l1079995,e" filled="f" strokecolor="#77787b" strokeweight=".5pt">
                  <v:path arrowok="t"/>
                </v:shape>
                <v:shape id="Graphic 4073" o:spid="_x0000_s1029" style="position:absolute;left:21599;top:31;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" path="m,l1044003,e" filled="f" strokecolor="#77787b" strokeweight=".5pt">
                  <v:path arrowok="t"/>
                </v:shape>
                <v:shape id="Graphic 4074" o:spid="_x0000_s1030" style="position:absolute;left:3204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" path="m,l1079995,e" filled="f" strokecolor="#77787b" strokeweight=".5pt">
                  <v:path arrowok="t"/>
                </v:shape>
                <v:shape id="Graphic 4075" o:spid="_x0000_s1031" style="position:absolute;left:42840;top:31;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" path="m,l1044003,e" filled="f" strokecolor="#77787b" strokeweight=".5pt">
                  <v:path arrowok="t"/>
                </v:shape>
                <v:shape id="Graphic 4076" o:spid="_x0000_s1032" style="position:absolute;left:5328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" path="m,l1079995,e" filled="f" strokecolor="#77787b" strokeweight=".5pt">
                  <v:path arrowok="t"/>
                </v:shape>
                <w10:wrap anchorx="page"/>
              </v:group>
            </w:pict>
          </mc:Fallback>
        </mc:AlternateContent>
      </w:r>
      <w:r w:rsidRPr="0002480D">
        <w:rPr>
          <w:color w:val="C5271C"/>
          <w:w w:val="80"/>
          <w:sz w:val="16"/>
          <w:lang w:val="it-IT"/>
        </w:rPr>
        <w:t xml:space="preserve">realizează </w:t>
      </w:r>
      <w:r w:rsidRPr="0002480D">
        <w:rPr>
          <w:color w:val="C5271C"/>
          <w:spacing w:val="-4"/>
          <w:w w:val="90"/>
          <w:sz w:val="16"/>
          <w:lang w:val="it-IT"/>
        </w:rPr>
        <w:t>(**)</w:t>
      </w:r>
    </w:p>
    <w:p w14:paraId="542DC37E" w14:textId="77777777" w:rsidR="006B5D8A" w:rsidRPr="0002480D" w:rsidRDefault="006B5D8A" w:rsidP="006B5D8A">
      <w:pPr>
        <w:rPr>
          <w:sz w:val="16"/>
          <w:lang w:val="it-IT"/>
        </w:rPr>
      </w:pPr>
      <w:r w:rsidRPr="0002480D">
        <w:rPr>
          <w:lang w:val="it-IT"/>
        </w:rPr>
        <w:br w:type="column"/>
      </w:r>
    </w:p>
    <w:p w14:paraId="7AB19E26" w14:textId="77777777" w:rsidR="006B5D8A" w:rsidRPr="0002480D" w:rsidRDefault="006B5D8A" w:rsidP="006B5D8A">
      <w:pPr>
        <w:pStyle w:val="BodyText"/>
        <w:spacing w:before="101"/>
        <w:rPr>
          <w:sz w:val="16"/>
          <w:lang w:val="it-IT"/>
        </w:rPr>
      </w:pPr>
    </w:p>
    <w:p w14:paraId="0B0D0ECB" w14:textId="77777777" w:rsidR="006B5D8A" w:rsidRPr="0002480D" w:rsidRDefault="006B5D8A" w:rsidP="006B5D8A">
      <w:pPr>
        <w:spacing w:before="1" w:line="249" w:lineRule="auto"/>
        <w:ind w:left="526"/>
        <w:rPr>
          <w:sz w:val="16"/>
          <w:lang w:val="it-IT"/>
        </w:rPr>
      </w:pPr>
      <w:r w:rsidRPr="0002480D">
        <w:rPr>
          <w:color w:val="C5271C"/>
          <w:w w:val="80"/>
          <w:sz w:val="16"/>
          <w:lang w:val="it-IT"/>
        </w:rPr>
        <w:t xml:space="preserve"> Orizontul de timp </w:t>
      </w:r>
      <w:r w:rsidRPr="0002480D">
        <w:rPr>
          <w:color w:val="C5271C"/>
          <w:w w:val="95"/>
          <w:sz w:val="16"/>
          <w:lang w:val="it-IT"/>
        </w:rPr>
        <w:t>al aplicației țintă</w:t>
      </w:r>
    </w:p>
    <w:p w14:paraId="0EFD464F" w14:textId="77777777" w:rsidR="006B5D8A" w:rsidRPr="0002480D" w:rsidRDefault="006B5D8A" w:rsidP="006B5D8A">
      <w:pPr>
        <w:rPr>
          <w:sz w:val="16"/>
          <w:lang w:val="it-IT"/>
        </w:rPr>
      </w:pPr>
      <w:r w:rsidRPr="0002480D">
        <w:rPr>
          <w:lang w:val="it-IT"/>
        </w:rPr>
        <w:br w:type="column"/>
      </w:r>
    </w:p>
    <w:p w14:paraId="257EFFE5" w14:textId="77777777" w:rsidR="006B5D8A" w:rsidRPr="0002480D" w:rsidRDefault="006B5D8A" w:rsidP="006B5D8A">
      <w:pPr>
        <w:pStyle w:val="BodyText"/>
        <w:spacing w:before="101"/>
        <w:rPr>
          <w:sz w:val="16"/>
          <w:lang w:val="it-IT"/>
        </w:rPr>
      </w:pPr>
    </w:p>
    <w:p w14:paraId="142BBAB4" w14:textId="77777777" w:rsidR="006B5D8A" w:rsidRPr="0002480D" w:rsidRDefault="006B5D8A" w:rsidP="006B5D8A">
      <w:pPr>
        <w:spacing w:before="1"/>
        <w:ind w:left="502"/>
        <w:rPr>
          <w:sz w:val="16"/>
          <w:lang w:val="it-IT"/>
        </w:rPr>
      </w:pPr>
      <w:r w:rsidRPr="0002480D">
        <w:rPr>
          <w:color w:val="C5271C"/>
          <w:w w:val="80"/>
          <w:sz w:val="16"/>
          <w:lang w:val="it-IT"/>
        </w:rPr>
        <w:t>Valoarea de referință și anul de referință</w:t>
      </w:r>
    </w:p>
    <w:p w14:paraId="6CA63BF1" w14:textId="77777777" w:rsidR="006B5D8A" w:rsidRPr="0002480D" w:rsidRDefault="006B5D8A" w:rsidP="006B5D8A">
      <w:pPr>
        <w:rPr>
          <w:sz w:val="16"/>
          <w:lang w:val="it-IT"/>
        </w:rPr>
        <w:sectPr w:rsidR="006B5D8A" w:rsidRPr="0002480D" w:rsidSect="006B5D8A">
          <w:type w:val="continuous"/>
          <w:pgSz w:w="11910" w:h="16840"/>
          <w:pgMar w:top="900" w:right="220" w:bottom="280" w:left="240" w:header="0" w:footer="311" w:gutter="0"/>
          <w:cols w:num="3" w:space="708" w:equalWidth="0">
            <w:col w:w="6904" w:space="40"/>
            <w:col w:w="1629" w:space="39"/>
            <w:col w:w="2838"/>
          </w:cols>
        </w:sectPr>
      </w:pPr>
    </w:p>
    <w:p w14:paraId="4056815D" w14:textId="77777777" w:rsidR="006B5D8A" w:rsidRPr="0002480D" w:rsidRDefault="006B5D8A" w:rsidP="006B5D8A">
      <w:pPr>
        <w:pStyle w:val="BodyText"/>
        <w:spacing w:before="73"/>
        <w:rPr>
          <w:sz w:val="16"/>
          <w:lang w:val="it-IT"/>
        </w:rPr>
      </w:pPr>
    </w:p>
    <w:p w14:paraId="51ADAD84" w14:textId="77777777" w:rsidR="006B5D8A" w:rsidRPr="0002480D" w:rsidRDefault="006B5D8A" w:rsidP="006B5D8A">
      <w:pPr>
        <w:tabs>
          <w:tab w:val="left" w:pos="2424"/>
          <w:tab w:val="left" w:pos="4125"/>
        </w:tabs>
        <w:spacing w:line="124" w:lineRule="auto"/>
        <w:ind w:left="723" w:right="38"/>
        <w:rPr>
          <w:sz w:val="16"/>
          <w:lang w:val="it-IT"/>
        </w:rPr>
      </w:pPr>
      <w:r w:rsidRPr="0002480D">
        <w:rPr>
          <w:color w:val="77787B"/>
          <w:w w:val="95"/>
          <w:position w:val="10"/>
          <w:sz w:val="16"/>
          <w:lang w:val="it-IT"/>
        </w:rPr>
        <w:t>Grupul Nurture</w:t>
      </w:r>
      <w:r w:rsidRPr="0002480D">
        <w:rPr>
          <w:color w:val="77787B"/>
          <w:position w:val="10"/>
          <w:sz w:val="16"/>
          <w:lang w:val="it-IT"/>
        </w:rPr>
        <w:tab/>
      </w:r>
      <w:r w:rsidRPr="0002480D">
        <w:rPr>
          <w:color w:val="77787B"/>
          <w:w w:val="95"/>
          <w:sz w:val="16"/>
          <w:lang w:val="it-IT"/>
        </w:rPr>
        <w:t>Rata de implicare</w:t>
      </w:r>
      <w:r w:rsidRPr="0002480D">
        <w:rPr>
          <w:color w:val="77787B"/>
          <w:sz w:val="16"/>
          <w:lang w:val="it-IT"/>
        </w:rPr>
        <w:tab/>
      </w:r>
      <w:r w:rsidRPr="0002480D">
        <w:rPr>
          <w:color w:val="77787B"/>
          <w:spacing w:val="-8"/>
          <w:w w:val="85"/>
          <w:sz w:val="16"/>
          <w:lang w:val="it-IT"/>
        </w:rPr>
        <w:t xml:space="preserve">N/A </w:t>
      </w:r>
      <w:r w:rsidRPr="0002480D">
        <w:rPr>
          <w:color w:val="77787B"/>
          <w:w w:val="90"/>
          <w:sz w:val="16"/>
          <w:lang w:val="it-IT"/>
        </w:rPr>
        <w:t>Implicarea angajaților</w:t>
      </w:r>
    </w:p>
    <w:p w14:paraId="0EE68DE7" w14:textId="77777777" w:rsidR="006B5D8A" w:rsidRPr="0002480D" w:rsidRDefault="006B5D8A" w:rsidP="006B5D8A">
      <w:pPr>
        <w:spacing w:before="93" w:line="249" w:lineRule="auto"/>
        <w:ind w:left="723"/>
        <w:rPr>
          <w:sz w:val="16"/>
          <w:lang w:val="it-IT"/>
        </w:rPr>
      </w:pPr>
      <w:r w:rsidRPr="0002480D">
        <w:rPr>
          <w:lang w:val="it-IT"/>
        </w:rPr>
        <w:br w:type="column"/>
      </w:r>
      <w:r w:rsidRPr="0002480D">
        <w:rPr>
          <w:color w:val="77787B"/>
          <w:w w:val="80"/>
          <w:sz w:val="16"/>
          <w:lang w:val="it-IT"/>
        </w:rPr>
        <w:t xml:space="preserve">Rata de implicare mai mare </w:t>
      </w:r>
      <w:r w:rsidRPr="0002480D">
        <w:rPr>
          <w:color w:val="77787B"/>
          <w:w w:val="90"/>
          <w:sz w:val="16"/>
          <w:lang w:val="it-IT"/>
        </w:rPr>
        <w:t xml:space="preserve">sau egală cu valoarea </w:t>
      </w:r>
      <w:r w:rsidRPr="0002480D">
        <w:rPr>
          <w:color w:val="77787B"/>
          <w:spacing w:val="-2"/>
          <w:w w:val="95"/>
          <w:sz w:val="16"/>
          <w:lang w:val="it-IT"/>
        </w:rPr>
        <w:t>de referință a pieței</w:t>
      </w:r>
    </w:p>
    <w:p w14:paraId="3DDE8E71" w14:textId="77777777" w:rsidR="006B5D8A" w:rsidRPr="0002480D" w:rsidRDefault="006B5D8A" w:rsidP="006B5D8A">
      <w:pPr>
        <w:spacing w:before="101"/>
        <w:rPr>
          <w:sz w:val="16"/>
          <w:lang w:val="it-IT"/>
        </w:rPr>
      </w:pPr>
      <w:r w:rsidRPr="0002480D">
        <w:rPr>
          <w:lang w:val="it-IT"/>
        </w:rPr>
        <w:br w:type="column"/>
      </w:r>
    </w:p>
    <w:p w14:paraId="1E0B4F62" w14:textId="77777777" w:rsidR="006B5D8A" w:rsidRDefault="006B5D8A" w:rsidP="006B5D8A">
      <w:pPr>
        <w:tabs>
          <w:tab w:val="left" w:pos="1916"/>
        </w:tabs>
        <w:ind w:left="272"/>
        <w:rPr>
          <w:sz w:val="16"/>
        </w:rPr>
      </w:pPr>
      <w:r>
        <w:rPr>
          <w:color w:val="77787B"/>
          <w:w w:val="85"/>
          <w:sz w:val="16"/>
        </w:rPr>
        <w:t>2025-</w:t>
      </w:r>
      <w:r>
        <w:rPr>
          <w:color w:val="77787B"/>
          <w:spacing w:val="-4"/>
          <w:w w:val="95"/>
          <w:sz w:val="16"/>
        </w:rPr>
        <w:t>2027</w:t>
      </w:r>
      <w:r>
        <w:rPr>
          <w:color w:val="77787B"/>
          <w:sz w:val="16"/>
        </w:rPr>
        <w:tab/>
      </w:r>
      <w:r>
        <w:rPr>
          <w:color w:val="77787B"/>
          <w:spacing w:val="-5"/>
          <w:w w:val="95"/>
          <w:sz w:val="16"/>
        </w:rPr>
        <w:t>N/A</w:t>
      </w:r>
    </w:p>
    <w:p w14:paraId="32F11D46" w14:textId="77777777" w:rsidR="006B5D8A" w:rsidRDefault="006B5D8A" w:rsidP="006B5D8A">
      <w:pPr>
        <w:rPr>
          <w:sz w:val="16"/>
        </w:rPr>
        <w:sectPr w:rsidR="006B5D8A" w:rsidSect="006B5D8A">
          <w:type w:val="continuous"/>
          <w:pgSz w:w="11910" w:h="16840"/>
          <w:pgMar w:top="900" w:right="220" w:bottom="280" w:left="240" w:header="0" w:footer="311" w:gutter="0"/>
          <w:cols w:num="3" w:space="708" w:equalWidth="0">
            <w:col w:w="4378" w:space="668"/>
            <w:col w:w="2113" w:space="39"/>
            <w:col w:w="4252"/>
          </w:cols>
        </w:sectPr>
      </w:pPr>
    </w:p>
    <w:p w14:paraId="66FCC285" w14:textId="77777777" w:rsidR="006B5D8A" w:rsidRDefault="006B5D8A" w:rsidP="006B5D8A">
      <w:pPr>
        <w:pStyle w:val="BodyText"/>
        <w:spacing w:before="1"/>
        <w:rPr>
          <w:sz w:val="3"/>
        </w:rPr>
      </w:pPr>
    </w:p>
    <w:p w14:paraId="09BF5C16"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2E2C251A" wp14:editId="6E981169">
                <wp:extent cx="6408420" cy="12700"/>
                <wp:effectExtent l="9525" t="0" r="1904" b="6350"/>
                <wp:docPr id="807570820" name="Group 807570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10350154" name="Graphic 4078"/>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733276401" name="Graphic 4079"/>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005108546" name="Graphic 4080"/>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569784203" name="Graphic 4081"/>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770365987" name="Graphic 4082"/>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760153394" name="Graphic 4083"/>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590B451D" id="Group 807570820"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">
                <v:shape id="Graphic 4078"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" path="m,l1079995,e" filled="f" strokecolor="#c5271c" strokeweight="1pt">
                  <v:path arrowok="t"/>
                </v:shape>
                <v:shape id="Graphic 4079"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" path="m,l1079995,e" filled="f" strokecolor="#c5271c" strokeweight="1pt">
                  <v:path arrowok="t"/>
                </v:shape>
                <v:shape id="Graphic 4080"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" path="m,l1044003,e" filled="f" strokecolor="#c5271c" strokeweight="1pt">
                  <v:path arrowok="t"/>
                </v:shape>
                <v:shape id="Graphic 4081"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" path="m,l1079995,e" filled="f" strokecolor="#c5271c" strokeweight="1pt">
                  <v:path arrowok="t"/>
                </v:shape>
                <v:shape id="Graphic 4082"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" path="m,l1044003,e" filled="f" strokecolor="#c5271c" strokeweight="1pt">
                  <v:path arrowok="t"/>
                </v:shape>
                <v:shape id="Graphic 4083"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" path="m,l1079995,e" filled="f" strokecolor="#c5271c" strokeweight="1pt">
                  <v:path arrowok="t"/>
                </v:shape>
                <w10:anchorlock/>
              </v:group>
            </w:pict>
          </mc:Fallback>
        </mc:AlternateContent>
      </w:r>
    </w:p>
    <w:p w14:paraId="0D3C5D76" w14:textId="77777777" w:rsidR="006B5D8A" w:rsidRPr="0002480D" w:rsidRDefault="006B5D8A" w:rsidP="006B5D8A">
      <w:pPr>
        <w:spacing w:before="74" w:line="256" w:lineRule="auto"/>
        <w:ind w:left="893" w:right="684" w:hanging="227"/>
        <w:jc w:val="both"/>
        <w:rPr>
          <w:sz w:val="13"/>
          <w:lang w:val="it-IT"/>
        </w:rPr>
      </w:pPr>
      <w:r w:rsidRPr="0002480D">
        <w:rPr>
          <w:color w:val="77787B"/>
          <w:w w:val="85"/>
          <w:sz w:val="13"/>
          <w:lang w:val="it-IT"/>
        </w:rPr>
        <w:t>(*) Acest indice este calculat ca media rezultatelor a șase întrebări specifice din sondajul de grup care surprind diferite elemente de implicare. Acesta este evaluat atât în raport cu evoluția istorică a Grupului, cât și în raport cu un indice de referință extern al companiilor de servicii financiare comparabile.</w:t>
      </w:r>
    </w:p>
    <w:p w14:paraId="5FDA2473" w14:textId="77777777" w:rsidR="006B5D8A" w:rsidRPr="0002480D" w:rsidRDefault="006B5D8A" w:rsidP="006B5D8A">
      <w:pPr>
        <w:spacing w:before="28" w:line="256" w:lineRule="auto"/>
        <w:ind w:left="893" w:right="683" w:hanging="227"/>
        <w:jc w:val="both"/>
        <w:rPr>
          <w:sz w:val="13"/>
          <w:lang w:val="it-IT"/>
        </w:rPr>
      </w:pPr>
      <w:r w:rsidRPr="0002480D">
        <w:rPr>
          <w:color w:val="77787B"/>
          <w:w w:val="85"/>
          <w:sz w:val="13"/>
          <w:lang w:val="it-IT"/>
        </w:rPr>
        <w:t>(**) Indicele de referință al pieței se referă la Norma europeană privind serviciile financiare a sediului central al Willis Towers Watson. Obiectivul a fost stabilit ca parte a definirii planului strategic al Grupului. Identificarea țintei, monitorizarea rezultatelor obținute și identificarea potențialelor îmbunătățiri ale țintei nu implică participarea angajaților sau a reprezentanților acestora. Angajații și/sau reprezentanții acestora sunt destinatarii unui plan de comunicare privind obiectivele definite, nivelul de realizare în raport cu ținta și acțiunile de sprijin aferente identificate.</w:t>
      </w:r>
    </w:p>
    <w:p w14:paraId="4EB52C8A" w14:textId="77777777" w:rsidR="006B5D8A" w:rsidRPr="0002480D" w:rsidRDefault="006B5D8A" w:rsidP="006B5D8A">
      <w:pPr>
        <w:pStyle w:val="BodyText"/>
        <w:spacing w:before="118"/>
        <w:rPr>
          <w:sz w:val="13"/>
          <w:lang w:val="it-IT"/>
        </w:rPr>
      </w:pPr>
    </w:p>
    <w:p w14:paraId="177A7F08"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Pentru a sprijini dialogul social, Grupul a implementat un proces de implicare a angajaților prin reprezentanții lucrătorilor. Acest proces este considerat esențial pentru stabilirea unui dialog constructiv care să permită integrarea rezultatelor înțelegerilor și acordurilor la care s-a ajuns în cadrul politicilor companiei. Organismul reprezentativ al angajaților Grupului la nivel european este CEE. Delegații CEE sunt numiți în țările lor respective pe baza reglementărilor și legislației locale și primesc sesiuni anuale de instruire, inclusiv instruire privind negocierile colective și problemele de reprezentare a lucrătorilor în cadrul ședinței plenare a CEE.</w:t>
      </w:r>
    </w:p>
    <w:p w14:paraId="516801AA" w14:textId="77777777" w:rsidR="006B5D8A" w:rsidRPr="0002480D" w:rsidRDefault="006B5D8A" w:rsidP="006B5D8A">
      <w:pPr>
        <w:pStyle w:val="BodyText"/>
        <w:spacing w:line="278" w:lineRule="auto"/>
        <w:ind w:left="667" w:right="684"/>
        <w:jc w:val="both"/>
        <w:rPr>
          <w:lang w:val="it-IT"/>
        </w:rPr>
      </w:pPr>
      <w:r w:rsidRPr="0002480D">
        <w:rPr>
          <w:color w:val="77787B"/>
          <w:lang w:val="it-IT"/>
        </w:rPr>
        <w:t xml:space="preserve">După cum se ilustrează în </w:t>
      </w:r>
      <w:r w:rsidRPr="0002480D">
        <w:rPr>
          <w:i/>
          <w:color w:val="77787B"/>
          <w:lang w:val="it-IT"/>
        </w:rPr>
        <w:t>Politicile privind forța de muncă proprie</w:t>
      </w:r>
      <w:r w:rsidRPr="0002480D">
        <w:rPr>
          <w:color w:val="77787B"/>
          <w:lang w:val="it-IT"/>
        </w:rPr>
        <w:t>, Acordul CEE reglementează sarcinile și activitățile CEE, care funcționează în conformitate cu obiectivele definite în Carta socială europeană, aceasta din urmă inspirată de principiile fundamentale ale OIM. Conform Actului adițional la Acordul CEE, definit între părți în 2022, sunt planificate întâlniri aprofundate pentru a monitoriza inițiativele și procesele rezultate din implementarea strategiei corporative și a declarațiilor comune semnate cu CEE. Dialogul dintre conducerea companiei-mamă, reprezentată de Group Chief People &amp; Organization Officer, conducerea și CEE are loc trimestrial în cadrul Comitetului Select și o dată pe an cu toți membrii CEE în sesiune plenară.</w:t>
      </w:r>
    </w:p>
    <w:p w14:paraId="1E14B399" w14:textId="77777777" w:rsidR="006B5D8A" w:rsidRPr="0002480D" w:rsidRDefault="006B5D8A" w:rsidP="006B5D8A">
      <w:pPr>
        <w:pStyle w:val="BodyText"/>
        <w:spacing w:before="32"/>
        <w:rPr>
          <w:lang w:val="it-IT"/>
        </w:rPr>
      </w:pPr>
    </w:p>
    <w:p w14:paraId="1B3AAA15" w14:textId="77777777" w:rsidR="006B5D8A" w:rsidRPr="0002480D" w:rsidRDefault="006B5D8A" w:rsidP="006B5D8A">
      <w:pPr>
        <w:pStyle w:val="BodyText"/>
        <w:spacing w:line="278" w:lineRule="auto"/>
        <w:ind w:left="667" w:right="682"/>
        <w:rPr>
          <w:lang w:val="it-IT"/>
        </w:rPr>
      </w:pPr>
      <w:r w:rsidRPr="0002480D">
        <w:rPr>
          <w:color w:val="77787B"/>
          <w:lang w:val="it-IT"/>
        </w:rPr>
        <w:t>CEE poate exprima o opinie cu privire la măsurile transnaționale cu impact semnificativ asupra angajaților (de exemplu, restructurarea corporativă, relocarea sau divizarea activităților și a angajaților, care afectează cel puțin două țări) în procesele de informare și consultare. Avizele pot fi luate în considerare în timpul procesului decizional al Grupului. Reprezentanții sunt, de asemenea, implicați în alte proiecte și inițiative transnaționale, cum ar fi, de exemplu, Group People Strategy, Global Engagement Survey, Group Pulse Survey și planul strategic multianual al Grupului, în legătură cu afacerea și subiectele specifice legate de oamenii noștri. În plus, structurile locale dedicate implică reprezentanții lucrătorilor în evenimente de informare pe teme și inițiative de interes pentru lucrătorii înșiși, cum ar fi, de exemplu, implementarea noului model de lucru hibrid.</w:t>
      </w:r>
    </w:p>
    <w:p w14:paraId="349BB5A1" w14:textId="77777777" w:rsidR="006B5D8A" w:rsidRPr="0002480D" w:rsidRDefault="006B5D8A" w:rsidP="006B5D8A">
      <w:pPr>
        <w:pStyle w:val="BodyText"/>
        <w:spacing w:line="278" w:lineRule="auto"/>
        <w:ind w:left="667" w:right="685"/>
        <w:jc w:val="both"/>
        <w:rPr>
          <w:lang w:val="it-IT"/>
        </w:rPr>
      </w:pPr>
      <w:r w:rsidRPr="0002480D">
        <w:rPr>
          <w:color w:val="77787B"/>
          <w:lang w:val="it-IT"/>
        </w:rPr>
        <w:t>Dialogul dintre părți este promovat în continuare prin întâlniri periodice, a căror frecvență este stabilită de părți la nivel local. Inițiativele dedicate participării active a tuturor lucrătorilor, cum ar fi primăriile, sunt organizate din ce în ce mai frecvent.</w:t>
      </w:r>
    </w:p>
    <w:p w14:paraId="5493BEB3" w14:textId="77777777" w:rsidR="006B5D8A" w:rsidRPr="0002480D" w:rsidRDefault="006B5D8A" w:rsidP="006B5D8A">
      <w:pPr>
        <w:pStyle w:val="BodyText"/>
        <w:rPr>
          <w:lang w:val="it-IT"/>
        </w:rPr>
      </w:pPr>
    </w:p>
    <w:p w14:paraId="4307B15E" w14:textId="77777777" w:rsidR="006B5D8A" w:rsidRPr="0002480D" w:rsidRDefault="006B5D8A" w:rsidP="006B5D8A">
      <w:pPr>
        <w:pStyle w:val="BodyText"/>
        <w:spacing w:before="35"/>
        <w:rPr>
          <w:lang w:val="it-IT"/>
        </w:rPr>
      </w:pPr>
    </w:p>
    <w:p w14:paraId="192C42E9" w14:textId="77777777" w:rsidR="006B5D8A" w:rsidRPr="0002480D" w:rsidRDefault="006B5D8A" w:rsidP="006B5D8A">
      <w:pPr>
        <w:pStyle w:val="Heading5"/>
        <w:rPr>
          <w:lang w:val="it-IT"/>
        </w:rPr>
      </w:pPr>
      <w:r w:rsidRPr="0002480D">
        <w:rPr>
          <w:color w:val="C5271C"/>
          <w:lang w:val="it-IT"/>
        </w:rPr>
        <w:t>Caracteristicile angajaților</w:t>
      </w:r>
    </w:p>
    <w:p w14:paraId="520F9D5D" w14:textId="77777777" w:rsidR="006B5D8A" w:rsidRPr="0002480D" w:rsidRDefault="006B5D8A" w:rsidP="006B5D8A">
      <w:pPr>
        <w:pStyle w:val="BodyText"/>
        <w:spacing w:before="119"/>
        <w:ind w:left="667"/>
        <w:jc w:val="both"/>
        <w:rPr>
          <w:lang w:val="it-IT"/>
        </w:rPr>
      </w:pPr>
      <w:r w:rsidRPr="0002480D">
        <w:rPr>
          <w:color w:val="77787B"/>
          <w:lang w:val="it-IT"/>
        </w:rPr>
        <w:t>La 31 decembrie 2024, Grupul are 86.851 de angajați.</w:t>
      </w:r>
    </w:p>
    <w:p w14:paraId="3C14E5E2" w14:textId="77777777" w:rsidR="006B5D8A" w:rsidRPr="0002480D" w:rsidRDefault="006B5D8A" w:rsidP="006B5D8A">
      <w:pPr>
        <w:pStyle w:val="BodyText"/>
        <w:spacing w:before="33" w:line="278" w:lineRule="auto"/>
        <w:ind w:left="667" w:right="684"/>
        <w:jc w:val="both"/>
        <w:rPr>
          <w:lang w:val="it-IT"/>
        </w:rPr>
      </w:pPr>
      <w:r w:rsidRPr="0002480D">
        <w:rPr>
          <w:color w:val="77787B"/>
          <w:lang w:val="it-IT"/>
        </w:rPr>
        <w:t>Trebuie remarcat faptul că numărul de angajați este întotdeauna raportat în funcție de numărul de angajați la sfârșitul perioadei de raportare (adică 31 decembrie 2024) și include tot personalul considerat angajat de Grup, inclusiv, de exemplu, angajații aflați în concediu pe termen lung și concediu pentru creșterea copilului, în conformitate cu definițiile de reglementare aplicabile.</w:t>
      </w:r>
    </w:p>
    <w:p w14:paraId="08C3D490" w14:textId="77777777" w:rsidR="006B5D8A" w:rsidRPr="0002480D" w:rsidRDefault="006B5D8A" w:rsidP="006B5D8A">
      <w:pPr>
        <w:spacing w:before="151"/>
        <w:ind w:left="667"/>
        <w:jc w:val="both"/>
        <w:rPr>
          <w:sz w:val="12"/>
          <w:lang w:val="it-IT"/>
        </w:rPr>
      </w:pPr>
      <w:r>
        <w:rPr>
          <w:noProof/>
          <w:position w:val="-5"/>
        </w:rPr>
        <w:drawing>
          <wp:inline distT="0" distB="0" distL="0" distR="0" wp14:anchorId="5AE0E779" wp14:editId="011CF064">
            <wp:extent cx="144004" cy="140512"/>
            <wp:effectExtent l="0" t="0" r="0" b="0"/>
            <wp:docPr id="510644" name="Image 4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4" name="Image 4084"/>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80"/>
          <w:sz w:val="20"/>
          <w:lang w:val="it-IT"/>
        </w:rPr>
        <w:t xml:space="preserve"> </w:t>
      </w:r>
      <w:r w:rsidRPr="0002480D">
        <w:rPr>
          <w:color w:val="77787B"/>
          <w:w w:val="80"/>
          <w:sz w:val="12"/>
          <w:lang w:val="it-IT"/>
        </w:rPr>
        <w:t>Note, Informații suplimentare pentru informații despre angajați</w:t>
      </w:r>
    </w:p>
    <w:p w14:paraId="5BBE5A66" w14:textId="77777777" w:rsidR="006B5D8A" w:rsidRPr="0002480D" w:rsidRDefault="006B5D8A" w:rsidP="006B5D8A">
      <w:pPr>
        <w:pStyle w:val="BodyText"/>
        <w:rPr>
          <w:sz w:val="12"/>
          <w:lang w:val="it-IT"/>
        </w:rPr>
      </w:pPr>
    </w:p>
    <w:p w14:paraId="309EDCD6" w14:textId="77777777" w:rsidR="006B5D8A" w:rsidRPr="0002480D" w:rsidRDefault="006B5D8A" w:rsidP="006B5D8A">
      <w:pPr>
        <w:pStyle w:val="BodyText"/>
        <w:spacing w:before="72"/>
        <w:rPr>
          <w:sz w:val="12"/>
          <w:lang w:val="it-IT"/>
        </w:rPr>
      </w:pPr>
    </w:p>
    <w:p w14:paraId="598AD927" w14:textId="77777777" w:rsidR="006B5D8A" w:rsidRPr="0002480D" w:rsidRDefault="006B5D8A" w:rsidP="006B5D8A">
      <w:pPr>
        <w:pStyle w:val="BodyText"/>
        <w:spacing w:line="278" w:lineRule="auto"/>
        <w:ind w:left="667" w:right="682"/>
        <w:rPr>
          <w:lang w:val="it-IT"/>
        </w:rPr>
      </w:pPr>
      <w:r w:rsidRPr="0002480D">
        <w:rPr>
          <w:color w:val="77787B"/>
          <w:spacing w:val="-2"/>
          <w:lang w:val="it-IT"/>
        </w:rPr>
        <w:t>După cum este ilustrat în tabelul de mai jos, distribuția de gen la nivel de grup rămâne echilibrată, cu un raport de 52,2% femei și 47,8% bărbați.</w:t>
      </w:r>
    </w:p>
    <w:p w14:paraId="3EB99E16" w14:textId="77777777" w:rsidR="006B5D8A" w:rsidRPr="0002480D" w:rsidRDefault="006B5D8A" w:rsidP="006B5D8A">
      <w:pPr>
        <w:pStyle w:val="BodyText"/>
        <w:spacing w:before="32"/>
        <w:rPr>
          <w:lang w:val="it-IT"/>
        </w:rPr>
      </w:pPr>
    </w:p>
    <w:p w14:paraId="71F28190" w14:textId="77777777" w:rsidR="006B5D8A" w:rsidRDefault="006B5D8A" w:rsidP="006B5D8A">
      <w:pPr>
        <w:spacing w:before="1"/>
        <w:ind w:left="667"/>
        <w:jc w:val="both"/>
        <w:rPr>
          <w:b/>
          <w:sz w:val="18"/>
        </w:rPr>
      </w:pPr>
      <w:r>
        <w:rPr>
          <w:b/>
          <w:color w:val="C5271C"/>
          <w:w w:val="80"/>
          <w:sz w:val="18"/>
        </w:rPr>
        <w:t>Informații privind numărul de angajați în funcție de sex</w:t>
      </w:r>
    </w:p>
    <w:p w14:paraId="7F616DC4" w14:textId="77777777" w:rsidR="006B5D8A" w:rsidRDefault="006B5D8A" w:rsidP="006B5D8A">
      <w:pPr>
        <w:pStyle w:val="BodyText"/>
        <w:spacing w:before="5"/>
        <w:rPr>
          <w:b/>
          <w:sz w:val="6"/>
        </w:rPr>
      </w:pPr>
      <w:r>
        <w:rPr>
          <w:noProof/>
        </w:rPr>
        <mc:AlternateContent>
          <mc:Choice Requires="wpg">
            <w:drawing>
              <wp:anchor distT="0" distB="0" distL="0" distR="0" simplePos="0" relativeHeight="251723776" behindDoc="1" locked="0" layoutInCell="1" allowOverlap="1" wp14:anchorId="4E3EE13A" wp14:editId="5D53510D">
                <wp:simplePos x="0" y="0"/>
                <wp:positionH relativeFrom="page">
                  <wp:posOffset>575999</wp:posOffset>
                </wp:positionH>
                <wp:positionV relativeFrom="paragraph">
                  <wp:posOffset>62512</wp:posOffset>
                </wp:positionV>
                <wp:extent cx="6408420" cy="12700"/>
                <wp:effectExtent l="0" t="0" r="0" b="0"/>
                <wp:wrapTopAndBottom/>
                <wp:docPr id="1698222310" name="Group 169822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115918515" name="Graphic 4086"/>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945889583" name="Graphic 4087"/>
                        <wps:cNvSpPr/>
                        <wps:spPr>
                          <a:xfrm>
                            <a:off x="4680000"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536B682" id="Group 1698222310" o:spid="_x0000_s1026" style="position:absolute;margin-left:45.35pt;margin-top:4.9pt;width:504.6pt;height:1pt;z-index:-25159270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">
                <v:shape id="Graphic 4086"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" path="m,l4680000,e" filled="f" strokecolor="#c5271c" strokeweight="1pt">
                  <v:path arrowok="t"/>
                </v:shape>
                <v:shape id="Graphic 4087" o:spid="_x0000_s1028" style="position:absolute;left:46800;top:63;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" path="m,l1728000,e" filled="f" strokecolor="#c5271c" strokeweight="1pt">
                  <v:path arrowok="t"/>
                </v:shape>
                <w10:wrap type="topAndBottom" anchorx="page"/>
              </v:group>
            </w:pict>
          </mc:Fallback>
        </mc:AlternateContent>
      </w:r>
    </w:p>
    <w:p w14:paraId="57BCED2A" w14:textId="77777777" w:rsidR="006B5D8A" w:rsidRDefault="006B5D8A" w:rsidP="006B5D8A">
      <w:pPr>
        <w:tabs>
          <w:tab w:val="left" w:pos="7898"/>
        </w:tabs>
        <w:spacing w:before="39" w:after="51"/>
        <w:ind w:right="770"/>
        <w:jc w:val="right"/>
        <w:rPr>
          <w:sz w:val="16"/>
        </w:rPr>
      </w:pPr>
      <w:r>
        <w:rPr>
          <w:color w:val="C5271C"/>
          <w:spacing w:val="-2"/>
          <w:w w:val="90"/>
          <w:sz w:val="16"/>
        </w:rPr>
        <w:t>Gen</w:t>
      </w:r>
      <w:r>
        <w:rPr>
          <w:color w:val="C5271C"/>
          <w:sz w:val="16"/>
        </w:rPr>
        <w:tab/>
      </w:r>
      <w:r>
        <w:rPr>
          <w:color w:val="C5271C"/>
          <w:w w:val="80"/>
          <w:sz w:val="16"/>
        </w:rPr>
        <w:t>Numărul de angajați (numărul de angajați)</w:t>
      </w:r>
    </w:p>
    <w:p w14:paraId="05E352EE" w14:textId="77777777" w:rsidR="006B5D8A" w:rsidRDefault="006B5D8A" w:rsidP="006B5D8A">
      <w:pPr>
        <w:pStyle w:val="BodyText"/>
        <w:spacing w:line="20" w:lineRule="exact"/>
        <w:ind w:left="8037"/>
        <w:rPr>
          <w:sz w:val="2"/>
        </w:rPr>
      </w:pPr>
      <w:r>
        <w:rPr>
          <w:noProof/>
          <w:sz w:val="2"/>
        </w:rPr>
        <mc:AlternateContent>
          <mc:Choice Requires="wpg">
            <w:drawing>
              <wp:inline distT="0" distB="0" distL="0" distR="0" wp14:anchorId="60594300" wp14:editId="5B6C4AB0">
                <wp:extent cx="1728470" cy="5080"/>
                <wp:effectExtent l="9525" t="0" r="0" b="4445"/>
                <wp:docPr id="932727334" name="Group 932727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5080"/>
                          <a:chOff x="0" y="0"/>
                          <a:chExt cx="1728470" cy="5080"/>
                        </a:xfrm>
                      </wpg:grpSpPr>
                      <wps:wsp>
                        <wps:cNvPr id="295663023" name="Graphic 4089"/>
                        <wps:cNvSpPr/>
                        <wps:spPr>
                          <a:xfrm>
                            <a:off x="0" y="2540"/>
                            <a:ext cx="1728470" cy="1270"/>
                          </a:xfrm>
                          <a:custGeom>
                            <a:avLst/>
                            <a:gdLst/>
                            <a:ahLst/>
                            <a:cxnLst/>
                            <a:rect l="l" t="t" r="r" b="b"/>
                            <a:pathLst>
                              <a:path w="1728470">
                                <a:moveTo>
                                  <a:pt x="0" y="0"/>
                                </a:moveTo>
                                <a:lnTo>
                                  <a:pt x="1728000" y="0"/>
                                </a:lnTo>
                              </a:path>
                            </a:pathLst>
                          </a:custGeom>
                          <a:ln w="508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19EE4FFC" id="Group 932727334" o:spid="_x0000_s1026" style="width:136.1pt;height:.4pt;mso-position-horizontal-relative:char;mso-position-vertical-relative:line" coordsize="17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">
                <v:shape id="Graphic 4089" o:spid="_x0000_s1027" style="position:absolute;top:25;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" path="m,l1728000,e" filled="f" strokecolor="#c5271c" strokeweight=".4pt">
                  <v:path arrowok="t"/>
                </v:shape>
                <w10:anchorlock/>
              </v:group>
            </w:pict>
          </mc:Fallback>
        </mc:AlternateContent>
      </w:r>
    </w:p>
    <w:p w14:paraId="7CF132CC" w14:textId="77777777" w:rsidR="006B5D8A" w:rsidRDefault="006B5D8A" w:rsidP="006B5D8A">
      <w:pPr>
        <w:spacing w:before="29" w:after="41"/>
        <w:ind w:right="741"/>
        <w:jc w:val="right"/>
        <w:rPr>
          <w:sz w:val="16"/>
        </w:rPr>
      </w:pPr>
      <w:r>
        <w:rPr>
          <w:color w:val="C5271C"/>
          <w:spacing w:val="-2"/>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3722D08F" w14:textId="77777777" w:rsidTr="005F2412">
        <w:trPr>
          <w:trHeight w:val="274"/>
        </w:trPr>
        <w:tc>
          <w:tcPr>
            <w:tcW w:w="7370" w:type="dxa"/>
            <w:tcBorders>
              <w:top w:val="single" w:sz="4" w:space="0" w:color="77787B"/>
              <w:bottom w:val="single" w:sz="4" w:space="0" w:color="77787B"/>
            </w:tcBorders>
          </w:tcPr>
          <w:p w14:paraId="4C36C11B" w14:textId="77777777" w:rsidR="006B5D8A" w:rsidRDefault="006B5D8A" w:rsidP="005F2412">
            <w:pPr>
              <w:pStyle w:val="TableParagraph"/>
              <w:ind w:left="56"/>
              <w:jc w:val="left"/>
              <w:rPr>
                <w:sz w:val="16"/>
              </w:rPr>
            </w:pPr>
            <w:r>
              <w:rPr>
                <w:color w:val="77787B"/>
                <w:spacing w:val="-4"/>
                <w:w w:val="90"/>
                <w:sz w:val="16"/>
              </w:rPr>
              <w:t>Mascul</w:t>
            </w:r>
          </w:p>
        </w:tc>
        <w:tc>
          <w:tcPr>
            <w:tcW w:w="2721" w:type="dxa"/>
            <w:tcBorders>
              <w:top w:val="single" w:sz="4" w:space="0" w:color="77787B"/>
              <w:bottom w:val="single" w:sz="4" w:space="0" w:color="77787B"/>
            </w:tcBorders>
            <w:shd w:val="clear" w:color="auto" w:fill="E6E7E8"/>
          </w:tcPr>
          <w:p w14:paraId="6B9B1288" w14:textId="77777777" w:rsidR="006B5D8A" w:rsidRDefault="006B5D8A" w:rsidP="005F2412">
            <w:pPr>
              <w:pStyle w:val="TableParagraph"/>
              <w:ind w:right="51"/>
              <w:rPr>
                <w:sz w:val="16"/>
              </w:rPr>
            </w:pPr>
            <w:r>
              <w:rPr>
                <w:color w:val="77787B"/>
                <w:spacing w:val="-2"/>
                <w:w w:val="95"/>
                <w:sz w:val="16"/>
              </w:rPr>
              <w:t>41,545</w:t>
            </w:r>
          </w:p>
        </w:tc>
      </w:tr>
      <w:tr w:rsidR="006B5D8A" w14:paraId="6971703A" w14:textId="77777777" w:rsidTr="005F2412">
        <w:trPr>
          <w:trHeight w:val="274"/>
        </w:trPr>
        <w:tc>
          <w:tcPr>
            <w:tcW w:w="7370" w:type="dxa"/>
            <w:tcBorders>
              <w:top w:val="single" w:sz="4" w:space="0" w:color="77787B"/>
              <w:bottom w:val="single" w:sz="4" w:space="0" w:color="77787B"/>
            </w:tcBorders>
          </w:tcPr>
          <w:p w14:paraId="4DA7E02E" w14:textId="77777777" w:rsidR="006B5D8A" w:rsidRDefault="006B5D8A" w:rsidP="005F2412">
            <w:pPr>
              <w:pStyle w:val="TableParagraph"/>
              <w:ind w:left="56"/>
              <w:jc w:val="left"/>
              <w:rPr>
                <w:sz w:val="16"/>
              </w:rPr>
            </w:pPr>
            <w:r>
              <w:rPr>
                <w:color w:val="77787B"/>
                <w:spacing w:val="-2"/>
                <w:w w:val="90"/>
                <w:sz w:val="16"/>
              </w:rPr>
              <w:t>Feminin</w:t>
            </w:r>
          </w:p>
        </w:tc>
        <w:tc>
          <w:tcPr>
            <w:tcW w:w="2721" w:type="dxa"/>
            <w:tcBorders>
              <w:top w:val="single" w:sz="4" w:space="0" w:color="77787B"/>
              <w:bottom w:val="single" w:sz="4" w:space="0" w:color="77787B"/>
            </w:tcBorders>
            <w:shd w:val="clear" w:color="auto" w:fill="E6E7E8"/>
          </w:tcPr>
          <w:p w14:paraId="3C502392" w14:textId="77777777" w:rsidR="006B5D8A" w:rsidRDefault="006B5D8A" w:rsidP="005F2412">
            <w:pPr>
              <w:pStyle w:val="TableParagraph"/>
              <w:ind w:right="51"/>
              <w:rPr>
                <w:sz w:val="16"/>
              </w:rPr>
            </w:pPr>
            <w:r>
              <w:rPr>
                <w:color w:val="77787B"/>
                <w:spacing w:val="-2"/>
                <w:w w:val="95"/>
                <w:sz w:val="16"/>
              </w:rPr>
              <w:t>45,304</w:t>
            </w:r>
          </w:p>
        </w:tc>
      </w:tr>
      <w:tr w:rsidR="006B5D8A" w14:paraId="26405889" w14:textId="77777777" w:rsidTr="005F2412">
        <w:trPr>
          <w:trHeight w:val="274"/>
        </w:trPr>
        <w:tc>
          <w:tcPr>
            <w:tcW w:w="7370" w:type="dxa"/>
            <w:tcBorders>
              <w:top w:val="single" w:sz="4" w:space="0" w:color="77787B"/>
              <w:bottom w:val="single" w:sz="4" w:space="0" w:color="77787B"/>
            </w:tcBorders>
          </w:tcPr>
          <w:p w14:paraId="3FEB5941" w14:textId="77777777" w:rsidR="006B5D8A" w:rsidRDefault="006B5D8A" w:rsidP="005F2412">
            <w:pPr>
              <w:pStyle w:val="TableParagraph"/>
              <w:ind w:left="56"/>
              <w:jc w:val="left"/>
              <w:rPr>
                <w:sz w:val="16"/>
              </w:rPr>
            </w:pPr>
            <w:r>
              <w:rPr>
                <w:color w:val="77787B"/>
                <w:spacing w:val="-2"/>
                <w:w w:val="95"/>
                <w:sz w:val="16"/>
              </w:rPr>
              <w:t>Alt</w:t>
            </w:r>
          </w:p>
        </w:tc>
        <w:tc>
          <w:tcPr>
            <w:tcW w:w="2721" w:type="dxa"/>
            <w:tcBorders>
              <w:top w:val="single" w:sz="4" w:space="0" w:color="77787B"/>
              <w:bottom w:val="single" w:sz="4" w:space="0" w:color="77787B"/>
            </w:tcBorders>
            <w:shd w:val="clear" w:color="auto" w:fill="E6E7E8"/>
          </w:tcPr>
          <w:p w14:paraId="42CBF9F1" w14:textId="77777777" w:rsidR="006B5D8A" w:rsidRDefault="006B5D8A" w:rsidP="005F2412">
            <w:pPr>
              <w:pStyle w:val="TableParagraph"/>
              <w:ind w:right="54"/>
              <w:rPr>
                <w:sz w:val="16"/>
              </w:rPr>
            </w:pPr>
            <w:r>
              <w:rPr>
                <w:color w:val="77787B"/>
                <w:spacing w:val="-10"/>
                <w:w w:val="95"/>
                <w:sz w:val="16"/>
              </w:rPr>
              <w:t>2</w:t>
            </w:r>
          </w:p>
        </w:tc>
      </w:tr>
      <w:tr w:rsidR="006B5D8A" w14:paraId="068A73D3" w14:textId="77777777" w:rsidTr="005F2412">
        <w:trPr>
          <w:trHeight w:val="274"/>
        </w:trPr>
        <w:tc>
          <w:tcPr>
            <w:tcW w:w="7370" w:type="dxa"/>
            <w:tcBorders>
              <w:top w:val="single" w:sz="4" w:space="0" w:color="77787B"/>
              <w:bottom w:val="single" w:sz="4" w:space="0" w:color="77787B"/>
            </w:tcBorders>
          </w:tcPr>
          <w:p w14:paraId="0D914C46" w14:textId="77777777" w:rsidR="006B5D8A" w:rsidRDefault="006B5D8A" w:rsidP="005F2412">
            <w:pPr>
              <w:pStyle w:val="TableParagraph"/>
              <w:ind w:left="56"/>
              <w:jc w:val="left"/>
              <w:rPr>
                <w:sz w:val="16"/>
              </w:rPr>
            </w:pPr>
            <w:r>
              <w:rPr>
                <w:color w:val="77787B"/>
                <w:w w:val="80"/>
                <w:sz w:val="16"/>
              </w:rPr>
              <w:t xml:space="preserve">Neraportat </w:t>
            </w:r>
          </w:p>
        </w:tc>
        <w:tc>
          <w:tcPr>
            <w:tcW w:w="2721" w:type="dxa"/>
            <w:tcBorders>
              <w:top w:val="single" w:sz="4" w:space="0" w:color="77787B"/>
              <w:bottom w:val="single" w:sz="4" w:space="0" w:color="77787B"/>
            </w:tcBorders>
            <w:shd w:val="clear" w:color="auto" w:fill="E6E7E8"/>
          </w:tcPr>
          <w:p w14:paraId="1A27DE5E" w14:textId="77777777" w:rsidR="006B5D8A" w:rsidRDefault="006B5D8A" w:rsidP="005F2412">
            <w:pPr>
              <w:pStyle w:val="TableParagraph"/>
              <w:ind w:right="54"/>
              <w:rPr>
                <w:sz w:val="16"/>
              </w:rPr>
            </w:pPr>
            <w:r>
              <w:rPr>
                <w:color w:val="77787B"/>
                <w:spacing w:val="-10"/>
                <w:w w:val="95"/>
                <w:sz w:val="16"/>
              </w:rPr>
              <w:t>0</w:t>
            </w:r>
          </w:p>
        </w:tc>
      </w:tr>
      <w:tr w:rsidR="006B5D8A" w14:paraId="57A7F514" w14:textId="77777777" w:rsidTr="005F2412">
        <w:trPr>
          <w:trHeight w:val="269"/>
        </w:trPr>
        <w:tc>
          <w:tcPr>
            <w:tcW w:w="7370" w:type="dxa"/>
            <w:tcBorders>
              <w:top w:val="single" w:sz="4" w:space="0" w:color="77787B"/>
              <w:bottom w:val="single" w:sz="8" w:space="0" w:color="C5271C"/>
            </w:tcBorders>
          </w:tcPr>
          <w:p w14:paraId="088A178F" w14:textId="77777777" w:rsidR="006B5D8A" w:rsidRDefault="006B5D8A" w:rsidP="005F2412">
            <w:pPr>
              <w:pStyle w:val="TableParagraph"/>
              <w:ind w:left="56"/>
              <w:jc w:val="left"/>
              <w:rPr>
                <w:b/>
                <w:sz w:val="16"/>
              </w:rPr>
            </w:pPr>
            <w:r>
              <w:rPr>
                <w:b/>
                <w:color w:val="77787B"/>
                <w:spacing w:val="-2"/>
                <w:w w:val="95"/>
                <w:sz w:val="16"/>
              </w:rPr>
              <w:t>Total</w:t>
            </w:r>
          </w:p>
        </w:tc>
        <w:tc>
          <w:tcPr>
            <w:tcW w:w="2721" w:type="dxa"/>
            <w:tcBorders>
              <w:top w:val="single" w:sz="4" w:space="0" w:color="77787B"/>
              <w:bottom w:val="single" w:sz="8" w:space="0" w:color="C5271C"/>
            </w:tcBorders>
            <w:shd w:val="clear" w:color="auto" w:fill="E6E7E8"/>
          </w:tcPr>
          <w:p w14:paraId="34B67B61" w14:textId="77777777" w:rsidR="006B5D8A" w:rsidRDefault="006B5D8A" w:rsidP="005F2412">
            <w:pPr>
              <w:pStyle w:val="TableParagraph"/>
              <w:ind w:right="55"/>
              <w:rPr>
                <w:b/>
                <w:sz w:val="16"/>
              </w:rPr>
            </w:pPr>
            <w:r>
              <w:rPr>
                <w:b/>
                <w:color w:val="77787B"/>
                <w:spacing w:val="-2"/>
                <w:w w:val="95"/>
                <w:sz w:val="16"/>
              </w:rPr>
              <w:t>86,851</w:t>
            </w:r>
          </w:p>
        </w:tc>
      </w:tr>
    </w:tbl>
    <w:p w14:paraId="6171ECFC" w14:textId="77777777" w:rsidR="006B5D8A" w:rsidRDefault="006B5D8A" w:rsidP="006B5D8A">
      <w:pPr>
        <w:rPr>
          <w:sz w:val="16"/>
        </w:rPr>
        <w:sectPr w:rsidR="006B5D8A" w:rsidSect="006B5D8A">
          <w:type w:val="continuous"/>
          <w:pgSz w:w="11910" w:h="16840"/>
          <w:pgMar w:top="900" w:right="220" w:bottom="280" w:left="240" w:header="0" w:footer="311" w:gutter="0"/>
          <w:cols w:space="708"/>
        </w:sectPr>
      </w:pPr>
    </w:p>
    <w:p w14:paraId="6A9D6EE3" w14:textId="77777777" w:rsidR="006B5D8A" w:rsidRDefault="006B5D8A" w:rsidP="006B5D8A">
      <w:pPr>
        <w:pStyle w:val="BodyText"/>
      </w:pPr>
      <w:r>
        <w:rPr>
          <w:noProof/>
        </w:rPr>
        <w:lastRenderedPageBreak/>
        <mc:AlternateContent>
          <mc:Choice Requires="wpg">
            <w:drawing>
              <wp:anchor distT="0" distB="0" distL="0" distR="0" simplePos="0" relativeHeight="251672576" behindDoc="0" locked="0" layoutInCell="1" allowOverlap="1" wp14:anchorId="647A2D28" wp14:editId="301EE24C">
                <wp:simplePos x="0" y="0"/>
                <wp:positionH relativeFrom="page">
                  <wp:posOffset>577850</wp:posOffset>
                </wp:positionH>
                <wp:positionV relativeFrom="page">
                  <wp:posOffset>0</wp:posOffset>
                </wp:positionV>
                <wp:extent cx="6983545" cy="476250"/>
                <wp:effectExtent l="0" t="0" r="8255" b="0"/>
                <wp:wrapNone/>
                <wp:docPr id="496946237" name="Group 49694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76250"/>
                          <a:chOff x="0" y="0"/>
                          <a:chExt cx="6983545" cy="476250"/>
                        </a:xfrm>
                      </wpg:grpSpPr>
                      <wps:wsp>
                        <wps:cNvPr id="183623567" name="Graphic 409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450220043" name="Graphic 409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328251526" name="Textbox 4093"/>
                        <wps:cNvSpPr txBox="1"/>
                        <wps:spPr>
                          <a:xfrm>
                            <a:off x="1" y="141496"/>
                            <a:ext cx="2425699" cy="334754"/>
                          </a:xfrm>
                          <a:prstGeom prst="rect">
                            <a:avLst/>
                          </a:prstGeom>
                        </wps:spPr>
                        <wps:txbx>
                          <w:txbxContent>
                            <w:p w14:paraId="6B8999CF"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437644845" name="Textbox 4094"/>
                        <wps:cNvSpPr txBox="1"/>
                        <wps:spPr>
                          <a:xfrm>
                            <a:off x="6594071" y="135468"/>
                            <a:ext cx="180975" cy="135890"/>
                          </a:xfrm>
                          <a:prstGeom prst="rect">
                            <a:avLst/>
                          </a:prstGeom>
                        </wps:spPr>
                        <wps:txbx>
                          <w:txbxContent>
                            <w:p w14:paraId="2CC26B2B" w14:textId="77777777" w:rsidR="006B5D8A" w:rsidRDefault="006B5D8A" w:rsidP="006B5D8A">
                              <w:pPr>
                                <w:spacing w:before="4"/>
                                <w:rPr>
                                  <w:b/>
                                  <w:sz w:val="18"/>
                                </w:rPr>
                              </w:pPr>
                              <w:r>
                                <w:rPr>
                                  <w:b/>
                                  <w:color w:val="C5271C"/>
                                  <w:spacing w:val="-5"/>
                                  <w:w w:val="90"/>
                                  <w:sz w:val="18"/>
                                </w:rPr>
                                <w:t>149</w:t>
                              </w:r>
                            </w:p>
                          </w:txbxContent>
                        </wps:txbx>
                        <wps:bodyPr wrap="square" lIns="0" tIns="0" rIns="0" bIns="0" rtlCol="0">
                          <a:noAutofit/>
                        </wps:bodyPr>
                      </wps:wsp>
                    </wpg:wgp>
                  </a:graphicData>
                </a:graphic>
                <wp14:sizeRelV relativeFrom="margin">
                  <wp14:pctHeight>0</wp14:pctHeight>
                </wp14:sizeRelV>
              </wp:anchor>
            </w:drawing>
          </mc:Choice>
          <mc:Fallback>
            <w:pict>
              <v:group w14:anchorId="647A2D28" id="Group 496946237" o:spid="_x0000_s1804" style="position:absolute;margin-left:45.5pt;margin-top:0;width:549.9pt;height:37.5pt;z-index:251672576;mso-wrap-distance-left:0;mso-wrap-distance-right:0;mso-position-horizontal-relative:page;mso-position-vertical-relative:page;mso-height-relative:margin" coordsize="6983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">
                <v:shape id="Graphic 4091" o:spid="_x0000_s1805"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" path="m,l6767995,e" filled="f" strokecolor="#d1d3d4" strokeweight=".5pt">
                  <v:path arrowok="t"/>
                </v:shape>
                <v:shape id="Graphic 4092" o:spid="_x0000_s1806"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" path="m1296004,l513720,,,410031r1051648,-407l1102479,406099r49528,-10355l1199560,378795r44909,-23303l1286065,326071r9939,-8110l1296004,xe" fillcolor="#d1d3d4" stroked="f">
                  <v:path arrowok="t"/>
                </v:shape>
                <v:shape id="Textbox 4093" o:spid="_x0000_s1807" type="#_x0000_t202" style="position:absolute;top:1414;width:24257;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" filled="f" stroked="f">
                  <v:textbox inset="0,0,0,0">
                    <w:txbxContent>
                      <w:p w14:paraId="6B8999CF" w14:textId="77777777" w:rsidR="006B5D8A" w:rsidRDefault="006B5D8A" w:rsidP="006B5D8A">
                        <w:pPr>
                          <w:spacing w:before="6"/>
                          <w:rPr>
                            <w:b/>
                            <w:sz w:val="16"/>
                          </w:rPr>
                        </w:pPr>
                        <w:r>
                          <w:rPr>
                            <w:b/>
                            <w:color w:val="C5271C"/>
                            <w:spacing w:val="-2"/>
                            <w:sz w:val="16"/>
                          </w:rPr>
                          <w:t>Declarație de sustenabilitate</w:t>
                        </w:r>
                      </w:p>
                    </w:txbxContent>
                  </v:textbox>
                </v:shape>
                <v:shape id="Textbox 4094" o:spid="_x0000_s1808"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" filled="f" stroked="f">
                  <v:textbox inset="0,0,0,0">
                    <w:txbxContent>
                      <w:p w14:paraId="2CC26B2B" w14:textId="77777777" w:rsidR="006B5D8A" w:rsidRDefault="006B5D8A" w:rsidP="006B5D8A">
                        <w:pPr>
                          <w:spacing w:before="4"/>
                          <w:rPr>
                            <w:b/>
                            <w:sz w:val="18"/>
                          </w:rPr>
                        </w:pPr>
                        <w:r>
                          <w:rPr>
                            <w:b/>
                            <w:color w:val="C5271C"/>
                            <w:spacing w:val="-5"/>
                            <w:w w:val="90"/>
                            <w:sz w:val="18"/>
                          </w:rPr>
                          <w:t>149</w:t>
                        </w:r>
                      </w:p>
                    </w:txbxContent>
                  </v:textbox>
                </v:shape>
                <w10:wrap anchorx="page" anchory="page"/>
              </v:group>
            </w:pict>
          </mc:Fallback>
        </mc:AlternateContent>
      </w:r>
    </w:p>
    <w:p w14:paraId="34B3F785" w14:textId="77777777" w:rsidR="006B5D8A" w:rsidRDefault="006B5D8A" w:rsidP="006B5D8A">
      <w:pPr>
        <w:pStyle w:val="BodyText"/>
      </w:pPr>
    </w:p>
    <w:p w14:paraId="772B8939" w14:textId="77777777" w:rsidR="006B5D8A" w:rsidRDefault="006B5D8A" w:rsidP="006B5D8A">
      <w:pPr>
        <w:pStyle w:val="BodyText"/>
      </w:pPr>
    </w:p>
    <w:p w14:paraId="5C3C3CBA" w14:textId="77777777" w:rsidR="006B5D8A" w:rsidRDefault="006B5D8A" w:rsidP="006B5D8A">
      <w:pPr>
        <w:pStyle w:val="BodyText"/>
      </w:pPr>
    </w:p>
    <w:p w14:paraId="0DF29081" w14:textId="77777777" w:rsidR="006B5D8A" w:rsidRDefault="006B5D8A" w:rsidP="006B5D8A">
      <w:pPr>
        <w:pStyle w:val="BodyText"/>
      </w:pPr>
    </w:p>
    <w:p w14:paraId="2D9E4BAD" w14:textId="77777777" w:rsidR="006B5D8A" w:rsidRDefault="006B5D8A" w:rsidP="006B5D8A">
      <w:pPr>
        <w:pStyle w:val="BodyText"/>
        <w:spacing w:before="86"/>
      </w:pPr>
    </w:p>
    <w:p w14:paraId="2CCA0923" w14:textId="77777777" w:rsidR="006B5D8A" w:rsidRDefault="006B5D8A" w:rsidP="006B5D8A">
      <w:pPr>
        <w:pStyle w:val="BodyText"/>
        <w:ind w:left="667"/>
      </w:pPr>
      <w:r>
        <w:rPr>
          <w:color w:val="77787B"/>
          <w:spacing w:val="-2"/>
        </w:rPr>
        <w:t>Italia, Germania și Franța reprezintă țările în care Grupul este prezent, cu cel puțin 10% din totalul angajaților săi.</w:t>
      </w:r>
    </w:p>
    <w:p w14:paraId="5DCD3CA9" w14:textId="77777777" w:rsidR="006B5D8A" w:rsidRDefault="006B5D8A" w:rsidP="006B5D8A">
      <w:pPr>
        <w:pStyle w:val="BodyText"/>
        <w:spacing w:before="66"/>
      </w:pPr>
    </w:p>
    <w:p w14:paraId="259CFB09" w14:textId="77777777" w:rsidR="006B5D8A" w:rsidRDefault="006B5D8A" w:rsidP="006B5D8A">
      <w:pPr>
        <w:ind w:left="667"/>
        <w:rPr>
          <w:b/>
          <w:sz w:val="18"/>
        </w:rPr>
      </w:pPr>
      <w:r>
        <w:rPr>
          <w:b/>
          <w:color w:val="C5271C"/>
          <w:w w:val="80"/>
          <w:sz w:val="18"/>
        </w:rPr>
        <w:t>Numărul de angajați în țările în care întreprinderea are cel puțin 50 de angajați &gt;= 10 % din numărul total de angajați</w:t>
      </w:r>
    </w:p>
    <w:p w14:paraId="1257415E" w14:textId="77777777" w:rsidR="006B5D8A" w:rsidRDefault="006B5D8A" w:rsidP="006B5D8A">
      <w:pPr>
        <w:pStyle w:val="BodyText"/>
        <w:spacing w:before="5"/>
        <w:rPr>
          <w:b/>
          <w:sz w:val="6"/>
        </w:rPr>
      </w:pPr>
      <w:r>
        <w:rPr>
          <w:noProof/>
        </w:rPr>
        <mc:AlternateContent>
          <mc:Choice Requires="wpg">
            <w:drawing>
              <wp:anchor distT="0" distB="0" distL="0" distR="0" simplePos="0" relativeHeight="251724800" behindDoc="1" locked="0" layoutInCell="1" allowOverlap="1" wp14:anchorId="6C7F3DC0" wp14:editId="6870ED87">
                <wp:simplePos x="0" y="0"/>
                <wp:positionH relativeFrom="page">
                  <wp:posOffset>576491</wp:posOffset>
                </wp:positionH>
                <wp:positionV relativeFrom="paragraph">
                  <wp:posOffset>62674</wp:posOffset>
                </wp:positionV>
                <wp:extent cx="6408420" cy="12700"/>
                <wp:effectExtent l="0" t="0" r="0" b="0"/>
                <wp:wrapTopAndBottom/>
                <wp:docPr id="1207256044" name="Group 120725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530422962" name="Graphic 4096"/>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638290817" name="Graphic 4097"/>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4FAEF07" id="Group 1207256044" o:spid="_x0000_s1026" style="position:absolute;margin-left:45.4pt;margin-top:4.95pt;width:504.6pt;height:1pt;z-index:-25159168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">
                <v:shape id="Graphic 4096"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" path="m,l4680000,e" filled="f" strokecolor="#c5271c" strokeweight="1pt">
                  <v:path arrowok="t"/>
                </v:shape>
                <v:shape id="Graphic 4097"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" path="m,l1728000,e" filled="f" strokecolor="#c5271c" strokeweight="1pt">
                  <v:path arrowok="t"/>
                </v:shape>
                <w10:wrap type="topAndBottom" anchorx="page"/>
              </v:group>
            </w:pict>
          </mc:Fallback>
        </mc:AlternateContent>
      </w:r>
    </w:p>
    <w:p w14:paraId="3873765C" w14:textId="77777777" w:rsidR="006B5D8A" w:rsidRDefault="006B5D8A" w:rsidP="006B5D8A">
      <w:pPr>
        <w:tabs>
          <w:tab w:val="left" w:pos="8623"/>
        </w:tabs>
        <w:spacing w:before="39" w:after="51"/>
        <w:ind w:left="724"/>
        <w:rPr>
          <w:sz w:val="16"/>
        </w:rPr>
      </w:pPr>
      <w:r>
        <w:rPr>
          <w:color w:val="C5271C"/>
          <w:spacing w:val="-2"/>
          <w:w w:val="90"/>
          <w:sz w:val="16"/>
        </w:rPr>
        <w:t>Țară</w:t>
      </w:r>
      <w:r>
        <w:rPr>
          <w:color w:val="C5271C"/>
          <w:sz w:val="16"/>
        </w:rPr>
        <w:tab/>
      </w:r>
      <w:r>
        <w:rPr>
          <w:color w:val="C5271C"/>
          <w:w w:val="80"/>
          <w:sz w:val="16"/>
        </w:rPr>
        <w:t>Numărul de angajați (numărul de angajați)</w:t>
      </w:r>
    </w:p>
    <w:p w14:paraId="40907EA4" w14:textId="77777777" w:rsidR="006B5D8A" w:rsidRDefault="006B5D8A" w:rsidP="006B5D8A">
      <w:pPr>
        <w:pStyle w:val="BodyText"/>
        <w:spacing w:line="20" w:lineRule="exact"/>
        <w:ind w:left="8037"/>
        <w:rPr>
          <w:sz w:val="2"/>
        </w:rPr>
      </w:pPr>
      <w:r>
        <w:rPr>
          <w:noProof/>
          <w:sz w:val="2"/>
        </w:rPr>
        <mc:AlternateContent>
          <mc:Choice Requires="wpg">
            <w:drawing>
              <wp:inline distT="0" distB="0" distL="0" distR="0" wp14:anchorId="4F553AC5" wp14:editId="13BC7288">
                <wp:extent cx="1728470" cy="5080"/>
                <wp:effectExtent l="9525" t="0" r="0" b="4445"/>
                <wp:docPr id="2080238727" name="Group 208023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5080"/>
                          <a:chOff x="0" y="0"/>
                          <a:chExt cx="1728470" cy="5080"/>
                        </a:xfrm>
                      </wpg:grpSpPr>
                      <wps:wsp>
                        <wps:cNvPr id="20487538" name="Graphic 4099"/>
                        <wps:cNvSpPr/>
                        <wps:spPr>
                          <a:xfrm>
                            <a:off x="0" y="2540"/>
                            <a:ext cx="1728470" cy="1270"/>
                          </a:xfrm>
                          <a:custGeom>
                            <a:avLst/>
                            <a:gdLst/>
                            <a:ahLst/>
                            <a:cxnLst/>
                            <a:rect l="l" t="t" r="r" b="b"/>
                            <a:pathLst>
                              <a:path w="1728470">
                                <a:moveTo>
                                  <a:pt x="0" y="0"/>
                                </a:moveTo>
                                <a:lnTo>
                                  <a:pt x="1728000" y="0"/>
                                </a:lnTo>
                              </a:path>
                            </a:pathLst>
                          </a:custGeom>
                          <a:ln w="508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37CEBBA3" id="Group 2080238727" o:spid="_x0000_s1026" style="width:136.1pt;height:.4pt;mso-position-horizontal-relative:char;mso-position-vertical-relative:line" coordsize="17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">
                <v:shape id="Graphic 4099" o:spid="_x0000_s1027" style="position:absolute;top:25;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" path="m,l1728000,e" filled="f" strokecolor="#c5271c" strokeweight=".4pt">
                  <v:path arrowok="t"/>
                </v:shape>
                <w10:anchorlock/>
              </v:group>
            </w:pict>
          </mc:Fallback>
        </mc:AlternateContent>
      </w:r>
    </w:p>
    <w:p w14:paraId="02571D8B" w14:textId="77777777" w:rsidR="006B5D8A" w:rsidRDefault="006B5D8A" w:rsidP="006B5D8A">
      <w:pPr>
        <w:spacing w:before="29" w:after="41"/>
        <w:ind w:right="740"/>
        <w:jc w:val="right"/>
        <w:rPr>
          <w:sz w:val="16"/>
        </w:rPr>
      </w:pPr>
      <w:r>
        <w:rPr>
          <w:color w:val="C5271C"/>
          <w:spacing w:val="-2"/>
          <w:sz w:val="16"/>
        </w:rPr>
        <w:t>31/12/2024</w:t>
      </w:r>
    </w:p>
    <w:tbl>
      <w:tblPr>
        <w:tblW w:w="0" w:type="auto"/>
        <w:tblInd w:w="675" w:type="dxa"/>
        <w:tblLayout w:type="fixed"/>
        <w:tblCellMar>
          <w:left w:w="0" w:type="dxa"/>
          <w:right w:w="0" w:type="dxa"/>
        </w:tblCellMar>
        <w:tblLook w:val="01E0" w:firstRow="1" w:lastRow="1" w:firstColumn="1" w:lastColumn="1" w:noHBand="0" w:noVBand="0"/>
      </w:tblPr>
      <w:tblGrid>
        <w:gridCol w:w="7370"/>
        <w:gridCol w:w="2721"/>
      </w:tblGrid>
      <w:tr w:rsidR="006B5D8A" w14:paraId="2432707D" w14:textId="77777777" w:rsidTr="005F2412">
        <w:trPr>
          <w:trHeight w:val="274"/>
        </w:trPr>
        <w:tc>
          <w:tcPr>
            <w:tcW w:w="7370" w:type="dxa"/>
            <w:tcBorders>
              <w:top w:val="single" w:sz="4" w:space="0" w:color="77787B"/>
              <w:bottom w:val="single" w:sz="4" w:space="0" w:color="77787B"/>
            </w:tcBorders>
          </w:tcPr>
          <w:p w14:paraId="6315074E" w14:textId="77777777" w:rsidR="006B5D8A" w:rsidRDefault="006B5D8A" w:rsidP="005F2412">
            <w:pPr>
              <w:pStyle w:val="TableParagraph"/>
              <w:ind w:left="56"/>
              <w:jc w:val="left"/>
              <w:rPr>
                <w:sz w:val="16"/>
              </w:rPr>
            </w:pPr>
            <w:r>
              <w:rPr>
                <w:color w:val="77787B"/>
                <w:spacing w:val="-2"/>
                <w:w w:val="95"/>
                <w:sz w:val="16"/>
              </w:rPr>
              <w:t>Italia</w:t>
            </w:r>
          </w:p>
        </w:tc>
        <w:tc>
          <w:tcPr>
            <w:tcW w:w="2721" w:type="dxa"/>
            <w:tcBorders>
              <w:top w:val="single" w:sz="4" w:space="0" w:color="77787B"/>
              <w:bottom w:val="single" w:sz="4" w:space="0" w:color="77787B"/>
            </w:tcBorders>
            <w:shd w:val="clear" w:color="auto" w:fill="E6E7E8"/>
          </w:tcPr>
          <w:p w14:paraId="38C622D1" w14:textId="77777777" w:rsidR="006B5D8A" w:rsidRDefault="006B5D8A" w:rsidP="005F2412">
            <w:pPr>
              <w:pStyle w:val="TableParagraph"/>
              <w:ind w:right="54"/>
              <w:rPr>
                <w:sz w:val="16"/>
              </w:rPr>
            </w:pPr>
            <w:r>
              <w:rPr>
                <w:color w:val="77787B"/>
                <w:spacing w:val="-2"/>
                <w:w w:val="95"/>
                <w:sz w:val="16"/>
              </w:rPr>
              <w:t>18,733</w:t>
            </w:r>
          </w:p>
        </w:tc>
      </w:tr>
      <w:tr w:rsidR="006B5D8A" w14:paraId="4B8DFED8" w14:textId="77777777" w:rsidTr="005F2412">
        <w:trPr>
          <w:trHeight w:val="274"/>
        </w:trPr>
        <w:tc>
          <w:tcPr>
            <w:tcW w:w="7370" w:type="dxa"/>
            <w:tcBorders>
              <w:top w:val="single" w:sz="4" w:space="0" w:color="77787B"/>
              <w:bottom w:val="single" w:sz="4" w:space="0" w:color="77787B"/>
            </w:tcBorders>
          </w:tcPr>
          <w:p w14:paraId="3E12269B" w14:textId="77777777" w:rsidR="006B5D8A" w:rsidRDefault="006B5D8A" w:rsidP="005F2412">
            <w:pPr>
              <w:pStyle w:val="TableParagraph"/>
              <w:ind w:left="56"/>
              <w:jc w:val="left"/>
              <w:rPr>
                <w:sz w:val="16"/>
              </w:rPr>
            </w:pPr>
            <w:r>
              <w:rPr>
                <w:color w:val="77787B"/>
                <w:spacing w:val="-2"/>
                <w:w w:val="90"/>
                <w:sz w:val="16"/>
              </w:rPr>
              <w:t>Germania</w:t>
            </w:r>
          </w:p>
        </w:tc>
        <w:tc>
          <w:tcPr>
            <w:tcW w:w="2721" w:type="dxa"/>
            <w:tcBorders>
              <w:top w:val="single" w:sz="4" w:space="0" w:color="77787B"/>
              <w:bottom w:val="single" w:sz="4" w:space="0" w:color="77787B"/>
            </w:tcBorders>
            <w:shd w:val="clear" w:color="auto" w:fill="E6E7E8"/>
          </w:tcPr>
          <w:p w14:paraId="595FCED1" w14:textId="77777777" w:rsidR="006B5D8A" w:rsidRDefault="006B5D8A" w:rsidP="005F2412">
            <w:pPr>
              <w:pStyle w:val="TableParagraph"/>
              <w:ind w:right="54"/>
              <w:rPr>
                <w:sz w:val="16"/>
              </w:rPr>
            </w:pPr>
            <w:r>
              <w:rPr>
                <w:color w:val="77787B"/>
                <w:spacing w:val="-2"/>
                <w:w w:val="95"/>
                <w:sz w:val="16"/>
              </w:rPr>
              <w:t>11,388</w:t>
            </w:r>
          </w:p>
        </w:tc>
      </w:tr>
      <w:tr w:rsidR="006B5D8A" w14:paraId="65402C85" w14:textId="77777777" w:rsidTr="005F2412">
        <w:trPr>
          <w:trHeight w:val="269"/>
        </w:trPr>
        <w:tc>
          <w:tcPr>
            <w:tcW w:w="7370" w:type="dxa"/>
            <w:tcBorders>
              <w:top w:val="single" w:sz="4" w:space="0" w:color="77787B"/>
              <w:bottom w:val="single" w:sz="8" w:space="0" w:color="C5271C"/>
            </w:tcBorders>
          </w:tcPr>
          <w:p w14:paraId="217672EC" w14:textId="77777777" w:rsidR="006B5D8A" w:rsidRDefault="006B5D8A" w:rsidP="005F2412">
            <w:pPr>
              <w:pStyle w:val="TableParagraph"/>
              <w:ind w:left="56"/>
              <w:jc w:val="left"/>
              <w:rPr>
                <w:sz w:val="16"/>
              </w:rPr>
            </w:pPr>
            <w:r>
              <w:rPr>
                <w:color w:val="77787B"/>
                <w:spacing w:val="-2"/>
                <w:w w:val="90"/>
                <w:sz w:val="16"/>
              </w:rPr>
              <w:t>Franţa</w:t>
            </w:r>
          </w:p>
        </w:tc>
        <w:tc>
          <w:tcPr>
            <w:tcW w:w="2721" w:type="dxa"/>
            <w:tcBorders>
              <w:top w:val="single" w:sz="4" w:space="0" w:color="77787B"/>
              <w:bottom w:val="single" w:sz="8" w:space="0" w:color="C5271C"/>
            </w:tcBorders>
            <w:shd w:val="clear" w:color="auto" w:fill="E6E7E8"/>
          </w:tcPr>
          <w:p w14:paraId="58238207" w14:textId="77777777" w:rsidR="006B5D8A" w:rsidRDefault="006B5D8A" w:rsidP="005F2412">
            <w:pPr>
              <w:pStyle w:val="TableParagraph"/>
              <w:ind w:right="54"/>
              <w:rPr>
                <w:sz w:val="16"/>
              </w:rPr>
            </w:pPr>
            <w:r>
              <w:rPr>
                <w:color w:val="77787B"/>
                <w:spacing w:val="-2"/>
                <w:w w:val="95"/>
                <w:sz w:val="16"/>
              </w:rPr>
              <w:t>9,991</w:t>
            </w:r>
          </w:p>
        </w:tc>
      </w:tr>
    </w:tbl>
    <w:p w14:paraId="69F8CC52" w14:textId="77777777" w:rsidR="006B5D8A" w:rsidRDefault="006B5D8A" w:rsidP="006B5D8A">
      <w:pPr>
        <w:pStyle w:val="BodyText"/>
        <w:spacing w:before="114"/>
        <w:rPr>
          <w:sz w:val="16"/>
        </w:rPr>
      </w:pPr>
    </w:p>
    <w:p w14:paraId="08C3561C" w14:textId="77777777" w:rsidR="006B5D8A" w:rsidRPr="0002480D" w:rsidRDefault="006B5D8A" w:rsidP="006B5D8A">
      <w:pPr>
        <w:pStyle w:val="BodyText"/>
        <w:spacing w:before="1" w:line="278" w:lineRule="auto"/>
        <w:ind w:left="667" w:right="741"/>
        <w:jc w:val="both"/>
        <w:rPr>
          <w:lang w:val="it-IT"/>
        </w:rPr>
      </w:pPr>
      <w:r>
        <w:rPr>
          <w:color w:val="77787B"/>
        </w:rPr>
        <w:t xml:space="preserve">Tabelul de mai jos arată distribuția geografică a angajaților, reflectând prezența puternică a Generali în Europa, cu 78,7% din totalul angajaților Grupului. </w:t>
      </w:r>
      <w:r w:rsidRPr="0002480D">
        <w:rPr>
          <w:color w:val="77787B"/>
          <w:lang w:val="it-IT"/>
        </w:rPr>
        <w:t>În restul lumii, regiunea Asia-Pacific și Orientul Mijlociu, America Latină și America de Nord urmează în ceea ce privește cifrele, unde prezența Generali este legată în principal de extinderea afacerii Europ Assistance și a Asset Management odată cu recenta achiziție a Conning.</w:t>
      </w:r>
    </w:p>
    <w:p w14:paraId="48CB2E5D" w14:textId="77777777" w:rsidR="006B5D8A" w:rsidRPr="0002480D" w:rsidRDefault="006B5D8A" w:rsidP="006B5D8A">
      <w:pPr>
        <w:pStyle w:val="BodyText"/>
        <w:spacing w:before="32"/>
        <w:rPr>
          <w:lang w:val="it-IT"/>
        </w:rPr>
      </w:pPr>
    </w:p>
    <w:p w14:paraId="35BE767C" w14:textId="77777777" w:rsidR="006B5D8A" w:rsidRPr="0002480D" w:rsidRDefault="006B5D8A" w:rsidP="006B5D8A">
      <w:pPr>
        <w:ind w:left="667"/>
        <w:rPr>
          <w:b/>
          <w:sz w:val="18"/>
          <w:lang w:val="it-IT"/>
        </w:rPr>
      </w:pPr>
      <w:r w:rsidRPr="0002480D">
        <w:rPr>
          <w:b/>
          <w:color w:val="C5271C"/>
          <w:w w:val="80"/>
          <w:sz w:val="18"/>
          <w:lang w:val="it-IT"/>
        </w:rPr>
        <w:t>Număr de angajați pe regiune</w:t>
      </w:r>
    </w:p>
    <w:p w14:paraId="66D43E93"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25824" behindDoc="1" locked="0" layoutInCell="1" allowOverlap="1" wp14:anchorId="3F829283" wp14:editId="0F3B93E5">
                <wp:simplePos x="0" y="0"/>
                <wp:positionH relativeFrom="page">
                  <wp:posOffset>576491</wp:posOffset>
                </wp:positionH>
                <wp:positionV relativeFrom="paragraph">
                  <wp:posOffset>62876</wp:posOffset>
                </wp:positionV>
                <wp:extent cx="6408420" cy="12700"/>
                <wp:effectExtent l="0" t="0" r="0" b="0"/>
                <wp:wrapTopAndBottom/>
                <wp:docPr id="205881932" name="Group 20588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908839634" name="Graphic 4101"/>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2055440317" name="Graphic 4102"/>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3E544D2B" id="Group 205881932" o:spid="_x0000_s1026" style="position:absolute;margin-left:45.4pt;margin-top:4.95pt;width:504.6pt;height:1pt;z-index:-25159065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">
                <v:shape id="Graphic 4101"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" path="m,l4680000,e" filled="f" strokecolor="#c5271c" strokeweight="1pt">
                  <v:path arrowok="t"/>
                </v:shape>
                <v:shape id="Graphic 4102"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" path="m,l1728000,e" filled="f" strokecolor="#c5271c" strokeweight="1pt">
                  <v:path arrowok="t"/>
                </v:shape>
                <w10:wrap type="topAndBottom" anchorx="page"/>
              </v:group>
            </w:pict>
          </mc:Fallback>
        </mc:AlternateContent>
      </w:r>
    </w:p>
    <w:p w14:paraId="77716AD6" w14:textId="77777777" w:rsidR="006B5D8A" w:rsidRPr="0002480D" w:rsidRDefault="006B5D8A" w:rsidP="006B5D8A">
      <w:pPr>
        <w:tabs>
          <w:tab w:val="left" w:pos="9278"/>
        </w:tabs>
        <w:spacing w:before="39" w:after="41"/>
        <w:ind w:right="740"/>
        <w:jc w:val="right"/>
        <w:rPr>
          <w:sz w:val="16"/>
          <w:lang w:val="it-IT"/>
        </w:rPr>
      </w:pPr>
      <w:r w:rsidRPr="0002480D">
        <w:rPr>
          <w:color w:val="C5271C"/>
          <w:w w:val="80"/>
          <w:sz w:val="16"/>
          <w:lang w:val="it-IT"/>
        </w:rPr>
        <w:t xml:space="preserve">(cap </w:t>
      </w:r>
      <w:r w:rsidRPr="0002480D">
        <w:rPr>
          <w:color w:val="C5271C"/>
          <w:spacing w:val="-2"/>
          <w:w w:val="95"/>
          <w:sz w:val="16"/>
          <w:lang w:val="it-IT"/>
        </w:rPr>
        <w:t>numărătoare)</w:t>
      </w:r>
      <w:r w:rsidRPr="0002480D">
        <w:rPr>
          <w:color w:val="C5271C"/>
          <w:sz w:val="16"/>
          <w:lang w:val="it-IT"/>
        </w:rPr>
        <w:tab/>
      </w:r>
      <w:r w:rsidRPr="0002480D">
        <w:rPr>
          <w:color w:val="C5271C"/>
          <w:spacing w:val="-2"/>
          <w:w w:val="95"/>
          <w:sz w:val="16"/>
          <w:lang w:val="it-IT"/>
        </w:rPr>
        <w:t>31/12/2024</w:t>
      </w:r>
    </w:p>
    <w:tbl>
      <w:tblPr>
        <w:tblW w:w="0" w:type="auto"/>
        <w:tblInd w:w="675" w:type="dxa"/>
        <w:tblLayout w:type="fixed"/>
        <w:tblCellMar>
          <w:left w:w="0" w:type="dxa"/>
          <w:right w:w="0" w:type="dxa"/>
        </w:tblCellMar>
        <w:tblLook w:val="01E0" w:firstRow="1" w:lastRow="1" w:firstColumn="1" w:lastColumn="1" w:noHBand="0" w:noVBand="0"/>
      </w:tblPr>
      <w:tblGrid>
        <w:gridCol w:w="7370"/>
        <w:gridCol w:w="2721"/>
      </w:tblGrid>
      <w:tr w:rsidR="006B5D8A" w14:paraId="627B7949" w14:textId="77777777" w:rsidTr="005F2412">
        <w:trPr>
          <w:trHeight w:val="274"/>
        </w:trPr>
        <w:tc>
          <w:tcPr>
            <w:tcW w:w="7370" w:type="dxa"/>
            <w:tcBorders>
              <w:top w:val="single" w:sz="4" w:space="0" w:color="77787B"/>
              <w:bottom w:val="single" w:sz="4" w:space="0" w:color="77787B"/>
            </w:tcBorders>
          </w:tcPr>
          <w:p w14:paraId="551C80FD" w14:textId="77777777" w:rsidR="006B5D8A" w:rsidRDefault="006B5D8A" w:rsidP="005F2412">
            <w:pPr>
              <w:pStyle w:val="TableParagraph"/>
              <w:ind w:left="56"/>
              <w:jc w:val="left"/>
              <w:rPr>
                <w:sz w:val="16"/>
              </w:rPr>
            </w:pPr>
            <w:r>
              <w:rPr>
                <w:color w:val="77787B"/>
                <w:spacing w:val="-2"/>
                <w:w w:val="90"/>
                <w:sz w:val="16"/>
              </w:rPr>
              <w:t>Europa</w:t>
            </w:r>
          </w:p>
        </w:tc>
        <w:tc>
          <w:tcPr>
            <w:tcW w:w="2721" w:type="dxa"/>
            <w:tcBorders>
              <w:top w:val="single" w:sz="4" w:space="0" w:color="77787B"/>
              <w:bottom w:val="single" w:sz="4" w:space="0" w:color="77787B"/>
            </w:tcBorders>
            <w:shd w:val="clear" w:color="auto" w:fill="E6E7E8"/>
          </w:tcPr>
          <w:p w14:paraId="418D3D75" w14:textId="77777777" w:rsidR="006B5D8A" w:rsidRDefault="006B5D8A" w:rsidP="005F2412">
            <w:pPr>
              <w:pStyle w:val="TableParagraph"/>
              <w:ind w:right="54"/>
              <w:rPr>
                <w:sz w:val="16"/>
              </w:rPr>
            </w:pPr>
            <w:r>
              <w:rPr>
                <w:color w:val="77787B"/>
                <w:spacing w:val="-2"/>
                <w:w w:val="95"/>
                <w:sz w:val="16"/>
              </w:rPr>
              <w:t>68,310</w:t>
            </w:r>
          </w:p>
        </w:tc>
      </w:tr>
      <w:tr w:rsidR="006B5D8A" w14:paraId="26243374" w14:textId="77777777" w:rsidTr="005F2412">
        <w:trPr>
          <w:trHeight w:val="274"/>
        </w:trPr>
        <w:tc>
          <w:tcPr>
            <w:tcW w:w="7370" w:type="dxa"/>
            <w:tcBorders>
              <w:top w:val="single" w:sz="4" w:space="0" w:color="77787B"/>
              <w:bottom w:val="single" w:sz="4" w:space="0" w:color="77787B"/>
            </w:tcBorders>
          </w:tcPr>
          <w:p w14:paraId="35E8BFCF" w14:textId="77777777" w:rsidR="006B5D8A" w:rsidRDefault="006B5D8A" w:rsidP="005F2412">
            <w:pPr>
              <w:pStyle w:val="TableParagraph"/>
              <w:ind w:left="56"/>
              <w:jc w:val="left"/>
              <w:rPr>
                <w:sz w:val="16"/>
              </w:rPr>
            </w:pPr>
            <w:r>
              <w:rPr>
                <w:color w:val="77787B"/>
                <w:w w:val="80"/>
                <w:sz w:val="16"/>
              </w:rPr>
              <w:t>Asia Pacific și Orientul Mijlociu</w:t>
            </w:r>
          </w:p>
        </w:tc>
        <w:tc>
          <w:tcPr>
            <w:tcW w:w="2721" w:type="dxa"/>
            <w:tcBorders>
              <w:top w:val="single" w:sz="4" w:space="0" w:color="77787B"/>
              <w:bottom w:val="single" w:sz="4" w:space="0" w:color="77787B"/>
            </w:tcBorders>
            <w:shd w:val="clear" w:color="auto" w:fill="E6E7E8"/>
          </w:tcPr>
          <w:p w14:paraId="3D133D51" w14:textId="77777777" w:rsidR="006B5D8A" w:rsidRDefault="006B5D8A" w:rsidP="005F2412">
            <w:pPr>
              <w:pStyle w:val="TableParagraph"/>
              <w:ind w:right="54"/>
              <w:rPr>
                <w:sz w:val="16"/>
              </w:rPr>
            </w:pPr>
            <w:r>
              <w:rPr>
                <w:color w:val="77787B"/>
                <w:spacing w:val="-2"/>
                <w:w w:val="95"/>
                <w:sz w:val="16"/>
              </w:rPr>
              <w:t>13,787</w:t>
            </w:r>
          </w:p>
        </w:tc>
      </w:tr>
      <w:tr w:rsidR="006B5D8A" w14:paraId="514A3E9D" w14:textId="77777777" w:rsidTr="005F2412">
        <w:trPr>
          <w:trHeight w:val="274"/>
        </w:trPr>
        <w:tc>
          <w:tcPr>
            <w:tcW w:w="7370" w:type="dxa"/>
            <w:tcBorders>
              <w:top w:val="single" w:sz="4" w:space="0" w:color="77787B"/>
              <w:bottom w:val="single" w:sz="4" w:space="0" w:color="77787B"/>
            </w:tcBorders>
          </w:tcPr>
          <w:p w14:paraId="55D6B99D" w14:textId="77777777" w:rsidR="006B5D8A" w:rsidRDefault="006B5D8A" w:rsidP="005F2412">
            <w:pPr>
              <w:pStyle w:val="TableParagraph"/>
              <w:ind w:left="56"/>
              <w:jc w:val="left"/>
              <w:rPr>
                <w:sz w:val="16"/>
              </w:rPr>
            </w:pPr>
            <w:r>
              <w:rPr>
                <w:color w:val="77787B"/>
                <w:w w:val="80"/>
                <w:sz w:val="16"/>
              </w:rPr>
              <w:t xml:space="preserve"> </w:t>
            </w:r>
            <w:r>
              <w:rPr>
                <w:color w:val="77787B"/>
                <w:spacing w:val="-2"/>
                <w:w w:val="95"/>
                <w:sz w:val="16"/>
              </w:rPr>
              <w:t>America Latină</w:t>
            </w:r>
          </w:p>
        </w:tc>
        <w:tc>
          <w:tcPr>
            <w:tcW w:w="2721" w:type="dxa"/>
            <w:tcBorders>
              <w:top w:val="single" w:sz="4" w:space="0" w:color="77787B"/>
              <w:bottom w:val="single" w:sz="4" w:space="0" w:color="77787B"/>
            </w:tcBorders>
            <w:shd w:val="clear" w:color="auto" w:fill="E6E7E8"/>
          </w:tcPr>
          <w:p w14:paraId="299B9906" w14:textId="77777777" w:rsidR="006B5D8A" w:rsidRDefault="006B5D8A" w:rsidP="005F2412">
            <w:pPr>
              <w:pStyle w:val="TableParagraph"/>
              <w:ind w:right="61"/>
              <w:rPr>
                <w:sz w:val="16"/>
              </w:rPr>
            </w:pPr>
            <w:r>
              <w:rPr>
                <w:color w:val="77787B"/>
                <w:spacing w:val="-2"/>
                <w:w w:val="95"/>
                <w:sz w:val="16"/>
              </w:rPr>
              <w:t>3,314</w:t>
            </w:r>
          </w:p>
        </w:tc>
      </w:tr>
      <w:tr w:rsidR="006B5D8A" w14:paraId="740A2011" w14:textId="77777777" w:rsidTr="005F2412">
        <w:trPr>
          <w:trHeight w:val="274"/>
        </w:trPr>
        <w:tc>
          <w:tcPr>
            <w:tcW w:w="7370" w:type="dxa"/>
            <w:tcBorders>
              <w:top w:val="single" w:sz="4" w:space="0" w:color="77787B"/>
              <w:bottom w:val="single" w:sz="4" w:space="0" w:color="77787B"/>
            </w:tcBorders>
          </w:tcPr>
          <w:p w14:paraId="2850F929" w14:textId="77777777" w:rsidR="006B5D8A" w:rsidRDefault="006B5D8A" w:rsidP="005F2412">
            <w:pPr>
              <w:pStyle w:val="TableParagraph"/>
              <w:ind w:left="56"/>
              <w:jc w:val="left"/>
              <w:rPr>
                <w:sz w:val="16"/>
              </w:rPr>
            </w:pPr>
            <w:r>
              <w:rPr>
                <w:color w:val="77787B"/>
                <w:w w:val="80"/>
                <w:sz w:val="16"/>
              </w:rPr>
              <w:t>America de</w:t>
            </w:r>
            <w:r>
              <w:rPr>
                <w:color w:val="77787B"/>
                <w:spacing w:val="-2"/>
                <w:w w:val="90"/>
                <w:sz w:val="16"/>
              </w:rPr>
              <w:t xml:space="preserve"> Nord </w:t>
            </w:r>
          </w:p>
        </w:tc>
        <w:tc>
          <w:tcPr>
            <w:tcW w:w="2721" w:type="dxa"/>
            <w:tcBorders>
              <w:top w:val="single" w:sz="4" w:space="0" w:color="77787B"/>
              <w:bottom w:val="single" w:sz="4" w:space="0" w:color="77787B"/>
            </w:tcBorders>
            <w:shd w:val="clear" w:color="auto" w:fill="E6E7E8"/>
          </w:tcPr>
          <w:p w14:paraId="4573517E" w14:textId="77777777" w:rsidR="006B5D8A" w:rsidRDefault="006B5D8A" w:rsidP="005F2412">
            <w:pPr>
              <w:pStyle w:val="TableParagraph"/>
              <w:ind w:right="54"/>
              <w:rPr>
                <w:sz w:val="16"/>
              </w:rPr>
            </w:pPr>
            <w:r>
              <w:rPr>
                <w:color w:val="77787B"/>
                <w:spacing w:val="-2"/>
                <w:w w:val="95"/>
                <w:sz w:val="16"/>
              </w:rPr>
              <w:t>1,440</w:t>
            </w:r>
          </w:p>
        </w:tc>
      </w:tr>
      <w:tr w:rsidR="006B5D8A" w14:paraId="6785F78D" w14:textId="77777777" w:rsidTr="005F2412">
        <w:trPr>
          <w:trHeight w:val="269"/>
        </w:trPr>
        <w:tc>
          <w:tcPr>
            <w:tcW w:w="7370" w:type="dxa"/>
            <w:tcBorders>
              <w:top w:val="single" w:sz="4" w:space="0" w:color="77787B"/>
              <w:bottom w:val="single" w:sz="8" w:space="0" w:color="C5271C"/>
            </w:tcBorders>
          </w:tcPr>
          <w:p w14:paraId="437D2F73" w14:textId="77777777" w:rsidR="006B5D8A" w:rsidRDefault="006B5D8A" w:rsidP="005F2412">
            <w:pPr>
              <w:pStyle w:val="TableParagraph"/>
              <w:ind w:left="56"/>
              <w:jc w:val="left"/>
              <w:rPr>
                <w:b/>
                <w:sz w:val="16"/>
              </w:rPr>
            </w:pPr>
            <w:r>
              <w:rPr>
                <w:b/>
                <w:color w:val="77787B"/>
                <w:spacing w:val="-2"/>
                <w:w w:val="95"/>
                <w:sz w:val="16"/>
              </w:rPr>
              <w:t>Total</w:t>
            </w:r>
          </w:p>
        </w:tc>
        <w:tc>
          <w:tcPr>
            <w:tcW w:w="2721" w:type="dxa"/>
            <w:tcBorders>
              <w:top w:val="single" w:sz="4" w:space="0" w:color="77787B"/>
              <w:bottom w:val="single" w:sz="8" w:space="0" w:color="C5271C"/>
            </w:tcBorders>
            <w:shd w:val="clear" w:color="auto" w:fill="E6E7E8"/>
          </w:tcPr>
          <w:p w14:paraId="3492319C" w14:textId="77777777" w:rsidR="006B5D8A" w:rsidRDefault="006B5D8A" w:rsidP="005F2412">
            <w:pPr>
              <w:pStyle w:val="TableParagraph"/>
              <w:ind w:right="55"/>
              <w:rPr>
                <w:b/>
                <w:sz w:val="16"/>
              </w:rPr>
            </w:pPr>
            <w:r>
              <w:rPr>
                <w:b/>
                <w:color w:val="77787B"/>
                <w:spacing w:val="-2"/>
                <w:w w:val="95"/>
                <w:sz w:val="16"/>
              </w:rPr>
              <w:t>86,851</w:t>
            </w:r>
          </w:p>
        </w:tc>
      </w:tr>
    </w:tbl>
    <w:p w14:paraId="1976B9D0" w14:textId="77777777" w:rsidR="006B5D8A" w:rsidRDefault="006B5D8A" w:rsidP="006B5D8A">
      <w:pPr>
        <w:pStyle w:val="BodyText"/>
        <w:spacing w:before="71"/>
        <w:rPr>
          <w:sz w:val="16"/>
        </w:rPr>
      </w:pPr>
    </w:p>
    <w:p w14:paraId="7AC30F04" w14:textId="77777777" w:rsidR="006B5D8A" w:rsidRPr="0002480D" w:rsidRDefault="006B5D8A" w:rsidP="006B5D8A">
      <w:pPr>
        <w:pStyle w:val="BodyText"/>
        <w:spacing w:line="278" w:lineRule="auto"/>
        <w:ind w:left="667" w:right="741"/>
        <w:jc w:val="both"/>
        <w:rPr>
          <w:lang w:val="it-IT"/>
        </w:rPr>
      </w:pPr>
      <w:r w:rsidRPr="0002480D">
        <w:rPr>
          <w:color w:val="77787B"/>
          <w:lang w:val="it-IT"/>
        </w:rPr>
        <w:t>Majoritatea angajaților Grupului (93,6%) au un contract pe durată nedeterminată, demonstrând atenția și angajamentul continuu al Grupului de a promova locuri de muncă stabile și sigure. Totodată, există și o minoritate de angajați (6,3% din total) cu contracte temporare, situație care apare în special în afacerile supuse sezonalității sau nevoilor bazate pe proiecte.</w:t>
      </w:r>
    </w:p>
    <w:p w14:paraId="2823FDF9" w14:textId="77777777" w:rsidR="006B5D8A" w:rsidRPr="0002480D" w:rsidRDefault="006B5D8A" w:rsidP="006B5D8A">
      <w:pPr>
        <w:pStyle w:val="BodyText"/>
        <w:spacing w:before="32"/>
        <w:rPr>
          <w:lang w:val="it-IT"/>
        </w:rPr>
      </w:pPr>
    </w:p>
    <w:p w14:paraId="07D2F421" w14:textId="77777777" w:rsidR="006B5D8A" w:rsidRDefault="006B5D8A" w:rsidP="006B5D8A">
      <w:pPr>
        <w:spacing w:before="1"/>
        <w:ind w:left="667"/>
        <w:rPr>
          <w:b/>
          <w:sz w:val="18"/>
        </w:rPr>
      </w:pPr>
      <w:r>
        <w:rPr>
          <w:b/>
          <w:color w:val="C5271C"/>
          <w:w w:val="80"/>
          <w:sz w:val="18"/>
        </w:rPr>
        <w:t>Informații privind angajații în funcție de tipul de contract, defalcate în funcție de gen</w:t>
      </w:r>
    </w:p>
    <w:p w14:paraId="42EC5215" w14:textId="77777777" w:rsidR="006B5D8A" w:rsidRDefault="006B5D8A" w:rsidP="006B5D8A">
      <w:pPr>
        <w:pStyle w:val="BodyText"/>
        <w:spacing w:before="5"/>
        <w:rPr>
          <w:b/>
          <w:sz w:val="6"/>
        </w:rPr>
      </w:pPr>
      <w:r>
        <w:rPr>
          <w:noProof/>
        </w:rPr>
        <mc:AlternateContent>
          <mc:Choice Requires="wpg">
            <w:drawing>
              <wp:anchor distT="0" distB="0" distL="0" distR="0" simplePos="0" relativeHeight="251726848" behindDoc="1" locked="0" layoutInCell="1" allowOverlap="1" wp14:anchorId="7BA565AB" wp14:editId="133A5B24">
                <wp:simplePos x="0" y="0"/>
                <wp:positionH relativeFrom="page">
                  <wp:posOffset>576489</wp:posOffset>
                </wp:positionH>
                <wp:positionV relativeFrom="paragraph">
                  <wp:posOffset>62506</wp:posOffset>
                </wp:positionV>
                <wp:extent cx="6408420" cy="12700"/>
                <wp:effectExtent l="0" t="0" r="0" b="0"/>
                <wp:wrapTopAndBottom/>
                <wp:docPr id="1155328680" name="Group 115532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888471853" name="Graphic 4104"/>
                        <wps:cNvSpPr/>
                        <wps:spPr>
                          <a:xfrm>
                            <a:off x="0" y="6350"/>
                            <a:ext cx="2808605" cy="1270"/>
                          </a:xfrm>
                          <a:custGeom>
                            <a:avLst/>
                            <a:gdLst/>
                            <a:ahLst/>
                            <a:cxnLst/>
                            <a:rect l="l" t="t" r="r" b="b"/>
                            <a:pathLst>
                              <a:path w="2808605">
                                <a:moveTo>
                                  <a:pt x="0" y="0"/>
                                </a:moveTo>
                                <a:lnTo>
                                  <a:pt x="2807995" y="0"/>
                                </a:lnTo>
                              </a:path>
                            </a:pathLst>
                          </a:custGeom>
                          <a:ln w="12700">
                            <a:solidFill>
                              <a:srgbClr val="C5271C"/>
                            </a:solidFill>
                            <a:prstDash val="solid"/>
                          </a:ln>
                        </wps:spPr>
                        <wps:bodyPr wrap="square" lIns="0" tIns="0" rIns="0" bIns="0" rtlCol="0">
                          <a:prstTxWarp prst="textNoShape">
                            <a:avLst/>
                          </a:prstTxWarp>
                          <a:noAutofit/>
                        </wps:bodyPr>
                      </wps:wsp>
                      <wps:wsp>
                        <wps:cNvPr id="989490913" name="Graphic 4105"/>
                        <wps:cNvSpPr/>
                        <wps:spPr>
                          <a:xfrm>
                            <a:off x="2808000"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s:wsp>
                        <wps:cNvPr id="80545808" name="Graphic 4106"/>
                        <wps:cNvSpPr/>
                        <wps:spPr>
                          <a:xfrm>
                            <a:off x="3528000"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s:wsp>
                        <wps:cNvPr id="1391592545" name="Graphic 4107"/>
                        <wps:cNvSpPr/>
                        <wps:spPr>
                          <a:xfrm>
                            <a:off x="4248000"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s:wsp>
                        <wps:cNvPr id="458851047" name="Graphic 4108"/>
                        <wps:cNvSpPr/>
                        <wps:spPr>
                          <a:xfrm>
                            <a:off x="4967999"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s:wsp>
                        <wps:cNvPr id="342636518" name="Graphic 4109"/>
                        <wps:cNvSpPr/>
                        <wps:spPr>
                          <a:xfrm>
                            <a:off x="5687999" y="6350"/>
                            <a:ext cx="720090" cy="1270"/>
                          </a:xfrm>
                          <a:custGeom>
                            <a:avLst/>
                            <a:gdLst/>
                            <a:ahLst/>
                            <a:cxnLst/>
                            <a:rect l="l" t="t" r="r" b="b"/>
                            <a:pathLst>
                              <a:path w="720090">
                                <a:moveTo>
                                  <a:pt x="0" y="0"/>
                                </a:moveTo>
                                <a:lnTo>
                                  <a:pt x="720001"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DB5E47B" id="Group 1155328680" o:spid="_x0000_s1026" style="position:absolute;margin-left:45.4pt;margin-top:4.9pt;width:504.6pt;height:1pt;z-index:-25158963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">
                <v:shape id="Graphic 4104" o:spid="_x0000_s1027" style="position:absolute;top:63;width:28086;height:13;visibility:visible;mso-wrap-style:square;v-text-anchor:top" coordsize="2808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" path="m,l2807995,e" filled="f" strokecolor="#c5271c" strokeweight="1pt">
                  <v:path arrowok="t"/>
                </v:shape>
                <v:shape id="Graphic 4105" o:spid="_x0000_s1028" style="position:absolute;left:28080;top:63;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" path="m,l720001,e" filled="f" strokecolor="#c5271c" strokeweight="1pt">
                  <v:path arrowok="t"/>
                </v:shape>
                <v:shape id="Graphic 4106" o:spid="_x0000_s1029" style="position:absolute;left:35280;top:63;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" path="m,l720001,e" filled="f" strokecolor="#c5271c" strokeweight="1pt">
                  <v:path arrowok="t"/>
                </v:shape>
                <v:shape id="Graphic 4107" o:spid="_x0000_s1030" style="position:absolute;left:42480;top:63;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" path="m,l720001,e" filled="f" strokecolor="#c5271c" strokeweight="1pt">
                  <v:path arrowok="t"/>
                </v:shape>
                <v:shape id="Graphic 4108" o:spid="_x0000_s1031" style="position:absolute;left:49679;top:63;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" path="m,l720001,e" filled="f" strokecolor="#c5271c" strokeweight="1pt">
                  <v:path arrowok="t"/>
                </v:shape>
                <v:shape id="Graphic 4109" o:spid="_x0000_s1032" style="position:absolute;left:56879;top:63;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" path="m,l720001,e" filled="f" strokecolor="#c5271c" strokeweight="1pt">
                  <v:path arrowok="t"/>
                </v:shape>
                <w10:wrap type="topAndBottom" anchorx="page"/>
              </v:group>
            </w:pict>
          </mc:Fallback>
        </mc:AlternateContent>
      </w:r>
    </w:p>
    <w:p w14:paraId="7F15BD07" w14:textId="77777777" w:rsidR="006B5D8A" w:rsidRDefault="006B5D8A" w:rsidP="006B5D8A">
      <w:pPr>
        <w:tabs>
          <w:tab w:val="left" w:pos="7574"/>
        </w:tabs>
        <w:spacing w:before="39" w:after="47"/>
        <w:ind w:left="724"/>
        <w:rPr>
          <w:sz w:val="16"/>
        </w:rPr>
      </w:pPr>
      <w:r>
        <w:rPr>
          <w:color w:val="C5271C"/>
          <w:w w:val="80"/>
          <w:sz w:val="16"/>
        </w:rPr>
        <w:t xml:space="preserve">(cap </w:t>
      </w:r>
      <w:r>
        <w:rPr>
          <w:color w:val="C5271C"/>
          <w:spacing w:val="-2"/>
          <w:w w:val="95"/>
          <w:sz w:val="16"/>
        </w:rPr>
        <w:t>numărătoare)</w:t>
      </w:r>
      <w:r>
        <w:rPr>
          <w:color w:val="C5271C"/>
          <w:sz w:val="16"/>
        </w:rPr>
        <w:tab/>
      </w:r>
      <w:r>
        <w:rPr>
          <w:color w:val="C5271C"/>
          <w:spacing w:val="-2"/>
          <w:w w:val="95"/>
          <w:sz w:val="16"/>
        </w:rPr>
        <w:t>31/12/2024</w:t>
      </w:r>
    </w:p>
    <w:p w14:paraId="0001A7BD" w14:textId="77777777" w:rsidR="006B5D8A" w:rsidRDefault="006B5D8A" w:rsidP="006B5D8A">
      <w:pPr>
        <w:pStyle w:val="BodyText"/>
        <w:spacing w:line="20" w:lineRule="exact"/>
        <w:ind w:left="5085"/>
        <w:rPr>
          <w:sz w:val="2"/>
        </w:rPr>
      </w:pPr>
      <w:r>
        <w:rPr>
          <w:noProof/>
          <w:sz w:val="2"/>
        </w:rPr>
        <mc:AlternateContent>
          <mc:Choice Requires="wpg">
            <w:drawing>
              <wp:inline distT="0" distB="0" distL="0" distR="0" wp14:anchorId="40C73E08" wp14:editId="36A39D76">
                <wp:extent cx="3600450" cy="5080"/>
                <wp:effectExtent l="9525" t="0" r="0" b="4445"/>
                <wp:docPr id="1812329233" name="Group 181232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5080"/>
                          <a:chOff x="0" y="0"/>
                          <a:chExt cx="3600450" cy="5080"/>
                        </a:xfrm>
                      </wpg:grpSpPr>
                      <wps:wsp>
                        <wps:cNvPr id="69229955" name="Graphic 4111"/>
                        <wps:cNvSpPr/>
                        <wps:spPr>
                          <a:xfrm>
                            <a:off x="0" y="2540"/>
                            <a:ext cx="720090" cy="1270"/>
                          </a:xfrm>
                          <a:custGeom>
                            <a:avLst/>
                            <a:gdLst/>
                            <a:ahLst/>
                            <a:cxnLst/>
                            <a:rect l="l" t="t" r="r" b="b"/>
                            <a:pathLst>
                              <a:path w="720090">
                                <a:moveTo>
                                  <a:pt x="0" y="0"/>
                                </a:moveTo>
                                <a:lnTo>
                                  <a:pt x="720001" y="0"/>
                                </a:lnTo>
                              </a:path>
                            </a:pathLst>
                          </a:custGeom>
                          <a:ln w="5080">
                            <a:solidFill>
                              <a:srgbClr val="C5271C"/>
                            </a:solidFill>
                            <a:prstDash val="solid"/>
                          </a:ln>
                        </wps:spPr>
                        <wps:bodyPr wrap="square" lIns="0" tIns="0" rIns="0" bIns="0" rtlCol="0">
                          <a:prstTxWarp prst="textNoShape">
                            <a:avLst/>
                          </a:prstTxWarp>
                          <a:noAutofit/>
                        </wps:bodyPr>
                      </wps:wsp>
                      <wps:wsp>
                        <wps:cNvPr id="604268201" name="Graphic 4112"/>
                        <wps:cNvSpPr/>
                        <wps:spPr>
                          <a:xfrm>
                            <a:off x="719999" y="2540"/>
                            <a:ext cx="720090" cy="1270"/>
                          </a:xfrm>
                          <a:custGeom>
                            <a:avLst/>
                            <a:gdLst/>
                            <a:ahLst/>
                            <a:cxnLst/>
                            <a:rect l="l" t="t" r="r" b="b"/>
                            <a:pathLst>
                              <a:path w="720090">
                                <a:moveTo>
                                  <a:pt x="0" y="0"/>
                                </a:moveTo>
                                <a:lnTo>
                                  <a:pt x="720001" y="0"/>
                                </a:lnTo>
                              </a:path>
                            </a:pathLst>
                          </a:custGeom>
                          <a:ln w="5080">
                            <a:solidFill>
                              <a:srgbClr val="C5271C"/>
                            </a:solidFill>
                            <a:prstDash val="solid"/>
                          </a:ln>
                        </wps:spPr>
                        <wps:bodyPr wrap="square" lIns="0" tIns="0" rIns="0" bIns="0" rtlCol="0">
                          <a:prstTxWarp prst="textNoShape">
                            <a:avLst/>
                          </a:prstTxWarp>
                          <a:noAutofit/>
                        </wps:bodyPr>
                      </wps:wsp>
                      <wps:wsp>
                        <wps:cNvPr id="1455611694" name="Graphic 4113"/>
                        <wps:cNvSpPr/>
                        <wps:spPr>
                          <a:xfrm>
                            <a:off x="1439999" y="2540"/>
                            <a:ext cx="720090" cy="1270"/>
                          </a:xfrm>
                          <a:custGeom>
                            <a:avLst/>
                            <a:gdLst/>
                            <a:ahLst/>
                            <a:cxnLst/>
                            <a:rect l="l" t="t" r="r" b="b"/>
                            <a:pathLst>
                              <a:path w="720090">
                                <a:moveTo>
                                  <a:pt x="0" y="0"/>
                                </a:moveTo>
                                <a:lnTo>
                                  <a:pt x="720001" y="0"/>
                                </a:lnTo>
                              </a:path>
                            </a:pathLst>
                          </a:custGeom>
                          <a:ln w="5080">
                            <a:solidFill>
                              <a:srgbClr val="C5271C"/>
                            </a:solidFill>
                            <a:prstDash val="solid"/>
                          </a:ln>
                        </wps:spPr>
                        <wps:bodyPr wrap="square" lIns="0" tIns="0" rIns="0" bIns="0" rtlCol="0">
                          <a:prstTxWarp prst="textNoShape">
                            <a:avLst/>
                          </a:prstTxWarp>
                          <a:noAutofit/>
                        </wps:bodyPr>
                      </wps:wsp>
                      <wps:wsp>
                        <wps:cNvPr id="1777317816" name="Graphic 4114"/>
                        <wps:cNvSpPr/>
                        <wps:spPr>
                          <a:xfrm>
                            <a:off x="2159999" y="2540"/>
                            <a:ext cx="720090" cy="1270"/>
                          </a:xfrm>
                          <a:custGeom>
                            <a:avLst/>
                            <a:gdLst/>
                            <a:ahLst/>
                            <a:cxnLst/>
                            <a:rect l="l" t="t" r="r" b="b"/>
                            <a:pathLst>
                              <a:path w="720090">
                                <a:moveTo>
                                  <a:pt x="0" y="0"/>
                                </a:moveTo>
                                <a:lnTo>
                                  <a:pt x="720001" y="0"/>
                                </a:lnTo>
                              </a:path>
                            </a:pathLst>
                          </a:custGeom>
                          <a:ln w="5080">
                            <a:solidFill>
                              <a:srgbClr val="C5271C"/>
                            </a:solidFill>
                            <a:prstDash val="solid"/>
                          </a:ln>
                        </wps:spPr>
                        <wps:bodyPr wrap="square" lIns="0" tIns="0" rIns="0" bIns="0" rtlCol="0">
                          <a:prstTxWarp prst="textNoShape">
                            <a:avLst/>
                          </a:prstTxWarp>
                          <a:noAutofit/>
                        </wps:bodyPr>
                      </wps:wsp>
                      <wps:wsp>
                        <wps:cNvPr id="1861335805" name="Graphic 4115"/>
                        <wps:cNvSpPr/>
                        <wps:spPr>
                          <a:xfrm>
                            <a:off x="2879999" y="2540"/>
                            <a:ext cx="720090" cy="1270"/>
                          </a:xfrm>
                          <a:custGeom>
                            <a:avLst/>
                            <a:gdLst/>
                            <a:ahLst/>
                            <a:cxnLst/>
                            <a:rect l="l" t="t" r="r" b="b"/>
                            <a:pathLst>
                              <a:path w="720090">
                                <a:moveTo>
                                  <a:pt x="0" y="0"/>
                                </a:moveTo>
                                <a:lnTo>
                                  <a:pt x="720001" y="0"/>
                                </a:lnTo>
                              </a:path>
                            </a:pathLst>
                          </a:custGeom>
                          <a:ln w="508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4B1190C0" id="Group 1812329233" o:spid="_x0000_s1026" style="width:283.5pt;height:.4pt;mso-position-horizontal-relative:char;mso-position-vertical-relative:line" coordsize="360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">
                <v:shape id="Graphic 4111" o:spid="_x0000_s1027" style="position:absolute;top:25;width:7200;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" path="m,l720001,e" filled="f" strokecolor="#c5271c" strokeweight=".4pt">
                  <v:path arrowok="t"/>
                </v:shape>
                <v:shape id="Graphic 4112" o:spid="_x0000_s1028" style="position:absolute;left:7199;top:25;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" path="m,l720001,e" filled="f" strokecolor="#c5271c" strokeweight=".4pt">
                  <v:path arrowok="t"/>
                </v:shape>
                <v:shape id="Graphic 4113" o:spid="_x0000_s1029" style="position:absolute;left:14399;top:25;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" path="m,l720001,e" filled="f" strokecolor="#c5271c" strokeweight=".4pt">
                  <v:path arrowok="t"/>
                </v:shape>
                <v:shape id="Graphic 4114" o:spid="_x0000_s1030" style="position:absolute;left:21599;top:25;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" path="m,l720001,e" filled="f" strokecolor="#c5271c" strokeweight=".4pt">
                  <v:path arrowok="t"/>
                </v:shape>
                <v:shape id="Graphic 4115" o:spid="_x0000_s1031" style="position:absolute;left:28799;top:25;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" path="m,l720001,e" filled="f" strokecolor="#c5271c" strokeweight=".4pt">
                  <v:path arrowok="t"/>
                </v:shape>
                <w10:anchorlock/>
              </v:group>
            </w:pict>
          </mc:Fallback>
        </mc:AlternateContent>
      </w:r>
    </w:p>
    <w:p w14:paraId="5A8CAA3E" w14:textId="77777777" w:rsidR="006B5D8A" w:rsidRDefault="006B5D8A" w:rsidP="006B5D8A">
      <w:pPr>
        <w:tabs>
          <w:tab w:val="left" w:pos="1276"/>
          <w:tab w:val="left" w:pos="2372"/>
          <w:tab w:val="left" w:pos="3090"/>
          <w:tab w:val="left" w:pos="4681"/>
        </w:tabs>
        <w:spacing w:before="33" w:after="41"/>
        <w:ind w:right="741"/>
        <w:jc w:val="right"/>
        <w:rPr>
          <w:sz w:val="16"/>
        </w:rPr>
      </w:pPr>
      <w:r>
        <w:rPr>
          <w:color w:val="C5271C"/>
          <w:spacing w:val="-2"/>
          <w:w w:val="95"/>
          <w:sz w:val="16"/>
        </w:rPr>
        <w:t>Feminin</w:t>
      </w:r>
      <w:r>
        <w:rPr>
          <w:color w:val="C5271C"/>
          <w:sz w:val="16"/>
        </w:rPr>
        <w:tab/>
      </w:r>
      <w:r>
        <w:rPr>
          <w:color w:val="C5271C"/>
          <w:spacing w:val="-4"/>
          <w:w w:val="95"/>
          <w:sz w:val="16"/>
        </w:rPr>
        <w:t>Mascul</w:t>
      </w:r>
      <w:r>
        <w:rPr>
          <w:color w:val="C5271C"/>
          <w:sz w:val="16"/>
        </w:rPr>
        <w:tab/>
      </w:r>
      <w:r>
        <w:rPr>
          <w:color w:val="C5271C"/>
          <w:spacing w:val="-2"/>
          <w:w w:val="95"/>
          <w:sz w:val="16"/>
        </w:rPr>
        <w:t>Alt</w:t>
      </w:r>
      <w:r>
        <w:rPr>
          <w:color w:val="C5271C"/>
          <w:sz w:val="16"/>
        </w:rPr>
        <w:tab/>
      </w:r>
      <w:r>
        <w:rPr>
          <w:color w:val="C5271C"/>
          <w:w w:val="80"/>
          <w:sz w:val="16"/>
        </w:rPr>
        <w:t xml:space="preserve">Nu </w:t>
      </w:r>
      <w:r>
        <w:rPr>
          <w:color w:val="C5271C"/>
          <w:spacing w:val="-2"/>
          <w:w w:val="95"/>
          <w:sz w:val="16"/>
        </w:rPr>
        <w:t>Raportate</w:t>
      </w:r>
      <w:r>
        <w:rPr>
          <w:color w:val="C5271C"/>
          <w:sz w:val="16"/>
        </w:rPr>
        <w:tab/>
      </w:r>
      <w:r>
        <w:rPr>
          <w:color w:val="C5271C"/>
          <w:spacing w:val="-2"/>
          <w:w w:val="95"/>
          <w:sz w:val="16"/>
        </w:rPr>
        <w:t>Total</w:t>
      </w:r>
    </w:p>
    <w:tbl>
      <w:tblPr>
        <w:tblW w:w="0" w:type="auto"/>
        <w:tblInd w:w="675" w:type="dxa"/>
        <w:tblLayout w:type="fixed"/>
        <w:tblCellMar>
          <w:left w:w="0" w:type="dxa"/>
          <w:right w:w="0" w:type="dxa"/>
        </w:tblCellMar>
        <w:tblLook w:val="01E0" w:firstRow="1" w:lastRow="1" w:firstColumn="1" w:lastColumn="1" w:noHBand="0" w:noVBand="0"/>
      </w:tblPr>
      <w:tblGrid>
        <w:gridCol w:w="4422"/>
        <w:gridCol w:w="1432"/>
        <w:gridCol w:w="1308"/>
        <w:gridCol w:w="1134"/>
        <w:gridCol w:w="957"/>
        <w:gridCol w:w="839"/>
      </w:tblGrid>
      <w:tr w:rsidR="006B5D8A" w14:paraId="36EB96EA" w14:textId="77777777" w:rsidTr="005F2412">
        <w:trPr>
          <w:trHeight w:val="274"/>
        </w:trPr>
        <w:tc>
          <w:tcPr>
            <w:tcW w:w="4422" w:type="dxa"/>
            <w:tcBorders>
              <w:top w:val="single" w:sz="4" w:space="0" w:color="77787B"/>
              <w:bottom w:val="single" w:sz="4" w:space="0" w:color="77787B"/>
            </w:tcBorders>
          </w:tcPr>
          <w:p w14:paraId="616BE949" w14:textId="77777777" w:rsidR="006B5D8A" w:rsidRDefault="006B5D8A" w:rsidP="005F2412">
            <w:pPr>
              <w:pStyle w:val="TableParagraph"/>
              <w:ind w:left="56"/>
              <w:jc w:val="left"/>
              <w:rPr>
                <w:sz w:val="16"/>
              </w:rPr>
            </w:pPr>
            <w:r>
              <w:rPr>
                <w:color w:val="77787B"/>
                <w:w w:val="80"/>
                <w:sz w:val="16"/>
              </w:rPr>
              <w:t>Numărul de angajați</w:t>
            </w:r>
          </w:p>
        </w:tc>
        <w:tc>
          <w:tcPr>
            <w:tcW w:w="1432" w:type="dxa"/>
            <w:tcBorders>
              <w:top w:val="single" w:sz="4" w:space="0" w:color="77787B"/>
              <w:bottom w:val="single" w:sz="4" w:space="0" w:color="77787B"/>
            </w:tcBorders>
            <w:shd w:val="clear" w:color="auto" w:fill="E6E7E8"/>
          </w:tcPr>
          <w:p w14:paraId="03E17847" w14:textId="77777777" w:rsidR="006B5D8A" w:rsidRDefault="006B5D8A" w:rsidP="005F2412">
            <w:pPr>
              <w:pStyle w:val="TableParagraph"/>
              <w:ind w:right="349"/>
              <w:rPr>
                <w:sz w:val="16"/>
              </w:rPr>
            </w:pPr>
            <w:r>
              <w:rPr>
                <w:color w:val="77787B"/>
                <w:spacing w:val="-2"/>
                <w:w w:val="95"/>
                <w:sz w:val="16"/>
              </w:rPr>
              <w:t>45,304</w:t>
            </w:r>
          </w:p>
        </w:tc>
        <w:tc>
          <w:tcPr>
            <w:tcW w:w="1308" w:type="dxa"/>
            <w:tcBorders>
              <w:top w:val="single" w:sz="4" w:space="0" w:color="77787B"/>
              <w:bottom w:val="single" w:sz="4" w:space="0" w:color="77787B"/>
            </w:tcBorders>
            <w:shd w:val="clear" w:color="auto" w:fill="E6E7E8"/>
          </w:tcPr>
          <w:p w14:paraId="7BCFFEB3" w14:textId="77777777" w:rsidR="006B5D8A" w:rsidRDefault="006B5D8A" w:rsidP="005F2412">
            <w:pPr>
              <w:pStyle w:val="TableParagraph"/>
              <w:ind w:right="523"/>
              <w:rPr>
                <w:sz w:val="16"/>
              </w:rPr>
            </w:pPr>
            <w:r>
              <w:rPr>
                <w:color w:val="77787B"/>
                <w:spacing w:val="-2"/>
                <w:w w:val="95"/>
                <w:sz w:val="16"/>
              </w:rPr>
              <w:t>41,545</w:t>
            </w:r>
          </w:p>
        </w:tc>
        <w:tc>
          <w:tcPr>
            <w:tcW w:w="1134" w:type="dxa"/>
            <w:tcBorders>
              <w:top w:val="single" w:sz="4" w:space="0" w:color="77787B"/>
              <w:bottom w:val="single" w:sz="4" w:space="0" w:color="77787B"/>
            </w:tcBorders>
            <w:shd w:val="clear" w:color="auto" w:fill="E6E7E8"/>
          </w:tcPr>
          <w:p w14:paraId="756B2118" w14:textId="77777777" w:rsidR="006B5D8A" w:rsidRDefault="006B5D8A" w:rsidP="005F2412">
            <w:pPr>
              <w:pStyle w:val="TableParagraph"/>
              <w:ind w:left="142" w:right="142"/>
              <w:jc w:val="center"/>
              <w:rPr>
                <w:sz w:val="16"/>
              </w:rPr>
            </w:pPr>
            <w:r>
              <w:rPr>
                <w:color w:val="77787B"/>
                <w:spacing w:val="-10"/>
                <w:w w:val="95"/>
                <w:sz w:val="16"/>
              </w:rPr>
              <w:t>2</w:t>
            </w:r>
          </w:p>
        </w:tc>
        <w:tc>
          <w:tcPr>
            <w:tcW w:w="957" w:type="dxa"/>
            <w:tcBorders>
              <w:top w:val="single" w:sz="4" w:space="0" w:color="77787B"/>
              <w:bottom w:val="single" w:sz="4" w:space="0" w:color="77787B"/>
            </w:tcBorders>
            <w:shd w:val="clear" w:color="auto" w:fill="E6E7E8"/>
          </w:tcPr>
          <w:p w14:paraId="29E19087" w14:textId="77777777" w:rsidR="006B5D8A" w:rsidRDefault="006B5D8A" w:rsidP="005F2412">
            <w:pPr>
              <w:pStyle w:val="TableParagraph"/>
              <w:ind w:right="350"/>
              <w:rPr>
                <w:sz w:val="16"/>
              </w:rPr>
            </w:pPr>
            <w:r>
              <w:rPr>
                <w:color w:val="77787B"/>
                <w:spacing w:val="-10"/>
                <w:w w:val="95"/>
                <w:sz w:val="16"/>
              </w:rPr>
              <w:t>0</w:t>
            </w:r>
          </w:p>
        </w:tc>
        <w:tc>
          <w:tcPr>
            <w:tcW w:w="839" w:type="dxa"/>
            <w:tcBorders>
              <w:top w:val="single" w:sz="4" w:space="0" w:color="77787B"/>
              <w:bottom w:val="single" w:sz="4" w:space="0" w:color="77787B"/>
            </w:tcBorders>
            <w:shd w:val="clear" w:color="auto" w:fill="E6E7E8"/>
          </w:tcPr>
          <w:p w14:paraId="4D7259CB" w14:textId="77777777" w:rsidR="006B5D8A" w:rsidRDefault="006B5D8A" w:rsidP="005F2412">
            <w:pPr>
              <w:pStyle w:val="TableParagraph"/>
              <w:ind w:right="56"/>
              <w:rPr>
                <w:b/>
                <w:sz w:val="16"/>
              </w:rPr>
            </w:pPr>
            <w:r>
              <w:rPr>
                <w:b/>
                <w:color w:val="77787B"/>
                <w:spacing w:val="-2"/>
                <w:w w:val="95"/>
                <w:sz w:val="16"/>
              </w:rPr>
              <w:t>86,851</w:t>
            </w:r>
          </w:p>
        </w:tc>
      </w:tr>
      <w:tr w:rsidR="006B5D8A" w14:paraId="02F80C7C" w14:textId="77777777" w:rsidTr="005F2412">
        <w:trPr>
          <w:trHeight w:val="274"/>
        </w:trPr>
        <w:tc>
          <w:tcPr>
            <w:tcW w:w="4422" w:type="dxa"/>
            <w:tcBorders>
              <w:top w:val="single" w:sz="4" w:space="0" w:color="77787B"/>
              <w:bottom w:val="single" w:sz="4" w:space="0" w:color="77787B"/>
            </w:tcBorders>
          </w:tcPr>
          <w:p w14:paraId="07096481" w14:textId="77777777" w:rsidR="006B5D8A" w:rsidRDefault="006B5D8A" w:rsidP="005F2412">
            <w:pPr>
              <w:pStyle w:val="TableParagraph"/>
              <w:ind w:left="56"/>
              <w:jc w:val="left"/>
              <w:rPr>
                <w:sz w:val="16"/>
              </w:rPr>
            </w:pPr>
            <w:r>
              <w:rPr>
                <w:color w:val="77787B"/>
                <w:w w:val="80"/>
                <w:sz w:val="16"/>
              </w:rPr>
              <w:t>Numărul de angajați permanenți</w:t>
            </w:r>
          </w:p>
        </w:tc>
        <w:tc>
          <w:tcPr>
            <w:tcW w:w="1432" w:type="dxa"/>
            <w:tcBorders>
              <w:top w:val="single" w:sz="4" w:space="0" w:color="77787B"/>
              <w:bottom w:val="single" w:sz="4" w:space="0" w:color="77787B"/>
            </w:tcBorders>
            <w:shd w:val="clear" w:color="auto" w:fill="E6E7E8"/>
          </w:tcPr>
          <w:p w14:paraId="0E616602" w14:textId="77777777" w:rsidR="006B5D8A" w:rsidRDefault="006B5D8A" w:rsidP="005F2412">
            <w:pPr>
              <w:pStyle w:val="TableParagraph"/>
              <w:ind w:right="352"/>
              <w:rPr>
                <w:sz w:val="16"/>
              </w:rPr>
            </w:pPr>
            <w:r>
              <w:rPr>
                <w:color w:val="77787B"/>
                <w:spacing w:val="-2"/>
                <w:w w:val="95"/>
                <w:sz w:val="16"/>
              </w:rPr>
              <w:t>41,995</w:t>
            </w:r>
          </w:p>
        </w:tc>
        <w:tc>
          <w:tcPr>
            <w:tcW w:w="1308" w:type="dxa"/>
            <w:tcBorders>
              <w:top w:val="single" w:sz="4" w:space="0" w:color="77787B"/>
              <w:bottom w:val="single" w:sz="4" w:space="0" w:color="77787B"/>
            </w:tcBorders>
            <w:shd w:val="clear" w:color="auto" w:fill="E6E7E8"/>
          </w:tcPr>
          <w:p w14:paraId="49931698" w14:textId="77777777" w:rsidR="006B5D8A" w:rsidRDefault="006B5D8A" w:rsidP="005F2412">
            <w:pPr>
              <w:pStyle w:val="TableParagraph"/>
              <w:ind w:right="526"/>
              <w:rPr>
                <w:sz w:val="16"/>
              </w:rPr>
            </w:pPr>
            <w:r>
              <w:rPr>
                <w:color w:val="77787B"/>
                <w:spacing w:val="-2"/>
                <w:w w:val="95"/>
                <w:sz w:val="16"/>
              </w:rPr>
              <w:t>39,327</w:t>
            </w:r>
          </w:p>
        </w:tc>
        <w:tc>
          <w:tcPr>
            <w:tcW w:w="1134" w:type="dxa"/>
            <w:tcBorders>
              <w:top w:val="single" w:sz="4" w:space="0" w:color="77787B"/>
              <w:bottom w:val="single" w:sz="4" w:space="0" w:color="77787B"/>
            </w:tcBorders>
            <w:shd w:val="clear" w:color="auto" w:fill="E6E7E8"/>
          </w:tcPr>
          <w:p w14:paraId="2AD6A414" w14:textId="77777777" w:rsidR="006B5D8A" w:rsidRDefault="006B5D8A" w:rsidP="005F2412">
            <w:pPr>
              <w:pStyle w:val="TableParagraph"/>
              <w:ind w:left="142" w:right="142"/>
              <w:jc w:val="center"/>
              <w:rPr>
                <w:sz w:val="16"/>
              </w:rPr>
            </w:pPr>
            <w:r>
              <w:rPr>
                <w:color w:val="77787B"/>
                <w:spacing w:val="-10"/>
                <w:w w:val="95"/>
                <w:sz w:val="16"/>
              </w:rPr>
              <w:t>2</w:t>
            </w:r>
          </w:p>
        </w:tc>
        <w:tc>
          <w:tcPr>
            <w:tcW w:w="957" w:type="dxa"/>
            <w:tcBorders>
              <w:top w:val="single" w:sz="4" w:space="0" w:color="77787B"/>
              <w:bottom w:val="single" w:sz="4" w:space="0" w:color="77787B"/>
            </w:tcBorders>
            <w:shd w:val="clear" w:color="auto" w:fill="E6E7E8"/>
          </w:tcPr>
          <w:p w14:paraId="07616B76" w14:textId="77777777" w:rsidR="006B5D8A" w:rsidRDefault="006B5D8A" w:rsidP="005F2412">
            <w:pPr>
              <w:pStyle w:val="TableParagraph"/>
              <w:ind w:right="349"/>
              <w:rPr>
                <w:sz w:val="16"/>
              </w:rPr>
            </w:pPr>
            <w:r>
              <w:rPr>
                <w:color w:val="77787B"/>
                <w:spacing w:val="-10"/>
                <w:w w:val="95"/>
                <w:sz w:val="16"/>
              </w:rPr>
              <w:t>0</w:t>
            </w:r>
          </w:p>
        </w:tc>
        <w:tc>
          <w:tcPr>
            <w:tcW w:w="839" w:type="dxa"/>
            <w:tcBorders>
              <w:top w:val="single" w:sz="4" w:space="0" w:color="77787B"/>
              <w:bottom w:val="single" w:sz="4" w:space="0" w:color="77787B"/>
            </w:tcBorders>
            <w:shd w:val="clear" w:color="auto" w:fill="E6E7E8"/>
          </w:tcPr>
          <w:p w14:paraId="3F643953" w14:textId="77777777" w:rsidR="006B5D8A" w:rsidRDefault="006B5D8A" w:rsidP="005F2412">
            <w:pPr>
              <w:pStyle w:val="TableParagraph"/>
              <w:ind w:right="55"/>
              <w:rPr>
                <w:b/>
                <w:sz w:val="16"/>
              </w:rPr>
            </w:pPr>
            <w:r>
              <w:rPr>
                <w:b/>
                <w:color w:val="77787B"/>
                <w:spacing w:val="-2"/>
                <w:w w:val="95"/>
                <w:sz w:val="16"/>
              </w:rPr>
              <w:t>81,324</w:t>
            </w:r>
          </w:p>
        </w:tc>
      </w:tr>
      <w:tr w:rsidR="006B5D8A" w14:paraId="0469AF15" w14:textId="77777777" w:rsidTr="005F2412">
        <w:trPr>
          <w:trHeight w:val="274"/>
        </w:trPr>
        <w:tc>
          <w:tcPr>
            <w:tcW w:w="4422" w:type="dxa"/>
            <w:tcBorders>
              <w:top w:val="single" w:sz="4" w:space="0" w:color="77787B"/>
              <w:bottom w:val="single" w:sz="4" w:space="0" w:color="77787B"/>
            </w:tcBorders>
          </w:tcPr>
          <w:p w14:paraId="010390AC" w14:textId="77777777" w:rsidR="006B5D8A" w:rsidRDefault="006B5D8A" w:rsidP="005F2412">
            <w:pPr>
              <w:pStyle w:val="TableParagraph"/>
              <w:ind w:left="57"/>
              <w:jc w:val="left"/>
              <w:rPr>
                <w:sz w:val="16"/>
              </w:rPr>
            </w:pPr>
            <w:r>
              <w:rPr>
                <w:color w:val="77787B"/>
                <w:w w:val="80"/>
                <w:sz w:val="16"/>
              </w:rPr>
              <w:t>Numărul de angajați temporari</w:t>
            </w:r>
          </w:p>
        </w:tc>
        <w:tc>
          <w:tcPr>
            <w:tcW w:w="1432" w:type="dxa"/>
            <w:tcBorders>
              <w:top w:val="single" w:sz="4" w:space="0" w:color="77787B"/>
              <w:bottom w:val="single" w:sz="4" w:space="0" w:color="77787B"/>
            </w:tcBorders>
            <w:shd w:val="clear" w:color="auto" w:fill="E6E7E8"/>
          </w:tcPr>
          <w:p w14:paraId="00D1BCA1" w14:textId="77777777" w:rsidR="006B5D8A" w:rsidRDefault="006B5D8A" w:rsidP="005F2412">
            <w:pPr>
              <w:pStyle w:val="TableParagraph"/>
              <w:ind w:right="352"/>
              <w:rPr>
                <w:sz w:val="16"/>
              </w:rPr>
            </w:pPr>
            <w:r>
              <w:rPr>
                <w:color w:val="77787B"/>
                <w:spacing w:val="-2"/>
                <w:w w:val="95"/>
                <w:sz w:val="16"/>
              </w:rPr>
              <w:t>3,297</w:t>
            </w:r>
          </w:p>
        </w:tc>
        <w:tc>
          <w:tcPr>
            <w:tcW w:w="1308" w:type="dxa"/>
            <w:tcBorders>
              <w:top w:val="single" w:sz="4" w:space="0" w:color="77787B"/>
              <w:bottom w:val="single" w:sz="4" w:space="0" w:color="77787B"/>
            </w:tcBorders>
            <w:shd w:val="clear" w:color="auto" w:fill="E6E7E8"/>
          </w:tcPr>
          <w:p w14:paraId="093E220F" w14:textId="77777777" w:rsidR="006B5D8A" w:rsidRDefault="006B5D8A" w:rsidP="005F2412">
            <w:pPr>
              <w:pStyle w:val="TableParagraph"/>
              <w:ind w:right="533"/>
              <w:rPr>
                <w:sz w:val="16"/>
              </w:rPr>
            </w:pPr>
            <w:r>
              <w:rPr>
                <w:color w:val="77787B"/>
                <w:spacing w:val="-2"/>
                <w:w w:val="95"/>
                <w:sz w:val="16"/>
              </w:rPr>
              <w:t>2,214</w:t>
            </w:r>
          </w:p>
        </w:tc>
        <w:tc>
          <w:tcPr>
            <w:tcW w:w="1134" w:type="dxa"/>
            <w:tcBorders>
              <w:top w:val="single" w:sz="4" w:space="0" w:color="77787B"/>
              <w:bottom w:val="single" w:sz="4" w:space="0" w:color="77787B"/>
            </w:tcBorders>
            <w:shd w:val="clear" w:color="auto" w:fill="E6E7E8"/>
          </w:tcPr>
          <w:p w14:paraId="2FAD5B4B" w14:textId="77777777" w:rsidR="006B5D8A" w:rsidRDefault="006B5D8A" w:rsidP="005F2412">
            <w:pPr>
              <w:pStyle w:val="TableParagraph"/>
              <w:ind w:left="142" w:right="142"/>
              <w:jc w:val="center"/>
              <w:rPr>
                <w:sz w:val="16"/>
              </w:rPr>
            </w:pPr>
            <w:r>
              <w:rPr>
                <w:color w:val="77787B"/>
                <w:spacing w:val="-10"/>
                <w:w w:val="95"/>
                <w:sz w:val="16"/>
              </w:rPr>
              <w:t>0</w:t>
            </w:r>
          </w:p>
        </w:tc>
        <w:tc>
          <w:tcPr>
            <w:tcW w:w="957" w:type="dxa"/>
            <w:tcBorders>
              <w:top w:val="single" w:sz="4" w:space="0" w:color="77787B"/>
              <w:bottom w:val="single" w:sz="4" w:space="0" w:color="77787B"/>
            </w:tcBorders>
            <w:shd w:val="clear" w:color="auto" w:fill="E6E7E8"/>
          </w:tcPr>
          <w:p w14:paraId="289420F9" w14:textId="77777777" w:rsidR="006B5D8A" w:rsidRDefault="006B5D8A" w:rsidP="005F2412">
            <w:pPr>
              <w:pStyle w:val="TableParagraph"/>
              <w:ind w:right="349"/>
              <w:rPr>
                <w:sz w:val="16"/>
              </w:rPr>
            </w:pPr>
            <w:r>
              <w:rPr>
                <w:color w:val="77787B"/>
                <w:spacing w:val="-10"/>
                <w:w w:val="95"/>
                <w:sz w:val="16"/>
              </w:rPr>
              <w:t>0</w:t>
            </w:r>
          </w:p>
        </w:tc>
        <w:tc>
          <w:tcPr>
            <w:tcW w:w="839" w:type="dxa"/>
            <w:tcBorders>
              <w:top w:val="single" w:sz="4" w:space="0" w:color="77787B"/>
              <w:bottom w:val="single" w:sz="4" w:space="0" w:color="77787B"/>
            </w:tcBorders>
            <w:shd w:val="clear" w:color="auto" w:fill="E6E7E8"/>
          </w:tcPr>
          <w:p w14:paraId="55C1BC82" w14:textId="77777777" w:rsidR="006B5D8A" w:rsidRDefault="006B5D8A" w:rsidP="005F2412">
            <w:pPr>
              <w:pStyle w:val="TableParagraph"/>
              <w:ind w:right="54"/>
              <w:rPr>
                <w:b/>
                <w:sz w:val="16"/>
              </w:rPr>
            </w:pPr>
            <w:r>
              <w:rPr>
                <w:b/>
                <w:color w:val="77787B"/>
                <w:spacing w:val="-2"/>
                <w:w w:val="95"/>
                <w:sz w:val="16"/>
              </w:rPr>
              <w:t>5,511</w:t>
            </w:r>
          </w:p>
        </w:tc>
      </w:tr>
      <w:tr w:rsidR="006B5D8A" w14:paraId="6541F36B" w14:textId="77777777" w:rsidTr="005F2412">
        <w:trPr>
          <w:trHeight w:val="269"/>
        </w:trPr>
        <w:tc>
          <w:tcPr>
            <w:tcW w:w="4422" w:type="dxa"/>
            <w:tcBorders>
              <w:top w:val="single" w:sz="4" w:space="0" w:color="77787B"/>
              <w:bottom w:val="single" w:sz="8" w:space="0" w:color="C5271C"/>
            </w:tcBorders>
          </w:tcPr>
          <w:p w14:paraId="656E62A9" w14:textId="77777777" w:rsidR="006B5D8A" w:rsidRPr="0002480D" w:rsidRDefault="006B5D8A" w:rsidP="005F2412">
            <w:pPr>
              <w:pStyle w:val="TableParagraph"/>
              <w:ind w:left="57"/>
              <w:jc w:val="left"/>
              <w:rPr>
                <w:sz w:val="16"/>
                <w:lang w:val="it-IT"/>
              </w:rPr>
            </w:pPr>
            <w:r w:rsidRPr="0002480D">
              <w:rPr>
                <w:color w:val="77787B"/>
                <w:w w:val="80"/>
                <w:sz w:val="16"/>
                <w:lang w:val="it-IT"/>
              </w:rPr>
              <w:t>Numărul de ore negarantate de angajați (*)</w:t>
            </w:r>
          </w:p>
        </w:tc>
        <w:tc>
          <w:tcPr>
            <w:tcW w:w="1432" w:type="dxa"/>
            <w:tcBorders>
              <w:top w:val="single" w:sz="4" w:space="0" w:color="77787B"/>
              <w:bottom w:val="single" w:sz="8" w:space="0" w:color="C5271C"/>
            </w:tcBorders>
            <w:shd w:val="clear" w:color="auto" w:fill="E6E7E8"/>
          </w:tcPr>
          <w:p w14:paraId="56CBE9C6" w14:textId="77777777" w:rsidR="006B5D8A" w:rsidRDefault="006B5D8A" w:rsidP="005F2412">
            <w:pPr>
              <w:pStyle w:val="TableParagraph"/>
              <w:ind w:right="360"/>
              <w:rPr>
                <w:sz w:val="16"/>
              </w:rPr>
            </w:pPr>
            <w:r>
              <w:rPr>
                <w:color w:val="77787B"/>
                <w:spacing w:val="-5"/>
                <w:w w:val="95"/>
                <w:sz w:val="16"/>
              </w:rPr>
              <w:t>12</w:t>
            </w:r>
          </w:p>
        </w:tc>
        <w:tc>
          <w:tcPr>
            <w:tcW w:w="1308" w:type="dxa"/>
            <w:tcBorders>
              <w:top w:val="single" w:sz="4" w:space="0" w:color="77787B"/>
              <w:bottom w:val="single" w:sz="8" w:space="0" w:color="C5271C"/>
            </w:tcBorders>
            <w:shd w:val="clear" w:color="auto" w:fill="E6E7E8"/>
          </w:tcPr>
          <w:p w14:paraId="67D43ED9" w14:textId="77777777" w:rsidR="006B5D8A" w:rsidRDefault="006B5D8A" w:rsidP="005F2412">
            <w:pPr>
              <w:pStyle w:val="TableParagraph"/>
              <w:ind w:right="526"/>
              <w:rPr>
                <w:sz w:val="16"/>
              </w:rPr>
            </w:pPr>
            <w:r>
              <w:rPr>
                <w:color w:val="77787B"/>
                <w:spacing w:val="-10"/>
                <w:w w:val="95"/>
                <w:sz w:val="16"/>
              </w:rPr>
              <w:t>4</w:t>
            </w:r>
          </w:p>
        </w:tc>
        <w:tc>
          <w:tcPr>
            <w:tcW w:w="1134" w:type="dxa"/>
            <w:tcBorders>
              <w:top w:val="single" w:sz="4" w:space="0" w:color="77787B"/>
              <w:bottom w:val="single" w:sz="8" w:space="0" w:color="C5271C"/>
            </w:tcBorders>
            <w:shd w:val="clear" w:color="auto" w:fill="E6E7E8"/>
          </w:tcPr>
          <w:p w14:paraId="547BF694" w14:textId="77777777" w:rsidR="006B5D8A" w:rsidRDefault="006B5D8A" w:rsidP="005F2412">
            <w:pPr>
              <w:pStyle w:val="TableParagraph"/>
              <w:ind w:left="142" w:right="142"/>
              <w:jc w:val="center"/>
              <w:rPr>
                <w:sz w:val="16"/>
              </w:rPr>
            </w:pPr>
            <w:r>
              <w:rPr>
                <w:color w:val="77787B"/>
                <w:spacing w:val="-10"/>
                <w:w w:val="95"/>
                <w:sz w:val="16"/>
              </w:rPr>
              <w:t>0</w:t>
            </w:r>
          </w:p>
        </w:tc>
        <w:tc>
          <w:tcPr>
            <w:tcW w:w="957" w:type="dxa"/>
            <w:tcBorders>
              <w:top w:val="single" w:sz="4" w:space="0" w:color="77787B"/>
              <w:bottom w:val="single" w:sz="8" w:space="0" w:color="C5271C"/>
            </w:tcBorders>
            <w:shd w:val="clear" w:color="auto" w:fill="E6E7E8"/>
          </w:tcPr>
          <w:p w14:paraId="32AF6D40" w14:textId="77777777" w:rsidR="006B5D8A" w:rsidRDefault="006B5D8A" w:rsidP="005F2412">
            <w:pPr>
              <w:pStyle w:val="TableParagraph"/>
              <w:ind w:right="349"/>
              <w:rPr>
                <w:sz w:val="16"/>
              </w:rPr>
            </w:pPr>
            <w:r>
              <w:rPr>
                <w:color w:val="77787B"/>
                <w:spacing w:val="-10"/>
                <w:w w:val="95"/>
                <w:sz w:val="16"/>
              </w:rPr>
              <w:t>0</w:t>
            </w:r>
          </w:p>
        </w:tc>
        <w:tc>
          <w:tcPr>
            <w:tcW w:w="839" w:type="dxa"/>
            <w:tcBorders>
              <w:top w:val="single" w:sz="4" w:space="0" w:color="77787B"/>
              <w:bottom w:val="single" w:sz="8" w:space="0" w:color="C5271C"/>
            </w:tcBorders>
            <w:shd w:val="clear" w:color="auto" w:fill="E6E7E8"/>
          </w:tcPr>
          <w:p w14:paraId="0EFEEFCB" w14:textId="77777777" w:rsidR="006B5D8A" w:rsidRDefault="006B5D8A" w:rsidP="005F2412">
            <w:pPr>
              <w:pStyle w:val="TableParagraph"/>
              <w:ind w:right="60"/>
              <w:rPr>
                <w:b/>
                <w:sz w:val="16"/>
              </w:rPr>
            </w:pPr>
            <w:r>
              <w:rPr>
                <w:b/>
                <w:color w:val="77787B"/>
                <w:spacing w:val="-5"/>
                <w:w w:val="95"/>
                <w:sz w:val="16"/>
              </w:rPr>
              <w:t>16</w:t>
            </w:r>
          </w:p>
        </w:tc>
      </w:tr>
    </w:tbl>
    <w:p w14:paraId="2E244450" w14:textId="77777777" w:rsidR="006B5D8A" w:rsidRPr="0002480D" w:rsidRDefault="006B5D8A" w:rsidP="006B5D8A">
      <w:pPr>
        <w:spacing w:before="80"/>
        <w:ind w:left="667"/>
        <w:jc w:val="both"/>
        <w:rPr>
          <w:sz w:val="13"/>
          <w:lang w:val="it-IT"/>
        </w:rPr>
      </w:pPr>
      <w:r w:rsidRPr="0002480D">
        <w:rPr>
          <w:color w:val="77787B"/>
          <w:w w:val="80"/>
          <w:sz w:val="13"/>
          <w:lang w:val="it-IT"/>
        </w:rPr>
        <w:t>(*) Angajații negarantați sunt angajați de Grup fără garanția unui număr minim sau fix de ore de lucru</w:t>
      </w:r>
    </w:p>
    <w:p w14:paraId="405D6EE1" w14:textId="77777777" w:rsidR="006B5D8A" w:rsidRPr="0002480D" w:rsidRDefault="006B5D8A" w:rsidP="006B5D8A">
      <w:pPr>
        <w:pStyle w:val="BodyText"/>
        <w:spacing w:before="115"/>
        <w:rPr>
          <w:sz w:val="13"/>
          <w:lang w:val="it-IT"/>
        </w:rPr>
      </w:pPr>
    </w:p>
    <w:p w14:paraId="5B7381F5" w14:textId="77777777" w:rsidR="006B5D8A" w:rsidRPr="0002480D" w:rsidRDefault="006B5D8A" w:rsidP="006B5D8A">
      <w:pPr>
        <w:pStyle w:val="BodyText"/>
        <w:spacing w:before="1" w:line="278" w:lineRule="auto"/>
        <w:ind w:left="667" w:right="740"/>
        <w:jc w:val="both"/>
        <w:rPr>
          <w:lang w:val="it-IT"/>
        </w:rPr>
      </w:pPr>
      <w:r w:rsidRPr="0002480D">
        <w:rPr>
          <w:color w:val="77787B"/>
          <w:spacing w:val="-2"/>
          <w:lang w:val="it-IT"/>
        </w:rPr>
        <w:t>Pe parcursul anului 2024, un total de 12.597 de angajați au părăsit Grupul, pentru a fi citit ca numărul total de persoane care au părăsit locul de muncă în mod voluntar sau din cauza concedierii, pensionării sau decesului în serviciu. Rata de rotație corespunzătoare este de 14,5%. Această valoare ia în considerare și nivelurile mai ridicate ale cifrei de afaceri tipice anumitor zone geografice, cum ar fi Asia, unde piața muncii este deosebit de dinamică, precum și ale unor linii de afaceri specifice, cum ar fi sectorul asistenței, și a forței de vânzări.</w:t>
      </w:r>
    </w:p>
    <w:p w14:paraId="794D7422" w14:textId="77777777" w:rsidR="006B5D8A" w:rsidRPr="0002480D" w:rsidRDefault="006B5D8A" w:rsidP="006B5D8A">
      <w:pPr>
        <w:pStyle w:val="BodyText"/>
        <w:spacing w:before="32"/>
        <w:rPr>
          <w:lang w:val="it-IT"/>
        </w:rPr>
      </w:pPr>
    </w:p>
    <w:p w14:paraId="2B6D3E47" w14:textId="77777777" w:rsidR="006B5D8A" w:rsidRPr="0002480D" w:rsidRDefault="006B5D8A" w:rsidP="006B5D8A">
      <w:pPr>
        <w:ind w:left="667"/>
        <w:rPr>
          <w:b/>
          <w:sz w:val="18"/>
          <w:lang w:val="it-IT"/>
        </w:rPr>
      </w:pPr>
      <w:r w:rsidRPr="0002480D">
        <w:rPr>
          <w:b/>
          <w:color w:val="C5271C"/>
          <w:w w:val="80"/>
          <w:sz w:val="18"/>
          <w:lang w:val="it-IT"/>
        </w:rPr>
        <w:t>Angajații care au părăsit Grupul în perioada de raportare</w:t>
      </w:r>
    </w:p>
    <w:p w14:paraId="18FB0270"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27872" behindDoc="1" locked="0" layoutInCell="1" allowOverlap="1" wp14:anchorId="3DDC8891" wp14:editId="506FEE34">
                <wp:simplePos x="0" y="0"/>
                <wp:positionH relativeFrom="page">
                  <wp:posOffset>576489</wp:posOffset>
                </wp:positionH>
                <wp:positionV relativeFrom="paragraph">
                  <wp:posOffset>62882</wp:posOffset>
                </wp:positionV>
                <wp:extent cx="6408420" cy="12700"/>
                <wp:effectExtent l="0" t="0" r="0" b="0"/>
                <wp:wrapTopAndBottom/>
                <wp:docPr id="685226095" name="Group 685226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648535637" name="Graphic 4117"/>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561177259" name="Graphic 4118"/>
                        <wps:cNvSpPr/>
                        <wps:spPr>
                          <a:xfrm>
                            <a:off x="4680000"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38F9530" id="Group 685226095" o:spid="_x0000_s1026" style="position:absolute;margin-left:45.4pt;margin-top:4.95pt;width:504.6pt;height:1pt;z-index:-25158860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">
                <v:shape id="Graphic 4117"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" path="m,l4680000,e" filled="f" strokecolor="#c5271c" strokeweight="1pt">
                  <v:path arrowok="t"/>
                </v:shape>
                <v:shape id="Graphic 4118" o:spid="_x0000_s1028" style="position:absolute;left:46800;top:63;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" path="m,l1728000,e" filled="f" strokecolor="#c5271c" strokeweight="1pt">
                  <v:path arrowok="t"/>
                </v:shape>
                <w10:wrap type="topAndBottom" anchorx="page"/>
              </v:group>
            </w:pict>
          </mc:Fallback>
        </mc:AlternateContent>
      </w:r>
    </w:p>
    <w:p w14:paraId="70993197" w14:textId="77777777" w:rsidR="006B5D8A" w:rsidRDefault="006B5D8A" w:rsidP="006B5D8A">
      <w:pPr>
        <w:spacing w:before="39" w:after="41"/>
        <w:ind w:right="740"/>
        <w:jc w:val="right"/>
        <w:rPr>
          <w:sz w:val="16"/>
        </w:rPr>
      </w:pPr>
      <w:r>
        <w:rPr>
          <w:color w:val="C5271C"/>
          <w:spacing w:val="-2"/>
          <w:sz w:val="16"/>
        </w:rPr>
        <w:t>31/12/2024</w:t>
      </w:r>
    </w:p>
    <w:tbl>
      <w:tblPr>
        <w:tblW w:w="0" w:type="auto"/>
        <w:tblInd w:w="675" w:type="dxa"/>
        <w:tblLayout w:type="fixed"/>
        <w:tblCellMar>
          <w:left w:w="0" w:type="dxa"/>
          <w:right w:w="0" w:type="dxa"/>
        </w:tblCellMar>
        <w:tblLook w:val="01E0" w:firstRow="1" w:lastRow="1" w:firstColumn="1" w:lastColumn="1" w:noHBand="0" w:noVBand="0"/>
      </w:tblPr>
      <w:tblGrid>
        <w:gridCol w:w="7370"/>
        <w:gridCol w:w="2721"/>
      </w:tblGrid>
      <w:tr w:rsidR="006B5D8A" w14:paraId="0EEDDDED" w14:textId="77777777" w:rsidTr="005F2412">
        <w:trPr>
          <w:trHeight w:val="274"/>
        </w:trPr>
        <w:tc>
          <w:tcPr>
            <w:tcW w:w="7370" w:type="dxa"/>
            <w:tcBorders>
              <w:top w:val="single" w:sz="4" w:space="0" w:color="77787B"/>
              <w:bottom w:val="single" w:sz="4" w:space="0" w:color="77787B"/>
            </w:tcBorders>
          </w:tcPr>
          <w:p w14:paraId="401062D2" w14:textId="77777777" w:rsidR="006B5D8A" w:rsidRDefault="006B5D8A" w:rsidP="005F2412">
            <w:pPr>
              <w:pStyle w:val="TableParagraph"/>
              <w:ind w:left="56"/>
              <w:jc w:val="left"/>
              <w:rPr>
                <w:sz w:val="16"/>
              </w:rPr>
            </w:pPr>
            <w:r>
              <w:rPr>
                <w:color w:val="77787B"/>
                <w:w w:val="80"/>
                <w:sz w:val="16"/>
              </w:rPr>
              <w:t>Numărul de angajați care au părăsit Grupul</w:t>
            </w:r>
          </w:p>
        </w:tc>
        <w:tc>
          <w:tcPr>
            <w:tcW w:w="2721" w:type="dxa"/>
            <w:tcBorders>
              <w:top w:val="single" w:sz="4" w:space="0" w:color="77787B"/>
              <w:bottom w:val="single" w:sz="4" w:space="0" w:color="77787B"/>
            </w:tcBorders>
            <w:shd w:val="clear" w:color="auto" w:fill="E6E7E8"/>
          </w:tcPr>
          <w:p w14:paraId="4FABDA98" w14:textId="77777777" w:rsidR="006B5D8A" w:rsidRDefault="006B5D8A" w:rsidP="005F2412">
            <w:pPr>
              <w:pStyle w:val="TableParagraph"/>
              <w:ind w:right="54"/>
              <w:rPr>
                <w:sz w:val="16"/>
              </w:rPr>
            </w:pPr>
            <w:r>
              <w:rPr>
                <w:color w:val="77787B"/>
                <w:spacing w:val="-2"/>
                <w:w w:val="95"/>
                <w:sz w:val="16"/>
              </w:rPr>
              <w:t>12,597</w:t>
            </w:r>
          </w:p>
        </w:tc>
      </w:tr>
      <w:tr w:rsidR="006B5D8A" w14:paraId="754C804B" w14:textId="77777777" w:rsidTr="005F2412">
        <w:trPr>
          <w:trHeight w:val="269"/>
        </w:trPr>
        <w:tc>
          <w:tcPr>
            <w:tcW w:w="7370" w:type="dxa"/>
            <w:tcBorders>
              <w:top w:val="single" w:sz="4" w:space="0" w:color="77787B"/>
              <w:bottom w:val="single" w:sz="8" w:space="0" w:color="C5271C"/>
            </w:tcBorders>
          </w:tcPr>
          <w:p w14:paraId="5667855E" w14:textId="77777777" w:rsidR="006B5D8A" w:rsidRDefault="006B5D8A" w:rsidP="005F2412">
            <w:pPr>
              <w:pStyle w:val="TableParagraph"/>
              <w:ind w:left="56"/>
              <w:jc w:val="left"/>
              <w:rPr>
                <w:sz w:val="16"/>
              </w:rPr>
            </w:pPr>
            <w:r>
              <w:rPr>
                <w:color w:val="77787B"/>
                <w:spacing w:val="-2"/>
                <w:w w:val="80"/>
                <w:sz w:val="16"/>
              </w:rPr>
              <w:t xml:space="preserve">Rata de rotație </w:t>
            </w:r>
          </w:p>
        </w:tc>
        <w:tc>
          <w:tcPr>
            <w:tcW w:w="2721" w:type="dxa"/>
            <w:tcBorders>
              <w:top w:val="single" w:sz="4" w:space="0" w:color="77787B"/>
              <w:bottom w:val="single" w:sz="8" w:space="0" w:color="C5271C"/>
            </w:tcBorders>
            <w:shd w:val="clear" w:color="auto" w:fill="E6E7E8"/>
          </w:tcPr>
          <w:p w14:paraId="5C7450CC" w14:textId="77777777" w:rsidR="006B5D8A" w:rsidRDefault="006B5D8A" w:rsidP="005F2412">
            <w:pPr>
              <w:pStyle w:val="TableParagraph"/>
              <w:ind w:right="54"/>
              <w:rPr>
                <w:sz w:val="16"/>
              </w:rPr>
            </w:pPr>
            <w:r>
              <w:rPr>
                <w:color w:val="77787B"/>
                <w:spacing w:val="-4"/>
                <w:w w:val="95"/>
                <w:sz w:val="16"/>
              </w:rPr>
              <w:t>14.5%</w:t>
            </w:r>
          </w:p>
        </w:tc>
      </w:tr>
    </w:tbl>
    <w:p w14:paraId="12E2A374" w14:textId="77777777" w:rsidR="006B5D8A" w:rsidRDefault="006B5D8A" w:rsidP="006B5D8A">
      <w:pPr>
        <w:rPr>
          <w:sz w:val="16"/>
        </w:rPr>
        <w:sectPr w:rsidR="006B5D8A" w:rsidSect="006B5D8A">
          <w:pgSz w:w="11910" w:h="16840"/>
          <w:pgMar w:top="0" w:right="220" w:bottom="500" w:left="240" w:header="0" w:footer="311" w:gutter="0"/>
          <w:cols w:space="708"/>
        </w:sectPr>
      </w:pPr>
    </w:p>
    <w:p w14:paraId="1BA54354"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71121E53" wp14:editId="6BD4993C">
                <wp:extent cx="6996996" cy="410209"/>
                <wp:effectExtent l="0" t="0" r="13970" b="9525"/>
                <wp:docPr id="1265601101" name="Group 126560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884640007" name="Graphic 412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508291735" name="Graphic 412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495493879" name="Textbox 4122"/>
                        <wps:cNvSpPr txBox="1"/>
                        <wps:spPr>
                          <a:xfrm>
                            <a:off x="222561" y="135468"/>
                            <a:ext cx="180975" cy="135890"/>
                          </a:xfrm>
                          <a:prstGeom prst="rect">
                            <a:avLst/>
                          </a:prstGeom>
                        </wps:spPr>
                        <wps:txbx>
                          <w:txbxContent>
                            <w:p w14:paraId="4C7295E2" w14:textId="77777777" w:rsidR="006B5D8A" w:rsidRDefault="006B5D8A" w:rsidP="006B5D8A">
                              <w:pPr>
                                <w:spacing w:before="4"/>
                                <w:rPr>
                                  <w:b/>
                                  <w:sz w:val="18"/>
                                </w:rPr>
                              </w:pPr>
                              <w:r>
                                <w:rPr>
                                  <w:b/>
                                  <w:color w:val="C5271C"/>
                                  <w:spacing w:val="-10"/>
                                  <w:sz w:val="18"/>
                                </w:rPr>
                                <w:t>150</w:t>
                              </w:r>
                            </w:p>
                          </w:txbxContent>
                        </wps:txbx>
                        <wps:bodyPr wrap="square" lIns="0" tIns="0" rIns="0" bIns="0" rtlCol="0">
                          <a:noAutofit/>
                        </wps:bodyPr>
                      </wps:wsp>
                      <wps:wsp>
                        <wps:cNvPr id="960221975" name="Textbox 4123"/>
                        <wps:cNvSpPr txBox="1"/>
                        <wps:spPr>
                          <a:xfrm>
                            <a:off x="936000" y="141496"/>
                            <a:ext cx="1673850" cy="245854"/>
                          </a:xfrm>
                          <a:prstGeom prst="rect">
                            <a:avLst/>
                          </a:prstGeom>
                        </wps:spPr>
                        <wps:txbx>
                          <w:txbxContent>
                            <w:p w14:paraId="3131DF68"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556662889" name="Textbox 4124"/>
                        <wps:cNvSpPr txBox="1"/>
                        <wps:spPr>
                          <a:xfrm>
                            <a:off x="3899466" y="137995"/>
                            <a:ext cx="3097530" cy="120014"/>
                          </a:xfrm>
                          <a:prstGeom prst="rect">
                            <a:avLst/>
                          </a:prstGeom>
                        </wps:spPr>
                        <wps:txbx>
                          <w:txbxContent>
                            <w:p w14:paraId="002E2A6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1121E53" id="Group 1265601101" o:spid="_x0000_s1809"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">
                <v:shape id="Graphic 4120" o:spid="_x0000_s1810"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" path="m,l6840004,e" filled="f" strokecolor="#d1d3d4" strokeweight=".5pt">
                  <v:path arrowok="t"/>
                </v:shape>
                <v:shape id="Graphic 4121" o:spid="_x0000_s1811"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" path="m1001703,l,,,409766r367648,-142l418479,406099r49527,-10355l515560,378795r44909,-23303l602065,326071,1001703,xe" fillcolor="#d1d3d4" stroked="f">
                  <v:path arrowok="t"/>
                </v:shape>
                <v:shape id="Textbox 4122" o:spid="_x0000_s1812"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" filled="f" stroked="f">
                  <v:textbox inset="0,0,0,0">
                    <w:txbxContent>
                      <w:p w14:paraId="4C7295E2" w14:textId="77777777" w:rsidR="006B5D8A" w:rsidRDefault="006B5D8A" w:rsidP="006B5D8A">
                        <w:pPr>
                          <w:spacing w:before="4"/>
                          <w:rPr>
                            <w:b/>
                            <w:sz w:val="18"/>
                          </w:rPr>
                        </w:pPr>
                        <w:r>
                          <w:rPr>
                            <w:b/>
                            <w:color w:val="C5271C"/>
                            <w:spacing w:val="-10"/>
                            <w:sz w:val="18"/>
                          </w:rPr>
                          <w:t>150</w:t>
                        </w:r>
                      </w:p>
                    </w:txbxContent>
                  </v:textbox>
                </v:shape>
                <v:shape id="Textbox 4123" o:spid="_x0000_s1813" type="#_x0000_t202" style="position:absolute;left:9360;top:1414;width:16738;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" filled="f" stroked="f">
                  <v:textbox inset="0,0,0,0">
                    <w:txbxContent>
                      <w:p w14:paraId="3131DF68" w14:textId="77777777" w:rsidR="006B5D8A" w:rsidRDefault="006B5D8A" w:rsidP="006B5D8A">
                        <w:pPr>
                          <w:spacing w:before="6"/>
                          <w:rPr>
                            <w:b/>
                            <w:sz w:val="16"/>
                          </w:rPr>
                        </w:pPr>
                        <w:r>
                          <w:rPr>
                            <w:b/>
                            <w:color w:val="C5271C"/>
                            <w:sz w:val="16"/>
                          </w:rPr>
                          <w:t>Grupul Generali</w:t>
                        </w:r>
                      </w:p>
                    </w:txbxContent>
                  </v:textbox>
                </v:shape>
                <v:shape id="Textbox 4124" o:spid="_x0000_s1814"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" filled="f" stroked="f">
                  <v:textbox inset="0,0,0,0">
                    <w:txbxContent>
                      <w:p w14:paraId="002E2A6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2E14AB1C" w14:textId="77777777" w:rsidR="006B5D8A" w:rsidRDefault="006B5D8A" w:rsidP="006B5D8A">
      <w:pPr>
        <w:pStyle w:val="BodyText"/>
        <w:spacing w:before="101"/>
        <w:rPr>
          <w:sz w:val="34"/>
        </w:rPr>
      </w:pPr>
    </w:p>
    <w:p w14:paraId="69F5107C" w14:textId="77777777" w:rsidR="006B5D8A" w:rsidRPr="0002480D" w:rsidRDefault="006B5D8A" w:rsidP="006B5D8A">
      <w:pPr>
        <w:pStyle w:val="Heading5"/>
        <w:spacing w:before="1"/>
        <w:jc w:val="both"/>
        <w:rPr>
          <w:lang w:val="it-IT"/>
        </w:rPr>
      </w:pPr>
      <w:r w:rsidRPr="0002480D">
        <w:rPr>
          <w:color w:val="C5271C"/>
          <w:lang w:val="it-IT"/>
        </w:rPr>
        <w:t>Pilonul 1 al Strategiei Generali pentru oameni: Cultură</w:t>
      </w:r>
    </w:p>
    <w:p w14:paraId="7986518A" w14:textId="77777777" w:rsidR="006B5D8A" w:rsidRPr="0002480D" w:rsidRDefault="006B5D8A" w:rsidP="006B5D8A">
      <w:pPr>
        <w:pStyle w:val="BodyText"/>
        <w:spacing w:before="119"/>
        <w:ind w:left="667"/>
        <w:jc w:val="both"/>
        <w:rPr>
          <w:lang w:val="it-IT"/>
        </w:rPr>
      </w:pPr>
      <w:r w:rsidRPr="0002480D">
        <w:rPr>
          <w:color w:val="77787B"/>
          <w:spacing w:val="-2"/>
          <w:lang w:val="it-IT"/>
        </w:rPr>
        <w:t>Primul pilon definește subiectele legate de managementul performanței.</w:t>
      </w:r>
    </w:p>
    <w:p w14:paraId="30F31BF0" w14:textId="77777777" w:rsidR="006B5D8A" w:rsidRPr="0002480D" w:rsidRDefault="006B5D8A" w:rsidP="006B5D8A">
      <w:pPr>
        <w:pStyle w:val="BodyText"/>
        <w:spacing w:before="92"/>
        <w:rPr>
          <w:lang w:val="it-IT"/>
        </w:rPr>
      </w:pPr>
    </w:p>
    <w:p w14:paraId="798382F3" w14:textId="77777777" w:rsidR="006B5D8A" w:rsidRPr="0002480D" w:rsidRDefault="006B5D8A" w:rsidP="006B5D8A">
      <w:pPr>
        <w:pStyle w:val="Heading6"/>
        <w:jc w:val="both"/>
        <w:rPr>
          <w:lang w:val="it-IT"/>
        </w:rPr>
      </w:pPr>
      <w:r w:rsidRPr="0002480D">
        <w:rPr>
          <w:color w:val="C5271C"/>
          <w:lang w:val="it-IT"/>
        </w:rPr>
        <w:t>Managementul performanței</w:t>
      </w:r>
    </w:p>
    <w:p w14:paraId="4543B065" w14:textId="77777777" w:rsidR="006B5D8A" w:rsidRPr="0002480D" w:rsidRDefault="006B5D8A" w:rsidP="006B5D8A">
      <w:pPr>
        <w:pStyle w:val="BodyText"/>
        <w:spacing w:before="12" w:line="278" w:lineRule="auto"/>
        <w:ind w:left="667" w:right="683"/>
        <w:jc w:val="both"/>
        <w:rPr>
          <w:lang w:val="it-IT"/>
        </w:rPr>
      </w:pPr>
      <w:r w:rsidRPr="0002480D">
        <w:rPr>
          <w:color w:val="77787B"/>
          <w:lang w:val="it-IT"/>
        </w:rPr>
        <w:t>Strategia Generali People Strategy, GPeople24 - Ready for the Next, a pus un accent deosebit pe promovarea unei culturi corporative care integrează în mod eficient un model de lucru hibrid, care, la rândul său, oferă oamenilor noștri o mai mare flexibilitate și orientare spre rezultate. Unul dintre elementele cheie care susține o cultură corporativă meritocratică, bazată pe încredere, responsabilitate, împuternicire și orientare spre performanță, este procesul de management al performanței (GPM). Cu scopul de a accelera tranziția către Next Normal, GPM își propune să regândească modurile de lucru ale Grupului, facilitând transformarea pe termen lung, dezvoltarea oamenilor noștri și obținerea de rezultate.</w:t>
      </w:r>
    </w:p>
    <w:p w14:paraId="50D2DFF1" w14:textId="77777777" w:rsidR="006B5D8A" w:rsidRPr="0002480D" w:rsidRDefault="006B5D8A" w:rsidP="006B5D8A">
      <w:pPr>
        <w:pStyle w:val="BodyText"/>
        <w:spacing w:before="32"/>
        <w:rPr>
          <w:lang w:val="it-IT"/>
        </w:rPr>
      </w:pPr>
    </w:p>
    <w:p w14:paraId="44E604CE" w14:textId="77777777" w:rsidR="006B5D8A" w:rsidRDefault="006B5D8A" w:rsidP="006B5D8A">
      <w:pPr>
        <w:pStyle w:val="BodyText"/>
        <w:spacing w:line="278" w:lineRule="auto"/>
        <w:ind w:left="667" w:right="684"/>
        <w:jc w:val="both"/>
      </w:pPr>
      <w:r w:rsidRPr="0002480D">
        <w:rPr>
          <w:color w:val="77787B"/>
          <w:lang w:val="it-IT"/>
        </w:rPr>
        <w:t xml:space="preserve">Grupul a conceput noul proces GPM, realizând în același timp diverse inițiative pentru a asigura o implementare eficientă. </w:t>
      </w:r>
      <w:r>
        <w:rPr>
          <w:color w:val="77787B"/>
        </w:rPr>
        <w:t>GPM constă din următoarele faze principale:</w:t>
      </w:r>
    </w:p>
    <w:p w14:paraId="47532E06" w14:textId="77777777" w:rsidR="006B5D8A" w:rsidRPr="0002480D" w:rsidRDefault="006B5D8A" w:rsidP="006B5D8A">
      <w:pPr>
        <w:pStyle w:val="ListParagraph"/>
        <w:numPr>
          <w:ilvl w:val="0"/>
          <w:numId w:val="7"/>
        </w:numPr>
        <w:tabs>
          <w:tab w:val="left" w:pos="837"/>
        </w:tabs>
        <w:spacing w:line="278" w:lineRule="auto"/>
        <w:ind w:right="683"/>
        <w:contextualSpacing w:val="0"/>
        <w:jc w:val="both"/>
        <w:rPr>
          <w:sz w:val="18"/>
          <w:lang w:val="it-IT"/>
        </w:rPr>
      </w:pPr>
      <w:r w:rsidRPr="0002480D">
        <w:rPr>
          <w:color w:val="C5271C"/>
          <w:spacing w:val="-2"/>
          <w:sz w:val="18"/>
          <w:lang w:val="it-IT"/>
        </w:rPr>
        <w:t>Stabilirea obiectivelor</w:t>
      </w:r>
      <w:r w:rsidRPr="0002480D">
        <w:rPr>
          <w:color w:val="77787B"/>
          <w:spacing w:val="-2"/>
          <w:sz w:val="18"/>
          <w:lang w:val="it-IT"/>
        </w:rPr>
        <w:t xml:space="preserve">: Faza de stabilire a obiectivelor este inspirată de acordarea unei mai mari flexibilități și îmbunătățirii în continuare a responsabilității angajaților, în primul rând prin comunicarea eficientă și transparentă de către manageri cu privire la prioritățile strategice pe care să se concentreze pe parcursul anului. În definirea obiectivelor realizabile și măsurabile, sunt luate în considerare trei componente: </w:t>
      </w:r>
      <w:r w:rsidRPr="0002480D">
        <w:rPr>
          <w:i/>
          <w:color w:val="77787B"/>
          <w:sz w:val="18"/>
          <w:lang w:val="it-IT"/>
        </w:rPr>
        <w:t xml:space="preserve">ce </w:t>
      </w:r>
      <w:r w:rsidRPr="0002480D">
        <w:rPr>
          <w:color w:val="77787B"/>
          <w:sz w:val="18"/>
          <w:lang w:val="it-IT"/>
        </w:rPr>
        <w:t xml:space="preserve">(obiective care descriu realizările pe care se așteaptă să le îndeplinească angajații), </w:t>
      </w:r>
      <w:r w:rsidRPr="0002480D">
        <w:rPr>
          <w:i/>
          <w:color w:val="77787B"/>
          <w:sz w:val="18"/>
          <w:lang w:val="it-IT"/>
        </w:rPr>
        <w:t xml:space="preserve">cum </w:t>
      </w:r>
      <w:r w:rsidRPr="0002480D">
        <w:rPr>
          <w:color w:val="77787B"/>
          <w:sz w:val="18"/>
          <w:lang w:val="it-IT"/>
        </w:rPr>
        <w:t xml:space="preserve">(obiective axate pe dezvoltarea abilităților legate de comportamentele Grupului), </w:t>
      </w:r>
      <w:r w:rsidRPr="0002480D">
        <w:rPr>
          <w:i/>
          <w:color w:val="77787B"/>
          <w:sz w:val="18"/>
          <w:lang w:val="it-IT"/>
        </w:rPr>
        <w:t xml:space="preserve">know-how </w:t>
      </w:r>
      <w:r w:rsidRPr="0002480D">
        <w:rPr>
          <w:color w:val="77787B"/>
          <w:spacing w:val="-2"/>
          <w:sz w:val="18"/>
          <w:lang w:val="it-IT"/>
        </w:rPr>
        <w:t>(obiective care descriu abilitățile tehnice relevante pentru provocările viitoare ale afacerii și creșterea carierei). Angajații identifică apoi părțile interesate interne cu care colaborează pe tot parcursul anului și de la care solicită feedback cu privire la performanța din timpul anului;</w:t>
      </w:r>
    </w:p>
    <w:p w14:paraId="5D197831" w14:textId="77777777" w:rsidR="006B5D8A" w:rsidRPr="0002480D" w:rsidRDefault="006B5D8A" w:rsidP="006B5D8A">
      <w:pPr>
        <w:pStyle w:val="ListParagraph"/>
        <w:numPr>
          <w:ilvl w:val="0"/>
          <w:numId w:val="7"/>
        </w:numPr>
        <w:tabs>
          <w:tab w:val="left" w:pos="837"/>
        </w:tabs>
        <w:spacing w:line="278" w:lineRule="auto"/>
        <w:ind w:right="683"/>
        <w:contextualSpacing w:val="0"/>
        <w:jc w:val="both"/>
        <w:rPr>
          <w:sz w:val="18"/>
          <w:lang w:val="it-IT"/>
        </w:rPr>
      </w:pPr>
      <w:r w:rsidRPr="0002480D">
        <w:rPr>
          <w:color w:val="C5271C"/>
          <w:spacing w:val="-2"/>
          <w:sz w:val="18"/>
          <w:lang w:val="it-IT"/>
        </w:rPr>
        <w:t>Partajarea feedback-ului</w:t>
      </w:r>
      <w:r w:rsidRPr="0002480D">
        <w:rPr>
          <w:color w:val="77787B"/>
          <w:spacing w:val="-2"/>
          <w:sz w:val="18"/>
          <w:lang w:val="it-IT"/>
        </w:rPr>
        <w:t>: Acesta este elementul fundamental al procesului de evaluare a performanței și un factor care permite o cultură a feedback-ului continuu, profund și incluziv, care este structurată pe trei niveluri. Primul nivel constă în feedback furnizat de o varietate de surse, cu scopul de a colecta feedback transparent și continuu de la părțile interesate cheie, îmbunătățind astfel performanța și dezvoltarea. Al doilea nivel este feedback-ul continuu și informal, care oferă tuturor angajaților oportunitatea de a cere și de a împărtăși feedback în orice moment. Al treilea nivel este check-in-ul de la jumătatea anului, o întâlnire formală cu managerul cuiva pentru a evalua performanța, obiectivele stabilite la începutul anului, progresul Planului de Dezvoltare Individuală (IDP) și feedback-ul primit. Acest moment este crucial pentru promovarea unei culturi bazate pe feedback constructiv și continuu, arătând valoarea conversațiilor semnificative și frecvente despre performanță și dezvoltare;</w:t>
      </w:r>
    </w:p>
    <w:p w14:paraId="3524CBBD" w14:textId="77777777" w:rsidR="006B5D8A" w:rsidRPr="0002480D" w:rsidRDefault="006B5D8A" w:rsidP="006B5D8A">
      <w:pPr>
        <w:pStyle w:val="ListParagraph"/>
        <w:numPr>
          <w:ilvl w:val="0"/>
          <w:numId w:val="7"/>
        </w:numPr>
        <w:tabs>
          <w:tab w:val="left" w:pos="837"/>
        </w:tabs>
        <w:spacing w:line="278" w:lineRule="auto"/>
        <w:ind w:right="684"/>
        <w:contextualSpacing w:val="0"/>
        <w:jc w:val="both"/>
        <w:rPr>
          <w:sz w:val="18"/>
          <w:lang w:val="it-IT"/>
        </w:rPr>
      </w:pPr>
      <w:r w:rsidRPr="0002480D">
        <w:rPr>
          <w:color w:val="C5271C"/>
          <w:sz w:val="18"/>
          <w:lang w:val="it-IT"/>
        </w:rPr>
        <w:t>Evaluarea performanței</w:t>
      </w:r>
      <w:r w:rsidRPr="0002480D">
        <w:rPr>
          <w:color w:val="77787B"/>
          <w:sz w:val="18"/>
          <w:lang w:val="it-IT"/>
        </w:rPr>
        <w:t>: Aceasta este faza în care angajații oferă în primul rând o autoevaluare calitativă cuprinzătoare a performanței anului, care, cu atât mai mult într-un mediu de lucru hibrid, creează o oportunitate suplimentară pentru oamenii noștri de a reflecta asupra rezultatelor obținute și sprijină managerii în furnizarea evaluării finale a performanței. Feedback-ul de sfârșit de an este un moment cheie pentru angajat și manager pentru a revizui performanța generală pe parcursul anului și pentru a discuta despre atingerea obiectivelor stabilite la începutul ciclului de performanță, progresul IDP, feedback-ul primit de la părțile interesate cheie și evaluarea finală;</w:t>
      </w:r>
    </w:p>
    <w:p w14:paraId="5FA8E6A1" w14:textId="77777777" w:rsidR="006B5D8A" w:rsidRPr="0002480D" w:rsidRDefault="006B5D8A" w:rsidP="006B5D8A">
      <w:pPr>
        <w:pStyle w:val="ListParagraph"/>
        <w:numPr>
          <w:ilvl w:val="0"/>
          <w:numId w:val="7"/>
        </w:numPr>
        <w:tabs>
          <w:tab w:val="left" w:pos="837"/>
        </w:tabs>
        <w:spacing w:line="278" w:lineRule="auto"/>
        <w:ind w:right="683"/>
        <w:contextualSpacing w:val="0"/>
        <w:jc w:val="both"/>
        <w:rPr>
          <w:sz w:val="18"/>
          <w:lang w:val="it-IT"/>
        </w:rPr>
      </w:pPr>
      <w:r w:rsidRPr="0002480D">
        <w:rPr>
          <w:color w:val="C5271C"/>
          <w:spacing w:val="-4"/>
          <w:sz w:val="18"/>
          <w:lang w:val="it-IT"/>
        </w:rPr>
        <w:t xml:space="preserve">Plan de dezvoltare continuă și </w:t>
      </w:r>
      <w:r w:rsidRPr="0002480D">
        <w:rPr>
          <w:color w:val="77787B"/>
          <w:spacing w:val="-4"/>
          <w:sz w:val="18"/>
          <w:lang w:val="it-IT"/>
        </w:rPr>
        <w:t>individuală: acesta este rezultatul cheie al managementului performanței. În lumina acestui fapt, angajatul este actorul principal în definirea propriei dezvoltări și își propune autonom propriul IDP, care poate fi actualizat în orice moment al anului, pentru a asigura flexibilitate într-un context în continuă evoluție. În definirea IDP-ului, angajații specifică cele trei obiective de dezvoltare pentru anul următor, luând în considerare și performanța din ultimii ani, care constau în: valorificarea și îmbunătățirea în continuare a punctelor forte, lucrul la domeniile de îmbunătățire și exprimarea ambițiilor și aspirațiilor profesionale.</w:t>
      </w:r>
    </w:p>
    <w:p w14:paraId="6DA48793" w14:textId="77777777" w:rsidR="006B5D8A" w:rsidRPr="0002480D" w:rsidRDefault="006B5D8A" w:rsidP="006B5D8A">
      <w:pPr>
        <w:pStyle w:val="BodyText"/>
        <w:spacing w:before="28"/>
        <w:rPr>
          <w:lang w:val="it-IT"/>
        </w:rPr>
      </w:pPr>
    </w:p>
    <w:p w14:paraId="5BF2117B" w14:textId="77777777" w:rsidR="006B5D8A" w:rsidRPr="0002480D" w:rsidRDefault="006B5D8A" w:rsidP="006B5D8A">
      <w:pPr>
        <w:pStyle w:val="BodyText"/>
        <w:spacing w:before="1" w:line="278" w:lineRule="auto"/>
        <w:ind w:left="667" w:right="684"/>
        <w:jc w:val="both"/>
        <w:rPr>
          <w:lang w:val="it-IT"/>
        </w:rPr>
      </w:pPr>
      <w:r w:rsidRPr="0002480D">
        <w:rPr>
          <w:color w:val="77787B"/>
          <w:spacing w:val="-4"/>
          <w:lang w:val="it-IT"/>
        </w:rPr>
        <w:t>Pentru a implementa procesul la nivel de Grup și a conduce oamenii noștri prin schimbare, au fost identificate inițiative care vizează furnizarea de suport digital, formare continuă și instrumente practice pentru manageri și angajați, precum și monitorizarea adoptării și eficacității procesului prin indicatori cheie de performanță. Mai jos sunt acțiunile întreprinse de Grup în ceea ce privește procesul de management al performanței:</w:t>
      </w:r>
    </w:p>
    <w:p w14:paraId="709577EB" w14:textId="77777777" w:rsidR="006B5D8A" w:rsidRPr="0002480D" w:rsidRDefault="006B5D8A" w:rsidP="006B5D8A">
      <w:pPr>
        <w:pStyle w:val="ListParagraph"/>
        <w:numPr>
          <w:ilvl w:val="0"/>
          <w:numId w:val="7"/>
        </w:numPr>
        <w:tabs>
          <w:tab w:val="left" w:pos="837"/>
        </w:tabs>
        <w:spacing w:before="1" w:line="278" w:lineRule="auto"/>
        <w:ind w:right="682"/>
        <w:contextualSpacing w:val="0"/>
        <w:jc w:val="both"/>
        <w:rPr>
          <w:sz w:val="18"/>
          <w:lang w:val="it-IT"/>
        </w:rPr>
      </w:pPr>
      <w:r w:rsidRPr="0002480D">
        <w:rPr>
          <w:color w:val="77787B"/>
          <w:spacing w:val="-2"/>
          <w:sz w:val="18"/>
          <w:lang w:val="it-IT"/>
        </w:rPr>
        <w:t>dezvoltarea noii aplicații GPM, care completează soluțiile digitale care susțin deja procesul de management al performanței și sunt utilizate în diferitele BU și zone geografice ale Grupului. Noua aplicație este disponibilă pentru întregul grup și este deja utilizată în diferite perimetre (de exemplu, sediul central al grupului, GOSP, GC&amp;C Central Team, Control Functions, Argentina, Insurance Division Central Team) și este în curs de adoptare ca suport digital în conformitate cu toate caracteristicile noului proces;</w:t>
      </w:r>
    </w:p>
    <w:p w14:paraId="31266337" w14:textId="77777777" w:rsidR="006B5D8A" w:rsidRPr="0002480D" w:rsidRDefault="006B5D8A" w:rsidP="006B5D8A">
      <w:pPr>
        <w:pStyle w:val="ListParagraph"/>
        <w:numPr>
          <w:ilvl w:val="0"/>
          <w:numId w:val="7"/>
        </w:numPr>
        <w:tabs>
          <w:tab w:val="left" w:pos="837"/>
        </w:tabs>
        <w:spacing w:line="278" w:lineRule="auto"/>
        <w:ind w:right="683"/>
        <w:contextualSpacing w:val="0"/>
        <w:jc w:val="both"/>
        <w:rPr>
          <w:sz w:val="18"/>
          <w:lang w:val="it-IT"/>
        </w:rPr>
      </w:pPr>
      <w:r w:rsidRPr="0002480D">
        <w:rPr>
          <w:color w:val="77787B"/>
          <w:spacing w:val="-4"/>
          <w:sz w:val="18"/>
          <w:lang w:val="it-IT"/>
        </w:rPr>
        <w:t>definirea unui program de formare oferit de Grup pentru HR local, structurat în diverse module pentru fiecare fază a procesului, pentru a spori și mai mult cunoștințele și conștientizarea deplină a procesului, sprijinind schimbarea și implementarea la nivel local;</w:t>
      </w:r>
    </w:p>
    <w:p w14:paraId="28B8FDBD" w14:textId="77777777" w:rsidR="006B5D8A" w:rsidRPr="0002480D" w:rsidRDefault="006B5D8A" w:rsidP="006B5D8A">
      <w:pPr>
        <w:pStyle w:val="ListParagraph"/>
        <w:numPr>
          <w:ilvl w:val="0"/>
          <w:numId w:val="7"/>
        </w:numPr>
        <w:tabs>
          <w:tab w:val="left" w:pos="837"/>
        </w:tabs>
        <w:spacing w:line="278" w:lineRule="auto"/>
        <w:ind w:right="686"/>
        <w:contextualSpacing w:val="0"/>
        <w:jc w:val="both"/>
        <w:rPr>
          <w:sz w:val="18"/>
          <w:lang w:val="it-IT"/>
        </w:rPr>
      </w:pPr>
      <w:r w:rsidRPr="0002480D">
        <w:rPr>
          <w:color w:val="77787B"/>
          <w:spacing w:val="-6"/>
          <w:sz w:val="18"/>
          <w:lang w:val="it-IT"/>
        </w:rPr>
        <w:t>proiectarea, producția și disponibilitatea a 16 pastile de formare pe platforma de formare a Grupului (We LEARN) pentru angajați și manageri care descriu procesul conform celor două căi, traduse în 13 limbi;</w:t>
      </w:r>
    </w:p>
    <w:p w14:paraId="5BEAFD72" w14:textId="77777777" w:rsidR="006B5D8A" w:rsidRPr="0002480D" w:rsidRDefault="006B5D8A" w:rsidP="006B5D8A">
      <w:pPr>
        <w:pStyle w:val="ListParagraph"/>
        <w:numPr>
          <w:ilvl w:val="0"/>
          <w:numId w:val="7"/>
        </w:numPr>
        <w:tabs>
          <w:tab w:val="left" w:pos="837"/>
        </w:tabs>
        <w:spacing w:line="278" w:lineRule="auto"/>
        <w:ind w:right="686"/>
        <w:contextualSpacing w:val="0"/>
        <w:jc w:val="both"/>
        <w:rPr>
          <w:sz w:val="18"/>
          <w:lang w:val="it-IT"/>
        </w:rPr>
      </w:pPr>
      <w:r w:rsidRPr="0002480D">
        <w:rPr>
          <w:color w:val="77787B"/>
          <w:sz w:val="18"/>
          <w:lang w:val="it-IT"/>
        </w:rPr>
        <w:t>dezvoltarea unui set de instrumente pentru manageri și angajați cu privire la caracteristicile noului proces cu instrumente practice pentru adoptarea GPM, pe baza căruia au fost organizate sesiuni dedicate pentru a aprofunda fiecare fază a procesului;</w:t>
      </w:r>
    </w:p>
    <w:p w14:paraId="6109EAAF" w14:textId="77777777" w:rsidR="006B5D8A" w:rsidRPr="0002480D" w:rsidRDefault="006B5D8A" w:rsidP="006B5D8A">
      <w:pPr>
        <w:pStyle w:val="BodyText"/>
        <w:rPr>
          <w:lang w:val="it-IT"/>
        </w:rPr>
      </w:pPr>
    </w:p>
    <w:p w14:paraId="547D2778" w14:textId="77777777" w:rsidR="006B5D8A" w:rsidRPr="0002480D" w:rsidRDefault="006B5D8A" w:rsidP="006B5D8A">
      <w:pPr>
        <w:pStyle w:val="BodyText"/>
        <w:rPr>
          <w:lang w:val="it-IT"/>
        </w:rPr>
      </w:pPr>
    </w:p>
    <w:p w14:paraId="60601603" w14:textId="77777777" w:rsidR="006B5D8A" w:rsidRPr="0002480D" w:rsidRDefault="006B5D8A" w:rsidP="006B5D8A">
      <w:pPr>
        <w:pStyle w:val="BodyText"/>
        <w:rPr>
          <w:lang w:val="it-IT"/>
        </w:rPr>
      </w:pPr>
    </w:p>
    <w:p w14:paraId="61394EC0" w14:textId="77777777" w:rsidR="006B5D8A" w:rsidRPr="0002480D" w:rsidRDefault="006B5D8A" w:rsidP="006B5D8A">
      <w:pPr>
        <w:pStyle w:val="BodyText"/>
        <w:rPr>
          <w:lang w:val="it-IT"/>
        </w:rPr>
      </w:pPr>
    </w:p>
    <w:p w14:paraId="6E8EF789" w14:textId="77777777" w:rsidR="006B5D8A" w:rsidRPr="0002480D" w:rsidRDefault="006B5D8A" w:rsidP="006B5D8A">
      <w:pPr>
        <w:pStyle w:val="BodyText"/>
        <w:rPr>
          <w:lang w:val="it-IT"/>
        </w:rPr>
      </w:pPr>
    </w:p>
    <w:p w14:paraId="7DBB3029" w14:textId="77777777" w:rsidR="006B5D8A" w:rsidRPr="0002480D" w:rsidRDefault="006B5D8A" w:rsidP="006B5D8A">
      <w:pPr>
        <w:pStyle w:val="BodyText"/>
        <w:spacing w:before="13"/>
        <w:rPr>
          <w:lang w:val="it-IT"/>
        </w:rPr>
      </w:pPr>
    </w:p>
    <w:p w14:paraId="11339C98" w14:textId="77777777" w:rsidR="006B5D8A" w:rsidRPr="0002480D" w:rsidRDefault="006B5D8A" w:rsidP="006B5D8A">
      <w:pPr>
        <w:pStyle w:val="ListParagraph"/>
        <w:numPr>
          <w:ilvl w:val="0"/>
          <w:numId w:val="18"/>
        </w:numPr>
        <w:tabs>
          <w:tab w:val="left" w:pos="864"/>
        </w:tabs>
        <w:ind w:left="864" w:hanging="197"/>
        <w:contextualSpacing w:val="0"/>
        <w:rPr>
          <w:sz w:val="12"/>
          <w:lang w:val="it-IT"/>
        </w:rPr>
      </w:pPr>
      <w:r w:rsidRPr="0002480D">
        <w:rPr>
          <w:color w:val="77787B"/>
          <w:w w:val="80"/>
          <w:sz w:val="12"/>
          <w:lang w:val="it-IT"/>
        </w:rPr>
        <w:t>Acțiunile raportate contribuie la generarea unui impact pozitiv, precum și la urmărirea oportunităților.</w:t>
      </w:r>
    </w:p>
    <w:p w14:paraId="040B24E6" w14:textId="77777777" w:rsidR="006B5D8A" w:rsidRPr="0002480D" w:rsidRDefault="006B5D8A" w:rsidP="006B5D8A">
      <w:pPr>
        <w:rPr>
          <w:sz w:val="12"/>
          <w:lang w:val="it-IT"/>
        </w:rPr>
        <w:sectPr w:rsidR="006B5D8A" w:rsidRPr="0002480D" w:rsidSect="006B5D8A">
          <w:pgSz w:w="11910" w:h="16840"/>
          <w:pgMar w:top="0" w:right="220" w:bottom="500" w:left="240" w:header="0" w:footer="311" w:gutter="0"/>
          <w:cols w:space="708"/>
        </w:sectPr>
      </w:pPr>
    </w:p>
    <w:p w14:paraId="3A934F71" w14:textId="61F5AA49" w:rsidR="006B5D8A" w:rsidRPr="0002480D" w:rsidRDefault="00313066" w:rsidP="006B5D8A">
      <w:pPr>
        <w:pStyle w:val="BodyText"/>
        <w:rPr>
          <w:lang w:val="it-IT"/>
        </w:rPr>
      </w:pPr>
      <w:r>
        <w:rPr>
          <w:noProof/>
        </w:rPr>
        <w:lastRenderedPageBreak/>
        <mc:AlternateContent>
          <mc:Choice Requires="wpg">
            <w:drawing>
              <wp:anchor distT="0" distB="0" distL="0" distR="0" simplePos="0" relativeHeight="251674624" behindDoc="0" locked="0" layoutInCell="1" allowOverlap="1" wp14:anchorId="749C4AA8" wp14:editId="7A132E80">
                <wp:simplePos x="0" y="0"/>
                <wp:positionH relativeFrom="page">
                  <wp:posOffset>577850</wp:posOffset>
                </wp:positionH>
                <wp:positionV relativeFrom="page">
                  <wp:posOffset>0</wp:posOffset>
                </wp:positionV>
                <wp:extent cx="6983095" cy="527050"/>
                <wp:effectExtent l="0" t="0" r="8255" b="0"/>
                <wp:wrapNone/>
                <wp:docPr id="2096332035" name="Group 209633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527050"/>
                          <a:chOff x="0" y="0"/>
                          <a:chExt cx="6983545" cy="527050"/>
                        </a:xfrm>
                      </wpg:grpSpPr>
                      <wps:wsp>
                        <wps:cNvPr id="1531527403" name="Graphic 4133"/>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826044708" name="Graphic 4134"/>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74933312" name="Textbox 4135"/>
                        <wps:cNvSpPr txBox="1"/>
                        <wps:spPr>
                          <a:xfrm>
                            <a:off x="1" y="141496"/>
                            <a:ext cx="2355849" cy="385554"/>
                          </a:xfrm>
                          <a:prstGeom prst="rect">
                            <a:avLst/>
                          </a:prstGeom>
                        </wps:spPr>
                        <wps:txbx>
                          <w:txbxContent>
                            <w:p w14:paraId="240CE89E"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175811291" name="Textbox 4136"/>
                        <wps:cNvSpPr txBox="1"/>
                        <wps:spPr>
                          <a:xfrm>
                            <a:off x="6594071" y="135468"/>
                            <a:ext cx="180975" cy="135890"/>
                          </a:xfrm>
                          <a:prstGeom prst="rect">
                            <a:avLst/>
                          </a:prstGeom>
                        </wps:spPr>
                        <wps:txbx>
                          <w:txbxContent>
                            <w:p w14:paraId="4D8464BE" w14:textId="77777777" w:rsidR="006B5D8A" w:rsidRDefault="006B5D8A" w:rsidP="006B5D8A">
                              <w:pPr>
                                <w:spacing w:before="4"/>
                                <w:rPr>
                                  <w:b/>
                                  <w:sz w:val="18"/>
                                </w:rPr>
                              </w:pPr>
                              <w:r>
                                <w:rPr>
                                  <w:b/>
                                  <w:color w:val="C5271C"/>
                                  <w:spacing w:val="-5"/>
                                  <w:w w:val="90"/>
                                  <w:sz w:val="18"/>
                                </w:rPr>
                                <w:t>151</w:t>
                              </w:r>
                            </w:p>
                          </w:txbxContent>
                        </wps:txbx>
                        <wps:bodyPr wrap="square" lIns="0" tIns="0" rIns="0" bIns="0" rtlCol="0">
                          <a:noAutofit/>
                        </wps:bodyPr>
                      </wps:wsp>
                    </wpg:wgp>
                  </a:graphicData>
                </a:graphic>
                <wp14:sizeRelV relativeFrom="margin">
                  <wp14:pctHeight>0</wp14:pctHeight>
                </wp14:sizeRelV>
              </wp:anchor>
            </w:drawing>
          </mc:Choice>
          <mc:Fallback>
            <w:pict>
              <v:group w14:anchorId="749C4AA8" id="Group 2096332035" o:spid="_x0000_s1815" style="position:absolute;margin-left:45.5pt;margin-top:0;width:549.85pt;height:41.5pt;z-index:251674624;mso-wrap-distance-left:0;mso-wrap-distance-right:0;mso-position-horizontal-relative:page;mso-position-vertical-relative:page;mso-height-relative:margin" coordsize="6983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">
                <v:shape id="Graphic 4133" o:spid="_x0000_s1816"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" path="m,l6767995,e" filled="f" strokecolor="#d1d3d4" strokeweight=".5pt">
                  <v:path arrowok="t"/>
                </v:shape>
                <v:shape id="Graphic 4134" o:spid="_x0000_s1817"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" path="m1296004,l513720,,,410031r1051648,-407l1102479,406099r49528,-10355l1199560,378795r44909,-23303l1286065,326071r9939,-8110l1296004,xe" fillcolor="#d1d3d4" stroked="f">
                  <v:path arrowok="t"/>
                </v:shape>
                <v:shape id="Textbox 4135" o:spid="_x0000_s1818" type="#_x0000_t202" style="position:absolute;top:1414;width:23558;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" filled="f" stroked="f">
                  <v:textbox inset="0,0,0,0">
                    <w:txbxContent>
                      <w:p w14:paraId="240CE89E" w14:textId="77777777" w:rsidR="006B5D8A" w:rsidRDefault="006B5D8A" w:rsidP="006B5D8A">
                        <w:pPr>
                          <w:spacing w:before="6"/>
                          <w:rPr>
                            <w:b/>
                            <w:sz w:val="16"/>
                          </w:rPr>
                        </w:pPr>
                        <w:r>
                          <w:rPr>
                            <w:b/>
                            <w:color w:val="C5271C"/>
                            <w:spacing w:val="-2"/>
                            <w:sz w:val="16"/>
                          </w:rPr>
                          <w:t>Declarație de sustenabilitate</w:t>
                        </w:r>
                      </w:p>
                    </w:txbxContent>
                  </v:textbox>
                </v:shape>
                <v:shape id="Textbox 4136" o:spid="_x0000_s1819"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" filled="f" stroked="f">
                  <v:textbox inset="0,0,0,0">
                    <w:txbxContent>
                      <w:p w14:paraId="4D8464BE" w14:textId="77777777" w:rsidR="006B5D8A" w:rsidRDefault="006B5D8A" w:rsidP="006B5D8A">
                        <w:pPr>
                          <w:spacing w:before="4"/>
                          <w:rPr>
                            <w:b/>
                            <w:sz w:val="18"/>
                          </w:rPr>
                        </w:pPr>
                        <w:r>
                          <w:rPr>
                            <w:b/>
                            <w:color w:val="C5271C"/>
                            <w:spacing w:val="-5"/>
                            <w:w w:val="90"/>
                            <w:sz w:val="18"/>
                          </w:rPr>
                          <w:t>151</w:t>
                        </w:r>
                      </w:p>
                    </w:txbxContent>
                  </v:textbox>
                </v:shape>
                <w10:wrap anchorx="page" anchory="page"/>
              </v:group>
            </w:pict>
          </mc:Fallback>
        </mc:AlternateContent>
      </w:r>
    </w:p>
    <w:p w14:paraId="405B6B42" w14:textId="77777777" w:rsidR="006B5D8A" w:rsidRPr="0002480D" w:rsidRDefault="006B5D8A" w:rsidP="006B5D8A">
      <w:pPr>
        <w:pStyle w:val="BodyText"/>
        <w:rPr>
          <w:lang w:val="it-IT"/>
        </w:rPr>
      </w:pPr>
    </w:p>
    <w:p w14:paraId="0E2E8837" w14:textId="77777777" w:rsidR="006B5D8A" w:rsidRPr="0002480D" w:rsidRDefault="006B5D8A" w:rsidP="006B5D8A">
      <w:pPr>
        <w:pStyle w:val="BodyText"/>
        <w:rPr>
          <w:lang w:val="it-IT"/>
        </w:rPr>
      </w:pPr>
    </w:p>
    <w:p w14:paraId="08E26BED" w14:textId="77777777" w:rsidR="006B5D8A" w:rsidRPr="0002480D" w:rsidRDefault="006B5D8A" w:rsidP="006B5D8A">
      <w:pPr>
        <w:pStyle w:val="BodyText"/>
        <w:spacing w:before="86"/>
        <w:rPr>
          <w:lang w:val="it-IT"/>
        </w:rPr>
      </w:pPr>
    </w:p>
    <w:p w14:paraId="715311DA" w14:textId="77777777" w:rsidR="006B5D8A" w:rsidRPr="0002480D" w:rsidRDefault="006B5D8A" w:rsidP="006B5D8A">
      <w:pPr>
        <w:pStyle w:val="ListParagraph"/>
        <w:numPr>
          <w:ilvl w:val="1"/>
          <w:numId w:val="18"/>
        </w:numPr>
        <w:tabs>
          <w:tab w:val="left" w:pos="837"/>
        </w:tabs>
        <w:spacing w:line="278" w:lineRule="auto"/>
        <w:ind w:right="684"/>
        <w:contextualSpacing w:val="0"/>
        <w:rPr>
          <w:color w:val="77787B"/>
          <w:sz w:val="18"/>
          <w:lang w:val="it-IT"/>
        </w:rPr>
      </w:pPr>
      <w:r w:rsidRPr="0002480D">
        <w:rPr>
          <w:color w:val="77787B"/>
          <w:sz w:val="18"/>
          <w:lang w:val="it-IT"/>
        </w:rPr>
        <w:t>Supravegherea eficacității procesului descris mai sus este monitorizată prin urmărirea adoptării următoarelor caracteristici cheie pentru fazele de proces aferente:</w:t>
      </w:r>
    </w:p>
    <w:p w14:paraId="1AE0CABA" w14:textId="77777777" w:rsidR="006B5D8A" w:rsidRDefault="006B5D8A" w:rsidP="006B5D8A">
      <w:pPr>
        <w:pStyle w:val="ListParagraph"/>
        <w:numPr>
          <w:ilvl w:val="2"/>
          <w:numId w:val="18"/>
        </w:numPr>
        <w:tabs>
          <w:tab w:val="left" w:pos="1006"/>
        </w:tabs>
        <w:spacing w:line="207" w:lineRule="exact"/>
        <w:ind w:left="1006" w:hanging="169"/>
        <w:contextualSpacing w:val="0"/>
        <w:rPr>
          <w:sz w:val="18"/>
        </w:rPr>
      </w:pPr>
      <w:r>
        <w:rPr>
          <w:i/>
          <w:color w:val="77787B"/>
          <w:sz w:val="18"/>
        </w:rPr>
        <w:t xml:space="preserve">ce </w:t>
      </w:r>
      <w:r>
        <w:rPr>
          <w:color w:val="77787B"/>
          <w:sz w:val="18"/>
        </w:rPr>
        <w:t>obiective</w:t>
      </w:r>
      <w:r>
        <w:rPr>
          <w:i/>
          <w:color w:val="77787B"/>
          <w:sz w:val="18"/>
        </w:rPr>
        <w:t xml:space="preserve">, </w:t>
      </w:r>
      <w:r>
        <w:rPr>
          <w:color w:val="77787B"/>
          <w:sz w:val="18"/>
        </w:rPr>
        <w:t xml:space="preserve">cum </w:t>
      </w:r>
      <w:r>
        <w:rPr>
          <w:i/>
          <w:color w:val="77787B"/>
          <w:sz w:val="18"/>
        </w:rPr>
        <w:t xml:space="preserve">și </w:t>
      </w:r>
      <w:r>
        <w:rPr>
          <w:color w:val="77787B"/>
          <w:spacing w:val="-2"/>
          <w:sz w:val="18"/>
        </w:rPr>
        <w:t>know-how;</w:t>
      </w:r>
    </w:p>
    <w:p w14:paraId="3CCDFA71" w14:textId="77777777" w:rsidR="006B5D8A" w:rsidRDefault="006B5D8A" w:rsidP="006B5D8A">
      <w:pPr>
        <w:pStyle w:val="ListParagraph"/>
        <w:numPr>
          <w:ilvl w:val="2"/>
          <w:numId w:val="18"/>
        </w:numPr>
        <w:tabs>
          <w:tab w:val="left" w:pos="1006"/>
        </w:tabs>
        <w:spacing w:before="33"/>
        <w:ind w:left="1006" w:hanging="169"/>
        <w:contextualSpacing w:val="0"/>
        <w:rPr>
          <w:sz w:val="18"/>
        </w:rPr>
      </w:pPr>
      <w:r>
        <w:rPr>
          <w:color w:val="77787B"/>
          <w:spacing w:val="-2"/>
          <w:sz w:val="18"/>
        </w:rPr>
        <w:t>întâlnire de feedback la jumătatea anului;</w:t>
      </w:r>
    </w:p>
    <w:p w14:paraId="450D95B8" w14:textId="77777777" w:rsidR="006B5D8A" w:rsidRDefault="006B5D8A" w:rsidP="006B5D8A">
      <w:pPr>
        <w:pStyle w:val="ListParagraph"/>
        <w:numPr>
          <w:ilvl w:val="2"/>
          <w:numId w:val="18"/>
        </w:numPr>
        <w:tabs>
          <w:tab w:val="left" w:pos="1006"/>
        </w:tabs>
        <w:spacing w:before="33"/>
        <w:ind w:left="1006" w:hanging="169"/>
        <w:contextualSpacing w:val="0"/>
        <w:rPr>
          <w:sz w:val="18"/>
        </w:rPr>
      </w:pPr>
      <w:r>
        <w:rPr>
          <w:color w:val="77787B"/>
          <w:spacing w:val="-4"/>
          <w:sz w:val="18"/>
        </w:rPr>
        <w:t>autoevaluare calitativă;</w:t>
      </w:r>
    </w:p>
    <w:p w14:paraId="3535976D" w14:textId="77777777" w:rsidR="006B5D8A" w:rsidRDefault="006B5D8A" w:rsidP="006B5D8A">
      <w:pPr>
        <w:pStyle w:val="ListParagraph"/>
        <w:numPr>
          <w:ilvl w:val="2"/>
          <w:numId w:val="18"/>
        </w:numPr>
        <w:tabs>
          <w:tab w:val="left" w:pos="1006"/>
        </w:tabs>
        <w:spacing w:before="33"/>
        <w:ind w:left="1006" w:hanging="169"/>
        <w:contextualSpacing w:val="0"/>
        <w:rPr>
          <w:sz w:val="18"/>
        </w:rPr>
      </w:pPr>
      <w:r>
        <w:rPr>
          <w:color w:val="77787B"/>
          <w:sz w:val="18"/>
        </w:rPr>
        <w:t>IDP continuu și deschis.</w:t>
      </w:r>
    </w:p>
    <w:p w14:paraId="63FEF36F" w14:textId="77777777" w:rsidR="006B5D8A" w:rsidRDefault="006B5D8A" w:rsidP="006B5D8A">
      <w:pPr>
        <w:pStyle w:val="BodyText"/>
        <w:spacing w:before="33" w:line="278" w:lineRule="auto"/>
        <w:ind w:left="667" w:right="1066"/>
      </w:pPr>
      <w:r>
        <w:rPr>
          <w:color w:val="77787B"/>
          <w:spacing w:val="-2"/>
        </w:rPr>
        <w:t>Acțiunile sunt deschise populației eligibile (uneori excluzând forța de vânzări) a tuturor companiilor care operează în zonele geografice în care Grupul operează și au fost finalizate în timpul ciclului strategic 2022-2024.</w:t>
      </w:r>
    </w:p>
    <w:p w14:paraId="46CDC410" w14:textId="77777777" w:rsidR="006B5D8A" w:rsidRDefault="006B5D8A" w:rsidP="006B5D8A">
      <w:pPr>
        <w:pStyle w:val="BodyText"/>
        <w:spacing w:before="32"/>
      </w:pPr>
    </w:p>
    <w:p w14:paraId="5EE77260" w14:textId="77777777" w:rsidR="006B5D8A" w:rsidRPr="0002480D" w:rsidRDefault="006B5D8A" w:rsidP="006B5D8A">
      <w:pPr>
        <w:pStyle w:val="BodyText"/>
        <w:spacing w:before="1" w:line="278" w:lineRule="auto"/>
        <w:ind w:left="667" w:right="684"/>
        <w:jc w:val="both"/>
        <w:rPr>
          <w:lang w:val="it-IT"/>
        </w:rPr>
      </w:pPr>
      <w:r>
        <w:rPr>
          <w:color w:val="77787B"/>
        </w:rPr>
        <w:t xml:space="preserve">GPM prevede revizuirea periodică a performanței angajaților, considerată ca întregul ciclu de evaluare a performanței în care angajații sunt implicați și evaluați formal pe parcursul anului (excluzând verificările sau evaluările la jumătatea anului efectuate cu managerul lor). După cum se arată în tabelul de mai jos, au fost efectuate 0,76 evaluări ale performanței per angajat, calculate pe numărul total de angajați (în număr de persoane), evidențiind un echilibru de gen. Decalajul dintre numărul de evaluări ale performanței și numărul total de angajați se datorează în principal populației neincluse în procesul GPM, cum ar fi forța de vânzări din unele BU (care urmează diferite procese de evaluare a performanței), anumite tipuri de contracte temporare, noile angajări care nu sunt încă incluse în proces și angajații aflați în concediu pe termen lung. </w:t>
      </w:r>
      <w:r w:rsidRPr="0002480D">
        <w:rPr>
          <w:color w:val="77787B"/>
          <w:lang w:val="it-IT"/>
        </w:rPr>
        <w:t>În plus, 95,6% din evaluările de performanță convenite au fost finalizate, confirmând o rată de finalizare echilibrată din punct de vedere al genului.</w:t>
      </w:r>
    </w:p>
    <w:p w14:paraId="701BC189" w14:textId="77777777" w:rsidR="006B5D8A" w:rsidRPr="0002480D" w:rsidRDefault="006B5D8A" w:rsidP="006B5D8A">
      <w:pPr>
        <w:pStyle w:val="BodyText"/>
        <w:spacing w:before="31"/>
        <w:rPr>
          <w:lang w:val="it-IT"/>
        </w:rPr>
      </w:pPr>
    </w:p>
    <w:p w14:paraId="73DC9DDA" w14:textId="77777777" w:rsidR="006B5D8A" w:rsidRPr="0002480D" w:rsidRDefault="006B5D8A" w:rsidP="006B5D8A">
      <w:pPr>
        <w:ind w:left="667"/>
        <w:rPr>
          <w:b/>
          <w:sz w:val="18"/>
          <w:lang w:val="it-IT"/>
        </w:rPr>
      </w:pPr>
      <w:r w:rsidRPr="0002480D">
        <w:rPr>
          <w:b/>
          <w:color w:val="C5271C"/>
          <w:w w:val="80"/>
          <w:sz w:val="18"/>
          <w:lang w:val="it-IT"/>
        </w:rPr>
        <w:t>Revizuirea periodică a performanței angajaților în funcție de gen</w:t>
      </w:r>
    </w:p>
    <w:p w14:paraId="71A0A26A"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29920" behindDoc="1" locked="0" layoutInCell="1" allowOverlap="1" wp14:anchorId="4080739A" wp14:editId="1ADFA2BB">
                <wp:simplePos x="0" y="0"/>
                <wp:positionH relativeFrom="page">
                  <wp:posOffset>576491</wp:posOffset>
                </wp:positionH>
                <wp:positionV relativeFrom="paragraph">
                  <wp:posOffset>63432</wp:posOffset>
                </wp:positionV>
                <wp:extent cx="6408420" cy="12700"/>
                <wp:effectExtent l="0" t="0" r="0" b="0"/>
                <wp:wrapTopAndBottom/>
                <wp:docPr id="866404534" name="Group 86640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407312645" name="Graphic 4126"/>
                        <wps:cNvSpPr/>
                        <wps:spPr>
                          <a:xfrm>
                            <a:off x="0" y="6350"/>
                            <a:ext cx="4032250" cy="1270"/>
                          </a:xfrm>
                          <a:custGeom>
                            <a:avLst/>
                            <a:gdLst/>
                            <a:ahLst/>
                            <a:cxnLst/>
                            <a:rect l="l" t="t" r="r" b="b"/>
                            <a:pathLst>
                              <a:path w="4032250">
                                <a:moveTo>
                                  <a:pt x="0" y="0"/>
                                </a:moveTo>
                                <a:lnTo>
                                  <a:pt x="4031996" y="0"/>
                                </a:lnTo>
                              </a:path>
                            </a:pathLst>
                          </a:custGeom>
                          <a:ln w="12700">
                            <a:solidFill>
                              <a:srgbClr val="C5271C"/>
                            </a:solidFill>
                            <a:prstDash val="solid"/>
                          </a:ln>
                        </wps:spPr>
                        <wps:bodyPr wrap="square" lIns="0" tIns="0" rIns="0" bIns="0" rtlCol="0">
                          <a:prstTxWarp prst="textNoShape">
                            <a:avLst/>
                          </a:prstTxWarp>
                          <a:noAutofit/>
                        </wps:bodyPr>
                      </wps:wsp>
                      <wps:wsp>
                        <wps:cNvPr id="792244570" name="Graphic 4127"/>
                        <wps:cNvSpPr/>
                        <wps:spPr>
                          <a:xfrm>
                            <a:off x="4031999" y="6350"/>
                            <a:ext cx="1188085" cy="1270"/>
                          </a:xfrm>
                          <a:custGeom>
                            <a:avLst/>
                            <a:gdLst/>
                            <a:ahLst/>
                            <a:cxnLst/>
                            <a:rect l="l" t="t" r="r" b="b"/>
                            <a:pathLst>
                              <a:path w="1188085">
                                <a:moveTo>
                                  <a:pt x="0" y="0"/>
                                </a:moveTo>
                                <a:lnTo>
                                  <a:pt x="1187996" y="0"/>
                                </a:lnTo>
                              </a:path>
                            </a:pathLst>
                          </a:custGeom>
                          <a:ln w="12700">
                            <a:solidFill>
                              <a:srgbClr val="C5271C"/>
                            </a:solidFill>
                            <a:prstDash val="solid"/>
                          </a:ln>
                        </wps:spPr>
                        <wps:bodyPr wrap="square" lIns="0" tIns="0" rIns="0" bIns="0" rtlCol="0">
                          <a:prstTxWarp prst="textNoShape">
                            <a:avLst/>
                          </a:prstTxWarp>
                          <a:noAutofit/>
                        </wps:bodyPr>
                      </wps:wsp>
                      <wps:wsp>
                        <wps:cNvPr id="1629332424" name="Graphic 4128"/>
                        <wps:cNvSpPr/>
                        <wps:spPr>
                          <a:xfrm>
                            <a:off x="5219999" y="6350"/>
                            <a:ext cx="1188085" cy="1270"/>
                          </a:xfrm>
                          <a:custGeom>
                            <a:avLst/>
                            <a:gdLst/>
                            <a:ahLst/>
                            <a:cxnLst/>
                            <a:rect l="l" t="t" r="r" b="b"/>
                            <a:pathLst>
                              <a:path w="1188085">
                                <a:moveTo>
                                  <a:pt x="0" y="0"/>
                                </a:moveTo>
                                <a:lnTo>
                                  <a:pt x="1187996"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649CB444" id="Group 866404534" o:spid="_x0000_s1026" style="position:absolute;margin-left:45.4pt;margin-top:5pt;width:504.6pt;height:1pt;z-index:-25158656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">
                <v:shape id="Graphic 4126" o:spid="_x0000_s1027" style="position:absolute;top:63;width:40322;height:13;visibility:visible;mso-wrap-style:square;v-text-anchor:top" coordsize="403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" path="m,l4031996,e" filled="f" strokecolor="#c5271c" strokeweight="1pt">
                  <v:path arrowok="t"/>
                </v:shape>
                <v:shape id="Graphic 4127" o:spid="_x0000_s1028" style="position:absolute;left:40319;top:63;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" path="m,l1187996,e" filled="f" strokecolor="#c5271c" strokeweight="1pt">
                  <v:path arrowok="t"/>
                </v:shape>
                <v:shape id="Graphic 4128" o:spid="_x0000_s1029" style="position:absolute;left:52199;top:63;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" path="m,l1187996,e" filled="f" strokecolor="#c5271c" strokeweight="1pt">
                  <v:path arrowok="t"/>
                </v:shape>
                <w10:wrap type="topAndBottom" anchorx="page"/>
              </v:group>
            </w:pict>
          </mc:Fallback>
        </mc:AlternateContent>
      </w:r>
    </w:p>
    <w:p w14:paraId="3A839DD7" w14:textId="77777777" w:rsidR="006B5D8A" w:rsidRPr="0002480D" w:rsidRDefault="006B5D8A" w:rsidP="006B5D8A">
      <w:pPr>
        <w:spacing w:before="39"/>
        <w:ind w:right="2205"/>
        <w:jc w:val="right"/>
        <w:rPr>
          <w:sz w:val="16"/>
          <w:lang w:val="it-IT"/>
        </w:rPr>
      </w:pPr>
      <w:r w:rsidRPr="0002480D">
        <w:rPr>
          <w:color w:val="C5271C"/>
          <w:spacing w:val="-2"/>
          <w:sz w:val="16"/>
          <w:lang w:val="it-IT"/>
        </w:rPr>
        <w:t>31/12/2024</w:t>
      </w:r>
    </w:p>
    <w:p w14:paraId="664B1925" w14:textId="77777777" w:rsidR="006B5D8A" w:rsidRPr="0002480D" w:rsidRDefault="006B5D8A" w:rsidP="006B5D8A">
      <w:pPr>
        <w:jc w:val="right"/>
        <w:rPr>
          <w:sz w:val="16"/>
          <w:lang w:val="it-IT"/>
        </w:rPr>
        <w:sectPr w:rsidR="006B5D8A" w:rsidRPr="0002480D" w:rsidSect="006B5D8A">
          <w:pgSz w:w="11910" w:h="16840"/>
          <w:pgMar w:top="0" w:right="220" w:bottom="500" w:left="240" w:header="0" w:footer="311" w:gutter="0"/>
          <w:cols w:space="708"/>
        </w:sectPr>
      </w:pPr>
    </w:p>
    <w:p w14:paraId="6A108AB0" w14:textId="77777777" w:rsidR="006B5D8A" w:rsidRPr="0002480D" w:rsidRDefault="006B5D8A" w:rsidP="006B5D8A">
      <w:pPr>
        <w:spacing w:before="100" w:line="249" w:lineRule="auto"/>
        <w:ind w:left="7376" w:firstLine="47"/>
        <w:jc w:val="right"/>
        <w:rPr>
          <w:sz w:val="16"/>
          <w:lang w:val="it-IT"/>
        </w:rPr>
      </w:pPr>
      <w:r>
        <w:rPr>
          <w:noProof/>
        </w:rPr>
        <mc:AlternateContent>
          <mc:Choice Requires="wpg">
            <w:drawing>
              <wp:anchor distT="0" distB="0" distL="0" distR="0" simplePos="0" relativeHeight="251676672" behindDoc="0" locked="0" layoutInCell="1" allowOverlap="1" wp14:anchorId="107293DD" wp14:editId="169F340B">
                <wp:simplePos x="0" y="0"/>
                <wp:positionH relativeFrom="page">
                  <wp:posOffset>4608490</wp:posOffset>
                </wp:positionH>
                <wp:positionV relativeFrom="paragraph">
                  <wp:posOffset>30055</wp:posOffset>
                </wp:positionV>
                <wp:extent cx="2376170" cy="5080"/>
                <wp:effectExtent l="0" t="0" r="0" b="0"/>
                <wp:wrapNone/>
                <wp:docPr id="575525029" name="Group 575525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170" cy="5080"/>
                          <a:chOff x="0" y="0"/>
                          <a:chExt cx="2376170" cy="5080"/>
                        </a:xfrm>
                      </wpg:grpSpPr>
                      <wps:wsp>
                        <wps:cNvPr id="770971096" name="Graphic 4130"/>
                        <wps:cNvSpPr/>
                        <wps:spPr>
                          <a:xfrm>
                            <a:off x="0" y="2540"/>
                            <a:ext cx="1188085" cy="1270"/>
                          </a:xfrm>
                          <a:custGeom>
                            <a:avLst/>
                            <a:gdLst/>
                            <a:ahLst/>
                            <a:cxnLst/>
                            <a:rect l="l" t="t" r="r" b="b"/>
                            <a:pathLst>
                              <a:path w="1188085">
                                <a:moveTo>
                                  <a:pt x="0" y="0"/>
                                </a:moveTo>
                                <a:lnTo>
                                  <a:pt x="1187996" y="0"/>
                                </a:lnTo>
                              </a:path>
                            </a:pathLst>
                          </a:custGeom>
                          <a:ln w="5080">
                            <a:solidFill>
                              <a:srgbClr val="C5271C"/>
                            </a:solidFill>
                            <a:prstDash val="solid"/>
                          </a:ln>
                        </wps:spPr>
                        <wps:bodyPr wrap="square" lIns="0" tIns="0" rIns="0" bIns="0" rtlCol="0">
                          <a:prstTxWarp prst="textNoShape">
                            <a:avLst/>
                          </a:prstTxWarp>
                          <a:noAutofit/>
                        </wps:bodyPr>
                      </wps:wsp>
                      <wps:wsp>
                        <wps:cNvPr id="445651620" name="Graphic 4131"/>
                        <wps:cNvSpPr/>
                        <wps:spPr>
                          <a:xfrm>
                            <a:off x="1187999" y="2540"/>
                            <a:ext cx="1188085" cy="1270"/>
                          </a:xfrm>
                          <a:custGeom>
                            <a:avLst/>
                            <a:gdLst/>
                            <a:ahLst/>
                            <a:cxnLst/>
                            <a:rect l="l" t="t" r="r" b="b"/>
                            <a:pathLst>
                              <a:path w="1188085">
                                <a:moveTo>
                                  <a:pt x="0" y="0"/>
                                </a:moveTo>
                                <a:lnTo>
                                  <a:pt x="1187996" y="0"/>
                                </a:lnTo>
                              </a:path>
                            </a:pathLst>
                          </a:custGeom>
                          <a:ln w="508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DE4C0DE" id="Group 575525029" o:spid="_x0000_s1026" style="position:absolute;margin-left:362.85pt;margin-top:2.35pt;width:187.1pt;height:.4pt;z-index:251676672;mso-wrap-distance-left:0;mso-wrap-distance-right:0;mso-position-horizontal-relative:page" coordsize="237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">
                <v:shape id="Graphic 4130" o:spid="_x0000_s1027" style="position:absolute;top:25;width:11880;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" path="m,l1187996,e" filled="f" strokecolor="#c5271c" strokeweight=".4pt">
                  <v:path arrowok="t"/>
                </v:shape>
                <v:shape id="Graphic 4131" o:spid="_x0000_s1028" style="position:absolute;left:11879;top:25;width:11881;height:13;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" path="m,l1187996,e" filled="f" strokecolor="#c5271c" strokeweight=".4pt">
                  <v:path arrowok="t"/>
                </v:shape>
                <w10:wrap anchorx="page"/>
              </v:group>
            </w:pict>
          </mc:Fallback>
        </mc:AlternateContent>
      </w:r>
      <w:r w:rsidRPr="0002480D">
        <w:rPr>
          <w:color w:val="C5271C"/>
          <w:spacing w:val="-2"/>
          <w:w w:val="85"/>
          <w:sz w:val="16"/>
          <w:lang w:val="it-IT"/>
        </w:rPr>
        <w:t xml:space="preserve">Numărul de evaluări ale performanței </w:t>
      </w:r>
      <w:r w:rsidRPr="0002480D">
        <w:rPr>
          <w:color w:val="C5271C"/>
          <w:w w:val="80"/>
          <w:sz w:val="16"/>
          <w:lang w:val="it-IT"/>
        </w:rPr>
        <w:t>per angajat (*)</w:t>
      </w:r>
    </w:p>
    <w:p w14:paraId="17A57182" w14:textId="77777777" w:rsidR="006B5D8A" w:rsidRDefault="006B5D8A" w:rsidP="006B5D8A">
      <w:pPr>
        <w:spacing w:before="100" w:line="249" w:lineRule="auto"/>
        <w:ind w:left="349" w:right="740" w:hanging="167"/>
        <w:rPr>
          <w:sz w:val="16"/>
        </w:rPr>
      </w:pPr>
      <w:r w:rsidRPr="0002480D">
        <w:rPr>
          <w:lang w:val="it-IT"/>
        </w:rPr>
        <w:br w:type="column"/>
      </w:r>
      <w:r>
        <w:rPr>
          <w:color w:val="C5271C"/>
          <w:w w:val="80"/>
          <w:sz w:val="16"/>
        </w:rPr>
        <w:t>Procentul de finalizare a evaluărilor performanței (**)</w:t>
      </w:r>
    </w:p>
    <w:p w14:paraId="41004D76" w14:textId="77777777" w:rsidR="006B5D8A" w:rsidRDefault="006B5D8A" w:rsidP="006B5D8A">
      <w:pPr>
        <w:spacing w:line="249" w:lineRule="auto"/>
        <w:rPr>
          <w:sz w:val="16"/>
        </w:rPr>
        <w:sectPr w:rsidR="006B5D8A" w:rsidSect="006B5D8A">
          <w:type w:val="continuous"/>
          <w:pgSz w:w="11910" w:h="16840"/>
          <w:pgMar w:top="900" w:right="220" w:bottom="280" w:left="240" w:header="0" w:footer="311" w:gutter="0"/>
          <w:cols w:num="2" w:space="708" w:equalWidth="0">
            <w:col w:w="8832" w:space="40"/>
            <w:col w:w="2578"/>
          </w:cols>
        </w:sectPr>
      </w:pPr>
    </w:p>
    <w:p w14:paraId="43A87B6A" w14:textId="1ECAB7B0" w:rsidR="006B5D8A" w:rsidRDefault="006B5D8A" w:rsidP="006B5D8A">
      <w:pPr>
        <w:pStyle w:val="BodyText"/>
        <w:rPr>
          <w:sz w:val="3"/>
        </w:rPr>
      </w:pPr>
    </w:p>
    <w:tbl>
      <w:tblPr>
        <w:tblW w:w="0" w:type="auto"/>
        <w:tblInd w:w="675" w:type="dxa"/>
        <w:tblLayout w:type="fixed"/>
        <w:tblCellMar>
          <w:left w:w="0" w:type="dxa"/>
          <w:right w:w="0" w:type="dxa"/>
        </w:tblCellMar>
        <w:tblLook w:val="01E0" w:firstRow="1" w:lastRow="1" w:firstColumn="1" w:lastColumn="1" w:noHBand="0" w:noVBand="0"/>
      </w:tblPr>
      <w:tblGrid>
        <w:gridCol w:w="6350"/>
        <w:gridCol w:w="2518"/>
        <w:gridCol w:w="1225"/>
      </w:tblGrid>
      <w:tr w:rsidR="006B5D8A" w14:paraId="056F5B7A" w14:textId="77777777" w:rsidTr="005F2412">
        <w:trPr>
          <w:trHeight w:val="274"/>
        </w:trPr>
        <w:tc>
          <w:tcPr>
            <w:tcW w:w="6350" w:type="dxa"/>
            <w:tcBorders>
              <w:top w:val="single" w:sz="4" w:space="0" w:color="77787B"/>
              <w:bottom w:val="single" w:sz="4" w:space="0" w:color="77787B"/>
            </w:tcBorders>
          </w:tcPr>
          <w:p w14:paraId="3193594A" w14:textId="77777777" w:rsidR="006B5D8A" w:rsidRDefault="006B5D8A" w:rsidP="005F2412">
            <w:pPr>
              <w:pStyle w:val="TableParagraph"/>
              <w:ind w:left="56"/>
              <w:jc w:val="left"/>
              <w:rPr>
                <w:sz w:val="16"/>
              </w:rPr>
            </w:pPr>
            <w:r>
              <w:rPr>
                <w:color w:val="77787B"/>
                <w:spacing w:val="-4"/>
                <w:w w:val="90"/>
                <w:sz w:val="16"/>
              </w:rPr>
              <w:t>Mascul</w:t>
            </w:r>
          </w:p>
        </w:tc>
        <w:tc>
          <w:tcPr>
            <w:tcW w:w="2518" w:type="dxa"/>
            <w:tcBorders>
              <w:top w:val="single" w:sz="4" w:space="0" w:color="77787B"/>
              <w:bottom w:val="single" w:sz="4" w:space="0" w:color="77787B"/>
            </w:tcBorders>
            <w:shd w:val="clear" w:color="auto" w:fill="E6E7E8"/>
          </w:tcPr>
          <w:p w14:paraId="7CD5462B" w14:textId="77777777" w:rsidR="006B5D8A" w:rsidRDefault="006B5D8A" w:rsidP="005F2412">
            <w:pPr>
              <w:pStyle w:val="TableParagraph"/>
              <w:ind w:right="702"/>
              <w:rPr>
                <w:sz w:val="16"/>
              </w:rPr>
            </w:pPr>
            <w:r>
              <w:rPr>
                <w:color w:val="77787B"/>
                <w:spacing w:val="-4"/>
                <w:w w:val="95"/>
                <w:sz w:val="16"/>
              </w:rPr>
              <w:t>0.75</w:t>
            </w:r>
          </w:p>
        </w:tc>
        <w:tc>
          <w:tcPr>
            <w:tcW w:w="1225" w:type="dxa"/>
            <w:tcBorders>
              <w:top w:val="single" w:sz="4" w:space="0" w:color="77787B"/>
              <w:bottom w:val="single" w:sz="4" w:space="0" w:color="77787B"/>
            </w:tcBorders>
            <w:shd w:val="clear" w:color="auto" w:fill="E6E7E8"/>
          </w:tcPr>
          <w:p w14:paraId="1CF1DB1B" w14:textId="77777777" w:rsidR="006B5D8A" w:rsidRDefault="006B5D8A" w:rsidP="005F2412">
            <w:pPr>
              <w:pStyle w:val="TableParagraph"/>
              <w:ind w:right="56"/>
              <w:rPr>
                <w:sz w:val="16"/>
              </w:rPr>
            </w:pPr>
            <w:r>
              <w:rPr>
                <w:color w:val="77787B"/>
                <w:spacing w:val="-4"/>
                <w:w w:val="95"/>
                <w:sz w:val="16"/>
              </w:rPr>
              <w:t>95.6%</w:t>
            </w:r>
          </w:p>
        </w:tc>
      </w:tr>
      <w:tr w:rsidR="006B5D8A" w14:paraId="2CE6A83D" w14:textId="77777777" w:rsidTr="005F2412">
        <w:trPr>
          <w:trHeight w:val="274"/>
        </w:trPr>
        <w:tc>
          <w:tcPr>
            <w:tcW w:w="6350" w:type="dxa"/>
            <w:tcBorders>
              <w:top w:val="single" w:sz="4" w:space="0" w:color="77787B"/>
              <w:bottom w:val="single" w:sz="4" w:space="0" w:color="77787B"/>
            </w:tcBorders>
          </w:tcPr>
          <w:p w14:paraId="1C15016F" w14:textId="77777777" w:rsidR="006B5D8A" w:rsidRDefault="006B5D8A" w:rsidP="005F2412">
            <w:pPr>
              <w:pStyle w:val="TableParagraph"/>
              <w:ind w:left="56"/>
              <w:jc w:val="left"/>
              <w:rPr>
                <w:sz w:val="16"/>
              </w:rPr>
            </w:pPr>
            <w:r>
              <w:rPr>
                <w:color w:val="77787B"/>
                <w:spacing w:val="-2"/>
                <w:w w:val="90"/>
                <w:sz w:val="16"/>
              </w:rPr>
              <w:t>Feminin</w:t>
            </w:r>
          </w:p>
        </w:tc>
        <w:tc>
          <w:tcPr>
            <w:tcW w:w="2518" w:type="dxa"/>
            <w:tcBorders>
              <w:top w:val="single" w:sz="4" w:space="0" w:color="77787B"/>
              <w:bottom w:val="single" w:sz="4" w:space="0" w:color="77787B"/>
            </w:tcBorders>
            <w:shd w:val="clear" w:color="auto" w:fill="E6E7E8"/>
          </w:tcPr>
          <w:p w14:paraId="6CE4B5F2" w14:textId="77777777" w:rsidR="006B5D8A" w:rsidRDefault="006B5D8A" w:rsidP="005F2412">
            <w:pPr>
              <w:pStyle w:val="TableParagraph"/>
              <w:ind w:right="702"/>
              <w:rPr>
                <w:sz w:val="16"/>
              </w:rPr>
            </w:pPr>
            <w:r>
              <w:rPr>
                <w:color w:val="77787B"/>
                <w:spacing w:val="-4"/>
                <w:w w:val="95"/>
                <w:sz w:val="16"/>
              </w:rPr>
              <w:t>0.77</w:t>
            </w:r>
          </w:p>
        </w:tc>
        <w:tc>
          <w:tcPr>
            <w:tcW w:w="1225" w:type="dxa"/>
            <w:tcBorders>
              <w:top w:val="single" w:sz="4" w:space="0" w:color="77787B"/>
              <w:bottom w:val="single" w:sz="4" w:space="0" w:color="77787B"/>
            </w:tcBorders>
            <w:shd w:val="clear" w:color="auto" w:fill="E6E7E8"/>
          </w:tcPr>
          <w:p w14:paraId="1D24EEB7" w14:textId="77777777" w:rsidR="006B5D8A" w:rsidRDefault="006B5D8A" w:rsidP="005F2412">
            <w:pPr>
              <w:pStyle w:val="TableParagraph"/>
              <w:ind w:right="56"/>
              <w:rPr>
                <w:sz w:val="16"/>
              </w:rPr>
            </w:pPr>
            <w:r>
              <w:rPr>
                <w:color w:val="77787B"/>
                <w:spacing w:val="-4"/>
                <w:w w:val="95"/>
                <w:sz w:val="16"/>
              </w:rPr>
              <w:t>95.6%</w:t>
            </w:r>
          </w:p>
        </w:tc>
      </w:tr>
      <w:tr w:rsidR="006B5D8A" w14:paraId="115794C1" w14:textId="77777777" w:rsidTr="005F2412">
        <w:trPr>
          <w:trHeight w:val="274"/>
        </w:trPr>
        <w:tc>
          <w:tcPr>
            <w:tcW w:w="6350" w:type="dxa"/>
            <w:tcBorders>
              <w:top w:val="single" w:sz="4" w:space="0" w:color="77787B"/>
              <w:bottom w:val="single" w:sz="4" w:space="0" w:color="77787B"/>
            </w:tcBorders>
          </w:tcPr>
          <w:p w14:paraId="27D10A1F" w14:textId="77777777" w:rsidR="006B5D8A" w:rsidRDefault="006B5D8A" w:rsidP="005F2412">
            <w:pPr>
              <w:pStyle w:val="TableParagraph"/>
              <w:ind w:left="57"/>
              <w:jc w:val="left"/>
              <w:rPr>
                <w:sz w:val="16"/>
              </w:rPr>
            </w:pPr>
            <w:r>
              <w:rPr>
                <w:color w:val="77787B"/>
                <w:spacing w:val="-2"/>
                <w:w w:val="95"/>
                <w:sz w:val="16"/>
              </w:rPr>
              <w:t>Alt</w:t>
            </w:r>
          </w:p>
        </w:tc>
        <w:tc>
          <w:tcPr>
            <w:tcW w:w="2518" w:type="dxa"/>
            <w:tcBorders>
              <w:top w:val="single" w:sz="4" w:space="0" w:color="77787B"/>
              <w:bottom w:val="single" w:sz="4" w:space="0" w:color="77787B"/>
            </w:tcBorders>
            <w:shd w:val="clear" w:color="auto" w:fill="E6E7E8"/>
          </w:tcPr>
          <w:p w14:paraId="197E1890" w14:textId="77777777" w:rsidR="006B5D8A" w:rsidRDefault="006B5D8A" w:rsidP="005F2412">
            <w:pPr>
              <w:pStyle w:val="TableParagraph"/>
              <w:ind w:right="701"/>
              <w:rPr>
                <w:sz w:val="16"/>
              </w:rPr>
            </w:pPr>
            <w:r>
              <w:rPr>
                <w:color w:val="77787B"/>
                <w:spacing w:val="-4"/>
                <w:w w:val="95"/>
                <w:sz w:val="16"/>
              </w:rPr>
              <w:t>0.50</w:t>
            </w:r>
          </w:p>
        </w:tc>
        <w:tc>
          <w:tcPr>
            <w:tcW w:w="1225" w:type="dxa"/>
            <w:tcBorders>
              <w:top w:val="single" w:sz="4" w:space="0" w:color="77787B"/>
              <w:bottom w:val="single" w:sz="4" w:space="0" w:color="77787B"/>
            </w:tcBorders>
            <w:shd w:val="clear" w:color="auto" w:fill="E6E7E8"/>
          </w:tcPr>
          <w:p w14:paraId="158102DD" w14:textId="77777777" w:rsidR="006B5D8A" w:rsidRDefault="006B5D8A" w:rsidP="005F2412">
            <w:pPr>
              <w:pStyle w:val="TableParagraph"/>
              <w:ind w:right="55"/>
              <w:rPr>
                <w:sz w:val="16"/>
              </w:rPr>
            </w:pPr>
            <w:r>
              <w:rPr>
                <w:color w:val="77787B"/>
                <w:spacing w:val="-2"/>
                <w:w w:val="95"/>
                <w:sz w:val="16"/>
              </w:rPr>
              <w:t>100.0%</w:t>
            </w:r>
          </w:p>
        </w:tc>
      </w:tr>
      <w:tr w:rsidR="006B5D8A" w14:paraId="3F4DD22D" w14:textId="77777777" w:rsidTr="005F2412">
        <w:trPr>
          <w:trHeight w:val="274"/>
        </w:trPr>
        <w:tc>
          <w:tcPr>
            <w:tcW w:w="6350" w:type="dxa"/>
            <w:tcBorders>
              <w:top w:val="single" w:sz="4" w:space="0" w:color="77787B"/>
              <w:bottom w:val="single" w:sz="4" w:space="0" w:color="77787B"/>
            </w:tcBorders>
          </w:tcPr>
          <w:p w14:paraId="67F279FE" w14:textId="77777777" w:rsidR="006B5D8A" w:rsidRDefault="006B5D8A" w:rsidP="005F2412">
            <w:pPr>
              <w:pStyle w:val="TableParagraph"/>
              <w:ind w:left="57"/>
              <w:jc w:val="left"/>
              <w:rPr>
                <w:sz w:val="16"/>
              </w:rPr>
            </w:pPr>
            <w:r>
              <w:rPr>
                <w:color w:val="77787B"/>
                <w:w w:val="80"/>
                <w:sz w:val="16"/>
              </w:rPr>
              <w:t xml:space="preserve">Neraportat </w:t>
            </w:r>
          </w:p>
        </w:tc>
        <w:tc>
          <w:tcPr>
            <w:tcW w:w="2518" w:type="dxa"/>
            <w:tcBorders>
              <w:top w:val="single" w:sz="4" w:space="0" w:color="77787B"/>
              <w:bottom w:val="single" w:sz="4" w:space="0" w:color="77787B"/>
            </w:tcBorders>
            <w:shd w:val="clear" w:color="auto" w:fill="E6E7E8"/>
          </w:tcPr>
          <w:p w14:paraId="5C3EE2DC" w14:textId="77777777" w:rsidR="006B5D8A" w:rsidRDefault="006B5D8A" w:rsidP="005F2412">
            <w:pPr>
              <w:pStyle w:val="TableParagraph"/>
              <w:ind w:right="701"/>
              <w:rPr>
                <w:sz w:val="16"/>
              </w:rPr>
            </w:pPr>
            <w:r>
              <w:rPr>
                <w:color w:val="77787B"/>
                <w:spacing w:val="-10"/>
                <w:w w:val="105"/>
                <w:sz w:val="16"/>
              </w:rPr>
              <w:t>-</w:t>
            </w:r>
          </w:p>
        </w:tc>
        <w:tc>
          <w:tcPr>
            <w:tcW w:w="1225" w:type="dxa"/>
            <w:tcBorders>
              <w:top w:val="single" w:sz="4" w:space="0" w:color="77787B"/>
              <w:bottom w:val="single" w:sz="4" w:space="0" w:color="77787B"/>
            </w:tcBorders>
            <w:shd w:val="clear" w:color="auto" w:fill="E6E7E8"/>
          </w:tcPr>
          <w:p w14:paraId="7391E6BD" w14:textId="77777777" w:rsidR="006B5D8A" w:rsidRDefault="006B5D8A" w:rsidP="005F2412">
            <w:pPr>
              <w:pStyle w:val="TableParagraph"/>
              <w:ind w:right="56"/>
              <w:rPr>
                <w:sz w:val="16"/>
              </w:rPr>
            </w:pPr>
            <w:r>
              <w:rPr>
                <w:color w:val="77787B"/>
                <w:spacing w:val="-10"/>
                <w:w w:val="105"/>
                <w:sz w:val="16"/>
              </w:rPr>
              <w:t>-</w:t>
            </w:r>
          </w:p>
        </w:tc>
      </w:tr>
      <w:tr w:rsidR="006B5D8A" w14:paraId="56A93A01" w14:textId="77777777" w:rsidTr="005F2412">
        <w:trPr>
          <w:trHeight w:val="269"/>
        </w:trPr>
        <w:tc>
          <w:tcPr>
            <w:tcW w:w="6350" w:type="dxa"/>
            <w:tcBorders>
              <w:top w:val="single" w:sz="4" w:space="0" w:color="77787B"/>
              <w:bottom w:val="single" w:sz="8" w:space="0" w:color="C5271C"/>
            </w:tcBorders>
          </w:tcPr>
          <w:p w14:paraId="2784E962" w14:textId="77777777" w:rsidR="006B5D8A" w:rsidRDefault="006B5D8A" w:rsidP="005F2412">
            <w:pPr>
              <w:pStyle w:val="TableParagraph"/>
              <w:ind w:left="57"/>
              <w:jc w:val="left"/>
              <w:rPr>
                <w:b/>
                <w:sz w:val="16"/>
              </w:rPr>
            </w:pPr>
            <w:r>
              <w:rPr>
                <w:b/>
                <w:color w:val="77787B"/>
                <w:spacing w:val="-2"/>
                <w:w w:val="95"/>
                <w:sz w:val="16"/>
              </w:rPr>
              <w:t>Total</w:t>
            </w:r>
          </w:p>
        </w:tc>
        <w:tc>
          <w:tcPr>
            <w:tcW w:w="2518" w:type="dxa"/>
            <w:tcBorders>
              <w:top w:val="single" w:sz="4" w:space="0" w:color="77787B"/>
              <w:bottom w:val="single" w:sz="8" w:space="0" w:color="C5271C"/>
            </w:tcBorders>
            <w:shd w:val="clear" w:color="auto" w:fill="E6E7E8"/>
          </w:tcPr>
          <w:p w14:paraId="30FA10B2" w14:textId="77777777" w:rsidR="006B5D8A" w:rsidRDefault="006B5D8A" w:rsidP="005F2412">
            <w:pPr>
              <w:pStyle w:val="TableParagraph"/>
              <w:ind w:right="701"/>
              <w:rPr>
                <w:b/>
                <w:sz w:val="16"/>
              </w:rPr>
            </w:pPr>
            <w:r>
              <w:rPr>
                <w:b/>
                <w:color w:val="77787B"/>
                <w:spacing w:val="-4"/>
                <w:w w:val="95"/>
                <w:sz w:val="16"/>
              </w:rPr>
              <w:t>0.76</w:t>
            </w:r>
          </w:p>
        </w:tc>
        <w:tc>
          <w:tcPr>
            <w:tcW w:w="1225" w:type="dxa"/>
            <w:tcBorders>
              <w:top w:val="single" w:sz="4" w:space="0" w:color="77787B"/>
              <w:bottom w:val="single" w:sz="8" w:space="0" w:color="C5271C"/>
            </w:tcBorders>
            <w:shd w:val="clear" w:color="auto" w:fill="E6E7E8"/>
          </w:tcPr>
          <w:p w14:paraId="045F4A12" w14:textId="77777777" w:rsidR="006B5D8A" w:rsidRDefault="006B5D8A" w:rsidP="005F2412">
            <w:pPr>
              <w:pStyle w:val="TableParagraph"/>
              <w:ind w:right="55"/>
              <w:rPr>
                <w:b/>
                <w:sz w:val="16"/>
              </w:rPr>
            </w:pPr>
            <w:r>
              <w:rPr>
                <w:b/>
                <w:color w:val="77787B"/>
                <w:spacing w:val="-4"/>
                <w:w w:val="95"/>
                <w:sz w:val="16"/>
              </w:rPr>
              <w:t>95.6%</w:t>
            </w:r>
          </w:p>
        </w:tc>
      </w:tr>
    </w:tbl>
    <w:p w14:paraId="35230B4F" w14:textId="77777777" w:rsidR="006B5D8A" w:rsidRPr="0002480D" w:rsidRDefault="006B5D8A" w:rsidP="006B5D8A">
      <w:pPr>
        <w:spacing w:before="81" w:line="256" w:lineRule="auto"/>
        <w:ind w:left="894" w:right="682" w:hanging="227"/>
        <w:jc w:val="both"/>
        <w:rPr>
          <w:sz w:val="13"/>
          <w:lang w:val="it-IT"/>
        </w:rPr>
      </w:pPr>
      <w:r w:rsidRPr="0002480D">
        <w:rPr>
          <w:color w:val="77787B"/>
          <w:w w:val="85"/>
          <w:sz w:val="13"/>
          <w:lang w:val="it-IT"/>
        </w:rPr>
        <w:t xml:space="preserve">(*) Se calculează ca fiind numărul total de evaluări ale performanței finalizate în cursul anului 2024 de către angajați împărțit la numărul total de angajați la 31 decembrie 2024. Evaluările performanței angajaților </w:t>
      </w:r>
      <w:r w:rsidRPr="0002480D">
        <w:rPr>
          <w:color w:val="77787B"/>
          <w:w w:val="90"/>
          <w:sz w:val="13"/>
          <w:lang w:val="it-IT"/>
        </w:rPr>
        <w:t>care au părăsit Grupul în 2024 nu sunt incluse în numărătoare.</w:t>
      </w:r>
    </w:p>
    <w:p w14:paraId="1C75B277" w14:textId="77777777" w:rsidR="006B5D8A" w:rsidRPr="0002480D" w:rsidRDefault="006B5D8A" w:rsidP="006B5D8A">
      <w:pPr>
        <w:spacing w:before="29" w:line="256" w:lineRule="auto"/>
        <w:ind w:left="894" w:right="682" w:hanging="227"/>
        <w:jc w:val="both"/>
        <w:rPr>
          <w:sz w:val="13"/>
          <w:lang w:val="it-IT"/>
        </w:rPr>
      </w:pPr>
      <w:r w:rsidRPr="0002480D">
        <w:rPr>
          <w:color w:val="77787B"/>
          <w:w w:val="85"/>
          <w:sz w:val="13"/>
          <w:lang w:val="it-IT"/>
        </w:rPr>
        <w:t xml:space="preserve">(**) Se calculează ca raport dintre numărul de evaluări ale performanței finalizate în cursul anului 2024 înmulțit cu numărul de angajați la 31 decembrie 2024 și numărul total de evaluări ale performanței preconizate per angajat în 2024 înmulțit cu numărul de angajați la 31 decembrie 2024. Evaluările performanței angajaților care au părăsit Grupul în 2024 nu sunt incluse în numărătoare </w:t>
      </w:r>
      <w:r w:rsidRPr="0002480D">
        <w:rPr>
          <w:color w:val="77787B"/>
          <w:spacing w:val="-2"/>
          <w:w w:val="95"/>
          <w:sz w:val="13"/>
          <w:lang w:val="it-IT"/>
        </w:rPr>
        <w:t>.</w:t>
      </w:r>
    </w:p>
    <w:p w14:paraId="6A4C2DC2" w14:textId="77777777" w:rsidR="006B5D8A" w:rsidRPr="0002480D" w:rsidRDefault="006B5D8A" w:rsidP="006B5D8A">
      <w:pPr>
        <w:pStyle w:val="BodyText"/>
        <w:rPr>
          <w:sz w:val="13"/>
          <w:lang w:val="it-IT"/>
        </w:rPr>
      </w:pPr>
    </w:p>
    <w:p w14:paraId="078463F7" w14:textId="77777777" w:rsidR="006B5D8A" w:rsidRPr="0002480D" w:rsidRDefault="006B5D8A" w:rsidP="006B5D8A">
      <w:pPr>
        <w:pStyle w:val="BodyText"/>
        <w:spacing w:before="10"/>
        <w:rPr>
          <w:sz w:val="13"/>
          <w:lang w:val="it-IT"/>
        </w:rPr>
      </w:pPr>
    </w:p>
    <w:p w14:paraId="7CFBB133"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În ceea ce privește resursele organizaționale dedicate managementului performanței, procesele și inițiativele livrate în cadrul Grupului sunt supravegheate de funcția Group Talent Management. La nivel local, inițiativele sunt gestionate de referenții respectivi de Leadership &amp; Development (L&amp;D), care sunt responsabili de promovarea și monitorizarea implementării procesului și inițiativelor în zona GPM, alături de alte activități desfășurate în domeniul L&amp;D. Pentru a asigura alinierea continuă cu țările, funcția Group Talent Management organizează în mod regulat întâlniri periodice cu comunitatea L&amp;D, unde, printre alte subiecte, sunt abordate probleme de management al performanței.</w:t>
      </w:r>
    </w:p>
    <w:p w14:paraId="04990144" w14:textId="77777777" w:rsidR="006B5D8A" w:rsidRPr="0002480D" w:rsidRDefault="006B5D8A" w:rsidP="006B5D8A">
      <w:pPr>
        <w:pStyle w:val="BodyText"/>
        <w:spacing w:before="45"/>
        <w:rPr>
          <w:lang w:val="it-IT"/>
        </w:rPr>
      </w:pPr>
    </w:p>
    <w:p w14:paraId="7CD2527C" w14:textId="77777777" w:rsidR="006B5D8A" w:rsidRPr="0002480D" w:rsidRDefault="006B5D8A" w:rsidP="006B5D8A">
      <w:pPr>
        <w:pStyle w:val="Heading5"/>
        <w:spacing w:line="232" w:lineRule="auto"/>
        <w:ind w:right="1066"/>
        <w:rPr>
          <w:lang w:val="it-IT"/>
        </w:rPr>
      </w:pPr>
      <w:r w:rsidRPr="0002480D">
        <w:rPr>
          <w:color w:val="C5271C"/>
          <w:lang w:val="it-IT"/>
        </w:rPr>
        <w:t>Pilonul 2 al Strategiei Generali pentru oameni: diversitate, echitate și incluziune</w:t>
      </w:r>
    </w:p>
    <w:p w14:paraId="2BB35583" w14:textId="77777777" w:rsidR="006B5D8A" w:rsidRPr="0002480D" w:rsidRDefault="006B5D8A" w:rsidP="006B5D8A">
      <w:pPr>
        <w:pStyle w:val="BodyText"/>
        <w:spacing w:before="222"/>
        <w:ind w:left="667"/>
        <w:jc w:val="both"/>
        <w:rPr>
          <w:lang w:val="it-IT"/>
        </w:rPr>
      </w:pPr>
      <w:r w:rsidRPr="0002480D">
        <w:rPr>
          <w:color w:val="77787B"/>
          <w:spacing w:val="-2"/>
          <w:lang w:val="it-IT"/>
        </w:rPr>
        <w:t>Al doilea pilon definește subiecte legate de diversitate și remunerare.</w:t>
      </w:r>
    </w:p>
    <w:p w14:paraId="19E43CD0" w14:textId="77777777" w:rsidR="006B5D8A" w:rsidRPr="0002480D" w:rsidRDefault="006B5D8A" w:rsidP="006B5D8A">
      <w:pPr>
        <w:pStyle w:val="BodyText"/>
        <w:spacing w:before="92"/>
        <w:rPr>
          <w:lang w:val="it-IT"/>
        </w:rPr>
      </w:pPr>
    </w:p>
    <w:p w14:paraId="63FDB035" w14:textId="77777777" w:rsidR="006B5D8A" w:rsidRPr="0002480D" w:rsidRDefault="006B5D8A" w:rsidP="006B5D8A">
      <w:pPr>
        <w:pStyle w:val="Heading6"/>
        <w:rPr>
          <w:lang w:val="it-IT"/>
        </w:rPr>
      </w:pPr>
      <w:r w:rsidRPr="0002480D">
        <w:rPr>
          <w:color w:val="C5271C"/>
          <w:spacing w:val="-2"/>
          <w:lang w:val="it-IT"/>
        </w:rPr>
        <w:t>Diversitate</w:t>
      </w:r>
    </w:p>
    <w:p w14:paraId="165DC762" w14:textId="77777777" w:rsidR="006B5D8A" w:rsidRPr="0002480D" w:rsidRDefault="006B5D8A" w:rsidP="006B5D8A">
      <w:pPr>
        <w:pStyle w:val="BodyText"/>
        <w:spacing w:before="12" w:line="278" w:lineRule="auto"/>
        <w:ind w:left="667" w:right="684"/>
        <w:jc w:val="both"/>
        <w:rPr>
          <w:lang w:val="it-IT"/>
        </w:rPr>
      </w:pPr>
      <w:r w:rsidRPr="0002480D">
        <w:rPr>
          <w:color w:val="77787B"/>
          <w:spacing w:val="-4"/>
          <w:lang w:val="it-IT"/>
        </w:rPr>
        <w:t>Ghidul Grupului DEI ilustrează modul în care principiile DEI sunt gestionate în cadrul Grupului. Acesta exprimă angajamentul Grupului Generali de a promova diversitatea, echitatea și incluziunea în convingerea că un loc de muncă divers, echitabil și incluziv extinde perspectivele, alimentează inovația, consolidează cultura corporativă și, în cele din urmă, contribuie la succesul și competitivitatea durabilă a Grupului.</w:t>
      </w:r>
    </w:p>
    <w:p w14:paraId="26B6C42F" w14:textId="77777777" w:rsidR="006B5D8A" w:rsidRPr="0002480D" w:rsidRDefault="006B5D8A" w:rsidP="006B5D8A">
      <w:pPr>
        <w:pStyle w:val="BodyText"/>
        <w:spacing w:before="33"/>
        <w:rPr>
          <w:lang w:val="it-IT"/>
        </w:rPr>
      </w:pPr>
    </w:p>
    <w:p w14:paraId="4C9100C9" w14:textId="77777777" w:rsidR="006B5D8A" w:rsidRPr="0002480D" w:rsidRDefault="006B5D8A" w:rsidP="006B5D8A">
      <w:pPr>
        <w:pStyle w:val="BodyText"/>
        <w:spacing w:line="278" w:lineRule="auto"/>
        <w:ind w:left="667" w:right="684"/>
        <w:jc w:val="both"/>
        <w:rPr>
          <w:lang w:val="it-IT"/>
        </w:rPr>
      </w:pPr>
      <w:r w:rsidRPr="0002480D">
        <w:rPr>
          <w:color w:val="77787B"/>
          <w:lang w:val="it-IT"/>
        </w:rPr>
        <w:t>Generali se străduiește să creeze un mediu care să recunoască valoarea atributelor individuale ale fiecărui angajat, recunoscând contribuțiile lor semnificative la progresul și avansarea afacerii. În plus, se străduiește să elimine prejudecățile sistemice și să se asigure că toți angajații au acces echitabil și egal la oportunități de învățare, dezvoltare și avansare, considerând meritocrația ca una dintre componentele cheie în procesele de luare a deciziilor.</w:t>
      </w:r>
    </w:p>
    <w:p w14:paraId="71D80452" w14:textId="77777777" w:rsidR="006B5D8A" w:rsidRPr="0002480D" w:rsidRDefault="006B5D8A" w:rsidP="006B5D8A">
      <w:pPr>
        <w:pStyle w:val="BodyText"/>
        <w:spacing w:line="278" w:lineRule="auto"/>
        <w:ind w:left="667" w:right="685"/>
        <w:jc w:val="both"/>
        <w:rPr>
          <w:lang w:val="it-IT"/>
        </w:rPr>
      </w:pPr>
      <w:r w:rsidRPr="0002480D">
        <w:rPr>
          <w:color w:val="77787B"/>
          <w:lang w:val="it-IT"/>
        </w:rPr>
        <w:t>În conformitate cu aceste obiective, principalele procese de resurse umane (recrutare, formare, dezvoltare, evaluare, politici de compensare, promovare și numire) integrează principiile DEI la toate nivelurile organizaționale și se bazează pe merit, performanță la locul de muncă, abilități și comportamente, mai degrabă decât pe caracteristici individuale (cum ar fi sexul, identitatea de gen, orientarea sexuală, etnia, vârsta, abilitățile mentale și fizice, cultura, credințele, perspectivele sau orice altă categorie protejată de legea locală jurisdicții).</w:t>
      </w:r>
    </w:p>
    <w:p w14:paraId="072AADD0" w14:textId="77777777" w:rsidR="006B5D8A" w:rsidRPr="0002480D" w:rsidRDefault="006B5D8A" w:rsidP="006B5D8A">
      <w:pPr>
        <w:pStyle w:val="BodyText"/>
        <w:spacing w:line="206" w:lineRule="exact"/>
        <w:ind w:left="667"/>
        <w:jc w:val="both"/>
        <w:rPr>
          <w:lang w:val="it-IT"/>
        </w:rPr>
      </w:pPr>
      <w:r w:rsidRPr="0002480D">
        <w:rPr>
          <w:color w:val="77787B"/>
          <w:spacing w:val="-2"/>
          <w:lang w:val="it-IT"/>
        </w:rPr>
        <w:t>Grupul se angajează, de asemenea, să sprijine în mod activ angajații care aparțin categoriilor deosebit de vulnerabile, cum ar fi femeile și</w:t>
      </w:r>
    </w:p>
    <w:p w14:paraId="0B5AA6F5" w14:textId="77777777" w:rsidR="006B5D8A" w:rsidRPr="0002480D" w:rsidRDefault="006B5D8A" w:rsidP="006B5D8A">
      <w:pPr>
        <w:spacing w:line="206" w:lineRule="exact"/>
        <w:jc w:val="both"/>
        <w:rPr>
          <w:lang w:val="it-IT"/>
        </w:rPr>
        <w:sectPr w:rsidR="006B5D8A" w:rsidRPr="0002480D" w:rsidSect="006B5D8A">
          <w:type w:val="continuous"/>
          <w:pgSz w:w="11910" w:h="16840"/>
          <w:pgMar w:top="900" w:right="220" w:bottom="280" w:left="240" w:header="0" w:footer="311" w:gutter="0"/>
          <w:cols w:space="708"/>
        </w:sectPr>
      </w:pPr>
    </w:p>
    <w:p w14:paraId="04AE1FA8" w14:textId="27A72723" w:rsidR="006B5D8A" w:rsidRPr="0001440E" w:rsidRDefault="006B5D8A" w:rsidP="0001440E">
      <w:pPr>
        <w:pStyle w:val="BodyText"/>
        <w:ind w:left="-240"/>
        <w:rPr>
          <w:sz w:val="20"/>
        </w:rPr>
      </w:pPr>
      <w:r>
        <w:rPr>
          <w:noProof/>
          <w:sz w:val="20"/>
        </w:rPr>
        <w:lastRenderedPageBreak/>
        <mc:AlternateContent>
          <mc:Choice Requires="wpg">
            <w:drawing>
              <wp:inline distT="0" distB="0" distL="0" distR="0" wp14:anchorId="4892F2C9" wp14:editId="715BB2EA">
                <wp:extent cx="6996996" cy="410209"/>
                <wp:effectExtent l="0" t="0" r="13970" b="9525"/>
                <wp:docPr id="1707501251" name="Group 170750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045139480" name="Graphic 413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457078919" name="Graphic 413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571932525" name="Textbox 4140"/>
                        <wps:cNvSpPr txBox="1"/>
                        <wps:spPr>
                          <a:xfrm>
                            <a:off x="222561" y="135468"/>
                            <a:ext cx="180975" cy="135890"/>
                          </a:xfrm>
                          <a:prstGeom prst="rect">
                            <a:avLst/>
                          </a:prstGeom>
                        </wps:spPr>
                        <wps:txbx>
                          <w:txbxContent>
                            <w:p w14:paraId="54D96EC3" w14:textId="77777777" w:rsidR="006B5D8A" w:rsidRDefault="006B5D8A" w:rsidP="006B5D8A">
                              <w:pPr>
                                <w:spacing w:before="4"/>
                                <w:rPr>
                                  <w:b/>
                                  <w:sz w:val="18"/>
                                </w:rPr>
                              </w:pPr>
                              <w:r>
                                <w:rPr>
                                  <w:b/>
                                  <w:color w:val="C5271C"/>
                                  <w:spacing w:val="-10"/>
                                  <w:sz w:val="18"/>
                                </w:rPr>
                                <w:t>152</w:t>
                              </w:r>
                            </w:p>
                          </w:txbxContent>
                        </wps:txbx>
                        <wps:bodyPr wrap="square" lIns="0" tIns="0" rIns="0" bIns="0" rtlCol="0">
                          <a:noAutofit/>
                        </wps:bodyPr>
                      </wps:wsp>
                      <wps:wsp>
                        <wps:cNvPr id="184063663" name="Textbox 4141"/>
                        <wps:cNvSpPr txBox="1"/>
                        <wps:spPr>
                          <a:xfrm>
                            <a:off x="936000" y="141496"/>
                            <a:ext cx="1623050" cy="226804"/>
                          </a:xfrm>
                          <a:prstGeom prst="rect">
                            <a:avLst/>
                          </a:prstGeom>
                        </wps:spPr>
                        <wps:txbx>
                          <w:txbxContent>
                            <w:p w14:paraId="6FD7C392"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034721776" name="Textbox 4142"/>
                        <wps:cNvSpPr txBox="1"/>
                        <wps:spPr>
                          <a:xfrm>
                            <a:off x="3899466" y="137995"/>
                            <a:ext cx="3097530" cy="120014"/>
                          </a:xfrm>
                          <a:prstGeom prst="rect">
                            <a:avLst/>
                          </a:prstGeom>
                        </wps:spPr>
                        <wps:txbx>
                          <w:txbxContent>
                            <w:p w14:paraId="383CE5AC"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4892F2C9" id="Group 1707501251" o:spid="_x0000_s1820"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">
                <v:shape id="Graphic 4138" o:spid="_x0000_s1821"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" path="m,l6840004,e" filled="f" strokecolor="#d1d3d4" strokeweight=".5pt">
                  <v:path arrowok="t"/>
                </v:shape>
                <v:shape id="Graphic 4139" o:spid="_x0000_s1822"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" path="m1001703,l,,,409766r367648,-142l418479,406099r49527,-10355l515560,378795r44909,-23303l602065,326071,1001703,xe" fillcolor="#d1d3d4" stroked="f">
                  <v:path arrowok="t"/>
                </v:shape>
                <v:shape id="Textbox 4140" o:spid="_x0000_s1823"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" filled="f" stroked="f">
                  <v:textbox inset="0,0,0,0">
                    <w:txbxContent>
                      <w:p w14:paraId="54D96EC3" w14:textId="77777777" w:rsidR="006B5D8A" w:rsidRDefault="006B5D8A" w:rsidP="006B5D8A">
                        <w:pPr>
                          <w:spacing w:before="4"/>
                          <w:rPr>
                            <w:b/>
                            <w:sz w:val="18"/>
                          </w:rPr>
                        </w:pPr>
                        <w:r>
                          <w:rPr>
                            <w:b/>
                            <w:color w:val="C5271C"/>
                            <w:spacing w:val="-10"/>
                            <w:sz w:val="18"/>
                          </w:rPr>
                          <w:t>152</w:t>
                        </w:r>
                      </w:p>
                    </w:txbxContent>
                  </v:textbox>
                </v:shape>
                <v:shape id="Textbox 4141" o:spid="_x0000_s1824" type="#_x0000_t202" style="position:absolute;left:9360;top:1414;width:1623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" filled="f" stroked="f">
                  <v:textbox inset="0,0,0,0">
                    <w:txbxContent>
                      <w:p w14:paraId="6FD7C392" w14:textId="77777777" w:rsidR="006B5D8A" w:rsidRDefault="006B5D8A" w:rsidP="006B5D8A">
                        <w:pPr>
                          <w:spacing w:before="6"/>
                          <w:rPr>
                            <w:b/>
                            <w:sz w:val="16"/>
                          </w:rPr>
                        </w:pPr>
                        <w:r>
                          <w:rPr>
                            <w:b/>
                            <w:color w:val="C5271C"/>
                            <w:sz w:val="16"/>
                          </w:rPr>
                          <w:t>Grupul Generali</w:t>
                        </w:r>
                      </w:p>
                    </w:txbxContent>
                  </v:textbox>
                </v:shape>
                <v:shape id="Textbox 4142" o:spid="_x0000_s1825"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" filled="f" stroked="f">
                  <v:textbox inset="0,0,0,0">
                    <w:txbxContent>
                      <w:p w14:paraId="383CE5AC"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27013591" w14:textId="77777777" w:rsidR="006B5D8A" w:rsidRDefault="006B5D8A" w:rsidP="006B5D8A">
      <w:pPr>
        <w:pStyle w:val="BodyText"/>
      </w:pPr>
    </w:p>
    <w:p w14:paraId="7470C4BA" w14:textId="77777777" w:rsidR="006B5D8A" w:rsidRDefault="006B5D8A" w:rsidP="006B5D8A">
      <w:pPr>
        <w:pStyle w:val="BodyText"/>
        <w:spacing w:before="22"/>
      </w:pPr>
    </w:p>
    <w:p w14:paraId="25381799" w14:textId="77777777" w:rsidR="006B5D8A" w:rsidRDefault="006B5D8A" w:rsidP="006B5D8A">
      <w:pPr>
        <w:pStyle w:val="BodyText"/>
        <w:spacing w:line="278" w:lineRule="auto"/>
        <w:ind w:left="667" w:right="685"/>
        <w:jc w:val="both"/>
      </w:pPr>
      <w:r>
        <w:rPr>
          <w:color w:val="77787B"/>
        </w:rPr>
        <w:t>persoanele cu dizabilități și asigurarea faptului că toți angajații au acces egal la oportunități și se simt apreciați și respectați la locul de muncă.</w:t>
      </w:r>
    </w:p>
    <w:p w14:paraId="0C3C1981" w14:textId="55641A72" w:rsidR="006B5D8A" w:rsidRDefault="006B5D8A" w:rsidP="0001440E">
      <w:pPr>
        <w:pStyle w:val="BodyText"/>
        <w:spacing w:line="278" w:lineRule="auto"/>
        <w:ind w:left="667" w:right="686"/>
        <w:jc w:val="both"/>
      </w:pPr>
      <w:r>
        <w:rPr>
          <w:color w:val="77787B"/>
        </w:rPr>
        <w:t>Grupul promovează incluziunea prin recunoașterea nevoilor diverse ale angajaților, promovarea comportamentelor și limbajului incluziv și sprijinirea echilibrului dintre viața profesională și cea privată, bunăstarea și un mediu fără bariere.</w:t>
      </w:r>
    </w:p>
    <w:p w14:paraId="78AB1CBD" w14:textId="77777777" w:rsidR="006B5D8A" w:rsidRDefault="006B5D8A" w:rsidP="006B5D8A">
      <w:pPr>
        <w:pStyle w:val="BodyText"/>
        <w:spacing w:line="278" w:lineRule="auto"/>
        <w:ind w:left="667" w:right="684"/>
        <w:jc w:val="both"/>
      </w:pPr>
      <w:r>
        <w:rPr>
          <w:color w:val="77787B"/>
          <w:spacing w:val="-4"/>
        </w:rPr>
        <w:t>Grupul încurajează angajații să vorbească și să raporteze orice comportament inadecvat. Există un standard de toleranță zero pentru orice formă de discriminare și hărțuire, sexuală sau non-sexuală, inclusiv hărțuirea, hărțuirea și orice tip de discriminare bazată pe gen, identitate de gen, orientare sexuală, etnie, vârstă, abilități mentale și fizice, cultură, credințe, perspective sau orice altă categorie protejată de lege în jurisdicțiile locale.</w:t>
      </w:r>
    </w:p>
    <w:p w14:paraId="0D8D8236" w14:textId="75A86547" w:rsidR="006B5D8A" w:rsidRPr="0002480D" w:rsidRDefault="006B5D8A" w:rsidP="0001440E">
      <w:pPr>
        <w:pStyle w:val="BodyText"/>
        <w:spacing w:line="278" w:lineRule="auto"/>
        <w:ind w:left="667" w:right="684"/>
        <w:jc w:val="both"/>
        <w:rPr>
          <w:lang w:val="it-IT"/>
        </w:rPr>
      </w:pPr>
      <w:r w:rsidRPr="0002480D">
        <w:rPr>
          <w:color w:val="77787B"/>
          <w:spacing w:val="-2"/>
          <w:lang w:val="it-IT"/>
        </w:rPr>
        <w:t>Ghidul Grupului DEI face obiectul unui proces care supraveghează și monitorizează punerea sa în aplicare. În plus, face referire în mod explicit la alte linii directoare ale grupului, cum ar fi Ghidul de raportare a preocupărilor și al grupului anti-represalii, care reglementează procesul de gestionare a rapoartelor de încălcare a reglementărilor interne sau externe, inclusiv orice formă de discriminare.</w:t>
      </w:r>
    </w:p>
    <w:p w14:paraId="08C9046C"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Ca parte integrantă a GPeople24 – Ready for the Next, strategia DEI se învârte în jurul a trei piloni: diversitate, echitate și incluziune. Pentru fiecare dintre acești piloni, au fost implementate acțiuni pentru a genera un impact pozitiv în cadrul Grupului, reprezentând în același timp o oportunitate de creștere.</w:t>
      </w:r>
    </w:p>
    <w:p w14:paraId="22BB5C8E" w14:textId="77777777" w:rsidR="006B5D8A" w:rsidRPr="0002480D" w:rsidRDefault="006B5D8A" w:rsidP="006B5D8A">
      <w:pPr>
        <w:pStyle w:val="BodyText"/>
        <w:spacing w:before="78"/>
        <w:rPr>
          <w:lang w:val="it-IT"/>
        </w:rPr>
      </w:pPr>
    </w:p>
    <w:p w14:paraId="08DA8BB5" w14:textId="77777777" w:rsidR="006B5D8A" w:rsidRPr="0002480D" w:rsidRDefault="006B5D8A" w:rsidP="006B5D8A">
      <w:pPr>
        <w:pStyle w:val="Heading8"/>
        <w:rPr>
          <w:lang w:val="it-IT"/>
        </w:rPr>
      </w:pPr>
      <w:r w:rsidRPr="0002480D">
        <w:rPr>
          <w:color w:val="C5271C"/>
          <w:spacing w:val="-2"/>
          <w:lang w:val="it-IT"/>
        </w:rPr>
        <w:t>Diversitate</w:t>
      </w:r>
    </w:p>
    <w:p w14:paraId="432E433E" w14:textId="77777777" w:rsidR="006B5D8A" w:rsidRPr="0002480D" w:rsidRDefault="006B5D8A" w:rsidP="006B5D8A">
      <w:pPr>
        <w:pStyle w:val="BodyText"/>
        <w:spacing w:before="16" w:line="278" w:lineRule="auto"/>
        <w:ind w:left="667" w:right="685"/>
        <w:jc w:val="both"/>
        <w:rPr>
          <w:lang w:val="it-IT"/>
        </w:rPr>
      </w:pPr>
      <w:r w:rsidRPr="0002480D">
        <w:rPr>
          <w:color w:val="77787B"/>
          <w:lang w:val="it-IT"/>
        </w:rPr>
        <w:t>În ceea ce privește angajamentul nostru de a promova un mediu de lucru din ce în ce mai divers, Grupul se concentrează pe două domenii principale: diversitatea de gen și diversitatea generațională.</w:t>
      </w:r>
    </w:p>
    <w:p w14:paraId="60D68CF8" w14:textId="77777777" w:rsidR="006B5D8A" w:rsidRPr="0002480D" w:rsidRDefault="006B5D8A" w:rsidP="006B5D8A">
      <w:pPr>
        <w:pStyle w:val="BodyText"/>
        <w:spacing w:line="278" w:lineRule="auto"/>
        <w:ind w:left="666" w:right="685"/>
        <w:jc w:val="both"/>
        <w:rPr>
          <w:lang w:val="it-IT"/>
        </w:rPr>
      </w:pPr>
      <w:r w:rsidRPr="0002480D">
        <w:rPr>
          <w:color w:val="77787B"/>
          <w:lang w:val="it-IT"/>
        </w:rPr>
        <w:t xml:space="preserve">În ceea ce privește </w:t>
      </w:r>
      <w:r w:rsidRPr="0002480D">
        <w:rPr>
          <w:color w:val="C5271C"/>
          <w:lang w:val="it-IT"/>
        </w:rPr>
        <w:t>diversitatea de gen</w:t>
      </w:r>
      <w:r w:rsidRPr="0002480D">
        <w:rPr>
          <w:color w:val="77787B"/>
          <w:lang w:val="it-IT"/>
        </w:rPr>
        <w:t>, scopul este de a menține o distribuție echilibrată în cadrul Grupului și la toate nivelurile organizației. În special, Generali își propune să crească prezența femeilor în poziții strategice, vizând 40% la nivel de grup până la sfârșitul anului 2024, precum și să sporească reprezentarea femeilor în roluri manageriale.</w:t>
      </w:r>
    </w:p>
    <w:p w14:paraId="21EAF211" w14:textId="77777777" w:rsidR="006B5D8A" w:rsidRPr="0002480D" w:rsidRDefault="006B5D8A" w:rsidP="006B5D8A">
      <w:pPr>
        <w:pStyle w:val="BodyText"/>
        <w:spacing w:before="33"/>
        <w:rPr>
          <w:lang w:val="it-IT"/>
        </w:rPr>
      </w:pPr>
    </w:p>
    <w:p w14:paraId="4D554633" w14:textId="77777777" w:rsidR="006B5D8A" w:rsidRPr="0002480D" w:rsidRDefault="006B5D8A" w:rsidP="006B5D8A">
      <w:pPr>
        <w:pStyle w:val="BodyText"/>
        <w:spacing w:line="278" w:lineRule="auto"/>
        <w:ind w:left="666" w:right="684"/>
        <w:jc w:val="both"/>
        <w:rPr>
          <w:lang w:val="it-IT"/>
        </w:rPr>
      </w:pPr>
      <w:r w:rsidRPr="0002480D">
        <w:rPr>
          <w:color w:val="77787B"/>
          <w:lang w:val="it-IT"/>
        </w:rPr>
        <w:t>Rezultatul obținut de 38,6%, față de ținta de 40%, este considerat pozitiv, având în vedere ambiția inițială extrem de provocatoare stabilită față de punctul de plecare de 30% înregistrat în 2021. Acest lucru este deosebit de semnificativ având în vedere că, în pofida modificărilor privind domeniul de aplicare și reorganizările efectuate între 2022 și 2024, obiectivul a rămas neschimbat. Având în vedere domeniul de asigurare al Grupului, rezultatul obținut este de 40,5% și depășește ținta.</w:t>
      </w:r>
    </w:p>
    <w:p w14:paraId="5B72EC11" w14:textId="77777777" w:rsidR="006B5D8A" w:rsidRPr="0002480D" w:rsidRDefault="006B5D8A" w:rsidP="006B5D8A">
      <w:pPr>
        <w:pStyle w:val="BodyText"/>
        <w:spacing w:before="8"/>
        <w:rPr>
          <w:sz w:val="11"/>
          <w:lang w:val="it-IT"/>
        </w:rPr>
      </w:pPr>
    </w:p>
    <w:p w14:paraId="62D72456" w14:textId="77777777" w:rsidR="006B5D8A" w:rsidRPr="0002480D" w:rsidRDefault="006B5D8A" w:rsidP="006B5D8A">
      <w:pPr>
        <w:rPr>
          <w:sz w:val="11"/>
          <w:lang w:val="it-IT"/>
        </w:rPr>
        <w:sectPr w:rsidR="006B5D8A" w:rsidRPr="0002480D" w:rsidSect="006B5D8A">
          <w:pgSz w:w="11910" w:h="16840"/>
          <w:pgMar w:top="0" w:right="220" w:bottom="500" w:left="240" w:header="0" w:footer="311" w:gutter="0"/>
          <w:cols w:space="708"/>
        </w:sectPr>
      </w:pPr>
    </w:p>
    <w:p w14:paraId="7299E11D" w14:textId="77777777" w:rsidR="006B5D8A" w:rsidRDefault="006B5D8A" w:rsidP="006B5D8A">
      <w:pPr>
        <w:spacing w:before="105"/>
        <w:ind w:left="666"/>
        <w:rPr>
          <w:b/>
          <w:sz w:val="18"/>
        </w:rPr>
      </w:pPr>
      <w:r>
        <w:rPr>
          <w:b/>
          <w:color w:val="C5271C"/>
          <w:w w:val="80"/>
          <w:sz w:val="18"/>
        </w:rPr>
        <w:t>Diversitatea de gen în top management</w:t>
      </w:r>
    </w:p>
    <w:p w14:paraId="145E08A1" w14:textId="77777777" w:rsidR="006B5D8A" w:rsidRPr="0002480D" w:rsidRDefault="006B5D8A" w:rsidP="006B5D8A">
      <w:pPr>
        <w:tabs>
          <w:tab w:val="left" w:pos="2424"/>
          <w:tab w:val="left" w:pos="4125"/>
        </w:tabs>
        <w:spacing w:before="158" w:line="249" w:lineRule="auto"/>
        <w:ind w:left="4125" w:hanging="3402"/>
        <w:rPr>
          <w:sz w:val="16"/>
          <w:lang w:val="it-IT"/>
        </w:rPr>
      </w:pPr>
      <w:r>
        <w:rPr>
          <w:noProof/>
        </w:rPr>
        <mc:AlternateContent>
          <mc:Choice Requires="wpg">
            <w:drawing>
              <wp:anchor distT="0" distB="0" distL="0" distR="0" simplePos="0" relativeHeight="251677696" behindDoc="0" locked="0" layoutInCell="1" allowOverlap="1" wp14:anchorId="5F5F1235" wp14:editId="5D4A59F6">
                <wp:simplePos x="0" y="0"/>
                <wp:positionH relativeFrom="page">
                  <wp:posOffset>575999</wp:posOffset>
                </wp:positionH>
                <wp:positionV relativeFrom="paragraph">
                  <wp:posOffset>62819</wp:posOffset>
                </wp:positionV>
                <wp:extent cx="6408420" cy="12700"/>
                <wp:effectExtent l="0" t="0" r="0" b="0"/>
                <wp:wrapNone/>
                <wp:docPr id="199656905" name="Group 199656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217617557" name="Graphic 4144"/>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812267048" name="Graphic 4145"/>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080330796" name="Graphic 4146"/>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84740696" name="Graphic 4147"/>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670797266" name="Graphic 4148"/>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116486507" name="Graphic 4149"/>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1CDBEB68" id="Group 199656905" o:spid="_x0000_s1026" style="position:absolute;margin-left:45.35pt;margin-top:4.95pt;width:504.6pt;height:1pt;z-index:25167769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">
                <v:shape id="Graphic 4144"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" path="m,l1079995,e" filled="f" strokecolor="#c5271c" strokeweight="1pt">
                  <v:path arrowok="t"/>
                </v:shape>
                <v:shape id="Graphic 4145"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" path="m,l1079995,e" filled="f" strokecolor="#c5271c" strokeweight="1pt">
                  <v:path arrowok="t"/>
                </v:shape>
                <v:shape id="Graphic 4146"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" path="m,l1044003,e" filled="f" strokecolor="#c5271c" strokeweight="1pt">
                  <v:path arrowok="t"/>
                </v:shape>
                <v:shape id="Graphic 4147"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" path="m,l1079995,e" filled="f" strokecolor="#c5271c" strokeweight="1pt">
                  <v:path arrowok="t"/>
                </v:shape>
                <v:shape id="Graphic 4148"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" path="m,l1044003,e" filled="f" strokecolor="#c5271c" strokeweight="1pt">
                  <v:path arrowok="t"/>
                </v:shape>
                <v:shape id="Graphic 4149"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" path="m,l1079995,e" filled="f" strokecolor="#c5271c" strokeweight="1pt">
                  <v:path arrowok="t"/>
                </v:shape>
                <w10:wrap anchorx="page"/>
              </v:group>
            </w:pict>
          </mc:Fallback>
        </mc:AlternateContent>
      </w:r>
      <w:r>
        <w:rPr>
          <w:noProof/>
        </w:rPr>
        <mc:AlternateContent>
          <mc:Choice Requires="wpg">
            <w:drawing>
              <wp:anchor distT="0" distB="0" distL="0" distR="0" simplePos="0" relativeHeight="251678720" behindDoc="0" locked="0" layoutInCell="1" allowOverlap="1" wp14:anchorId="086A22FD" wp14:editId="6ACCF79C">
                <wp:simplePos x="0" y="0"/>
                <wp:positionH relativeFrom="page">
                  <wp:posOffset>575999</wp:posOffset>
                </wp:positionH>
                <wp:positionV relativeFrom="paragraph">
                  <wp:posOffset>369245</wp:posOffset>
                </wp:positionV>
                <wp:extent cx="6408420" cy="5080"/>
                <wp:effectExtent l="0" t="0" r="0" b="0"/>
                <wp:wrapNone/>
                <wp:docPr id="1278049643" name="Group 1278049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467934647" name="Graphic 4151"/>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616236868" name="Graphic 4152"/>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42799043" name="Graphic 4153"/>
                        <wps:cNvSpPr/>
                        <wps:spPr>
                          <a:xfrm>
                            <a:off x="2159999"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753943917" name="Graphic 4154"/>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493287322" name="Graphic 4155"/>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269009146" name="Graphic 4156"/>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000D8FC2" id="Group 1278049643" o:spid="_x0000_s1026" style="position:absolute;margin-left:45.35pt;margin-top:29.05pt;width:504.6pt;height:.4pt;z-index:25167872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">
                <v:shape id="Graphic 4151"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" path="m,l1079995,e" filled="f" strokecolor="#77787b" strokeweight=".4pt">
                  <v:path arrowok="t"/>
                </v:shape>
                <v:shape id="Graphic 4152"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" path="m,l1079995,e" filled="f" strokecolor="#77787b" strokeweight=".4pt">
                  <v:path arrowok="t"/>
                </v:shape>
                <v:shape id="Graphic 4153" o:spid="_x0000_s1029" style="position:absolute;left:21599;top:2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" path="m,l1044003,e" filled="f" strokecolor="#77787b" strokeweight=".4pt">
                  <v:path arrowok="t"/>
                </v:shape>
                <v:shape id="Graphic 4154"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" path="m,l1079995,e" filled="f" strokecolor="#77787b" strokeweight=".4pt">
                  <v:path arrowok="t"/>
                </v:shape>
                <v:shape id="Graphic 4155"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" path="m,l1044003,e" filled="f" strokecolor="#77787b" strokeweight=".4pt">
                  <v:path arrowok="t"/>
                </v:shape>
                <v:shape id="Graphic 4156"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" path="m,l1079995,e" filled="f" strokecolor="#77787b" strokeweight=".4pt">
                  <v:path arrowok="t"/>
                </v:shape>
                <w10:wrap anchorx="page"/>
              </v:group>
            </w:pict>
          </mc:Fallback>
        </mc:AlternateContent>
      </w:r>
      <w:r w:rsidRPr="0002480D">
        <w:rPr>
          <w:color w:val="C5271C"/>
          <w:w w:val="95"/>
          <w:sz w:val="16"/>
          <w:lang w:val="it-IT"/>
        </w:rPr>
        <w:t>Obiectiv strategic</w:t>
      </w:r>
      <w:r w:rsidRPr="0002480D">
        <w:rPr>
          <w:color w:val="C5271C"/>
          <w:sz w:val="16"/>
          <w:lang w:val="it-IT"/>
        </w:rPr>
        <w:tab/>
      </w:r>
      <w:r w:rsidRPr="0002480D">
        <w:rPr>
          <w:color w:val="C5271C"/>
          <w:w w:val="95"/>
          <w:sz w:val="16"/>
          <w:lang w:val="it-IT"/>
        </w:rPr>
        <w:t>Metrică (*)</w:t>
      </w:r>
      <w:r w:rsidRPr="0002480D">
        <w:rPr>
          <w:color w:val="C5271C"/>
          <w:sz w:val="16"/>
          <w:lang w:val="it-IT"/>
        </w:rPr>
        <w:tab/>
      </w:r>
      <w:r w:rsidRPr="0002480D">
        <w:rPr>
          <w:color w:val="C5271C"/>
          <w:w w:val="85"/>
          <w:sz w:val="16"/>
          <w:lang w:val="it-IT"/>
        </w:rPr>
        <w:t xml:space="preserve">Valoarea valorii la </w:t>
      </w:r>
      <w:r w:rsidRPr="0002480D">
        <w:rPr>
          <w:color w:val="C5271C"/>
          <w:spacing w:val="-2"/>
          <w:w w:val="95"/>
          <w:sz w:val="16"/>
          <w:lang w:val="it-IT"/>
        </w:rPr>
        <w:t>31/12/2024</w:t>
      </w:r>
    </w:p>
    <w:p w14:paraId="767DBBF6" w14:textId="77777777" w:rsidR="006B5D8A" w:rsidRPr="0002480D" w:rsidRDefault="006B5D8A" w:rsidP="006B5D8A">
      <w:pPr>
        <w:rPr>
          <w:sz w:val="16"/>
          <w:lang w:val="it-IT"/>
        </w:rPr>
      </w:pPr>
      <w:r w:rsidRPr="0002480D">
        <w:rPr>
          <w:lang w:val="it-IT"/>
        </w:rPr>
        <w:br w:type="column"/>
      </w:r>
    </w:p>
    <w:p w14:paraId="50A0C467" w14:textId="77777777" w:rsidR="006B5D8A" w:rsidRPr="0002480D" w:rsidRDefault="006B5D8A" w:rsidP="006B5D8A">
      <w:pPr>
        <w:pStyle w:val="BodyText"/>
        <w:spacing w:before="102"/>
        <w:rPr>
          <w:sz w:val="16"/>
          <w:lang w:val="it-IT"/>
        </w:rPr>
      </w:pPr>
    </w:p>
    <w:p w14:paraId="429B7CF5" w14:textId="77777777" w:rsidR="006B5D8A" w:rsidRPr="0002480D" w:rsidRDefault="006B5D8A" w:rsidP="006B5D8A">
      <w:pPr>
        <w:spacing w:line="249" w:lineRule="auto"/>
        <w:ind w:left="666"/>
        <w:rPr>
          <w:sz w:val="16"/>
          <w:lang w:val="it-IT"/>
        </w:rPr>
      </w:pPr>
      <w:r w:rsidRPr="0002480D">
        <w:rPr>
          <w:color w:val="C5271C"/>
          <w:w w:val="85"/>
          <w:sz w:val="16"/>
          <w:lang w:val="it-IT"/>
        </w:rPr>
        <w:t>Țintă și nivel de atins</w:t>
      </w:r>
      <w:r w:rsidRPr="0002480D">
        <w:rPr>
          <w:color w:val="C5271C"/>
          <w:w w:val="95"/>
          <w:sz w:val="16"/>
          <w:lang w:val="it-IT"/>
        </w:rPr>
        <w:t xml:space="preserve"> (**)</w:t>
      </w:r>
    </w:p>
    <w:p w14:paraId="62159F2A" w14:textId="77777777" w:rsidR="006B5D8A" w:rsidRPr="0002480D" w:rsidRDefault="006B5D8A" w:rsidP="006B5D8A">
      <w:pPr>
        <w:rPr>
          <w:sz w:val="16"/>
          <w:lang w:val="it-IT"/>
        </w:rPr>
      </w:pPr>
      <w:r w:rsidRPr="0002480D">
        <w:rPr>
          <w:lang w:val="it-IT"/>
        </w:rPr>
        <w:br w:type="column"/>
      </w:r>
    </w:p>
    <w:p w14:paraId="7287F821" w14:textId="77777777" w:rsidR="006B5D8A" w:rsidRPr="0002480D" w:rsidRDefault="006B5D8A" w:rsidP="006B5D8A">
      <w:pPr>
        <w:pStyle w:val="BodyText"/>
        <w:spacing w:before="102"/>
        <w:rPr>
          <w:sz w:val="16"/>
          <w:lang w:val="it-IT"/>
        </w:rPr>
      </w:pPr>
    </w:p>
    <w:p w14:paraId="6546FD14" w14:textId="77777777" w:rsidR="006B5D8A" w:rsidRPr="0002480D" w:rsidRDefault="006B5D8A" w:rsidP="006B5D8A">
      <w:pPr>
        <w:spacing w:line="249" w:lineRule="auto"/>
        <w:ind w:left="526"/>
        <w:rPr>
          <w:sz w:val="16"/>
          <w:lang w:val="it-IT"/>
        </w:rPr>
      </w:pPr>
      <w:r w:rsidRPr="0002480D">
        <w:rPr>
          <w:color w:val="C5271C"/>
          <w:w w:val="85"/>
          <w:sz w:val="16"/>
          <w:lang w:val="it-IT"/>
        </w:rPr>
        <w:t xml:space="preserve">Orizontul </w:t>
      </w:r>
      <w:r w:rsidRPr="0002480D">
        <w:rPr>
          <w:color w:val="C5271C"/>
          <w:spacing w:val="-2"/>
          <w:w w:val="95"/>
          <w:sz w:val="16"/>
          <w:lang w:val="it-IT"/>
        </w:rPr>
        <w:t xml:space="preserve">de timp al aplicației țintă </w:t>
      </w:r>
    </w:p>
    <w:p w14:paraId="6F67C21A" w14:textId="77777777" w:rsidR="006B5D8A" w:rsidRPr="0002480D" w:rsidRDefault="006B5D8A" w:rsidP="006B5D8A">
      <w:pPr>
        <w:rPr>
          <w:sz w:val="16"/>
          <w:lang w:val="it-IT"/>
        </w:rPr>
      </w:pPr>
      <w:r w:rsidRPr="0002480D">
        <w:rPr>
          <w:lang w:val="it-IT"/>
        </w:rPr>
        <w:br w:type="column"/>
      </w:r>
    </w:p>
    <w:p w14:paraId="7A8E577A" w14:textId="77777777" w:rsidR="006B5D8A" w:rsidRPr="0002480D" w:rsidRDefault="006B5D8A" w:rsidP="006B5D8A">
      <w:pPr>
        <w:pStyle w:val="BodyText"/>
        <w:spacing w:before="102"/>
        <w:rPr>
          <w:sz w:val="16"/>
          <w:lang w:val="it-IT"/>
        </w:rPr>
      </w:pPr>
    </w:p>
    <w:p w14:paraId="41BEE339" w14:textId="77777777" w:rsidR="006B5D8A" w:rsidRPr="0002480D" w:rsidRDefault="006B5D8A" w:rsidP="006B5D8A">
      <w:pPr>
        <w:ind w:left="193"/>
        <w:rPr>
          <w:sz w:val="16"/>
          <w:lang w:val="it-IT"/>
        </w:rPr>
      </w:pPr>
      <w:r w:rsidRPr="0002480D">
        <w:rPr>
          <w:color w:val="C5271C"/>
          <w:w w:val="80"/>
          <w:sz w:val="16"/>
          <w:lang w:val="it-IT"/>
        </w:rPr>
        <w:t>Valoarea de referință și anul de referință</w:t>
      </w:r>
    </w:p>
    <w:p w14:paraId="531FDDF1" w14:textId="77777777" w:rsidR="006B5D8A" w:rsidRPr="0002480D" w:rsidRDefault="006B5D8A" w:rsidP="006B5D8A">
      <w:pPr>
        <w:rPr>
          <w:sz w:val="16"/>
          <w:lang w:val="it-IT"/>
        </w:rPr>
        <w:sectPr w:rsidR="006B5D8A" w:rsidRPr="0002480D" w:rsidSect="006B5D8A">
          <w:type w:val="continuous"/>
          <w:pgSz w:w="11910" w:h="16840"/>
          <w:pgMar w:top="900" w:right="220" w:bottom="280" w:left="240" w:header="0" w:footer="311" w:gutter="0"/>
          <w:cols w:num="4" w:space="708" w:equalWidth="0">
            <w:col w:w="5041" w:space="62"/>
            <w:col w:w="1801" w:space="39"/>
            <w:col w:w="1938" w:space="40"/>
            <w:col w:w="2529"/>
          </w:cols>
        </w:sectPr>
      </w:pPr>
    </w:p>
    <w:p w14:paraId="08925766" w14:textId="77777777" w:rsidR="006B5D8A" w:rsidRPr="0002480D" w:rsidRDefault="006B5D8A" w:rsidP="006B5D8A">
      <w:pPr>
        <w:spacing w:before="94" w:line="249" w:lineRule="auto"/>
        <w:ind w:left="723"/>
        <w:rPr>
          <w:sz w:val="16"/>
          <w:lang w:val="it-IT"/>
        </w:rPr>
      </w:pPr>
      <w:r w:rsidRPr="0002480D">
        <w:rPr>
          <w:color w:val="77787B"/>
          <w:w w:val="80"/>
          <w:sz w:val="16"/>
          <w:lang w:val="it-IT"/>
        </w:rPr>
        <w:t xml:space="preserve">Creșterea prezenței femeilor </w:t>
      </w:r>
      <w:r w:rsidRPr="0002480D">
        <w:rPr>
          <w:color w:val="77787B"/>
          <w:spacing w:val="-2"/>
          <w:w w:val="95"/>
          <w:sz w:val="16"/>
          <w:lang w:val="it-IT"/>
        </w:rPr>
        <w:t>în poziții strategice</w:t>
      </w:r>
    </w:p>
    <w:p w14:paraId="712F864B" w14:textId="77777777" w:rsidR="006B5D8A" w:rsidRPr="0002480D" w:rsidRDefault="006B5D8A" w:rsidP="006B5D8A">
      <w:pPr>
        <w:spacing w:before="6"/>
        <w:rPr>
          <w:sz w:val="16"/>
          <w:lang w:val="it-IT"/>
        </w:rPr>
      </w:pPr>
      <w:r w:rsidRPr="0002480D">
        <w:rPr>
          <w:lang w:val="it-IT"/>
        </w:rPr>
        <w:br w:type="column"/>
      </w:r>
    </w:p>
    <w:p w14:paraId="473FEBD3" w14:textId="77777777" w:rsidR="006B5D8A" w:rsidRPr="0002480D" w:rsidRDefault="006B5D8A" w:rsidP="006B5D8A">
      <w:pPr>
        <w:spacing w:line="249" w:lineRule="auto"/>
        <w:ind w:left="253"/>
        <w:rPr>
          <w:sz w:val="16"/>
          <w:lang w:val="it-IT"/>
        </w:rPr>
      </w:pPr>
      <w:r w:rsidRPr="0002480D">
        <w:rPr>
          <w:color w:val="77787B"/>
          <w:spacing w:val="-4"/>
          <w:w w:val="85"/>
          <w:sz w:val="16"/>
          <w:lang w:val="it-IT"/>
        </w:rPr>
        <w:t>Femei în</w:t>
      </w:r>
      <w:r w:rsidRPr="0002480D">
        <w:rPr>
          <w:color w:val="77787B"/>
          <w:spacing w:val="-2"/>
          <w:w w:val="95"/>
          <w:sz w:val="16"/>
          <w:lang w:val="it-IT"/>
        </w:rPr>
        <w:t xml:space="preserve"> poziții strategice</w:t>
      </w:r>
    </w:p>
    <w:p w14:paraId="7A46CBCD" w14:textId="77777777" w:rsidR="006B5D8A" w:rsidRPr="0002480D" w:rsidRDefault="006B5D8A" w:rsidP="006B5D8A">
      <w:pPr>
        <w:spacing w:before="6"/>
        <w:rPr>
          <w:sz w:val="16"/>
          <w:lang w:val="it-IT"/>
        </w:rPr>
      </w:pPr>
      <w:r w:rsidRPr="0002480D">
        <w:rPr>
          <w:lang w:val="it-IT"/>
        </w:rPr>
        <w:br w:type="column"/>
      </w:r>
    </w:p>
    <w:p w14:paraId="090562A0" w14:textId="77777777" w:rsidR="006B5D8A" w:rsidRPr="0002480D" w:rsidRDefault="006B5D8A" w:rsidP="006B5D8A">
      <w:pPr>
        <w:spacing w:line="249" w:lineRule="auto"/>
        <w:ind w:left="527"/>
        <w:rPr>
          <w:sz w:val="16"/>
          <w:lang w:val="it-IT"/>
        </w:rPr>
      </w:pPr>
      <w:r w:rsidRPr="0002480D">
        <w:rPr>
          <w:color w:val="77787B"/>
          <w:spacing w:val="-2"/>
          <w:w w:val="85"/>
          <w:sz w:val="16"/>
          <w:lang w:val="it-IT"/>
        </w:rPr>
        <w:t xml:space="preserve">38,6% (647) femei în </w:t>
      </w:r>
      <w:r w:rsidRPr="0002480D">
        <w:rPr>
          <w:color w:val="77787B"/>
          <w:w w:val="95"/>
          <w:sz w:val="16"/>
          <w:lang w:val="it-IT"/>
        </w:rPr>
        <w:t>poziții strategice</w:t>
      </w:r>
    </w:p>
    <w:p w14:paraId="2EA53E03" w14:textId="77777777" w:rsidR="006B5D8A" w:rsidRPr="0002480D" w:rsidRDefault="006B5D8A" w:rsidP="006B5D8A">
      <w:pPr>
        <w:spacing w:before="22"/>
        <w:rPr>
          <w:sz w:val="16"/>
          <w:lang w:val="it-IT"/>
        </w:rPr>
      </w:pPr>
      <w:r w:rsidRPr="0002480D">
        <w:rPr>
          <w:lang w:val="it-IT"/>
        </w:rPr>
        <w:br w:type="column"/>
      </w:r>
    </w:p>
    <w:p w14:paraId="1448C12D" w14:textId="77777777" w:rsidR="006B5D8A" w:rsidRPr="0002480D" w:rsidRDefault="006B5D8A" w:rsidP="006B5D8A">
      <w:pPr>
        <w:spacing w:line="163" w:lineRule="auto"/>
        <w:ind w:left="253" w:right="38"/>
        <w:rPr>
          <w:sz w:val="16"/>
          <w:lang w:val="it-IT"/>
        </w:rPr>
      </w:pPr>
      <w:r w:rsidRPr="0002480D">
        <w:rPr>
          <w:color w:val="77787B"/>
          <w:w w:val="85"/>
          <w:sz w:val="16"/>
          <w:lang w:val="it-IT"/>
        </w:rPr>
        <w:t xml:space="preserve">40% dintre femei în </w:t>
      </w:r>
      <w:r w:rsidRPr="0002480D">
        <w:rPr>
          <w:color w:val="77787B"/>
          <w:w w:val="85"/>
          <w:position w:val="-9"/>
          <w:sz w:val="16"/>
          <w:lang w:val="it-IT"/>
        </w:rPr>
        <w:t>poziții strategice</w:t>
      </w:r>
      <w:r w:rsidRPr="0002480D">
        <w:rPr>
          <w:color w:val="77787B"/>
          <w:spacing w:val="-2"/>
          <w:w w:val="95"/>
          <w:sz w:val="16"/>
          <w:lang w:val="it-IT"/>
        </w:rPr>
        <w:t xml:space="preserve"> 2022-2024 </w:t>
      </w:r>
    </w:p>
    <w:p w14:paraId="462784C8" w14:textId="77777777" w:rsidR="006B5D8A" w:rsidRPr="0002480D" w:rsidRDefault="006B5D8A" w:rsidP="006B5D8A">
      <w:pPr>
        <w:spacing w:before="6"/>
        <w:rPr>
          <w:sz w:val="16"/>
          <w:lang w:val="it-IT"/>
        </w:rPr>
      </w:pPr>
      <w:r w:rsidRPr="0002480D">
        <w:rPr>
          <w:lang w:val="it-IT"/>
        </w:rPr>
        <w:br w:type="column"/>
      </w:r>
    </w:p>
    <w:p w14:paraId="751DD7A7" w14:textId="77777777" w:rsidR="006B5D8A" w:rsidRDefault="006B5D8A" w:rsidP="006B5D8A">
      <w:pPr>
        <w:ind w:left="723"/>
        <w:rPr>
          <w:sz w:val="16"/>
        </w:rPr>
      </w:pPr>
      <w:r>
        <w:rPr>
          <w:color w:val="77787B"/>
          <w:spacing w:val="-5"/>
          <w:w w:val="95"/>
          <w:sz w:val="16"/>
        </w:rPr>
        <w:t>30%</w:t>
      </w:r>
    </w:p>
    <w:p w14:paraId="14E70A32" w14:textId="77777777" w:rsidR="006B5D8A" w:rsidRDefault="006B5D8A" w:rsidP="006B5D8A">
      <w:pPr>
        <w:spacing w:before="8"/>
        <w:ind w:left="723"/>
        <w:rPr>
          <w:sz w:val="16"/>
        </w:rPr>
      </w:pPr>
      <w:r>
        <w:rPr>
          <w:color w:val="77787B"/>
          <w:spacing w:val="-2"/>
          <w:w w:val="90"/>
          <w:sz w:val="16"/>
        </w:rPr>
        <w:t>(2021)</w:t>
      </w:r>
    </w:p>
    <w:p w14:paraId="7E7EE29F" w14:textId="77777777" w:rsidR="006B5D8A" w:rsidRDefault="006B5D8A" w:rsidP="006B5D8A">
      <w:pPr>
        <w:rPr>
          <w:sz w:val="16"/>
        </w:rPr>
        <w:sectPr w:rsidR="006B5D8A" w:rsidSect="006B5D8A">
          <w:type w:val="continuous"/>
          <w:pgSz w:w="11910" w:h="16840"/>
          <w:pgMar w:top="900" w:right="220" w:bottom="280" w:left="240" w:header="0" w:footer="311" w:gutter="0"/>
          <w:cols w:num="5" w:space="708" w:equalWidth="0">
            <w:col w:w="2132" w:space="40"/>
            <w:col w:w="1387" w:space="39"/>
            <w:col w:w="1879" w:space="40"/>
            <w:col w:w="2667" w:space="207"/>
            <w:col w:w="3059"/>
          </w:cols>
        </w:sectPr>
      </w:pPr>
    </w:p>
    <w:p w14:paraId="64C8F262" w14:textId="77777777" w:rsidR="006B5D8A" w:rsidRDefault="006B5D8A" w:rsidP="006B5D8A">
      <w:pPr>
        <w:pStyle w:val="BodyText"/>
        <w:rPr>
          <w:sz w:val="3"/>
        </w:rPr>
      </w:pPr>
    </w:p>
    <w:p w14:paraId="0C0786ED"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5444023F" wp14:editId="50171E5A">
                <wp:extent cx="6408420" cy="12700"/>
                <wp:effectExtent l="9525" t="0" r="1904" b="6350"/>
                <wp:docPr id="991362324" name="Group 99136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989121560" name="Graphic 4158"/>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98346865" name="Graphic 4159"/>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001186844" name="Graphic 4160"/>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131667502" name="Graphic 4161"/>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950251441" name="Graphic 4162"/>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585070249" name="Graphic 4163"/>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4585D454" id="Group 991362324"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">
                <v:shape id="Graphic 4158" o:spid="_x0000_s1027"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" path="m,l1044003,e" filled="f" strokecolor="#c5271c" strokeweight="1pt">
                  <v:path arrowok="t"/>
                </v:shape>
                <v:shape id="Graphic 4159" o:spid="_x0000_s1028"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" path="m,l1079995,e" filled="f" strokecolor="#c5271c" strokeweight="1pt">
                  <v:path arrowok="t"/>
                </v:shape>
                <v:shape id="Graphic 4160" o:spid="_x0000_s1029"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" path="m,l1079995,e" filled="f" strokecolor="#c5271c" strokeweight="1pt">
                  <v:path arrowok="t"/>
                </v:shape>
                <v:shape id="Graphic 4161" o:spid="_x0000_s1030"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" path="m,l1079995,e" filled="f" strokecolor="#c5271c" strokeweight="1pt">
                  <v:path arrowok="t"/>
                </v:shape>
                <v:shape id="Graphic 4162" o:spid="_x0000_s1031"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" path="m,l1044003,e" filled="f" strokecolor="#c5271c" strokeweight="1pt">
                  <v:path arrowok="t"/>
                </v:shape>
                <v:shape id="Graphic 4163" o:spid="_x0000_s1032"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" path="m,l1079995,e" filled="f" strokecolor="#c5271c" strokeweight="1pt">
                  <v:path arrowok="t"/>
                </v:shape>
                <w10:anchorlock/>
              </v:group>
            </w:pict>
          </mc:Fallback>
        </mc:AlternateContent>
      </w:r>
    </w:p>
    <w:p w14:paraId="17CFE61A" w14:textId="77777777" w:rsidR="006B5D8A" w:rsidRPr="0002480D" w:rsidRDefault="006B5D8A" w:rsidP="006B5D8A">
      <w:pPr>
        <w:spacing w:before="75"/>
        <w:ind w:left="667"/>
        <w:jc w:val="both"/>
        <w:rPr>
          <w:sz w:val="13"/>
          <w:lang w:val="it-IT"/>
        </w:rPr>
      </w:pPr>
      <w:r w:rsidRPr="0002480D">
        <w:rPr>
          <w:color w:val="77787B"/>
          <w:w w:val="85"/>
          <w:sz w:val="13"/>
          <w:lang w:val="it-IT"/>
        </w:rPr>
        <w:t>(*)  Calculul se bazează pe numărul de angajați, din punct de vedere numeric, prezenți în Grup la 31 decembrie 2024.</w:t>
      </w:r>
    </w:p>
    <w:p w14:paraId="1DBB292C" w14:textId="77777777" w:rsidR="006B5D8A" w:rsidRPr="0002480D" w:rsidRDefault="006B5D8A" w:rsidP="006B5D8A">
      <w:pPr>
        <w:spacing w:before="39" w:line="256" w:lineRule="auto"/>
        <w:ind w:left="950" w:right="678" w:hanging="284"/>
        <w:jc w:val="both"/>
        <w:rPr>
          <w:sz w:val="13"/>
          <w:lang w:val="it-IT"/>
        </w:rPr>
      </w:pPr>
      <w:r w:rsidRPr="0002480D">
        <w:rPr>
          <w:color w:val="77787B"/>
          <w:w w:val="85"/>
          <w:sz w:val="13"/>
          <w:lang w:val="it-IT"/>
        </w:rPr>
        <w:t xml:space="preserve">(**) Ținta este calculată pentru toate companiile Grupului consolidate la 31 decembrie 2024, cu excluderi nesemnificative datorate specificităților locale. Indicatorul se referă la procentul de femei în poziții strategice </w:t>
      </w:r>
      <w:r w:rsidRPr="0002480D">
        <w:rPr>
          <w:color w:val="77787B"/>
          <w:w w:val="80"/>
          <w:sz w:val="13"/>
          <w:lang w:val="it-IT"/>
        </w:rPr>
        <w:t xml:space="preserve">din numărul total de poziții strategice, definite ca cele din Comitetul de Management al Grupului (GMC), Generali Leadership Group și subordonații direcți ai acestora. Pentru Generali Investments Holding </w:t>
      </w:r>
      <w:r w:rsidRPr="0002480D">
        <w:rPr>
          <w:color w:val="77787B"/>
          <w:w w:val="85"/>
          <w:sz w:val="13"/>
          <w:lang w:val="it-IT"/>
        </w:rPr>
        <w:t xml:space="preserve">și Banca Generali, indicatorul ia în considerare pozițiile de conducere (și subordonații direcți ai acestora), așa cum sunt definite de politica de compensare și/sau de documentația internă. Sursa de date este </w:t>
      </w:r>
      <w:r w:rsidRPr="0002480D">
        <w:rPr>
          <w:color w:val="77787B"/>
          <w:w w:val="80"/>
          <w:sz w:val="13"/>
          <w:lang w:val="it-IT"/>
        </w:rPr>
        <w:t xml:space="preserve">Orion, sistemul IT al Grupului. Ambiția de a crește numărul de femei în poziții strategice este susținută de un proces anual de monitorizare care ajută țările și BU să evalueze progresele și să </w:t>
      </w:r>
      <w:r w:rsidRPr="0002480D">
        <w:rPr>
          <w:color w:val="77787B"/>
          <w:w w:val="85"/>
          <w:sz w:val="13"/>
          <w:lang w:val="it-IT"/>
        </w:rPr>
        <w:t>identifice orice acțiuni specifice pentru atingerea obiectivului stabilit. Obiectivul a fost stabilit ca parte a definirii planului strategic al Grupului. Identificarea țintei, monitorizarea rezultatelor obținute și identificarea potențialelor îmbunătățiri ale țintei nu implică participarea angajaților sau a reprezentanților acestora. Angajații și/sau reprezentanții acestora sunt destinatarii unui plan de comunicare privind obiectivele definite, nivelul de realizare în raport cu ținta și acțiunile de sprijin aferente identificate.</w:t>
      </w:r>
    </w:p>
    <w:p w14:paraId="30273987" w14:textId="77777777" w:rsidR="006B5D8A" w:rsidRPr="0002480D" w:rsidRDefault="006B5D8A" w:rsidP="006B5D8A">
      <w:pPr>
        <w:pStyle w:val="BodyText"/>
        <w:spacing w:before="117"/>
        <w:rPr>
          <w:sz w:val="13"/>
          <w:lang w:val="it-IT"/>
        </w:rPr>
      </w:pPr>
    </w:p>
    <w:p w14:paraId="6BD6C0E3" w14:textId="77777777" w:rsidR="006B5D8A" w:rsidRPr="0002480D" w:rsidRDefault="006B5D8A" w:rsidP="006B5D8A">
      <w:pPr>
        <w:pStyle w:val="BodyText"/>
        <w:spacing w:line="278" w:lineRule="auto"/>
        <w:ind w:left="667" w:right="686"/>
        <w:jc w:val="both"/>
        <w:rPr>
          <w:lang w:val="it-IT"/>
        </w:rPr>
      </w:pPr>
      <w:r w:rsidRPr="0002480D">
        <w:rPr>
          <w:color w:val="77787B"/>
          <w:spacing w:val="-2"/>
          <w:lang w:val="it-IT"/>
        </w:rPr>
        <w:t>Pentru a sprijini ambiția de a crește prezența femeilor în poziții strategice, Generali se angajează, atât la nivel de Grup, cât și la nivel local, cu o serie de acțiuni concrete91:</w:t>
      </w:r>
    </w:p>
    <w:p w14:paraId="28B2C44B" w14:textId="77777777" w:rsidR="006B5D8A" w:rsidRPr="0002480D" w:rsidRDefault="006B5D8A" w:rsidP="006B5D8A">
      <w:pPr>
        <w:pStyle w:val="ListParagraph"/>
        <w:numPr>
          <w:ilvl w:val="1"/>
          <w:numId w:val="18"/>
        </w:numPr>
        <w:tabs>
          <w:tab w:val="left" w:pos="837"/>
        </w:tabs>
        <w:spacing w:line="278" w:lineRule="auto"/>
        <w:ind w:right="683"/>
        <w:contextualSpacing w:val="0"/>
        <w:jc w:val="both"/>
        <w:rPr>
          <w:color w:val="77787B"/>
          <w:sz w:val="18"/>
          <w:lang w:val="it-IT"/>
        </w:rPr>
      </w:pPr>
      <w:r w:rsidRPr="0002480D">
        <w:rPr>
          <w:color w:val="77787B"/>
          <w:spacing w:val="-4"/>
          <w:sz w:val="18"/>
          <w:lang w:val="it-IT"/>
        </w:rPr>
        <w:t>în iulie 2024, Grupul a lansat cea de-a treia ediție a Programului Elevate pentru femeile manageri. Obiectivul este de a echipa participanții cu abilitățile și instrumentele necesare pentru a avansa în poziții strategice, cultivând astfel conducta de leadership a Grupului. Călătoria are ca scop promovarea dezvoltării lor prin trei elemente cheie: coaching de prezență executivă, sponsorizare și contribuție activă la rețeaua noastră globală de femei și aliați (TOGETHER). Programul durează mai mult de un an și se va încheia în septembrie 2025. Este potențial deschis tuturor companiilor Grupului, iar grupul de participanți este selectat în funcție de performanță și potențial de creștere. Își propune să reprezinte întregul spectru al diversității geografice, profesionale și de fond a Grupului;</w:t>
      </w:r>
    </w:p>
    <w:p w14:paraId="6D214696" w14:textId="77777777" w:rsidR="006B5D8A" w:rsidRPr="0002480D" w:rsidRDefault="006B5D8A" w:rsidP="006B5D8A">
      <w:pPr>
        <w:pStyle w:val="ListParagraph"/>
        <w:numPr>
          <w:ilvl w:val="1"/>
          <w:numId w:val="18"/>
        </w:numPr>
        <w:tabs>
          <w:tab w:val="left" w:pos="837"/>
        </w:tabs>
        <w:spacing w:line="278" w:lineRule="auto"/>
        <w:ind w:right="683"/>
        <w:contextualSpacing w:val="0"/>
        <w:jc w:val="both"/>
        <w:rPr>
          <w:color w:val="77787B"/>
          <w:sz w:val="18"/>
          <w:lang w:val="it-IT"/>
        </w:rPr>
      </w:pPr>
      <w:r w:rsidRPr="0002480D">
        <w:rPr>
          <w:color w:val="77787B"/>
          <w:sz w:val="18"/>
          <w:lang w:val="it-IT"/>
        </w:rPr>
        <w:t>în ceea ce privește ÎMPREUNĂ, este un element cheie în susținerea ambiției noastre. Este prima rețea globală de femei și aliați care vizează promovarea unei culturi echitabile în întreaga organizație și creșterea gradului de conștientizare a egalității de gen. Rețeaua, lansată în 2023, are un program anual de activități, iar în 2024 a conceput, organizat și găzduit un eveniment despre leadership incluziv, un program de formare privind depășirea prejudecăților inconștiente și a sprijinit pregătirea unui eveniment despre femei și tehnologie, lansat la începutul anului 2025. Rețeaua este deschisă tuturor angajaților Grupului, inclusiv directorilor generali și liderilor Generali și, din mai 2023, a găzduit în total peste 7.000 de participanți.</w:t>
      </w:r>
    </w:p>
    <w:p w14:paraId="6A52CF4C" w14:textId="77777777" w:rsidR="006B5D8A" w:rsidRPr="0002480D" w:rsidRDefault="006B5D8A" w:rsidP="006B5D8A">
      <w:pPr>
        <w:pStyle w:val="BodyText"/>
        <w:rPr>
          <w:lang w:val="it-IT"/>
        </w:rPr>
      </w:pPr>
    </w:p>
    <w:p w14:paraId="05E79265" w14:textId="77777777" w:rsidR="006B5D8A" w:rsidRPr="0002480D" w:rsidRDefault="006B5D8A" w:rsidP="006B5D8A">
      <w:pPr>
        <w:pStyle w:val="BodyText"/>
        <w:spacing w:before="100"/>
        <w:rPr>
          <w:lang w:val="it-IT"/>
        </w:rPr>
      </w:pPr>
    </w:p>
    <w:p w14:paraId="1FE7E2DE" w14:textId="77777777" w:rsidR="006B5D8A" w:rsidRPr="0002480D" w:rsidRDefault="006B5D8A" w:rsidP="006B5D8A">
      <w:pPr>
        <w:pStyle w:val="ListParagraph"/>
        <w:numPr>
          <w:ilvl w:val="0"/>
          <w:numId w:val="18"/>
        </w:numPr>
        <w:tabs>
          <w:tab w:val="left" w:pos="864"/>
        </w:tabs>
        <w:ind w:left="864" w:hanging="197"/>
        <w:contextualSpacing w:val="0"/>
        <w:rPr>
          <w:sz w:val="12"/>
          <w:lang w:val="it-IT"/>
        </w:rPr>
      </w:pPr>
      <w:r w:rsidRPr="0002480D">
        <w:rPr>
          <w:color w:val="77787B"/>
          <w:w w:val="80"/>
          <w:sz w:val="12"/>
          <w:lang w:val="it-IT"/>
        </w:rPr>
        <w:t>Acțiunile raportate contribuie la generarea unui impact pozitiv, precum și la urmărirea oportunităților.</w:t>
      </w:r>
    </w:p>
    <w:p w14:paraId="1DF71EA4" w14:textId="77777777" w:rsidR="006B5D8A" w:rsidRPr="0002480D" w:rsidRDefault="006B5D8A" w:rsidP="006B5D8A">
      <w:pPr>
        <w:rPr>
          <w:sz w:val="12"/>
          <w:lang w:val="it-IT"/>
        </w:rPr>
        <w:sectPr w:rsidR="006B5D8A" w:rsidRPr="0002480D" w:rsidSect="006B5D8A">
          <w:type w:val="continuous"/>
          <w:pgSz w:w="11910" w:h="16840"/>
          <w:pgMar w:top="900" w:right="220" w:bottom="280" w:left="240" w:header="0" w:footer="311" w:gutter="0"/>
          <w:cols w:space="708"/>
        </w:sectPr>
      </w:pPr>
    </w:p>
    <w:p w14:paraId="2C5F31B3" w14:textId="77777777" w:rsidR="006B5D8A" w:rsidRPr="0002480D" w:rsidRDefault="006B5D8A" w:rsidP="006B5D8A">
      <w:pPr>
        <w:pStyle w:val="BodyText"/>
        <w:rPr>
          <w:lang w:val="it-IT"/>
        </w:rPr>
      </w:pPr>
      <w:r>
        <w:rPr>
          <w:noProof/>
        </w:rPr>
        <w:lastRenderedPageBreak/>
        <mc:AlternateContent>
          <mc:Choice Requires="wpg">
            <w:drawing>
              <wp:anchor distT="0" distB="0" distL="0" distR="0" simplePos="0" relativeHeight="251679744" behindDoc="0" locked="0" layoutInCell="1" allowOverlap="1" wp14:anchorId="21F43904" wp14:editId="5D90E105">
                <wp:simplePos x="0" y="0"/>
                <wp:positionH relativeFrom="page">
                  <wp:posOffset>577850</wp:posOffset>
                </wp:positionH>
                <wp:positionV relativeFrom="page">
                  <wp:posOffset>0</wp:posOffset>
                </wp:positionV>
                <wp:extent cx="6983545" cy="495300"/>
                <wp:effectExtent l="0" t="0" r="8255" b="0"/>
                <wp:wrapNone/>
                <wp:docPr id="443582624" name="Group 44358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95300"/>
                          <a:chOff x="0" y="0"/>
                          <a:chExt cx="6983545" cy="495300"/>
                        </a:xfrm>
                      </wpg:grpSpPr>
                      <wps:wsp>
                        <wps:cNvPr id="1381090071" name="Graphic 416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96057533" name="Graphic 416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436390518" name="Textbox 4167"/>
                        <wps:cNvSpPr txBox="1"/>
                        <wps:spPr>
                          <a:xfrm>
                            <a:off x="1" y="141496"/>
                            <a:ext cx="3225799" cy="353804"/>
                          </a:xfrm>
                          <a:prstGeom prst="rect">
                            <a:avLst/>
                          </a:prstGeom>
                        </wps:spPr>
                        <wps:txbx>
                          <w:txbxContent>
                            <w:p w14:paraId="2CF0013F"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925375037" name="Textbox 4168"/>
                        <wps:cNvSpPr txBox="1"/>
                        <wps:spPr>
                          <a:xfrm>
                            <a:off x="6594071" y="135468"/>
                            <a:ext cx="180975" cy="135890"/>
                          </a:xfrm>
                          <a:prstGeom prst="rect">
                            <a:avLst/>
                          </a:prstGeom>
                        </wps:spPr>
                        <wps:txbx>
                          <w:txbxContent>
                            <w:p w14:paraId="77BF0F82" w14:textId="77777777" w:rsidR="006B5D8A" w:rsidRDefault="006B5D8A" w:rsidP="006B5D8A">
                              <w:pPr>
                                <w:spacing w:before="4"/>
                                <w:rPr>
                                  <w:b/>
                                  <w:sz w:val="18"/>
                                </w:rPr>
                              </w:pPr>
                              <w:r>
                                <w:rPr>
                                  <w:b/>
                                  <w:color w:val="C5271C"/>
                                  <w:spacing w:val="-5"/>
                                  <w:w w:val="90"/>
                                  <w:sz w:val="18"/>
                                </w:rPr>
                                <w:t>153</w:t>
                              </w:r>
                            </w:p>
                          </w:txbxContent>
                        </wps:txbx>
                        <wps:bodyPr wrap="square" lIns="0" tIns="0" rIns="0" bIns="0" rtlCol="0">
                          <a:noAutofit/>
                        </wps:bodyPr>
                      </wps:wsp>
                    </wpg:wgp>
                  </a:graphicData>
                </a:graphic>
                <wp14:sizeRelV relativeFrom="margin">
                  <wp14:pctHeight>0</wp14:pctHeight>
                </wp14:sizeRelV>
              </wp:anchor>
            </w:drawing>
          </mc:Choice>
          <mc:Fallback>
            <w:pict>
              <v:group w14:anchorId="21F43904" id="Group 443582624" o:spid="_x0000_s1826" style="position:absolute;margin-left:45.5pt;margin-top:0;width:549.9pt;height:39pt;z-index:251679744;mso-wrap-distance-left:0;mso-wrap-distance-right:0;mso-position-horizontal-relative:page;mso-position-vertical-relative:page;mso-height-relative:margin" coordsize="6983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">
                <v:shape id="Graphic 4165" o:spid="_x0000_s1827"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" path="m,l6767995,e" filled="f" strokecolor="#d1d3d4" strokeweight=".5pt">
                  <v:path arrowok="t"/>
                </v:shape>
                <v:shape id="Graphic 4166" o:spid="_x0000_s1828"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" path="m1296004,l513720,,,410031r1051648,-407l1102479,406099r49528,-10355l1199560,378795r44909,-23303l1286065,326071r9939,-8110l1296004,xe" fillcolor="#d1d3d4" stroked="f">
                  <v:path arrowok="t"/>
                </v:shape>
                <v:shape id="Textbox 4167" o:spid="_x0000_s1829" type="#_x0000_t202" style="position:absolute;top:1414;width:32258;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" filled="f" stroked="f">
                  <v:textbox inset="0,0,0,0">
                    <w:txbxContent>
                      <w:p w14:paraId="2CF0013F" w14:textId="77777777" w:rsidR="006B5D8A" w:rsidRDefault="006B5D8A" w:rsidP="006B5D8A">
                        <w:pPr>
                          <w:spacing w:before="6"/>
                          <w:rPr>
                            <w:b/>
                            <w:sz w:val="16"/>
                          </w:rPr>
                        </w:pPr>
                        <w:r>
                          <w:rPr>
                            <w:b/>
                            <w:color w:val="C5271C"/>
                            <w:spacing w:val="-2"/>
                            <w:sz w:val="16"/>
                          </w:rPr>
                          <w:t>Declarație de sustenabilitate</w:t>
                        </w:r>
                      </w:p>
                    </w:txbxContent>
                  </v:textbox>
                </v:shape>
                <v:shape id="Textbox 4168" o:spid="_x0000_s1830"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" filled="f" stroked="f">
                  <v:textbox inset="0,0,0,0">
                    <w:txbxContent>
                      <w:p w14:paraId="77BF0F82" w14:textId="77777777" w:rsidR="006B5D8A" w:rsidRDefault="006B5D8A" w:rsidP="006B5D8A">
                        <w:pPr>
                          <w:spacing w:before="4"/>
                          <w:rPr>
                            <w:b/>
                            <w:sz w:val="18"/>
                          </w:rPr>
                        </w:pPr>
                        <w:r>
                          <w:rPr>
                            <w:b/>
                            <w:color w:val="C5271C"/>
                            <w:spacing w:val="-5"/>
                            <w:w w:val="90"/>
                            <w:sz w:val="18"/>
                          </w:rPr>
                          <w:t>153</w:t>
                        </w:r>
                      </w:p>
                    </w:txbxContent>
                  </v:textbox>
                </v:shape>
                <w10:wrap anchorx="page" anchory="page"/>
              </v:group>
            </w:pict>
          </mc:Fallback>
        </mc:AlternateContent>
      </w:r>
    </w:p>
    <w:p w14:paraId="5B027BBD" w14:textId="77777777" w:rsidR="006B5D8A" w:rsidRPr="0002480D" w:rsidRDefault="006B5D8A" w:rsidP="006B5D8A">
      <w:pPr>
        <w:pStyle w:val="BodyText"/>
        <w:rPr>
          <w:lang w:val="it-IT"/>
        </w:rPr>
      </w:pPr>
    </w:p>
    <w:p w14:paraId="0951E817" w14:textId="77777777" w:rsidR="006B5D8A" w:rsidRPr="0002480D" w:rsidRDefault="006B5D8A" w:rsidP="006B5D8A">
      <w:pPr>
        <w:pStyle w:val="BodyText"/>
        <w:rPr>
          <w:lang w:val="it-IT"/>
        </w:rPr>
      </w:pPr>
    </w:p>
    <w:p w14:paraId="26417972" w14:textId="77777777" w:rsidR="006B5D8A" w:rsidRPr="0002480D" w:rsidRDefault="006B5D8A" w:rsidP="006B5D8A">
      <w:pPr>
        <w:pStyle w:val="BodyText"/>
        <w:rPr>
          <w:lang w:val="it-IT"/>
        </w:rPr>
      </w:pPr>
    </w:p>
    <w:p w14:paraId="38DCE202" w14:textId="77777777" w:rsidR="006B5D8A" w:rsidRPr="0002480D" w:rsidRDefault="006B5D8A" w:rsidP="006B5D8A">
      <w:pPr>
        <w:pStyle w:val="BodyText"/>
        <w:rPr>
          <w:lang w:val="it-IT"/>
        </w:rPr>
      </w:pPr>
    </w:p>
    <w:p w14:paraId="0CD7272B" w14:textId="77777777" w:rsidR="006B5D8A" w:rsidRPr="0002480D" w:rsidRDefault="006B5D8A" w:rsidP="006B5D8A">
      <w:pPr>
        <w:pStyle w:val="BodyText"/>
        <w:spacing w:before="86"/>
        <w:rPr>
          <w:lang w:val="it-IT"/>
        </w:rPr>
      </w:pPr>
    </w:p>
    <w:p w14:paraId="35065831"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Pe lângă aceste inițiative ale Grupului, aproximativ 100 de acțiuni au fost implementate la nivel local, inclusiv programe de abilitare a femeilor, evenimente de networking, programe de mentorat, inițiative de revenire la muncă după concediul parental, comunități de părinți, activități de dezvoltare cu parteneri externi (de exemplu, Valore D și FinŽeny), traininguri și campanii de violență de gen, burse și evenimente de orientare profesională dedicate studentelor la disciplinele STEM (de exemplu, știință,  tehnologie, inginerie și matematică).</w:t>
      </w:r>
    </w:p>
    <w:p w14:paraId="4F7212C9" w14:textId="77777777" w:rsidR="006B5D8A" w:rsidRPr="0002480D" w:rsidRDefault="006B5D8A" w:rsidP="006B5D8A">
      <w:pPr>
        <w:pStyle w:val="BodyText"/>
        <w:spacing w:before="32"/>
        <w:rPr>
          <w:lang w:val="it-IT"/>
        </w:rPr>
      </w:pPr>
    </w:p>
    <w:p w14:paraId="664791B1"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 xml:space="preserve">În ceea ce privește </w:t>
      </w:r>
      <w:r w:rsidRPr="0002480D">
        <w:rPr>
          <w:color w:val="C5271C"/>
          <w:spacing w:val="-2"/>
          <w:lang w:val="it-IT"/>
        </w:rPr>
        <w:t>diversitatea generațională</w:t>
      </w:r>
      <w:r w:rsidRPr="0002480D">
        <w:rPr>
          <w:color w:val="77787B"/>
          <w:spacing w:val="-2"/>
          <w:lang w:val="it-IT"/>
        </w:rPr>
        <w:t>, pentru a sprijini ambiția de a crea un loc de muncă fără prejudecăți și discriminare, Generali s-a concentrat în special pe tema a patru generații diferite care lucrează în prezent împreună, distribuite pe diferite grupe de vârstă, așa cum se arată în tabelul următor.</w:t>
      </w:r>
    </w:p>
    <w:p w14:paraId="62AD29FC" w14:textId="77777777" w:rsidR="006B5D8A" w:rsidRPr="0002480D" w:rsidRDefault="006B5D8A" w:rsidP="006B5D8A">
      <w:pPr>
        <w:pStyle w:val="BodyText"/>
        <w:spacing w:before="33"/>
        <w:rPr>
          <w:lang w:val="it-IT"/>
        </w:rPr>
      </w:pPr>
    </w:p>
    <w:p w14:paraId="28309DF6" w14:textId="77777777" w:rsidR="006B5D8A" w:rsidRPr="0002480D" w:rsidRDefault="006B5D8A" w:rsidP="006B5D8A">
      <w:pPr>
        <w:ind w:left="667"/>
        <w:rPr>
          <w:b/>
          <w:sz w:val="18"/>
          <w:lang w:val="it-IT"/>
        </w:rPr>
      </w:pPr>
      <w:r w:rsidRPr="0002480D">
        <w:rPr>
          <w:b/>
          <w:color w:val="C5271C"/>
          <w:w w:val="80"/>
          <w:sz w:val="18"/>
          <w:lang w:val="it-IT"/>
        </w:rPr>
        <w:t>Distribuția salariaților pe grupe de vârstă (*)</w:t>
      </w:r>
    </w:p>
    <w:p w14:paraId="6C28B20B"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30944" behindDoc="1" locked="0" layoutInCell="1" allowOverlap="1" wp14:anchorId="6792C894" wp14:editId="0525B8C0">
                <wp:simplePos x="0" y="0"/>
                <wp:positionH relativeFrom="page">
                  <wp:posOffset>576491</wp:posOffset>
                </wp:positionH>
                <wp:positionV relativeFrom="paragraph">
                  <wp:posOffset>62866</wp:posOffset>
                </wp:positionV>
                <wp:extent cx="6408420" cy="12700"/>
                <wp:effectExtent l="0" t="0" r="0" b="0"/>
                <wp:wrapTopAndBottom/>
                <wp:docPr id="968603211" name="Group 968603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877815995" name="Graphic 4170"/>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1564624601" name="Graphic 4171"/>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FFD9EB9" id="Group 968603211" o:spid="_x0000_s1026" style="position:absolute;margin-left:45.4pt;margin-top:4.95pt;width:504.6pt;height:1pt;z-index:-25158553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">
                <v:shape id="Graphic 4170"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" path="m,l4680000,e" filled="f" strokecolor="#c5271c" strokeweight="1pt">
                  <v:path arrowok="t"/>
                </v:shape>
                <v:shape id="Graphic 4171"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" path="m,l1728000,e" filled="f" strokecolor="#c5271c" strokeweight="1pt">
                  <v:path arrowok="t"/>
                </v:shape>
                <w10:wrap type="topAndBottom" anchorx="page"/>
              </v:group>
            </w:pict>
          </mc:Fallback>
        </mc:AlternateContent>
      </w:r>
    </w:p>
    <w:p w14:paraId="70433B5E" w14:textId="77777777" w:rsidR="006B5D8A" w:rsidRDefault="006B5D8A" w:rsidP="006B5D8A">
      <w:pPr>
        <w:spacing w:before="39" w:after="41"/>
        <w:ind w:right="740"/>
        <w:jc w:val="right"/>
        <w:rPr>
          <w:sz w:val="16"/>
        </w:rPr>
      </w:pPr>
      <w:r>
        <w:rPr>
          <w:color w:val="C5271C"/>
          <w:spacing w:val="-2"/>
          <w:sz w:val="16"/>
        </w:rPr>
        <w:t>31/12/2024</w:t>
      </w:r>
    </w:p>
    <w:tbl>
      <w:tblPr>
        <w:tblW w:w="0" w:type="auto"/>
        <w:tblInd w:w="675" w:type="dxa"/>
        <w:tblLayout w:type="fixed"/>
        <w:tblCellMar>
          <w:left w:w="0" w:type="dxa"/>
          <w:right w:w="0" w:type="dxa"/>
        </w:tblCellMar>
        <w:tblLook w:val="01E0" w:firstRow="1" w:lastRow="1" w:firstColumn="1" w:lastColumn="1" w:noHBand="0" w:noVBand="0"/>
      </w:tblPr>
      <w:tblGrid>
        <w:gridCol w:w="7370"/>
        <w:gridCol w:w="2721"/>
      </w:tblGrid>
      <w:tr w:rsidR="006B5D8A" w14:paraId="7598D5FC" w14:textId="77777777" w:rsidTr="005F2412">
        <w:trPr>
          <w:trHeight w:val="274"/>
        </w:trPr>
        <w:tc>
          <w:tcPr>
            <w:tcW w:w="7370" w:type="dxa"/>
            <w:tcBorders>
              <w:top w:val="single" w:sz="4" w:space="0" w:color="77787B"/>
              <w:bottom w:val="single" w:sz="4" w:space="0" w:color="77787B"/>
            </w:tcBorders>
          </w:tcPr>
          <w:p w14:paraId="5E496A3A" w14:textId="77777777" w:rsidR="006B5D8A" w:rsidRDefault="006B5D8A" w:rsidP="005F2412">
            <w:pPr>
              <w:pStyle w:val="TableParagraph"/>
              <w:ind w:left="56"/>
              <w:jc w:val="left"/>
              <w:rPr>
                <w:sz w:val="16"/>
              </w:rPr>
            </w:pPr>
            <w:r>
              <w:rPr>
                <w:color w:val="77787B"/>
                <w:w w:val="80"/>
                <w:sz w:val="16"/>
              </w:rPr>
              <w:t>Sub 30 de ani</w:t>
            </w:r>
          </w:p>
        </w:tc>
        <w:tc>
          <w:tcPr>
            <w:tcW w:w="2721" w:type="dxa"/>
            <w:tcBorders>
              <w:top w:val="single" w:sz="4" w:space="0" w:color="77787B"/>
              <w:bottom w:val="single" w:sz="4" w:space="0" w:color="77787B"/>
            </w:tcBorders>
            <w:shd w:val="clear" w:color="auto" w:fill="E6E7E8"/>
          </w:tcPr>
          <w:p w14:paraId="417D0E42" w14:textId="77777777" w:rsidR="006B5D8A" w:rsidRDefault="006B5D8A" w:rsidP="005F2412">
            <w:pPr>
              <w:pStyle w:val="TableParagraph"/>
              <w:ind w:right="54"/>
              <w:rPr>
                <w:sz w:val="16"/>
              </w:rPr>
            </w:pPr>
            <w:r>
              <w:rPr>
                <w:color w:val="77787B"/>
                <w:spacing w:val="-2"/>
                <w:w w:val="95"/>
                <w:sz w:val="16"/>
              </w:rPr>
              <w:t>11,303</w:t>
            </w:r>
          </w:p>
        </w:tc>
      </w:tr>
      <w:tr w:rsidR="006B5D8A" w14:paraId="488F9C6F" w14:textId="77777777" w:rsidTr="005F2412">
        <w:trPr>
          <w:trHeight w:val="274"/>
        </w:trPr>
        <w:tc>
          <w:tcPr>
            <w:tcW w:w="7370" w:type="dxa"/>
            <w:tcBorders>
              <w:top w:val="single" w:sz="4" w:space="0" w:color="77787B"/>
              <w:bottom w:val="single" w:sz="4" w:space="0" w:color="77787B"/>
            </w:tcBorders>
          </w:tcPr>
          <w:p w14:paraId="035626DA" w14:textId="77777777" w:rsidR="006B5D8A" w:rsidRDefault="006B5D8A" w:rsidP="005F2412">
            <w:pPr>
              <w:pStyle w:val="TableParagraph"/>
              <w:ind w:left="56"/>
              <w:jc w:val="left"/>
              <w:rPr>
                <w:sz w:val="16"/>
              </w:rPr>
            </w:pPr>
            <w:r>
              <w:rPr>
                <w:color w:val="77787B"/>
                <w:w w:val="80"/>
                <w:sz w:val="16"/>
              </w:rPr>
              <w:t>Între 30 și 50 de ani</w:t>
            </w:r>
          </w:p>
        </w:tc>
        <w:tc>
          <w:tcPr>
            <w:tcW w:w="2721" w:type="dxa"/>
            <w:tcBorders>
              <w:top w:val="single" w:sz="4" w:space="0" w:color="77787B"/>
              <w:bottom w:val="single" w:sz="4" w:space="0" w:color="77787B"/>
            </w:tcBorders>
            <w:shd w:val="clear" w:color="auto" w:fill="E6E7E8"/>
          </w:tcPr>
          <w:p w14:paraId="1B1D27E1" w14:textId="77777777" w:rsidR="006B5D8A" w:rsidRDefault="006B5D8A" w:rsidP="005F2412">
            <w:pPr>
              <w:pStyle w:val="TableParagraph"/>
              <w:ind w:right="54"/>
              <w:rPr>
                <w:sz w:val="16"/>
              </w:rPr>
            </w:pPr>
            <w:r>
              <w:rPr>
                <w:color w:val="77787B"/>
                <w:spacing w:val="-2"/>
                <w:w w:val="95"/>
                <w:sz w:val="16"/>
              </w:rPr>
              <w:t>50,437</w:t>
            </w:r>
          </w:p>
        </w:tc>
      </w:tr>
      <w:tr w:rsidR="006B5D8A" w14:paraId="63692381" w14:textId="77777777" w:rsidTr="005F2412">
        <w:trPr>
          <w:trHeight w:val="274"/>
        </w:trPr>
        <w:tc>
          <w:tcPr>
            <w:tcW w:w="7370" w:type="dxa"/>
            <w:tcBorders>
              <w:top w:val="single" w:sz="4" w:space="0" w:color="77787B"/>
              <w:bottom w:val="single" w:sz="4" w:space="0" w:color="77787B"/>
            </w:tcBorders>
          </w:tcPr>
          <w:p w14:paraId="487122EB" w14:textId="77777777" w:rsidR="006B5D8A" w:rsidRDefault="006B5D8A" w:rsidP="005F2412">
            <w:pPr>
              <w:pStyle w:val="TableParagraph"/>
              <w:ind w:left="56"/>
              <w:jc w:val="left"/>
              <w:rPr>
                <w:sz w:val="16"/>
              </w:rPr>
            </w:pPr>
            <w:r>
              <w:rPr>
                <w:color w:val="77787B"/>
                <w:w w:val="80"/>
                <w:sz w:val="16"/>
              </w:rPr>
              <w:t>Peste 50 de ani</w:t>
            </w:r>
          </w:p>
        </w:tc>
        <w:tc>
          <w:tcPr>
            <w:tcW w:w="2721" w:type="dxa"/>
            <w:tcBorders>
              <w:top w:val="single" w:sz="4" w:space="0" w:color="77787B"/>
              <w:bottom w:val="single" w:sz="4" w:space="0" w:color="77787B"/>
            </w:tcBorders>
            <w:shd w:val="clear" w:color="auto" w:fill="E6E7E8"/>
          </w:tcPr>
          <w:p w14:paraId="37556DFC" w14:textId="77777777" w:rsidR="006B5D8A" w:rsidRDefault="006B5D8A" w:rsidP="005F2412">
            <w:pPr>
              <w:pStyle w:val="TableParagraph"/>
              <w:ind w:right="64"/>
              <w:rPr>
                <w:sz w:val="16"/>
              </w:rPr>
            </w:pPr>
            <w:r>
              <w:rPr>
                <w:color w:val="77787B"/>
                <w:spacing w:val="-2"/>
                <w:w w:val="95"/>
                <w:sz w:val="16"/>
              </w:rPr>
              <w:t>25,111</w:t>
            </w:r>
          </w:p>
        </w:tc>
      </w:tr>
      <w:tr w:rsidR="006B5D8A" w14:paraId="3232B070" w14:textId="77777777" w:rsidTr="005F2412">
        <w:trPr>
          <w:trHeight w:val="269"/>
        </w:trPr>
        <w:tc>
          <w:tcPr>
            <w:tcW w:w="7370" w:type="dxa"/>
            <w:tcBorders>
              <w:top w:val="single" w:sz="4" w:space="0" w:color="77787B"/>
              <w:bottom w:val="single" w:sz="8" w:space="0" w:color="C5271C"/>
            </w:tcBorders>
          </w:tcPr>
          <w:p w14:paraId="5383E63A" w14:textId="77777777" w:rsidR="006B5D8A" w:rsidRDefault="006B5D8A" w:rsidP="005F2412">
            <w:pPr>
              <w:pStyle w:val="TableParagraph"/>
              <w:ind w:left="56"/>
              <w:jc w:val="left"/>
              <w:rPr>
                <w:b/>
                <w:sz w:val="16"/>
              </w:rPr>
            </w:pPr>
            <w:r>
              <w:rPr>
                <w:b/>
                <w:color w:val="77787B"/>
                <w:spacing w:val="-2"/>
                <w:w w:val="95"/>
                <w:sz w:val="16"/>
              </w:rPr>
              <w:t>Total</w:t>
            </w:r>
          </w:p>
        </w:tc>
        <w:tc>
          <w:tcPr>
            <w:tcW w:w="2721" w:type="dxa"/>
            <w:tcBorders>
              <w:top w:val="single" w:sz="4" w:space="0" w:color="77787B"/>
              <w:bottom w:val="single" w:sz="8" w:space="0" w:color="C5271C"/>
            </w:tcBorders>
            <w:shd w:val="clear" w:color="auto" w:fill="E6E7E8"/>
          </w:tcPr>
          <w:p w14:paraId="06241B29" w14:textId="77777777" w:rsidR="006B5D8A" w:rsidRDefault="006B5D8A" w:rsidP="005F2412">
            <w:pPr>
              <w:pStyle w:val="TableParagraph"/>
              <w:ind w:right="55"/>
              <w:rPr>
                <w:b/>
                <w:sz w:val="16"/>
              </w:rPr>
            </w:pPr>
            <w:r>
              <w:rPr>
                <w:b/>
                <w:color w:val="77787B"/>
                <w:spacing w:val="-2"/>
                <w:w w:val="95"/>
                <w:sz w:val="16"/>
              </w:rPr>
              <w:t>86,851</w:t>
            </w:r>
          </w:p>
        </w:tc>
      </w:tr>
    </w:tbl>
    <w:p w14:paraId="5DA78989" w14:textId="77777777" w:rsidR="006B5D8A" w:rsidRDefault="006B5D8A" w:rsidP="006B5D8A">
      <w:pPr>
        <w:spacing w:before="119"/>
        <w:ind w:left="667"/>
        <w:jc w:val="both"/>
        <w:rPr>
          <w:sz w:val="13"/>
        </w:rPr>
      </w:pPr>
      <w:r>
        <w:rPr>
          <w:color w:val="77787B"/>
          <w:w w:val="80"/>
          <w:sz w:val="13"/>
        </w:rPr>
        <w:t>(*) Cifrele sunt furnizate în termeni de număr de angajați. Angajații care au părăsit Grupul în 2024 nu au fost incluși în aceste cifre.</w:t>
      </w:r>
    </w:p>
    <w:p w14:paraId="7F54263B" w14:textId="77777777" w:rsidR="006B5D8A" w:rsidRDefault="006B5D8A" w:rsidP="006B5D8A">
      <w:pPr>
        <w:pStyle w:val="BodyText"/>
        <w:rPr>
          <w:sz w:val="13"/>
        </w:rPr>
      </w:pPr>
    </w:p>
    <w:p w14:paraId="5A4BA0FD" w14:textId="77777777" w:rsidR="006B5D8A" w:rsidRDefault="006B5D8A" w:rsidP="006B5D8A">
      <w:pPr>
        <w:pStyle w:val="BodyText"/>
        <w:spacing w:before="91"/>
        <w:rPr>
          <w:sz w:val="13"/>
        </w:rPr>
      </w:pPr>
    </w:p>
    <w:p w14:paraId="226BF7FB" w14:textId="77777777" w:rsidR="006B5D8A" w:rsidRDefault="006B5D8A" w:rsidP="006B5D8A">
      <w:pPr>
        <w:pStyle w:val="BodyText"/>
        <w:spacing w:line="278" w:lineRule="auto"/>
        <w:ind w:left="667" w:right="684"/>
        <w:jc w:val="both"/>
      </w:pPr>
      <w:r w:rsidRPr="0002480D">
        <w:rPr>
          <w:color w:val="77787B"/>
          <w:lang w:val="it-IT"/>
        </w:rPr>
        <w:t xml:space="preserve">Scopul Grupului este de a valorifica punctele forte, abilitățile și experiențele unice ale oamenilor de toate vârstele, promovând schimbul de competențe la toate nivelurile pentru a-și atrage, reține și implica oamenii. </w:t>
      </w:r>
      <w:r>
        <w:rPr>
          <w:color w:val="77787B"/>
        </w:rPr>
        <w:t>Pentru a sprijini în continuare această ambiție:</w:t>
      </w:r>
    </w:p>
    <w:p w14:paraId="23152B82" w14:textId="77777777" w:rsidR="006B5D8A" w:rsidRDefault="006B5D8A" w:rsidP="006B5D8A">
      <w:pPr>
        <w:pStyle w:val="ListParagraph"/>
        <w:numPr>
          <w:ilvl w:val="0"/>
          <w:numId w:val="6"/>
        </w:numPr>
        <w:tabs>
          <w:tab w:val="left" w:pos="837"/>
        </w:tabs>
        <w:spacing w:line="278" w:lineRule="auto"/>
        <w:ind w:right="685"/>
        <w:contextualSpacing w:val="0"/>
        <w:jc w:val="both"/>
        <w:rPr>
          <w:sz w:val="18"/>
        </w:rPr>
      </w:pPr>
      <w:r>
        <w:rPr>
          <w:color w:val="77787B"/>
          <w:spacing w:val="-2"/>
          <w:sz w:val="18"/>
        </w:rPr>
        <w:t>în 2024, Grupul a lansat Jump into the Future! care a reunit 31 de talente aflate la început de carieră din 15 țări, permițându-le să contribuie la noul nostru plan strategic cu ideile lor inovatoare și proaspete, explorând în același timp subiecte strategice cheie (de exemplu, noi tehnologii, date și AI, tendințe ale clienților, comunicare strategică, tendințe de afaceri, sustenabilitate și schimbări climatice, echipe interculturale) prin inițiative de învățare personalizate cu experți interni și externi;</w:t>
      </w:r>
    </w:p>
    <w:p w14:paraId="7E32CD19" w14:textId="77777777" w:rsidR="006B5D8A" w:rsidRPr="0002480D" w:rsidRDefault="006B5D8A" w:rsidP="006B5D8A">
      <w:pPr>
        <w:pStyle w:val="ListParagraph"/>
        <w:numPr>
          <w:ilvl w:val="0"/>
          <w:numId w:val="6"/>
        </w:numPr>
        <w:tabs>
          <w:tab w:val="left" w:pos="837"/>
        </w:tabs>
        <w:spacing w:line="278" w:lineRule="auto"/>
        <w:ind w:right="684"/>
        <w:contextualSpacing w:val="0"/>
        <w:jc w:val="both"/>
        <w:rPr>
          <w:sz w:val="18"/>
          <w:lang w:val="it-IT"/>
        </w:rPr>
      </w:pPr>
      <w:r w:rsidRPr="0002480D">
        <w:rPr>
          <w:color w:val="77787B"/>
          <w:sz w:val="18"/>
          <w:lang w:val="it-IT"/>
        </w:rPr>
        <w:t>Comunitatea de practică DEI a conceput și organizat un atelier deschis tuturor angajaților intitulat Generational Bridges. Acest eveniment a oferit o oportunitate de a înțelege ce înseamnă să ai patru generații distincte care coexistă la locul de muncă și cum comportamentele etice pot fi interpretate diferit de la o generație la alta.</w:t>
      </w:r>
    </w:p>
    <w:p w14:paraId="7DF34518" w14:textId="77777777" w:rsidR="006B5D8A" w:rsidRPr="0002480D" w:rsidRDefault="006B5D8A" w:rsidP="006B5D8A">
      <w:pPr>
        <w:pStyle w:val="BodyText"/>
        <w:spacing w:before="32"/>
        <w:rPr>
          <w:lang w:val="it-IT"/>
        </w:rPr>
      </w:pPr>
    </w:p>
    <w:p w14:paraId="78AEA439" w14:textId="77777777" w:rsidR="006B5D8A" w:rsidRPr="0002480D" w:rsidRDefault="006B5D8A" w:rsidP="006B5D8A">
      <w:pPr>
        <w:pStyle w:val="BodyText"/>
        <w:spacing w:line="278" w:lineRule="auto"/>
        <w:ind w:left="667" w:right="684"/>
        <w:jc w:val="both"/>
        <w:rPr>
          <w:lang w:val="it-IT"/>
        </w:rPr>
      </w:pPr>
      <w:r w:rsidRPr="0002480D">
        <w:rPr>
          <w:color w:val="77787B"/>
          <w:lang w:val="it-IT"/>
        </w:rPr>
        <w:t>Aceste programe sunt completate de aproximativ 40 de acțiuni lansate la nivel local, inclusiv ateliere de conștientizare generațională, inițiative de cooperare intergenerațională, programe de mentorat reciproc, stagii de practică, programe de prieteni, activități de employer branding pentru talente și programe axate pe colegii mai experimentați.</w:t>
      </w:r>
    </w:p>
    <w:p w14:paraId="5EDF1E4F" w14:textId="77777777" w:rsidR="006B5D8A" w:rsidRPr="0002480D" w:rsidRDefault="006B5D8A" w:rsidP="006B5D8A">
      <w:pPr>
        <w:pStyle w:val="BodyText"/>
        <w:spacing w:before="78"/>
        <w:rPr>
          <w:lang w:val="it-IT"/>
        </w:rPr>
      </w:pPr>
    </w:p>
    <w:p w14:paraId="309AA36D" w14:textId="77777777" w:rsidR="006B5D8A" w:rsidRPr="0002480D" w:rsidRDefault="006B5D8A" w:rsidP="006B5D8A">
      <w:pPr>
        <w:pStyle w:val="Heading8"/>
        <w:rPr>
          <w:lang w:val="it-IT"/>
        </w:rPr>
      </w:pPr>
      <w:r w:rsidRPr="0002480D">
        <w:rPr>
          <w:color w:val="C5271C"/>
          <w:spacing w:val="-2"/>
          <w:lang w:val="it-IT"/>
        </w:rPr>
        <w:t>Echitate</w:t>
      </w:r>
    </w:p>
    <w:p w14:paraId="377C6790" w14:textId="77777777" w:rsidR="006B5D8A" w:rsidRPr="0002480D" w:rsidRDefault="006B5D8A" w:rsidP="006B5D8A">
      <w:pPr>
        <w:pStyle w:val="BodyText"/>
        <w:spacing w:before="16" w:line="278" w:lineRule="auto"/>
        <w:ind w:left="667" w:right="683"/>
        <w:jc w:val="both"/>
        <w:rPr>
          <w:lang w:val="it-IT"/>
        </w:rPr>
      </w:pPr>
      <w:r w:rsidRPr="0002480D">
        <w:rPr>
          <w:color w:val="77787B"/>
          <w:lang w:val="it-IT"/>
        </w:rPr>
        <w:t>În 2024, a fost implementat Ghidul Grupului DEI, ca rezultat al unui efort de colaborare cu toate BU. Scopul său este de a defini principiile și cadrul DEI al Grupului, de a detalia guvernanța DEI, de a integra principiile DEI în procesele de bază ale resurselor umane, asigurând astfel egalitatea de șanse, sprijinind un loc de muncă incluziv. Acesta susține înființarea grupurilor de resurse pentru angajați (ERG) pentru a răspândi incluziunea în cadrul grupului și reamintește procedurile de raportare și transparență în cazurile de hărțuire, intimidare și represalii.</w:t>
      </w:r>
    </w:p>
    <w:p w14:paraId="3A9DC66C" w14:textId="77777777" w:rsidR="006B5D8A" w:rsidRPr="0002480D" w:rsidRDefault="006B5D8A" w:rsidP="006B5D8A">
      <w:pPr>
        <w:pStyle w:val="BodyText"/>
        <w:spacing w:before="32"/>
        <w:rPr>
          <w:lang w:val="it-IT"/>
        </w:rPr>
      </w:pPr>
    </w:p>
    <w:p w14:paraId="51D1DF2C" w14:textId="77777777" w:rsidR="006B5D8A" w:rsidRPr="0002480D" w:rsidRDefault="006B5D8A" w:rsidP="006B5D8A">
      <w:pPr>
        <w:pStyle w:val="BodyText"/>
        <w:spacing w:before="1" w:line="278" w:lineRule="auto"/>
        <w:ind w:left="667" w:right="684"/>
        <w:jc w:val="both"/>
        <w:rPr>
          <w:lang w:val="it-IT"/>
        </w:rPr>
      </w:pPr>
      <w:r w:rsidRPr="0002480D">
        <w:rPr>
          <w:color w:val="77787B"/>
          <w:spacing w:val="-4"/>
          <w:lang w:val="it-IT"/>
        </w:rPr>
        <w:t>Pentru a promova o cultură bazată pe echilibrul de gen și egalitatea salarială, din 2020 au fost efectuate analize specifice la nivel local, aplicând o metodologie comună la nivelul Grupului. Această metodologie se concentrează pe echitate în ceea ce privește diferența de remunerare între femei și bărbați pentru același rol sau pentru roluri de valoare egală.</w:t>
      </w:r>
    </w:p>
    <w:p w14:paraId="7B6B6ED3" w14:textId="77777777" w:rsidR="006B5D8A" w:rsidRPr="0002480D" w:rsidRDefault="006B5D8A" w:rsidP="006B5D8A">
      <w:pPr>
        <w:spacing w:before="150"/>
        <w:ind w:left="667"/>
        <w:jc w:val="both"/>
        <w:rPr>
          <w:sz w:val="12"/>
          <w:lang w:val="it-IT"/>
        </w:rPr>
      </w:pPr>
      <w:r>
        <w:rPr>
          <w:noProof/>
          <w:position w:val="-5"/>
        </w:rPr>
        <w:drawing>
          <wp:inline distT="0" distB="0" distL="0" distR="0" wp14:anchorId="132D4F35" wp14:editId="4C44533C">
            <wp:extent cx="143997" cy="140512"/>
            <wp:effectExtent l="0" t="0" r="0" b="0"/>
            <wp:docPr id="566186802" name="Image 4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2" name="Image 4172"/>
                    <pic:cNvPicPr/>
                  </pic:nvPicPr>
                  <pic:blipFill>
                    <a:blip r:embed="rId9" cstate="print"/>
                    <a:stretch>
                      <a:fillRect/>
                    </a:stretch>
                  </pic:blipFill>
                  <pic:spPr>
                    <a:xfrm>
                      <a:off x="0" y="0"/>
                      <a:ext cx="143997" cy="140512"/>
                    </a:xfrm>
                    <a:prstGeom prst="rect">
                      <a:avLst/>
                    </a:prstGeom>
                  </pic:spPr>
                </pic:pic>
              </a:graphicData>
            </a:graphic>
          </wp:inline>
        </w:drawing>
      </w:r>
      <w:r w:rsidRPr="0002480D">
        <w:rPr>
          <w:rFonts w:ascii="Times New Roman"/>
          <w:spacing w:val="80"/>
          <w:sz w:val="20"/>
          <w:lang w:val="it-IT"/>
        </w:rPr>
        <w:t xml:space="preserve"> </w:t>
      </w:r>
      <w:r w:rsidRPr="0002480D">
        <w:rPr>
          <w:color w:val="77787B"/>
          <w:w w:val="80"/>
          <w:sz w:val="12"/>
          <w:lang w:val="it-IT"/>
        </w:rPr>
        <w:t>Remunerație pentru detalii suplimentare</w:t>
      </w:r>
    </w:p>
    <w:p w14:paraId="63879EAB" w14:textId="77777777" w:rsidR="006B5D8A" w:rsidRPr="0002480D" w:rsidRDefault="006B5D8A" w:rsidP="006B5D8A">
      <w:pPr>
        <w:pStyle w:val="BodyText"/>
        <w:rPr>
          <w:sz w:val="12"/>
          <w:lang w:val="it-IT"/>
        </w:rPr>
      </w:pPr>
    </w:p>
    <w:p w14:paraId="64DEF670" w14:textId="77777777" w:rsidR="006B5D8A" w:rsidRPr="0002480D" w:rsidRDefault="006B5D8A" w:rsidP="006B5D8A">
      <w:pPr>
        <w:pStyle w:val="BodyText"/>
        <w:spacing w:before="117"/>
        <w:rPr>
          <w:sz w:val="12"/>
          <w:lang w:val="it-IT"/>
        </w:rPr>
      </w:pPr>
    </w:p>
    <w:p w14:paraId="58A10B3D" w14:textId="77777777" w:rsidR="006B5D8A" w:rsidRPr="0002480D" w:rsidRDefault="006B5D8A" w:rsidP="006B5D8A">
      <w:pPr>
        <w:pStyle w:val="Heading8"/>
        <w:rPr>
          <w:lang w:val="it-IT"/>
        </w:rPr>
      </w:pPr>
      <w:r w:rsidRPr="0002480D">
        <w:rPr>
          <w:color w:val="C5271C"/>
          <w:spacing w:val="-2"/>
          <w:lang w:val="it-IT"/>
        </w:rPr>
        <w:t>Includerea</w:t>
      </w:r>
    </w:p>
    <w:p w14:paraId="35391A39" w14:textId="77777777" w:rsidR="006B5D8A" w:rsidRPr="0002480D" w:rsidRDefault="006B5D8A" w:rsidP="006B5D8A">
      <w:pPr>
        <w:pStyle w:val="BodyText"/>
        <w:spacing w:before="16" w:line="278" w:lineRule="auto"/>
        <w:ind w:left="667" w:right="684"/>
        <w:jc w:val="both"/>
        <w:rPr>
          <w:lang w:val="it-IT"/>
        </w:rPr>
      </w:pPr>
      <w:r w:rsidRPr="0002480D">
        <w:rPr>
          <w:color w:val="77787B"/>
          <w:spacing w:val="-4"/>
          <w:lang w:val="it-IT"/>
        </w:rPr>
        <w:t>Pentru a sprijini obiectivul de a promova o cultură și un mediu incluziv, au fost implementate o serie de inițiative de conștientizare, campanii de comunicare și programe de formare, împreună cu proiecte concrete menite să sprijine evoluția Grupului.</w:t>
      </w:r>
    </w:p>
    <w:p w14:paraId="6AAFC83C" w14:textId="77777777" w:rsidR="006B5D8A" w:rsidRPr="0002480D" w:rsidRDefault="006B5D8A" w:rsidP="006B5D8A">
      <w:pPr>
        <w:pStyle w:val="BodyText"/>
        <w:spacing w:before="33"/>
        <w:rPr>
          <w:lang w:val="it-IT"/>
        </w:rPr>
      </w:pPr>
    </w:p>
    <w:p w14:paraId="74A1833B"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În 2019 a fost înființată Comunitatea de Practică pentru Diversitate, Echitate și Incluziune (DEI CoP) care cuprinde peste 300 de membri. Această comunitate este deschisă tuturor angajaților Grupului care aleg în mod voluntar să devină ambasadori DEI și să contribuie activ la promovarea DEI în cadrul Grupului. Prin activitatea sa, CoP crește gradul de conștientizare cu privire la subiectele DEI, împărtășește cele mai bune practici interne și externe și co-creează inițiative inovatoare. În 2024, CoP a organizat un eveniment privind diversitatea generațională și a contribuit la un program menit să crească și mai mult gradul de conștientizare în cadrul organizației cu privire la impactul prejudecăților.</w:t>
      </w:r>
    </w:p>
    <w:p w14:paraId="73345BAD" w14:textId="77777777" w:rsidR="006B5D8A" w:rsidRPr="0002480D" w:rsidRDefault="006B5D8A" w:rsidP="006B5D8A">
      <w:pPr>
        <w:spacing w:line="278" w:lineRule="auto"/>
        <w:jc w:val="both"/>
        <w:rPr>
          <w:lang w:val="it-IT"/>
        </w:rPr>
        <w:sectPr w:rsidR="006B5D8A" w:rsidRPr="0002480D" w:rsidSect="006B5D8A">
          <w:pgSz w:w="11910" w:h="16840"/>
          <w:pgMar w:top="0" w:right="220" w:bottom="500" w:left="240" w:header="0" w:footer="311" w:gutter="0"/>
          <w:cols w:space="708"/>
        </w:sectPr>
      </w:pPr>
    </w:p>
    <w:p w14:paraId="3AADF5C2"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7439FA5D" wp14:editId="4D062EFB">
                <wp:extent cx="6996996" cy="431800"/>
                <wp:effectExtent l="0" t="0" r="13970" b="6350"/>
                <wp:docPr id="1900845288" name="Group 190084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31800"/>
                          <a:chOff x="0" y="0"/>
                          <a:chExt cx="6996996" cy="431800"/>
                        </a:xfrm>
                      </wpg:grpSpPr>
                      <wps:wsp>
                        <wps:cNvPr id="1129913606" name="Graphic 4174"/>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474226089" name="Graphic 4175"/>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516422973" name="Textbox 4176"/>
                        <wps:cNvSpPr txBox="1"/>
                        <wps:spPr>
                          <a:xfrm>
                            <a:off x="222561" y="135468"/>
                            <a:ext cx="180975" cy="135890"/>
                          </a:xfrm>
                          <a:prstGeom prst="rect">
                            <a:avLst/>
                          </a:prstGeom>
                        </wps:spPr>
                        <wps:txbx>
                          <w:txbxContent>
                            <w:p w14:paraId="0C392406" w14:textId="77777777" w:rsidR="006B5D8A" w:rsidRDefault="006B5D8A" w:rsidP="006B5D8A">
                              <w:pPr>
                                <w:spacing w:before="4"/>
                                <w:rPr>
                                  <w:b/>
                                  <w:sz w:val="18"/>
                                </w:rPr>
                              </w:pPr>
                              <w:r>
                                <w:rPr>
                                  <w:b/>
                                  <w:color w:val="C5271C"/>
                                  <w:spacing w:val="-10"/>
                                  <w:sz w:val="18"/>
                                </w:rPr>
                                <w:t>154</w:t>
                              </w:r>
                            </w:p>
                          </w:txbxContent>
                        </wps:txbx>
                        <wps:bodyPr wrap="square" lIns="0" tIns="0" rIns="0" bIns="0" rtlCol="0">
                          <a:noAutofit/>
                        </wps:bodyPr>
                      </wps:wsp>
                      <wps:wsp>
                        <wps:cNvPr id="1191410067" name="Textbox 4177"/>
                        <wps:cNvSpPr txBox="1"/>
                        <wps:spPr>
                          <a:xfrm>
                            <a:off x="936000" y="141496"/>
                            <a:ext cx="2112000" cy="290304"/>
                          </a:xfrm>
                          <a:prstGeom prst="rect">
                            <a:avLst/>
                          </a:prstGeom>
                        </wps:spPr>
                        <wps:txbx>
                          <w:txbxContent>
                            <w:p w14:paraId="1A09C303"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542630506" name="Textbox 4178"/>
                        <wps:cNvSpPr txBox="1"/>
                        <wps:spPr>
                          <a:xfrm>
                            <a:off x="3899466" y="137995"/>
                            <a:ext cx="3097530" cy="120014"/>
                          </a:xfrm>
                          <a:prstGeom prst="rect">
                            <a:avLst/>
                          </a:prstGeom>
                        </wps:spPr>
                        <wps:txbx>
                          <w:txbxContent>
                            <w:p w14:paraId="0AC90054"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439FA5D" id="Group 1900845288" o:spid="_x0000_s1831" style="width:550.95pt;height:34pt;mso-position-horizontal-relative:char;mso-position-vertical-relative:line" coordsize="6996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">
                <v:shape id="Graphic 4174" o:spid="_x0000_s1832"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" path="m,l6840004,e" filled="f" strokecolor="#d1d3d4" strokeweight=".5pt">
                  <v:path arrowok="t"/>
                </v:shape>
                <v:shape id="Graphic 4175" o:spid="_x0000_s1833"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" path="m1001703,l,,,409766r367648,-142l418479,406099r49527,-10355l515560,378795r44909,-23303l602065,326071,1001703,xe" fillcolor="#d1d3d4" stroked="f">
                  <v:path arrowok="t"/>
                </v:shape>
                <v:shape id="Textbox 4176" o:spid="_x0000_s1834"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" filled="f" stroked="f">
                  <v:textbox inset="0,0,0,0">
                    <w:txbxContent>
                      <w:p w14:paraId="0C392406" w14:textId="77777777" w:rsidR="006B5D8A" w:rsidRDefault="006B5D8A" w:rsidP="006B5D8A">
                        <w:pPr>
                          <w:spacing w:before="4"/>
                          <w:rPr>
                            <w:b/>
                            <w:sz w:val="18"/>
                          </w:rPr>
                        </w:pPr>
                        <w:r>
                          <w:rPr>
                            <w:b/>
                            <w:color w:val="C5271C"/>
                            <w:spacing w:val="-10"/>
                            <w:sz w:val="18"/>
                          </w:rPr>
                          <w:t>154</w:t>
                        </w:r>
                      </w:p>
                    </w:txbxContent>
                  </v:textbox>
                </v:shape>
                <v:shape id="Textbox 4177" o:spid="_x0000_s1835" type="#_x0000_t202" style="position:absolute;left:9360;top:1414;width:21120;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" filled="f" stroked="f">
                  <v:textbox inset="0,0,0,0">
                    <w:txbxContent>
                      <w:p w14:paraId="1A09C303" w14:textId="77777777" w:rsidR="006B5D8A" w:rsidRDefault="006B5D8A" w:rsidP="006B5D8A">
                        <w:pPr>
                          <w:spacing w:before="6"/>
                          <w:rPr>
                            <w:b/>
                            <w:sz w:val="16"/>
                          </w:rPr>
                        </w:pPr>
                        <w:r>
                          <w:rPr>
                            <w:b/>
                            <w:color w:val="C5271C"/>
                            <w:sz w:val="16"/>
                          </w:rPr>
                          <w:t>Grupul Generali</w:t>
                        </w:r>
                      </w:p>
                    </w:txbxContent>
                  </v:textbox>
                </v:shape>
                <v:shape id="Textbox 4178" o:spid="_x0000_s1836"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" filled="f" stroked="f">
                  <v:textbox inset="0,0,0,0">
                    <w:txbxContent>
                      <w:p w14:paraId="0AC90054"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3EB9DB55" w14:textId="77777777" w:rsidR="006B5D8A" w:rsidRDefault="006B5D8A" w:rsidP="006B5D8A">
      <w:pPr>
        <w:pStyle w:val="BodyText"/>
      </w:pPr>
    </w:p>
    <w:p w14:paraId="7B202D22" w14:textId="77777777" w:rsidR="006B5D8A" w:rsidRDefault="006B5D8A" w:rsidP="006B5D8A">
      <w:pPr>
        <w:pStyle w:val="BodyText"/>
      </w:pPr>
    </w:p>
    <w:p w14:paraId="1C7068B7" w14:textId="77777777" w:rsidR="006B5D8A" w:rsidRDefault="006B5D8A" w:rsidP="006B5D8A">
      <w:pPr>
        <w:pStyle w:val="BodyText"/>
        <w:spacing w:before="22"/>
      </w:pPr>
    </w:p>
    <w:p w14:paraId="1F6DF598" w14:textId="77777777" w:rsidR="006B5D8A" w:rsidRPr="0002480D" w:rsidRDefault="006B5D8A" w:rsidP="006B5D8A">
      <w:pPr>
        <w:pStyle w:val="BodyText"/>
        <w:spacing w:line="278" w:lineRule="auto"/>
        <w:ind w:left="667" w:right="684"/>
        <w:jc w:val="both"/>
        <w:rPr>
          <w:lang w:val="it-IT"/>
        </w:rPr>
      </w:pPr>
      <w:r>
        <w:rPr>
          <w:color w:val="77787B"/>
          <w:spacing w:val="-4"/>
        </w:rPr>
        <w:t xml:space="preserve">Începând cu 2020, pentru a sprijini includerea tuturor identităților de gen și orientărilor sexuale, a fost înființat WeProud - Global LGBTQI+ Employee Resource Group (ERG). </w:t>
      </w:r>
      <w:r w:rsidRPr="0002480D">
        <w:rPr>
          <w:color w:val="77787B"/>
          <w:spacing w:val="-4"/>
          <w:lang w:val="it-IT"/>
        </w:rPr>
        <w:t>ERG este deschis tuturor angajaților Grupului și astăzi are aproximativ 1.000 de membri. Obiectivul WeProud este de a crește gradul de conștientizare cu privire la subiecte de incluziune, de a preveni și lupta împotriva oricărei discriminări, de a susține drepturile LGBTQI+. Mai mult, WeProud orchestrează participarea sporită a Grupului la paradele Pride. Pe lângă cele două ERG-uri globale, WeProud și Together, există numeroase ERG-uri locale axate pe subiecte DEI, inclusiv gen, generații, LGBTQI+, culturi, paternitate și dizabilitate.</w:t>
      </w:r>
    </w:p>
    <w:p w14:paraId="58739C23" w14:textId="77777777" w:rsidR="006B5D8A" w:rsidRPr="0002480D" w:rsidRDefault="006B5D8A" w:rsidP="006B5D8A">
      <w:pPr>
        <w:pStyle w:val="BodyText"/>
        <w:spacing w:before="32"/>
        <w:rPr>
          <w:lang w:val="it-IT"/>
        </w:rPr>
      </w:pPr>
    </w:p>
    <w:p w14:paraId="6639D556" w14:textId="77777777" w:rsidR="006B5D8A" w:rsidRPr="0002480D" w:rsidRDefault="006B5D8A" w:rsidP="006B5D8A">
      <w:pPr>
        <w:pStyle w:val="BodyText"/>
        <w:spacing w:line="278" w:lineRule="auto"/>
        <w:ind w:left="667" w:right="684"/>
        <w:jc w:val="both"/>
        <w:rPr>
          <w:lang w:val="it-IT"/>
        </w:rPr>
      </w:pPr>
      <w:r w:rsidRPr="0002480D">
        <w:rPr>
          <w:color w:val="77787B"/>
          <w:lang w:val="it-IT"/>
        </w:rPr>
        <w:t>De Ziua Internațională a Femeii și pentru al șaptelea an consecutiv, Generali a sărbătorit BeBoldforInclusion, inițiativa care întruchipează angajamentul Grupului de a promova DEI și de a consolida în continuare eforturile de a crea o organizație mai echilibrată din punct de vedere al genului, precum și un mediu de lucru mai incluziv și mai echitabil. Campania de comunicare internă și externă este orchestrată la nivel de grup și în cascadă în toate zonele geografice cu o gamă largă de evenimente la nivel local, de la conferințe la workshop-uri care se desfășoară pe parcursul întregii săptămâni începând cu 8 martie.</w:t>
      </w:r>
    </w:p>
    <w:p w14:paraId="53BA304A" w14:textId="77777777" w:rsidR="006B5D8A" w:rsidRPr="0002480D" w:rsidRDefault="006B5D8A" w:rsidP="006B5D8A">
      <w:pPr>
        <w:pStyle w:val="BodyText"/>
        <w:spacing w:before="32"/>
        <w:rPr>
          <w:lang w:val="it-IT"/>
        </w:rPr>
      </w:pPr>
    </w:p>
    <w:p w14:paraId="28DB5DE0" w14:textId="77777777" w:rsidR="006B5D8A" w:rsidRPr="0002480D" w:rsidRDefault="006B5D8A" w:rsidP="006B5D8A">
      <w:pPr>
        <w:pStyle w:val="BodyText"/>
        <w:spacing w:line="278" w:lineRule="auto"/>
        <w:ind w:left="667" w:right="684"/>
        <w:jc w:val="both"/>
        <w:rPr>
          <w:lang w:val="it-IT"/>
        </w:rPr>
      </w:pPr>
      <w:r w:rsidRPr="0002480D">
        <w:rPr>
          <w:color w:val="77787B"/>
          <w:lang w:val="it-IT"/>
        </w:rPr>
        <w:t>Întotdeauna în sprijinul culturii noastre incluzive, în 2024 Grupul a organizat prima ediție a Zilei Incluziunii, un eveniment deschis tuturor angajaților la nivel global, care își propune să sărbătorească cele 400+ acțiuni DEI desfășurate în cadrul organizației noastre. Evenimentul a avut ca scop, de asemenea, informarea despre progrese și realizări și pentru a vizualiza calea de urmat DEI. Peste 2.000 de angajați au participat și a fost însoțit de inițiative locale organizate de directori generali cu același scop într-un interval de timp de două săptămâni.</w:t>
      </w:r>
    </w:p>
    <w:p w14:paraId="02AD2FCC" w14:textId="77777777" w:rsidR="006B5D8A" w:rsidRPr="0002480D" w:rsidRDefault="006B5D8A" w:rsidP="006B5D8A">
      <w:pPr>
        <w:pStyle w:val="BodyText"/>
        <w:spacing w:before="33"/>
        <w:rPr>
          <w:lang w:val="it-IT"/>
        </w:rPr>
      </w:pPr>
    </w:p>
    <w:p w14:paraId="490F5B48" w14:textId="77777777" w:rsidR="006B5D8A" w:rsidRPr="0002480D" w:rsidRDefault="006B5D8A" w:rsidP="006B5D8A">
      <w:pPr>
        <w:pStyle w:val="BodyText"/>
        <w:spacing w:line="278" w:lineRule="auto"/>
        <w:ind w:left="667" w:right="684"/>
        <w:jc w:val="both"/>
        <w:rPr>
          <w:lang w:val="it-IT"/>
        </w:rPr>
      </w:pPr>
      <w:r w:rsidRPr="0002480D">
        <w:rPr>
          <w:color w:val="6F6F6F"/>
          <w:lang w:val="it-IT"/>
        </w:rPr>
        <w:t xml:space="preserve">În ceea ce privește subiectul </w:t>
      </w:r>
      <w:r w:rsidRPr="0002480D">
        <w:rPr>
          <w:color w:val="C5271C"/>
          <w:lang w:val="it-IT"/>
        </w:rPr>
        <w:t>dizabilității</w:t>
      </w:r>
      <w:r w:rsidRPr="0002480D">
        <w:rPr>
          <w:color w:val="6F6F6F"/>
          <w:lang w:val="it-IT"/>
        </w:rPr>
        <w:t>, Grupul pledează activ pentru accesibilitatea fizică și digitală, asigurându-se că toată lumea, indiferent de abilitățile lor, poate participa pe deplin și în mod egal la toate aspectele experienței de lucru a angajaților.</w:t>
      </w:r>
    </w:p>
    <w:p w14:paraId="6D2DBF82" w14:textId="77777777" w:rsidR="006B5D8A" w:rsidRPr="0002480D" w:rsidRDefault="006B5D8A" w:rsidP="006B5D8A">
      <w:pPr>
        <w:pStyle w:val="BodyText"/>
        <w:spacing w:before="32"/>
        <w:rPr>
          <w:lang w:val="it-IT"/>
        </w:rPr>
      </w:pPr>
    </w:p>
    <w:p w14:paraId="0F18D3B8" w14:textId="77777777" w:rsidR="006B5D8A" w:rsidRPr="0002480D" w:rsidRDefault="006B5D8A" w:rsidP="006B5D8A">
      <w:pPr>
        <w:pStyle w:val="BodyText"/>
        <w:spacing w:before="1"/>
        <w:ind w:left="667"/>
        <w:jc w:val="both"/>
        <w:rPr>
          <w:lang w:val="it-IT"/>
        </w:rPr>
      </w:pPr>
      <w:r w:rsidRPr="0002480D">
        <w:rPr>
          <w:color w:val="77787B"/>
          <w:spacing w:val="-2"/>
          <w:lang w:val="it-IT"/>
        </w:rPr>
        <w:t>La 31 decembrie 2024, angajații cu dizabilități se ridică la 2.612, reprezentând 3,0% din totalul forței de muncă.</w:t>
      </w:r>
    </w:p>
    <w:p w14:paraId="467EE620" w14:textId="77777777" w:rsidR="006B5D8A" w:rsidRPr="0002480D" w:rsidRDefault="006B5D8A" w:rsidP="006B5D8A">
      <w:pPr>
        <w:pStyle w:val="BodyText"/>
        <w:spacing w:before="66"/>
        <w:rPr>
          <w:lang w:val="it-IT"/>
        </w:rPr>
      </w:pPr>
    </w:p>
    <w:p w14:paraId="0D4F40E1" w14:textId="77777777" w:rsidR="006B5D8A" w:rsidRPr="0002480D" w:rsidRDefault="006B5D8A" w:rsidP="006B5D8A">
      <w:pPr>
        <w:ind w:left="667"/>
        <w:rPr>
          <w:b/>
          <w:sz w:val="18"/>
          <w:lang w:val="it-IT"/>
        </w:rPr>
      </w:pPr>
      <w:r w:rsidRPr="0002480D">
        <w:rPr>
          <w:b/>
          <w:color w:val="C5271C"/>
          <w:w w:val="80"/>
          <w:sz w:val="18"/>
          <w:lang w:val="it-IT"/>
        </w:rPr>
        <w:t>Persoanele cu dizabilități în rândul angajaților</w:t>
      </w:r>
    </w:p>
    <w:p w14:paraId="3478B6C1"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31968" behindDoc="1" locked="0" layoutInCell="1" allowOverlap="1" wp14:anchorId="054B3E2A" wp14:editId="329C912C">
                <wp:simplePos x="0" y="0"/>
                <wp:positionH relativeFrom="page">
                  <wp:posOffset>575999</wp:posOffset>
                </wp:positionH>
                <wp:positionV relativeFrom="paragraph">
                  <wp:posOffset>62880</wp:posOffset>
                </wp:positionV>
                <wp:extent cx="6408420" cy="12700"/>
                <wp:effectExtent l="0" t="0" r="0" b="0"/>
                <wp:wrapTopAndBottom/>
                <wp:docPr id="585545561" name="Group 585545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655071508" name="Graphic 4180"/>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1764946508" name="Graphic 4181"/>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1859D22" id="Group 585545561" o:spid="_x0000_s1026" style="position:absolute;margin-left:45.35pt;margin-top:4.95pt;width:504.6pt;height:1pt;z-index:-25158451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">
                <v:shape id="Graphic 4180"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" path="m,l4680000,e" filled="f" strokecolor="#c5271c" strokeweight="1pt">
                  <v:path arrowok="t"/>
                </v:shape>
                <v:shape id="Graphic 4181"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" path="m,l1728000,e" filled="f" strokecolor="#c5271c" strokeweight="1pt">
                  <v:path arrowok="t"/>
                </v:shape>
                <w10:wrap type="topAndBottom" anchorx="page"/>
              </v:group>
            </w:pict>
          </mc:Fallback>
        </mc:AlternateContent>
      </w:r>
    </w:p>
    <w:p w14:paraId="1607DABD" w14:textId="77777777" w:rsidR="006B5D8A" w:rsidRDefault="006B5D8A" w:rsidP="006B5D8A">
      <w:pPr>
        <w:spacing w:before="39" w:after="41"/>
        <w:ind w:right="741"/>
        <w:jc w:val="right"/>
        <w:rPr>
          <w:sz w:val="16"/>
        </w:rPr>
      </w:pPr>
      <w:r>
        <w:rPr>
          <w:color w:val="C5271C"/>
          <w:spacing w:val="-2"/>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2ADCC66D" w14:textId="77777777" w:rsidTr="005F2412">
        <w:trPr>
          <w:trHeight w:val="269"/>
        </w:trPr>
        <w:tc>
          <w:tcPr>
            <w:tcW w:w="7370" w:type="dxa"/>
            <w:tcBorders>
              <w:top w:val="single" w:sz="4" w:space="0" w:color="77787B"/>
              <w:bottom w:val="single" w:sz="8" w:space="0" w:color="C5271C"/>
            </w:tcBorders>
          </w:tcPr>
          <w:p w14:paraId="465F4938" w14:textId="77777777" w:rsidR="006B5D8A" w:rsidRDefault="006B5D8A" w:rsidP="005F2412">
            <w:pPr>
              <w:pStyle w:val="TableParagraph"/>
              <w:ind w:left="56"/>
              <w:jc w:val="left"/>
              <w:rPr>
                <w:sz w:val="16"/>
              </w:rPr>
            </w:pPr>
            <w:r>
              <w:rPr>
                <w:color w:val="77787B"/>
                <w:w w:val="80"/>
                <w:sz w:val="16"/>
              </w:rPr>
              <w:t>Persoane cu dizabilități în rândul angajaților (*)</w:t>
            </w:r>
          </w:p>
        </w:tc>
        <w:tc>
          <w:tcPr>
            <w:tcW w:w="2721" w:type="dxa"/>
            <w:tcBorders>
              <w:top w:val="single" w:sz="4" w:space="0" w:color="77787B"/>
              <w:bottom w:val="single" w:sz="8" w:space="0" w:color="C5271C"/>
            </w:tcBorders>
            <w:shd w:val="clear" w:color="auto" w:fill="E6E7E8"/>
          </w:tcPr>
          <w:p w14:paraId="5088CAE6" w14:textId="77777777" w:rsidR="006B5D8A" w:rsidRDefault="006B5D8A" w:rsidP="005F2412">
            <w:pPr>
              <w:pStyle w:val="TableParagraph"/>
              <w:ind w:right="54"/>
              <w:rPr>
                <w:sz w:val="16"/>
              </w:rPr>
            </w:pPr>
            <w:r>
              <w:rPr>
                <w:color w:val="77787B"/>
                <w:spacing w:val="-4"/>
                <w:w w:val="95"/>
                <w:sz w:val="16"/>
              </w:rPr>
              <w:t>3.0%</w:t>
            </w:r>
          </w:p>
        </w:tc>
      </w:tr>
    </w:tbl>
    <w:p w14:paraId="72B51A83" w14:textId="77777777" w:rsidR="006B5D8A" w:rsidRPr="0002480D" w:rsidRDefault="006B5D8A" w:rsidP="006B5D8A">
      <w:pPr>
        <w:spacing w:before="79" w:line="256" w:lineRule="auto"/>
        <w:ind w:left="893" w:right="683" w:hanging="227"/>
        <w:jc w:val="both"/>
        <w:rPr>
          <w:sz w:val="13"/>
          <w:lang w:val="it-IT"/>
        </w:rPr>
      </w:pPr>
      <w:r w:rsidRPr="0002480D">
        <w:rPr>
          <w:color w:val="77787B"/>
          <w:w w:val="90"/>
          <w:sz w:val="13"/>
          <w:lang w:val="it-IT"/>
        </w:rPr>
        <w:t xml:space="preserve">(*) La calcularea acestui indicator, numărul de angajați cu dizabilități este definit în conformitate cu definiția dizabilității stabilită de legislația națională locală. Prin urmare, dezvăluirea acestor </w:t>
      </w:r>
      <w:r w:rsidRPr="0002480D">
        <w:rPr>
          <w:color w:val="77787B"/>
          <w:w w:val="85"/>
          <w:sz w:val="13"/>
          <w:lang w:val="it-IT"/>
        </w:rPr>
        <w:t xml:space="preserve">informații în anumite țări în care își desfășoară activitatea Grupul poate fi supusă unor restricții legale sau limitări privind colectarea datelor (de exemplu, Statele Unite). Procentul se bazează pe numărul de angajați </w:t>
      </w:r>
      <w:r w:rsidRPr="0002480D">
        <w:rPr>
          <w:color w:val="77787B"/>
          <w:w w:val="90"/>
          <w:sz w:val="13"/>
          <w:lang w:val="it-IT"/>
        </w:rPr>
        <w:t>din totalul forței de muncă a Grupului.</w:t>
      </w:r>
    </w:p>
    <w:p w14:paraId="28C70868" w14:textId="77777777" w:rsidR="006B5D8A" w:rsidRPr="0002480D" w:rsidRDefault="006B5D8A" w:rsidP="006B5D8A">
      <w:pPr>
        <w:pStyle w:val="BodyText"/>
        <w:rPr>
          <w:sz w:val="13"/>
          <w:lang w:val="it-IT"/>
        </w:rPr>
      </w:pPr>
    </w:p>
    <w:p w14:paraId="769A3826" w14:textId="77777777" w:rsidR="006B5D8A" w:rsidRPr="0002480D" w:rsidRDefault="006B5D8A" w:rsidP="006B5D8A">
      <w:pPr>
        <w:pStyle w:val="BodyText"/>
        <w:spacing w:before="53"/>
        <w:rPr>
          <w:sz w:val="13"/>
          <w:lang w:val="it-IT"/>
        </w:rPr>
      </w:pPr>
    </w:p>
    <w:p w14:paraId="1568F6C1" w14:textId="77777777" w:rsidR="006B5D8A" w:rsidRPr="0002480D" w:rsidRDefault="006B5D8A" w:rsidP="006B5D8A">
      <w:pPr>
        <w:pStyle w:val="BodyText"/>
        <w:spacing w:line="278" w:lineRule="auto"/>
        <w:ind w:left="667" w:right="684"/>
        <w:jc w:val="both"/>
        <w:rPr>
          <w:lang w:val="it-IT"/>
        </w:rPr>
      </w:pPr>
      <w:r w:rsidRPr="0002480D">
        <w:rPr>
          <w:color w:val="77787B"/>
          <w:lang w:val="it-IT"/>
        </w:rPr>
        <w:t>Grupul promovează o serie de inițiative dedicate acestei teme. În fiecare an, de Ziua Internațională a Persoanelor cu Dizabilități, Generali organizează Inițiativa Săptămânii Dizabilității, unde Grupul își împărtășește angajamentul de a promova incluziunea persoanelor cu dizabilități atât în cadrul organizației, cât și în întreaga comunitate mai largă. În 2024, la nivel de grup, împreună cu ERG-urile și CoP DEI, a fost explorat impactul prejudecăților asupra experienței de lucru a persoanelor cu dizabilități și au fost reflectate posibile strategii de contracarare.</w:t>
      </w:r>
    </w:p>
    <w:p w14:paraId="76CF01C8" w14:textId="77777777" w:rsidR="006B5D8A" w:rsidRPr="0002480D" w:rsidRDefault="006B5D8A" w:rsidP="006B5D8A">
      <w:pPr>
        <w:pStyle w:val="BodyText"/>
        <w:spacing w:before="32"/>
        <w:rPr>
          <w:lang w:val="it-IT"/>
        </w:rPr>
      </w:pPr>
    </w:p>
    <w:p w14:paraId="7E845448" w14:textId="77777777" w:rsidR="006B5D8A" w:rsidRPr="0002480D" w:rsidRDefault="006B5D8A" w:rsidP="006B5D8A">
      <w:pPr>
        <w:pStyle w:val="BodyText"/>
        <w:spacing w:before="1" w:line="278" w:lineRule="auto"/>
        <w:ind w:left="667" w:right="684"/>
        <w:jc w:val="both"/>
        <w:rPr>
          <w:lang w:val="it-IT"/>
        </w:rPr>
      </w:pPr>
      <w:r w:rsidRPr="0002480D">
        <w:rPr>
          <w:color w:val="77787B"/>
          <w:spacing w:val="-2"/>
          <w:lang w:val="it-IT"/>
        </w:rPr>
        <w:t>Pentru a sprijini angajamentul de a elimina prejudecățile sistemice și de a ne asigura că toți angajații au acces echitabil și egal la oportunități de învățare, dezvoltare și avansare, în 2024 a fost lansat programul Depășiți prejudecățile noastre pentru a modela o cultură incluzivă, o călătorie în trei module deschisă tuturor angajaților. Această călătorie transformațională, care a început în iunie și a durat până în decembrie, a văzut participarea a peste 2.500 de angajați. Instruirea oferă instrumente concrete pentru a facilita conversațiile despre prejudecăți cu colegii pentru a le eradica sau atenua și se bazează nu numai pe cercetări științifice riguroase, ci și pe scenarii din lumea reală și studii de caz care ajută participanții să vadă cum se manifestă prejudecățile inconștiente în diferite situații și interacțiuni de zi cu zi.</w:t>
      </w:r>
    </w:p>
    <w:p w14:paraId="35A24D76" w14:textId="77777777" w:rsidR="006B5D8A" w:rsidRPr="0002480D" w:rsidRDefault="006B5D8A" w:rsidP="006B5D8A">
      <w:pPr>
        <w:pStyle w:val="BodyText"/>
        <w:spacing w:before="32"/>
        <w:rPr>
          <w:lang w:val="it-IT"/>
        </w:rPr>
      </w:pPr>
    </w:p>
    <w:p w14:paraId="2E8272B9"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În 2022 a fost creat Manifestul de accesibilitate, un ghid care stabilește principiile de bază pentru a oferi părților interesate ale Grupului produse digitale în conformitate cu directiva privind Actul european privind accesibilitatea, cu scopul de a le face accesibile până în 2025. În plus, din 2022, Grupul este, de asemenea, membru al Valuable 500, un colectiv global de 500 de directori generali, a cărui misiune este de a folosi puterea afacerilor globale pentru a genera schimbări sistemice pentru toate persoanele care trăiesc cu dizabilități. Datorită acoperirii internaționale, rețelei și celor mai bune practici ale Valuable 500, Generali a participat la Generation Valuable. Următoarea ediție a programului care vizează abordarea decalajului de talente pentru persoanele cu dizabilități la toate nivelurile de organizații este planificată în 2025.</w:t>
      </w:r>
    </w:p>
    <w:p w14:paraId="5D77E84A" w14:textId="77777777" w:rsidR="006B5D8A" w:rsidRPr="0002480D" w:rsidRDefault="006B5D8A" w:rsidP="006B5D8A">
      <w:pPr>
        <w:pStyle w:val="BodyText"/>
        <w:spacing w:before="32"/>
        <w:rPr>
          <w:lang w:val="it-IT"/>
        </w:rPr>
      </w:pPr>
    </w:p>
    <w:p w14:paraId="5C174ADA" w14:textId="77777777" w:rsidR="006B5D8A" w:rsidRPr="0002480D" w:rsidRDefault="006B5D8A" w:rsidP="006B5D8A">
      <w:pPr>
        <w:pStyle w:val="BodyText"/>
        <w:spacing w:line="278" w:lineRule="auto"/>
        <w:ind w:left="667" w:right="684"/>
        <w:jc w:val="both"/>
        <w:rPr>
          <w:lang w:val="it-IT"/>
        </w:rPr>
      </w:pPr>
      <w:r w:rsidRPr="0002480D">
        <w:rPr>
          <w:color w:val="77787B"/>
          <w:lang w:val="it-IT"/>
        </w:rPr>
        <w:t>La sfârșitul anului 2023, a fost semnată o declarație comună privind DEI cu CEE, ca urmare a Declarației comune anterioare privind diversitatea și incluziunea semnată în 2019. Această nouă declarație încorporează conceptul de echitate pentru a promova, printre altele, un mediu echitabil și transparent și pentru a asigura accesul egal la oportunități pentru toți angajații Grupului.</w:t>
      </w:r>
    </w:p>
    <w:p w14:paraId="049F8396" w14:textId="77777777" w:rsidR="006B5D8A" w:rsidRPr="0002480D" w:rsidRDefault="006B5D8A" w:rsidP="006B5D8A">
      <w:pPr>
        <w:pStyle w:val="BodyText"/>
        <w:spacing w:before="32"/>
        <w:rPr>
          <w:lang w:val="it-IT"/>
        </w:rPr>
      </w:pPr>
    </w:p>
    <w:p w14:paraId="7687C4AA" w14:textId="77777777" w:rsidR="006B5D8A" w:rsidRPr="0002480D" w:rsidRDefault="006B5D8A" w:rsidP="006B5D8A">
      <w:pPr>
        <w:pStyle w:val="BodyText"/>
        <w:spacing w:before="1" w:line="278" w:lineRule="auto"/>
        <w:ind w:left="667" w:right="684"/>
        <w:jc w:val="both"/>
        <w:rPr>
          <w:lang w:val="it-IT"/>
        </w:rPr>
      </w:pPr>
      <w:r w:rsidRPr="0002480D">
        <w:rPr>
          <w:color w:val="77787B"/>
          <w:lang w:val="it-IT"/>
        </w:rPr>
        <w:t>Toate activitățile menționate sunt completate de o serie de acțiuni privind dizabilitatea la nivel local, inclusiv inițiative de îmbunătățire a accesibilității, proiecte specifice de formare, precum și stabilirea de parteneriate cu companii și asociații menite să identifice potențiali candidați cu dizabilități pentru a fi implicați în programe de job shadowing sau stagii.</w:t>
      </w:r>
    </w:p>
    <w:p w14:paraId="5190B048" w14:textId="77777777" w:rsidR="006B5D8A" w:rsidRPr="0002480D" w:rsidRDefault="006B5D8A" w:rsidP="006B5D8A">
      <w:pPr>
        <w:spacing w:line="278" w:lineRule="auto"/>
        <w:jc w:val="both"/>
        <w:rPr>
          <w:lang w:val="it-IT"/>
        </w:rPr>
        <w:sectPr w:rsidR="006B5D8A" w:rsidRPr="0002480D" w:rsidSect="006B5D8A">
          <w:pgSz w:w="11910" w:h="16840"/>
          <w:pgMar w:top="0" w:right="220" w:bottom="500" w:left="240" w:header="0" w:footer="311" w:gutter="0"/>
          <w:cols w:space="708"/>
        </w:sectPr>
      </w:pPr>
    </w:p>
    <w:p w14:paraId="36C7A42E" w14:textId="77777777" w:rsidR="006B5D8A" w:rsidRPr="0002480D" w:rsidRDefault="006B5D8A" w:rsidP="006B5D8A">
      <w:pPr>
        <w:pStyle w:val="BodyText"/>
        <w:rPr>
          <w:lang w:val="it-IT"/>
        </w:rPr>
      </w:pPr>
      <w:r>
        <w:rPr>
          <w:noProof/>
        </w:rPr>
        <w:lastRenderedPageBreak/>
        <mc:AlternateContent>
          <mc:Choice Requires="wpg">
            <w:drawing>
              <wp:anchor distT="0" distB="0" distL="0" distR="0" simplePos="0" relativeHeight="251680768" behindDoc="0" locked="0" layoutInCell="1" allowOverlap="1" wp14:anchorId="3B7A1C80" wp14:editId="6DAF2DB7">
                <wp:simplePos x="0" y="0"/>
                <wp:positionH relativeFrom="page">
                  <wp:posOffset>577850</wp:posOffset>
                </wp:positionH>
                <wp:positionV relativeFrom="page">
                  <wp:posOffset>0</wp:posOffset>
                </wp:positionV>
                <wp:extent cx="6983545" cy="431800"/>
                <wp:effectExtent l="0" t="0" r="8255" b="6350"/>
                <wp:wrapNone/>
                <wp:docPr id="1238471857" name="Group 123847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31800"/>
                          <a:chOff x="0" y="0"/>
                          <a:chExt cx="6983545" cy="431800"/>
                        </a:xfrm>
                      </wpg:grpSpPr>
                      <wps:wsp>
                        <wps:cNvPr id="1513120642" name="Graphic 4183"/>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45783966" name="Graphic 4184"/>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550078182" name="Textbox 4185"/>
                        <wps:cNvSpPr txBox="1"/>
                        <wps:spPr>
                          <a:xfrm>
                            <a:off x="1" y="141496"/>
                            <a:ext cx="2470149" cy="290304"/>
                          </a:xfrm>
                          <a:prstGeom prst="rect">
                            <a:avLst/>
                          </a:prstGeom>
                        </wps:spPr>
                        <wps:txbx>
                          <w:txbxContent>
                            <w:p w14:paraId="10B8EA92"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463525658" name="Textbox 4186"/>
                        <wps:cNvSpPr txBox="1"/>
                        <wps:spPr>
                          <a:xfrm>
                            <a:off x="6594071" y="135468"/>
                            <a:ext cx="180975" cy="135890"/>
                          </a:xfrm>
                          <a:prstGeom prst="rect">
                            <a:avLst/>
                          </a:prstGeom>
                        </wps:spPr>
                        <wps:txbx>
                          <w:txbxContent>
                            <w:p w14:paraId="549457E2" w14:textId="77777777" w:rsidR="006B5D8A" w:rsidRDefault="006B5D8A" w:rsidP="006B5D8A">
                              <w:pPr>
                                <w:spacing w:before="4"/>
                                <w:rPr>
                                  <w:b/>
                                  <w:sz w:val="18"/>
                                </w:rPr>
                              </w:pPr>
                              <w:r>
                                <w:rPr>
                                  <w:b/>
                                  <w:color w:val="C5271C"/>
                                  <w:spacing w:val="-5"/>
                                  <w:w w:val="90"/>
                                  <w:sz w:val="18"/>
                                </w:rPr>
                                <w:t>155</w:t>
                              </w:r>
                            </w:p>
                          </w:txbxContent>
                        </wps:txbx>
                        <wps:bodyPr wrap="square" lIns="0" tIns="0" rIns="0" bIns="0" rtlCol="0">
                          <a:noAutofit/>
                        </wps:bodyPr>
                      </wps:wsp>
                    </wpg:wgp>
                  </a:graphicData>
                </a:graphic>
                <wp14:sizeRelV relativeFrom="margin">
                  <wp14:pctHeight>0</wp14:pctHeight>
                </wp14:sizeRelV>
              </wp:anchor>
            </w:drawing>
          </mc:Choice>
          <mc:Fallback>
            <w:pict>
              <v:group w14:anchorId="3B7A1C80" id="Group 1238471857" o:spid="_x0000_s1837" style="position:absolute;margin-left:45.5pt;margin-top:0;width:549.9pt;height:34pt;z-index:251680768;mso-wrap-distance-left:0;mso-wrap-distance-right:0;mso-position-horizontal-relative:page;mso-position-vertical-relative:page;mso-height-relative:margin" coordsize="6983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">
                <v:shape id="Graphic 4183" o:spid="_x0000_s1838"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" path="m,l6767995,e" filled="f" strokecolor="#d1d3d4" strokeweight=".5pt">
                  <v:path arrowok="t"/>
                </v:shape>
                <v:shape id="Graphic 4184" o:spid="_x0000_s1839"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" path="m1296004,l513720,,,410031r1051648,-407l1102479,406099r49528,-10355l1199560,378795r44909,-23303l1286065,326071r9939,-8110l1296004,xe" fillcolor="#d1d3d4" stroked="f">
                  <v:path arrowok="t"/>
                </v:shape>
                <v:shape id="Textbox 4185" o:spid="_x0000_s1840" type="#_x0000_t202" style="position:absolute;top:1414;width:24701;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" filled="f" stroked="f">
                  <v:textbox inset="0,0,0,0">
                    <w:txbxContent>
                      <w:p w14:paraId="10B8EA92" w14:textId="77777777" w:rsidR="006B5D8A" w:rsidRDefault="006B5D8A" w:rsidP="006B5D8A">
                        <w:pPr>
                          <w:spacing w:before="6"/>
                          <w:rPr>
                            <w:b/>
                            <w:sz w:val="16"/>
                          </w:rPr>
                        </w:pPr>
                        <w:r>
                          <w:rPr>
                            <w:b/>
                            <w:color w:val="C5271C"/>
                            <w:spacing w:val="-2"/>
                            <w:sz w:val="16"/>
                          </w:rPr>
                          <w:t>Declarație de sustenabilitate</w:t>
                        </w:r>
                      </w:p>
                    </w:txbxContent>
                  </v:textbox>
                </v:shape>
                <v:shape id="Textbox 4186" o:spid="_x0000_s1841"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" filled="f" stroked="f">
                  <v:textbox inset="0,0,0,0">
                    <w:txbxContent>
                      <w:p w14:paraId="549457E2" w14:textId="77777777" w:rsidR="006B5D8A" w:rsidRDefault="006B5D8A" w:rsidP="006B5D8A">
                        <w:pPr>
                          <w:spacing w:before="4"/>
                          <w:rPr>
                            <w:b/>
                            <w:sz w:val="18"/>
                          </w:rPr>
                        </w:pPr>
                        <w:r>
                          <w:rPr>
                            <w:b/>
                            <w:color w:val="C5271C"/>
                            <w:spacing w:val="-5"/>
                            <w:w w:val="90"/>
                            <w:sz w:val="18"/>
                          </w:rPr>
                          <w:t>155</w:t>
                        </w:r>
                      </w:p>
                    </w:txbxContent>
                  </v:textbox>
                </v:shape>
                <w10:wrap anchorx="page" anchory="page"/>
              </v:group>
            </w:pict>
          </mc:Fallback>
        </mc:AlternateContent>
      </w:r>
    </w:p>
    <w:p w14:paraId="23F25360" w14:textId="77777777" w:rsidR="006B5D8A" w:rsidRPr="0002480D" w:rsidRDefault="006B5D8A" w:rsidP="006B5D8A">
      <w:pPr>
        <w:pStyle w:val="BodyText"/>
        <w:rPr>
          <w:lang w:val="it-IT"/>
        </w:rPr>
      </w:pPr>
    </w:p>
    <w:p w14:paraId="22755B79" w14:textId="77777777" w:rsidR="006B5D8A" w:rsidRPr="0002480D" w:rsidRDefault="006B5D8A" w:rsidP="006B5D8A">
      <w:pPr>
        <w:pStyle w:val="BodyText"/>
        <w:rPr>
          <w:lang w:val="it-IT"/>
        </w:rPr>
      </w:pPr>
    </w:p>
    <w:p w14:paraId="0B430362" w14:textId="77777777" w:rsidR="006B5D8A" w:rsidRPr="0002480D" w:rsidRDefault="006B5D8A" w:rsidP="006B5D8A">
      <w:pPr>
        <w:pStyle w:val="BodyText"/>
        <w:rPr>
          <w:lang w:val="it-IT"/>
        </w:rPr>
      </w:pPr>
    </w:p>
    <w:p w14:paraId="24E57296" w14:textId="77777777" w:rsidR="006B5D8A" w:rsidRPr="0002480D" w:rsidRDefault="006B5D8A" w:rsidP="006B5D8A">
      <w:pPr>
        <w:pStyle w:val="BodyText"/>
        <w:rPr>
          <w:lang w:val="it-IT"/>
        </w:rPr>
      </w:pPr>
    </w:p>
    <w:p w14:paraId="1169AFE0" w14:textId="77777777" w:rsidR="006B5D8A" w:rsidRPr="0002480D" w:rsidRDefault="006B5D8A" w:rsidP="006B5D8A">
      <w:pPr>
        <w:pStyle w:val="BodyText"/>
        <w:spacing w:before="86"/>
        <w:rPr>
          <w:lang w:val="it-IT"/>
        </w:rPr>
      </w:pPr>
    </w:p>
    <w:p w14:paraId="1E8CCD83"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În ceea ce privește incluziunea în general, inițiativele Grupului sunt completate de peste 300 de acțiuni de incluziune organizate la nivel local, inclusiv campanii de comunicare privind prejudecățile inconștiente, grupuri locale de resurse pentru angajați, programe de conștientizare a dizabilității, inițiative de sănătate mintală, numeroase colaborări cu asociații LGBTQI+ și cu dizabilități, participarea la evenimente Pride.</w:t>
      </w:r>
    </w:p>
    <w:p w14:paraId="1AB4E9B7" w14:textId="77777777" w:rsidR="006B5D8A" w:rsidRPr="0002480D" w:rsidRDefault="006B5D8A" w:rsidP="006B5D8A">
      <w:pPr>
        <w:pStyle w:val="BodyText"/>
        <w:spacing w:before="32"/>
        <w:rPr>
          <w:lang w:val="it-IT"/>
        </w:rPr>
      </w:pPr>
    </w:p>
    <w:p w14:paraId="2976E421" w14:textId="77777777" w:rsidR="006B5D8A" w:rsidRDefault="006B5D8A" w:rsidP="006B5D8A">
      <w:pPr>
        <w:pStyle w:val="BodyText"/>
        <w:spacing w:before="1" w:line="278" w:lineRule="auto"/>
        <w:ind w:left="667" w:right="685"/>
        <w:jc w:val="both"/>
      </w:pPr>
      <w:r>
        <w:rPr>
          <w:color w:val="77787B"/>
          <w:spacing w:val="-4"/>
        </w:rPr>
        <w:t>Impactul inițiativelor noastre DEI este măsurat anual prin sondaje de grup, cum ar fi Global Engagement Survey și Global Pulse Survey. În 2024, rezultatele Global Engagement Survey au demonstrat impactul pozitiv al activităților DEI ale Grupului în ceea ce privește satisfacția angajaților și cultura organizațională.</w:t>
      </w:r>
    </w:p>
    <w:p w14:paraId="511A86E0" w14:textId="77777777" w:rsidR="006B5D8A" w:rsidRPr="0002480D" w:rsidRDefault="006B5D8A" w:rsidP="006B5D8A">
      <w:pPr>
        <w:spacing w:before="150"/>
        <w:ind w:left="667"/>
        <w:jc w:val="both"/>
        <w:rPr>
          <w:sz w:val="12"/>
          <w:lang w:val="it-IT"/>
        </w:rPr>
      </w:pPr>
      <w:r>
        <w:rPr>
          <w:noProof/>
          <w:position w:val="-5"/>
        </w:rPr>
        <w:drawing>
          <wp:inline distT="0" distB="0" distL="0" distR="0" wp14:anchorId="755EB4EE" wp14:editId="4D4FF76F">
            <wp:extent cx="144004" cy="140512"/>
            <wp:effectExtent l="0" t="0" r="0" b="0"/>
            <wp:docPr id="703429906" name="Image 4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7" name="Image 4187"/>
                    <pic:cNvPicPr/>
                  </pic:nvPicPr>
                  <pic:blipFill>
                    <a:blip r:embed="rId9" cstate="print"/>
                    <a:stretch>
                      <a:fillRect/>
                    </a:stretch>
                  </pic:blipFill>
                  <pic:spPr>
                    <a:xfrm>
                      <a:off x="0" y="0"/>
                      <a:ext cx="144004" cy="140512"/>
                    </a:xfrm>
                    <a:prstGeom prst="rect">
                      <a:avLst/>
                    </a:prstGeom>
                  </pic:spPr>
                </pic:pic>
              </a:graphicData>
            </a:graphic>
          </wp:inline>
        </w:drawing>
      </w:r>
      <w:r w:rsidRPr="0002480D">
        <w:rPr>
          <w:rFonts w:ascii="Times New Roman"/>
          <w:spacing w:val="80"/>
          <w:sz w:val="20"/>
          <w:lang w:val="it-IT"/>
        </w:rPr>
        <w:t xml:space="preserve"> </w:t>
      </w:r>
      <w:r w:rsidRPr="0002480D">
        <w:rPr>
          <w:color w:val="77787B"/>
          <w:w w:val="80"/>
          <w:sz w:val="12"/>
          <w:lang w:val="it-IT"/>
        </w:rPr>
        <w:t>Procese de interacțiune cu forța de muncă proprie pentru mai multe detalii</w:t>
      </w:r>
    </w:p>
    <w:p w14:paraId="01B524C2" w14:textId="77777777" w:rsidR="006B5D8A" w:rsidRPr="0002480D" w:rsidRDefault="006B5D8A" w:rsidP="006B5D8A">
      <w:pPr>
        <w:pStyle w:val="BodyText"/>
        <w:rPr>
          <w:sz w:val="12"/>
          <w:lang w:val="it-IT"/>
        </w:rPr>
      </w:pPr>
    </w:p>
    <w:p w14:paraId="1D4FD0BD" w14:textId="77777777" w:rsidR="006B5D8A" w:rsidRPr="0002480D" w:rsidRDefault="006B5D8A" w:rsidP="006B5D8A">
      <w:pPr>
        <w:pStyle w:val="BodyText"/>
        <w:spacing w:before="72"/>
        <w:rPr>
          <w:sz w:val="12"/>
          <w:lang w:val="it-IT"/>
        </w:rPr>
      </w:pPr>
    </w:p>
    <w:p w14:paraId="1A07A739" w14:textId="77777777" w:rsidR="006B5D8A" w:rsidRPr="0002480D" w:rsidRDefault="006B5D8A" w:rsidP="006B5D8A">
      <w:pPr>
        <w:pStyle w:val="BodyText"/>
        <w:spacing w:line="278" w:lineRule="auto"/>
        <w:ind w:left="667" w:right="684"/>
        <w:jc w:val="both"/>
        <w:rPr>
          <w:lang w:val="it-IT"/>
        </w:rPr>
      </w:pPr>
      <w:r w:rsidRPr="0002480D">
        <w:rPr>
          <w:color w:val="77787B"/>
          <w:lang w:val="it-IT"/>
        </w:rPr>
        <w:t>Eficacitatea acțiunilor care vizează creșterea prezenței femeilor în poziții strategice este, de asemenea, măsurată prin indicatorul corespunzător.</w:t>
      </w:r>
    </w:p>
    <w:p w14:paraId="32A707E8" w14:textId="77777777" w:rsidR="006B5D8A" w:rsidRPr="0002480D" w:rsidRDefault="006B5D8A" w:rsidP="006B5D8A">
      <w:pPr>
        <w:pStyle w:val="BodyText"/>
        <w:spacing w:before="33"/>
        <w:rPr>
          <w:lang w:val="it-IT"/>
        </w:rPr>
      </w:pPr>
    </w:p>
    <w:p w14:paraId="4CE70CB9" w14:textId="77777777" w:rsidR="006B5D8A" w:rsidRPr="0002480D" w:rsidRDefault="006B5D8A" w:rsidP="006B5D8A">
      <w:pPr>
        <w:pStyle w:val="BodyText"/>
        <w:spacing w:line="278" w:lineRule="auto"/>
        <w:ind w:left="667" w:right="683"/>
        <w:jc w:val="both"/>
        <w:rPr>
          <w:lang w:val="it-IT"/>
        </w:rPr>
      </w:pPr>
      <w:r w:rsidRPr="0002480D">
        <w:rPr>
          <w:color w:val="77787B"/>
          <w:spacing w:val="-2"/>
          <w:lang w:val="it-IT"/>
        </w:rPr>
        <w:t>În ceea ce privește resursele organizaționale dedicate subiectelor DEI, a fost definită o structură de guvernanță la nivel de grup, BU și local. Consiliul DEI al Grupului, prezidat de sponsorul DEI al Grupului și de Chief People and Organization Officer, include membri selectați ai conducerii superioare a Grupului. Acesta stabilește prioritățile DEI, contribuie la modelarea și orchestrarea strategiei DEI a Grupului și definește ambiții specifice pentru implementarea acesteia. Toți membrii săi joacă un rol activ ca ambasadori DEI, promovând inițiativele DEI atât la nivel global, cât și local. Funcția Group Leadership Development and Academy, care are, de asemenea, responsabilități DEI și raportează directorului de personal și organizare, conduce și monitorizează implementarea și execuția strategiei DEI a Grupului, orchestrand activitatea echipelor locale de HR (sau echipelor DEI acolo unde sunt prezente). În plus, monitorizează progresul prin KPI, definește acțiuni de conștientizare la nivel de grup și promovează inițiative de formare și conștientizare în întreaga organizație.</w:t>
      </w:r>
    </w:p>
    <w:p w14:paraId="56DFECF2" w14:textId="77777777" w:rsidR="006B5D8A" w:rsidRPr="0002480D" w:rsidRDefault="006B5D8A" w:rsidP="006B5D8A">
      <w:pPr>
        <w:pStyle w:val="BodyText"/>
        <w:spacing w:before="58"/>
        <w:rPr>
          <w:lang w:val="it-IT"/>
        </w:rPr>
      </w:pPr>
    </w:p>
    <w:p w14:paraId="6791F4A6" w14:textId="77777777" w:rsidR="006B5D8A" w:rsidRPr="0002480D" w:rsidRDefault="006B5D8A" w:rsidP="006B5D8A">
      <w:pPr>
        <w:pStyle w:val="Heading6"/>
        <w:rPr>
          <w:lang w:val="it-IT"/>
        </w:rPr>
      </w:pPr>
      <w:r w:rsidRPr="0002480D">
        <w:rPr>
          <w:color w:val="C5271C"/>
          <w:spacing w:val="-2"/>
          <w:lang w:val="it-IT"/>
        </w:rPr>
        <w:t>Salariu</w:t>
      </w:r>
    </w:p>
    <w:p w14:paraId="6563845B" w14:textId="77777777" w:rsidR="006B5D8A" w:rsidRPr="0002480D" w:rsidRDefault="006B5D8A" w:rsidP="006B5D8A">
      <w:pPr>
        <w:pStyle w:val="BodyText"/>
        <w:spacing w:before="12" w:line="278" w:lineRule="auto"/>
        <w:ind w:left="667" w:right="684"/>
        <w:jc w:val="both"/>
        <w:rPr>
          <w:lang w:val="it-IT"/>
        </w:rPr>
      </w:pPr>
      <w:r w:rsidRPr="0002480D">
        <w:rPr>
          <w:color w:val="77787B"/>
          <w:lang w:val="it-IT"/>
        </w:rPr>
        <w:t>Politicile de remunerare ale Grupului se bazează pe principii clare, împărtășite și consecvente la nivel global, aplicabile la nivelul întregii organizații și transpuse în programe de remunerare care respectă cerințele de reglementare și legile locale.</w:t>
      </w:r>
    </w:p>
    <w:p w14:paraId="35D98128"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Generali consideră că, prin aderarea la aceste principii, programele de remunerare pot fi gestionate eficient ca un factor cheie pentru a atrage, dezvolta și păstra talente de top și profesioniști cheie cu abilități critice și potențial ridicat, implicând în același timp toți angajații. Această abordare ajută, de asemenea, la alinierea performanței angajaților cu rezultatele afacerii, punând bazele unor rezultate solide și durabile în timp.</w:t>
      </w:r>
    </w:p>
    <w:p w14:paraId="743CBD29"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Mai exact, principiul remunerației corecte și consistente are o importanță deosebită pentru Grup și este implementat prin mai multe angajamente complementare în definirea programelor de remunerare.</w:t>
      </w:r>
    </w:p>
    <w:p w14:paraId="5931C1BC" w14:textId="77777777" w:rsidR="006B5D8A" w:rsidRDefault="006B5D8A" w:rsidP="006B5D8A">
      <w:pPr>
        <w:pStyle w:val="BodyText"/>
        <w:spacing w:line="207" w:lineRule="exact"/>
        <w:ind w:left="667"/>
        <w:jc w:val="both"/>
      </w:pPr>
      <w:r>
        <w:rPr>
          <w:color w:val="77787B"/>
          <w:spacing w:val="-4"/>
        </w:rPr>
        <w:t>În special, Generali:</w:t>
      </w:r>
    </w:p>
    <w:p w14:paraId="64E21C3E" w14:textId="77777777" w:rsidR="006B5D8A" w:rsidRDefault="006B5D8A" w:rsidP="006B5D8A">
      <w:pPr>
        <w:pStyle w:val="ListParagraph"/>
        <w:numPr>
          <w:ilvl w:val="0"/>
          <w:numId w:val="6"/>
        </w:numPr>
        <w:tabs>
          <w:tab w:val="left" w:pos="837"/>
        </w:tabs>
        <w:spacing w:before="32" w:line="278" w:lineRule="auto"/>
        <w:ind w:right="684"/>
        <w:contextualSpacing w:val="0"/>
        <w:rPr>
          <w:sz w:val="18"/>
        </w:rPr>
      </w:pPr>
      <w:r>
        <w:rPr>
          <w:color w:val="77787B"/>
          <w:sz w:val="18"/>
        </w:rPr>
        <w:t>definește remunerația în conformitate cu legile și reglementările locale, precum și cu contractele colective naționale și ale companiei, asigurând corectitudinea în ceea ce privește sarcinile și responsabilitățile atribuite, rolurile deținute și competențele și abilitățile demonstrate;</w:t>
      </w:r>
    </w:p>
    <w:p w14:paraId="51625349" w14:textId="77777777" w:rsidR="006B5D8A" w:rsidRDefault="006B5D8A" w:rsidP="006B5D8A">
      <w:pPr>
        <w:pStyle w:val="ListParagraph"/>
        <w:numPr>
          <w:ilvl w:val="0"/>
          <w:numId w:val="6"/>
        </w:numPr>
        <w:tabs>
          <w:tab w:val="left" w:pos="837"/>
        </w:tabs>
        <w:spacing w:line="278" w:lineRule="auto"/>
        <w:ind w:right="684"/>
        <w:contextualSpacing w:val="0"/>
        <w:rPr>
          <w:sz w:val="18"/>
        </w:rPr>
      </w:pPr>
      <w:r>
        <w:rPr>
          <w:color w:val="77787B"/>
          <w:sz w:val="18"/>
        </w:rPr>
        <w:t>se angajează să promoveze egalitatea de tratament și egalitatea de remunerare între femei și bărbați, promovând o cultură meritocratică și echitabilă în care munca egală sau munca de aceeași valoare corespundă egalității de remunerare;</w:t>
      </w:r>
    </w:p>
    <w:p w14:paraId="4421EC6A" w14:textId="77777777" w:rsidR="006B5D8A" w:rsidRDefault="006B5D8A" w:rsidP="006B5D8A">
      <w:pPr>
        <w:pStyle w:val="ListParagraph"/>
        <w:numPr>
          <w:ilvl w:val="0"/>
          <w:numId w:val="6"/>
        </w:numPr>
        <w:tabs>
          <w:tab w:val="left" w:pos="837"/>
        </w:tabs>
        <w:spacing w:line="278" w:lineRule="auto"/>
        <w:ind w:right="684"/>
        <w:contextualSpacing w:val="0"/>
        <w:rPr>
          <w:sz w:val="18"/>
        </w:rPr>
      </w:pPr>
      <w:r>
        <w:rPr>
          <w:color w:val="77787B"/>
          <w:spacing w:val="-2"/>
          <w:sz w:val="18"/>
        </w:rPr>
        <w:t>promovează practici de remunerare echitabile, asigurându-se că salariile angajaților răspund în mod adecvat nevoilor acestora, ținând seama de condițiile economice și sociale naționale;</w:t>
      </w:r>
    </w:p>
    <w:p w14:paraId="647770A1" w14:textId="77777777" w:rsidR="006B5D8A" w:rsidRPr="0002480D" w:rsidRDefault="006B5D8A" w:rsidP="006B5D8A">
      <w:pPr>
        <w:pStyle w:val="ListParagraph"/>
        <w:numPr>
          <w:ilvl w:val="0"/>
          <w:numId w:val="6"/>
        </w:numPr>
        <w:tabs>
          <w:tab w:val="left" w:pos="837"/>
        </w:tabs>
        <w:spacing w:line="278" w:lineRule="auto"/>
        <w:ind w:right="684"/>
        <w:contextualSpacing w:val="0"/>
        <w:rPr>
          <w:sz w:val="18"/>
          <w:lang w:val="it-IT"/>
        </w:rPr>
      </w:pPr>
      <w:r w:rsidRPr="0002480D">
        <w:rPr>
          <w:color w:val="77787B"/>
          <w:spacing w:val="-2"/>
          <w:sz w:val="18"/>
          <w:lang w:val="it-IT"/>
        </w:rPr>
        <w:t>structurează pachetele de remunerare în conformitate cu principiile corectitudinii și consecvenței, precum și cu poziția și sarcinile îndeplinite, echilibrând diferitele componente ale remunerației, luând în considerare cele mai bune practici ale pieței.</w:t>
      </w:r>
    </w:p>
    <w:p w14:paraId="5528AD53" w14:textId="77777777" w:rsidR="006B5D8A" w:rsidRPr="0002480D" w:rsidRDefault="006B5D8A" w:rsidP="006B5D8A">
      <w:pPr>
        <w:pStyle w:val="BodyText"/>
        <w:spacing w:before="32"/>
        <w:rPr>
          <w:lang w:val="it-IT"/>
        </w:rPr>
      </w:pPr>
    </w:p>
    <w:p w14:paraId="148E2504" w14:textId="77777777" w:rsidR="006B5D8A" w:rsidRPr="0002480D" w:rsidRDefault="006B5D8A" w:rsidP="006B5D8A">
      <w:pPr>
        <w:pStyle w:val="BodyText"/>
        <w:spacing w:line="278" w:lineRule="auto"/>
        <w:ind w:left="667" w:right="685"/>
        <w:jc w:val="both"/>
        <w:rPr>
          <w:lang w:val="it-IT"/>
        </w:rPr>
      </w:pPr>
      <w:r w:rsidRPr="0002480D">
        <w:rPr>
          <w:color w:val="77787B"/>
          <w:spacing w:val="-2"/>
          <w:lang w:val="it-IT"/>
        </w:rPr>
        <w:t>În acest context, și în conformitate cu strategia DEI, în 2020, Grupul și-a început călătoria către echitatea salarială, dezvoltând progresiv o abordare structurată care include analiza echității salariale de gen și definirea ambițiilor și acțiunilor specifice pentru a promova o remunerare mai echitabilă în întreaga organizație.</w:t>
      </w:r>
    </w:p>
    <w:p w14:paraId="2C2ED874" w14:textId="77777777" w:rsidR="006B5D8A" w:rsidRPr="0002480D" w:rsidRDefault="006B5D8A" w:rsidP="006B5D8A">
      <w:pPr>
        <w:pStyle w:val="BodyText"/>
        <w:spacing w:line="278" w:lineRule="auto"/>
        <w:ind w:left="667" w:right="683"/>
        <w:jc w:val="both"/>
        <w:rPr>
          <w:lang w:val="it-IT"/>
        </w:rPr>
      </w:pPr>
      <w:r w:rsidRPr="0002480D">
        <w:rPr>
          <w:color w:val="77787B"/>
          <w:lang w:val="it-IT"/>
        </w:rPr>
        <w:t>Angajamentul Grupului s-a concentrat în primul rând pe reducerea diferențelor de salarizare prin analizarea și compararea salariilor bărbaților și femeilor care efectuează aceeași muncă sau muncă de aceeași valoare în întreaga organizație. Această inițiativă a fost posibilă prin monitorizarea unui indicator specific, diferența de remunerare egală, cu ambiția de a atinge un decalaj spre zero până la sfârșitul ciclului strategic 2022-2024.</w:t>
      </w:r>
    </w:p>
    <w:p w14:paraId="1C32B75B" w14:textId="77777777" w:rsidR="006B5D8A" w:rsidRPr="0002480D" w:rsidRDefault="006B5D8A" w:rsidP="006B5D8A">
      <w:pPr>
        <w:pStyle w:val="BodyText"/>
        <w:spacing w:line="278" w:lineRule="auto"/>
        <w:ind w:left="667" w:right="684"/>
        <w:jc w:val="both"/>
        <w:rPr>
          <w:lang w:val="it-IT"/>
        </w:rPr>
      </w:pPr>
      <w:r w:rsidRPr="0002480D">
        <w:rPr>
          <w:color w:val="77787B"/>
          <w:spacing w:val="-6"/>
          <w:lang w:val="it-IT"/>
        </w:rPr>
        <w:t>De-a lungul anilor, metodologia de analiză, indicatorii utilizați, procesele și acțiunile întreprinse au fost dezvoltate și implementate în întregul Grup, în conformitate cu standardele internaționale recunoscute pe scară largă, cele mai recente evoluții de reglementare și cele mai bune practici de piață.</w:t>
      </w:r>
    </w:p>
    <w:p w14:paraId="3B49174C" w14:textId="7FE0DC6C" w:rsidR="006B5D8A" w:rsidRPr="0002480D" w:rsidRDefault="006B5D8A" w:rsidP="00826E10">
      <w:pPr>
        <w:pStyle w:val="BodyText"/>
        <w:spacing w:line="278" w:lineRule="auto"/>
        <w:ind w:left="667" w:right="684"/>
        <w:jc w:val="both"/>
        <w:rPr>
          <w:lang w:val="it-IT"/>
        </w:rPr>
      </w:pPr>
      <w:r w:rsidRPr="0002480D">
        <w:rPr>
          <w:color w:val="77787B"/>
          <w:lang w:val="it-IT"/>
        </w:rPr>
        <w:t>Toate analizele și acțiunile conexe92, legate de ajustări salariale țintite, au implicat o populație de referință în creștere anuală, de 69.500 de angajați (echivalentul a 80% din angajații Grupului). Domeniul de aplicare include toate entitățile complet consolidate sau BU-urile agregate cu peste 200 de angajați, asigurând semnificația statistică, cu câteva excepții datorate factorilor specifici afacerii sau contextului local.</w:t>
      </w:r>
    </w:p>
    <w:p w14:paraId="7E0F8B08" w14:textId="77777777" w:rsidR="006B5D8A" w:rsidRPr="0002480D" w:rsidRDefault="006B5D8A" w:rsidP="006B5D8A">
      <w:pPr>
        <w:pStyle w:val="BodyText"/>
        <w:rPr>
          <w:lang w:val="it-IT"/>
        </w:rPr>
      </w:pPr>
    </w:p>
    <w:p w14:paraId="3555BC99" w14:textId="77777777" w:rsidR="006B5D8A" w:rsidRPr="0002480D" w:rsidRDefault="006B5D8A" w:rsidP="006B5D8A">
      <w:pPr>
        <w:pStyle w:val="BodyText"/>
        <w:rPr>
          <w:lang w:val="it-IT"/>
        </w:rPr>
      </w:pPr>
    </w:p>
    <w:p w14:paraId="35311BD0" w14:textId="77777777" w:rsidR="006B5D8A" w:rsidRPr="0002480D" w:rsidRDefault="006B5D8A" w:rsidP="006B5D8A">
      <w:pPr>
        <w:pStyle w:val="BodyText"/>
        <w:spacing w:before="134"/>
        <w:rPr>
          <w:lang w:val="it-IT"/>
        </w:rPr>
      </w:pPr>
    </w:p>
    <w:p w14:paraId="3804D96C" w14:textId="77777777" w:rsidR="006B5D8A" w:rsidRPr="0002480D" w:rsidRDefault="006B5D8A" w:rsidP="006B5D8A">
      <w:pPr>
        <w:pStyle w:val="ListParagraph"/>
        <w:numPr>
          <w:ilvl w:val="0"/>
          <w:numId w:val="18"/>
        </w:numPr>
        <w:tabs>
          <w:tab w:val="left" w:pos="864"/>
        </w:tabs>
        <w:ind w:left="864" w:hanging="197"/>
        <w:contextualSpacing w:val="0"/>
        <w:rPr>
          <w:sz w:val="12"/>
          <w:lang w:val="it-IT"/>
        </w:rPr>
      </w:pPr>
      <w:r w:rsidRPr="0002480D">
        <w:rPr>
          <w:color w:val="77787B"/>
          <w:w w:val="80"/>
          <w:sz w:val="12"/>
          <w:lang w:val="it-IT"/>
        </w:rPr>
        <w:t>Acțiunile raportate contribuie la generarea unui impact pozitiv, precum și la urmărirea oportunităților.</w:t>
      </w:r>
    </w:p>
    <w:p w14:paraId="2D15DC6D" w14:textId="77777777" w:rsidR="006B5D8A" w:rsidRPr="0002480D" w:rsidRDefault="006B5D8A" w:rsidP="006B5D8A">
      <w:pPr>
        <w:rPr>
          <w:sz w:val="12"/>
          <w:lang w:val="it-IT"/>
        </w:rPr>
        <w:sectPr w:rsidR="006B5D8A" w:rsidRPr="0002480D" w:rsidSect="006B5D8A">
          <w:pgSz w:w="11910" w:h="16840"/>
          <w:pgMar w:top="0" w:right="220" w:bottom="500" w:left="240" w:header="0" w:footer="311" w:gutter="0"/>
          <w:cols w:space="708"/>
        </w:sectPr>
      </w:pPr>
    </w:p>
    <w:p w14:paraId="3AB6136C"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0FD44999" wp14:editId="74E78730">
                <wp:extent cx="6996996" cy="533400"/>
                <wp:effectExtent l="0" t="0" r="13970" b="0"/>
                <wp:docPr id="679693819" name="Group 67969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33400"/>
                          <a:chOff x="0" y="0"/>
                          <a:chExt cx="6996996" cy="533400"/>
                        </a:xfrm>
                      </wpg:grpSpPr>
                      <wps:wsp>
                        <wps:cNvPr id="837436066" name="Graphic 4189"/>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129739803" name="Graphic 4190"/>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504603867" name="Textbox 4191"/>
                        <wps:cNvSpPr txBox="1"/>
                        <wps:spPr>
                          <a:xfrm>
                            <a:off x="222561" y="135468"/>
                            <a:ext cx="180975" cy="135890"/>
                          </a:xfrm>
                          <a:prstGeom prst="rect">
                            <a:avLst/>
                          </a:prstGeom>
                        </wps:spPr>
                        <wps:txbx>
                          <w:txbxContent>
                            <w:p w14:paraId="4131ABC6" w14:textId="77777777" w:rsidR="006B5D8A" w:rsidRDefault="006B5D8A" w:rsidP="006B5D8A">
                              <w:pPr>
                                <w:spacing w:before="4"/>
                                <w:rPr>
                                  <w:b/>
                                  <w:sz w:val="18"/>
                                </w:rPr>
                              </w:pPr>
                              <w:r>
                                <w:rPr>
                                  <w:b/>
                                  <w:color w:val="C5271C"/>
                                  <w:spacing w:val="-10"/>
                                  <w:sz w:val="18"/>
                                </w:rPr>
                                <w:t>156</w:t>
                              </w:r>
                            </w:p>
                          </w:txbxContent>
                        </wps:txbx>
                        <wps:bodyPr wrap="square" lIns="0" tIns="0" rIns="0" bIns="0" rtlCol="0">
                          <a:noAutofit/>
                        </wps:bodyPr>
                      </wps:wsp>
                      <wps:wsp>
                        <wps:cNvPr id="1483494206" name="Textbox 4192"/>
                        <wps:cNvSpPr txBox="1"/>
                        <wps:spPr>
                          <a:xfrm>
                            <a:off x="936000" y="141496"/>
                            <a:ext cx="2289800" cy="391904"/>
                          </a:xfrm>
                          <a:prstGeom prst="rect">
                            <a:avLst/>
                          </a:prstGeom>
                        </wps:spPr>
                        <wps:txbx>
                          <w:txbxContent>
                            <w:p w14:paraId="388AB765"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93632701" name="Textbox 4193"/>
                        <wps:cNvSpPr txBox="1"/>
                        <wps:spPr>
                          <a:xfrm>
                            <a:off x="3899466" y="137995"/>
                            <a:ext cx="3097530" cy="120014"/>
                          </a:xfrm>
                          <a:prstGeom prst="rect">
                            <a:avLst/>
                          </a:prstGeom>
                        </wps:spPr>
                        <wps:txbx>
                          <w:txbxContent>
                            <w:p w14:paraId="7336E86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FD44999" id="Group 679693819" o:spid="_x0000_s1842" style="width:550.95pt;height:42pt;mso-position-horizontal-relative:char;mso-position-vertical-relative:line" coordsize="6996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">
                <v:shape id="Graphic 4189" o:spid="_x0000_s1843"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" path="m,l6840004,e" filled="f" strokecolor="#d1d3d4" strokeweight=".5pt">
                  <v:path arrowok="t"/>
                </v:shape>
                <v:shape id="Graphic 4190" o:spid="_x0000_s1844"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" path="m1001703,l,,,409766r367648,-142l418479,406099r49527,-10355l515560,378795r44909,-23303l602065,326071,1001703,xe" fillcolor="#d1d3d4" stroked="f">
                  <v:path arrowok="t"/>
                </v:shape>
                <v:shape id="Textbox 4191" o:spid="_x0000_s1845"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" filled="f" stroked="f">
                  <v:textbox inset="0,0,0,0">
                    <w:txbxContent>
                      <w:p w14:paraId="4131ABC6" w14:textId="77777777" w:rsidR="006B5D8A" w:rsidRDefault="006B5D8A" w:rsidP="006B5D8A">
                        <w:pPr>
                          <w:spacing w:before="4"/>
                          <w:rPr>
                            <w:b/>
                            <w:sz w:val="18"/>
                          </w:rPr>
                        </w:pPr>
                        <w:r>
                          <w:rPr>
                            <w:b/>
                            <w:color w:val="C5271C"/>
                            <w:spacing w:val="-10"/>
                            <w:sz w:val="18"/>
                          </w:rPr>
                          <w:t>156</w:t>
                        </w:r>
                      </w:p>
                    </w:txbxContent>
                  </v:textbox>
                </v:shape>
                <v:shape id="Textbox 4192" o:spid="_x0000_s1846" type="#_x0000_t202" style="position:absolute;left:9360;top:1414;width:2289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" filled="f" stroked="f">
                  <v:textbox inset="0,0,0,0">
                    <w:txbxContent>
                      <w:p w14:paraId="388AB765" w14:textId="77777777" w:rsidR="006B5D8A" w:rsidRDefault="006B5D8A" w:rsidP="006B5D8A">
                        <w:pPr>
                          <w:spacing w:before="6"/>
                          <w:rPr>
                            <w:b/>
                            <w:sz w:val="16"/>
                          </w:rPr>
                        </w:pPr>
                        <w:r>
                          <w:rPr>
                            <w:b/>
                            <w:color w:val="C5271C"/>
                            <w:sz w:val="16"/>
                          </w:rPr>
                          <w:t>Grupul Generali</w:t>
                        </w:r>
                      </w:p>
                    </w:txbxContent>
                  </v:textbox>
                </v:shape>
                <v:shape id="Textbox 4193" o:spid="_x0000_s1847"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" filled="f" stroked="f">
                  <v:textbox inset="0,0,0,0">
                    <w:txbxContent>
                      <w:p w14:paraId="7336E86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7613D732" w14:textId="77777777" w:rsidR="006B5D8A" w:rsidRDefault="006B5D8A" w:rsidP="006B5D8A">
      <w:pPr>
        <w:pStyle w:val="BodyText"/>
      </w:pPr>
    </w:p>
    <w:p w14:paraId="72338582" w14:textId="77777777" w:rsidR="006B5D8A" w:rsidRDefault="006B5D8A" w:rsidP="006B5D8A">
      <w:pPr>
        <w:pStyle w:val="BodyText"/>
      </w:pPr>
    </w:p>
    <w:p w14:paraId="3D95BF3E" w14:textId="77777777" w:rsidR="006B5D8A" w:rsidRDefault="006B5D8A" w:rsidP="006B5D8A">
      <w:pPr>
        <w:pStyle w:val="BodyText"/>
        <w:spacing w:before="22"/>
      </w:pPr>
    </w:p>
    <w:p w14:paraId="34D68078" w14:textId="77777777" w:rsidR="006B5D8A" w:rsidRPr="0002480D" w:rsidRDefault="006B5D8A" w:rsidP="006B5D8A">
      <w:pPr>
        <w:pStyle w:val="BodyText"/>
        <w:spacing w:line="278" w:lineRule="auto"/>
        <w:ind w:left="667" w:right="685"/>
        <w:jc w:val="both"/>
        <w:rPr>
          <w:lang w:val="it-IT"/>
        </w:rPr>
      </w:pPr>
      <w:r w:rsidRPr="0002480D">
        <w:rPr>
          <w:color w:val="77787B"/>
          <w:lang w:val="it-IT"/>
        </w:rPr>
        <w:t>Această abordare a dus la o reducere constantă a diferenței de remunerare egală în ultimii ani, eliminând-o cu un rezultat de 0,35% la sfârșitul anului 2024. Angajamentul de a atinge acest obiectiv a implicat întreaga organizație, începând de la top management, condus de comunitatea de HR, responsabil de efectuarea analizelor echității salariale de gen și de implementarea acțiunilor conexe de reducere a decalajelor. În acest context, funcția Group Reward a coordonat proiectul prin adoptarea unui model avansat de analiză a datelor și stabilirea unor obiective anuale specifice de închidere a diferenței de remunerare egală pentru fiecare țară sau BU.</w:t>
      </w:r>
    </w:p>
    <w:p w14:paraId="240B585B" w14:textId="77777777" w:rsidR="006B5D8A" w:rsidRPr="0002480D" w:rsidRDefault="006B5D8A" w:rsidP="006B5D8A">
      <w:pPr>
        <w:pStyle w:val="BodyText"/>
        <w:spacing w:line="278" w:lineRule="auto"/>
        <w:ind w:left="667" w:right="683"/>
        <w:jc w:val="both"/>
        <w:rPr>
          <w:lang w:val="it-IT"/>
        </w:rPr>
      </w:pPr>
      <w:r w:rsidRPr="0002480D">
        <w:rPr>
          <w:color w:val="77787B"/>
          <w:spacing w:val="-2"/>
          <w:lang w:val="it-IT"/>
        </w:rPr>
        <w:t>În timpul ciclului strategic 2022-2024, pe lângă diferența de remunerare egală, Grupul a monitorizat doi indicatori suplimentari și complementari dezvoltați pentru a îmbunătăți supravegherea dinamicii echității salariale: diferența de paritate de remunerare între femei și bărbați, care măsoară diferența de remunerare generală dintre bărbați și femei în întreaga organizație, indiferent de rol, și diferența de accesibilitate la remunerația variabilă între bărbați și femei,  care reflectă diferența procentuală a ratei de acces la remunerația variabilă între bărbați și femei în întreaga organizație. Similar cu diferența de remunerare egală, acești indicatori sunt calculați la nivel de țară și BU și consolidați la nivel de grup pentru a permite o înțelegere mai detaliată a diferențelor geografice, care sunt influențate de dinamica variabilă a pieței și de specificitățile locale.</w:t>
      </w:r>
    </w:p>
    <w:p w14:paraId="62496FF3"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Pe parcursul întregului proces, Fair Pay Innovation Lab, acționând ca evaluator extern și independent, a supravegheat anual fazele de analiză și monitorizare, evaluând metodologia, domeniul de referință, componentele de remunerare și factorii identificați pentru evaluarea egalității salariale de gen.</w:t>
      </w:r>
    </w:p>
    <w:p w14:paraId="3658B5C3" w14:textId="77777777" w:rsidR="006B5D8A" w:rsidRPr="0002480D" w:rsidRDefault="006B5D8A" w:rsidP="006B5D8A">
      <w:pPr>
        <w:pStyle w:val="BodyText"/>
        <w:spacing w:before="30"/>
        <w:rPr>
          <w:lang w:val="it-IT"/>
        </w:rPr>
      </w:pPr>
    </w:p>
    <w:p w14:paraId="0441D6AE" w14:textId="77777777" w:rsidR="006B5D8A" w:rsidRPr="0002480D" w:rsidRDefault="006B5D8A" w:rsidP="006B5D8A">
      <w:pPr>
        <w:spacing w:before="1"/>
        <w:ind w:left="667"/>
        <w:jc w:val="both"/>
        <w:rPr>
          <w:b/>
          <w:sz w:val="18"/>
          <w:lang w:val="it-IT"/>
        </w:rPr>
      </w:pPr>
      <w:r>
        <w:rPr>
          <w:noProof/>
        </w:rPr>
        <mc:AlternateContent>
          <mc:Choice Requires="wps">
            <w:drawing>
              <wp:anchor distT="0" distB="0" distL="0" distR="0" simplePos="0" relativeHeight="251681792" behindDoc="0" locked="0" layoutInCell="1" allowOverlap="1" wp14:anchorId="622D9FF4" wp14:editId="0B5E314E">
                <wp:simplePos x="0" y="0"/>
                <wp:positionH relativeFrom="page">
                  <wp:posOffset>537899</wp:posOffset>
                </wp:positionH>
                <wp:positionV relativeFrom="paragraph">
                  <wp:posOffset>201370</wp:posOffset>
                </wp:positionV>
                <wp:extent cx="6484620" cy="1669414"/>
                <wp:effectExtent l="0" t="0" r="0" b="0"/>
                <wp:wrapNone/>
                <wp:docPr id="1770774512" name="Textbox 4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4620" cy="166941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01"/>
                              <w:gridCol w:w="1197"/>
                              <w:gridCol w:w="1841"/>
                              <w:gridCol w:w="2010"/>
                              <w:gridCol w:w="1585"/>
                              <w:gridCol w:w="1762"/>
                            </w:tblGrid>
                            <w:tr w:rsidR="006B5D8A" w:rsidRPr="009563BF" w14:paraId="3A075728" w14:textId="77777777">
                              <w:trPr>
                                <w:trHeight w:val="227"/>
                              </w:trPr>
                              <w:tc>
                                <w:tcPr>
                                  <w:tcW w:w="1701" w:type="dxa"/>
                                  <w:tcBorders>
                                    <w:top w:val="single" w:sz="8" w:space="0" w:color="C5271C"/>
                                  </w:tcBorders>
                                </w:tcPr>
                                <w:p w14:paraId="29199A41" w14:textId="77777777" w:rsidR="006B5D8A" w:rsidRDefault="006B5D8A">
                                  <w:pPr>
                                    <w:pStyle w:val="TableParagraph"/>
                                    <w:spacing w:before="39" w:line="169" w:lineRule="exact"/>
                                    <w:ind w:left="56"/>
                                    <w:jc w:val="left"/>
                                    <w:rPr>
                                      <w:sz w:val="16"/>
                                    </w:rPr>
                                  </w:pPr>
                                  <w:r>
                                    <w:rPr>
                                      <w:color w:val="C5271C"/>
                                      <w:spacing w:val="2"/>
                                      <w:w w:val="80"/>
                                      <w:sz w:val="16"/>
                                    </w:rPr>
                                    <w:t xml:space="preserve">Obiectiv strategic </w:t>
                                  </w:r>
                                </w:p>
                              </w:tc>
                              <w:tc>
                                <w:tcPr>
                                  <w:tcW w:w="1197" w:type="dxa"/>
                                  <w:tcBorders>
                                    <w:top w:val="single" w:sz="8" w:space="0" w:color="C5271C"/>
                                  </w:tcBorders>
                                </w:tcPr>
                                <w:p w14:paraId="563F80D6" w14:textId="77777777" w:rsidR="006B5D8A" w:rsidRDefault="006B5D8A">
                                  <w:pPr>
                                    <w:pStyle w:val="TableParagraph"/>
                                    <w:spacing w:before="39" w:line="169" w:lineRule="exact"/>
                                    <w:ind w:left="56"/>
                                    <w:jc w:val="left"/>
                                    <w:rPr>
                                      <w:sz w:val="16"/>
                                    </w:rPr>
                                  </w:pPr>
                                  <w:r>
                                    <w:rPr>
                                      <w:color w:val="C5271C"/>
                                      <w:w w:val="85"/>
                                      <w:sz w:val="16"/>
                                    </w:rPr>
                                    <w:t xml:space="preserve">Metrică </w:t>
                                  </w:r>
                                  <w:r>
                                    <w:rPr>
                                      <w:color w:val="C5271C"/>
                                      <w:spacing w:val="-5"/>
                                      <w:w w:val="95"/>
                                      <w:sz w:val="16"/>
                                    </w:rPr>
                                    <w:t>(*)</w:t>
                                  </w:r>
                                </w:p>
                              </w:tc>
                              <w:tc>
                                <w:tcPr>
                                  <w:tcW w:w="1841" w:type="dxa"/>
                                  <w:tcBorders>
                                    <w:top w:val="single" w:sz="8" w:space="0" w:color="C5271C"/>
                                  </w:tcBorders>
                                </w:tcPr>
                                <w:p w14:paraId="5D3E67AF" w14:textId="77777777" w:rsidR="006B5D8A" w:rsidRDefault="006B5D8A">
                                  <w:pPr>
                                    <w:pStyle w:val="TableParagraph"/>
                                    <w:spacing w:before="39" w:line="169" w:lineRule="exact"/>
                                    <w:ind w:left="560"/>
                                    <w:jc w:val="left"/>
                                    <w:rPr>
                                      <w:sz w:val="16"/>
                                    </w:rPr>
                                  </w:pPr>
                                  <w:r>
                                    <w:rPr>
                                      <w:color w:val="C5271C"/>
                                      <w:w w:val="85"/>
                                      <w:sz w:val="16"/>
                                    </w:rPr>
                                    <w:t>Valoarea valorii la</w:t>
                                  </w:r>
                                </w:p>
                              </w:tc>
                              <w:tc>
                                <w:tcPr>
                                  <w:tcW w:w="2010" w:type="dxa"/>
                                  <w:tcBorders>
                                    <w:top w:val="single" w:sz="8" w:space="0" w:color="C5271C"/>
                                  </w:tcBorders>
                                </w:tcPr>
                                <w:p w14:paraId="3E1C8B87" w14:textId="77777777" w:rsidR="006B5D8A" w:rsidRDefault="006B5D8A">
                                  <w:pPr>
                                    <w:pStyle w:val="TableParagraph"/>
                                    <w:spacing w:before="39" w:line="169" w:lineRule="exact"/>
                                    <w:ind w:left="363"/>
                                    <w:jc w:val="left"/>
                                    <w:rPr>
                                      <w:sz w:val="16"/>
                                    </w:rPr>
                                  </w:pPr>
                                  <w:r>
                                    <w:rPr>
                                      <w:color w:val="C5271C"/>
                                      <w:w w:val="80"/>
                                      <w:sz w:val="16"/>
                                    </w:rPr>
                                    <w:t>Țintă și nivel la</w:t>
                                  </w:r>
                                </w:p>
                              </w:tc>
                              <w:tc>
                                <w:tcPr>
                                  <w:tcW w:w="1585" w:type="dxa"/>
                                  <w:tcBorders>
                                    <w:top w:val="single" w:sz="8" w:space="0" w:color="C5271C"/>
                                  </w:tcBorders>
                                </w:tcPr>
                                <w:p w14:paraId="6821838C" w14:textId="77777777" w:rsidR="006B5D8A" w:rsidRDefault="006B5D8A">
                                  <w:pPr>
                                    <w:pStyle w:val="TableParagraph"/>
                                    <w:spacing w:before="39" w:line="168" w:lineRule="exact"/>
                                    <w:ind w:left="54"/>
                                    <w:jc w:val="left"/>
                                    <w:rPr>
                                      <w:sz w:val="16"/>
                                    </w:rPr>
                                  </w:pPr>
                                  <w:r>
                                    <w:rPr>
                                      <w:color w:val="C5271C"/>
                                      <w:w w:val="80"/>
                                      <w:sz w:val="16"/>
                                    </w:rPr>
                                    <w:t>Timp de aplicare țintă</w:t>
                                  </w:r>
                                </w:p>
                              </w:tc>
                              <w:tc>
                                <w:tcPr>
                                  <w:tcW w:w="1762" w:type="dxa"/>
                                  <w:tcBorders>
                                    <w:top w:val="single" w:sz="8" w:space="0" w:color="C5271C"/>
                                  </w:tcBorders>
                                </w:tcPr>
                                <w:p w14:paraId="68C072F7" w14:textId="77777777" w:rsidR="006B5D8A" w:rsidRPr="009563BF" w:rsidRDefault="006B5D8A">
                                  <w:pPr>
                                    <w:pStyle w:val="TableParagraph"/>
                                    <w:spacing w:before="39" w:line="169" w:lineRule="exact"/>
                                    <w:ind w:left="113"/>
                                    <w:jc w:val="left"/>
                                    <w:rPr>
                                      <w:sz w:val="16"/>
                                      <w:lang w:val="it-IT"/>
                                    </w:rPr>
                                  </w:pPr>
                                  <w:r w:rsidRPr="009563BF">
                                    <w:rPr>
                                      <w:color w:val="C5271C"/>
                                      <w:w w:val="80"/>
                                      <w:sz w:val="16"/>
                                      <w:lang w:val="it-IT"/>
                                    </w:rPr>
                                    <w:t>Valoarea de referință și anul de referință</w:t>
                                  </w:r>
                                </w:p>
                              </w:tc>
                            </w:tr>
                            <w:tr w:rsidR="006B5D8A" w14:paraId="035B9A78" w14:textId="77777777">
                              <w:trPr>
                                <w:trHeight w:val="233"/>
                              </w:trPr>
                              <w:tc>
                                <w:tcPr>
                                  <w:tcW w:w="1701" w:type="dxa"/>
                                  <w:tcBorders>
                                    <w:bottom w:val="single" w:sz="4" w:space="0" w:color="77787B"/>
                                  </w:tcBorders>
                                </w:tcPr>
                                <w:p w14:paraId="46A762D0" w14:textId="77777777" w:rsidR="006B5D8A" w:rsidRPr="009563BF" w:rsidRDefault="006B5D8A">
                                  <w:pPr>
                                    <w:pStyle w:val="TableParagraph"/>
                                    <w:spacing w:before="0"/>
                                    <w:jc w:val="left"/>
                                    <w:rPr>
                                      <w:rFonts w:ascii="Times New Roman"/>
                                      <w:sz w:val="14"/>
                                      <w:lang w:val="it-IT"/>
                                    </w:rPr>
                                  </w:pPr>
                                </w:p>
                              </w:tc>
                              <w:tc>
                                <w:tcPr>
                                  <w:tcW w:w="1197" w:type="dxa"/>
                                  <w:tcBorders>
                                    <w:bottom w:val="single" w:sz="4" w:space="0" w:color="77787B"/>
                                  </w:tcBorders>
                                </w:tcPr>
                                <w:p w14:paraId="1E8691C4" w14:textId="77777777" w:rsidR="006B5D8A" w:rsidRPr="009563BF" w:rsidRDefault="006B5D8A">
                                  <w:pPr>
                                    <w:pStyle w:val="TableParagraph"/>
                                    <w:spacing w:before="0"/>
                                    <w:jc w:val="left"/>
                                    <w:rPr>
                                      <w:rFonts w:ascii="Times New Roman"/>
                                      <w:sz w:val="14"/>
                                      <w:lang w:val="it-IT"/>
                                    </w:rPr>
                                  </w:pPr>
                                </w:p>
                              </w:tc>
                              <w:tc>
                                <w:tcPr>
                                  <w:tcW w:w="1841" w:type="dxa"/>
                                  <w:tcBorders>
                                    <w:bottom w:val="single" w:sz="4" w:space="0" w:color="77787B"/>
                                  </w:tcBorders>
                                </w:tcPr>
                                <w:p w14:paraId="2B92DBA1" w14:textId="77777777" w:rsidR="006B5D8A" w:rsidRDefault="006B5D8A">
                                  <w:pPr>
                                    <w:pStyle w:val="TableParagraph"/>
                                    <w:spacing w:before="3"/>
                                    <w:ind w:left="560"/>
                                    <w:jc w:val="left"/>
                                    <w:rPr>
                                      <w:sz w:val="16"/>
                                    </w:rPr>
                                  </w:pPr>
                                  <w:r>
                                    <w:rPr>
                                      <w:color w:val="C5271C"/>
                                      <w:spacing w:val="-2"/>
                                      <w:sz w:val="16"/>
                                    </w:rPr>
                                    <w:t>31/12/2024</w:t>
                                  </w:r>
                                </w:p>
                              </w:tc>
                              <w:tc>
                                <w:tcPr>
                                  <w:tcW w:w="2010" w:type="dxa"/>
                                  <w:tcBorders>
                                    <w:bottom w:val="single" w:sz="4" w:space="0" w:color="77787B"/>
                                  </w:tcBorders>
                                </w:tcPr>
                                <w:p w14:paraId="3C0077A5" w14:textId="77777777" w:rsidR="006B5D8A" w:rsidRDefault="006B5D8A">
                                  <w:pPr>
                                    <w:pStyle w:val="TableParagraph"/>
                                    <w:spacing w:before="3"/>
                                    <w:ind w:left="363"/>
                                    <w:jc w:val="left"/>
                                    <w:rPr>
                                      <w:sz w:val="16"/>
                                    </w:rPr>
                                  </w:pPr>
                                  <w:r>
                                    <w:rPr>
                                      <w:color w:val="C5271C"/>
                                      <w:w w:val="80"/>
                                      <w:sz w:val="16"/>
                                    </w:rPr>
                                    <w:t xml:space="preserve">realizează </w:t>
                                  </w:r>
                                  <w:r>
                                    <w:rPr>
                                      <w:color w:val="C5271C"/>
                                      <w:spacing w:val="-4"/>
                                      <w:w w:val="90"/>
                                      <w:sz w:val="16"/>
                                    </w:rPr>
                                    <w:t>(**)</w:t>
                                  </w:r>
                                </w:p>
                              </w:tc>
                              <w:tc>
                                <w:tcPr>
                                  <w:tcW w:w="1585" w:type="dxa"/>
                                  <w:tcBorders>
                                    <w:bottom w:val="single" w:sz="4" w:space="0" w:color="77787B"/>
                                  </w:tcBorders>
                                </w:tcPr>
                                <w:p w14:paraId="78FACBB5" w14:textId="77777777" w:rsidR="006B5D8A" w:rsidRDefault="006B5D8A">
                                  <w:pPr>
                                    <w:pStyle w:val="TableParagraph"/>
                                    <w:spacing w:before="3"/>
                                    <w:ind w:left="54"/>
                                    <w:jc w:val="left"/>
                                    <w:rPr>
                                      <w:sz w:val="16"/>
                                    </w:rPr>
                                  </w:pPr>
                                  <w:r>
                                    <w:rPr>
                                      <w:color w:val="C5271C"/>
                                      <w:spacing w:val="-2"/>
                                      <w:w w:val="95"/>
                                      <w:sz w:val="16"/>
                                    </w:rPr>
                                    <w:t>orizont</w:t>
                                  </w:r>
                                </w:p>
                              </w:tc>
                              <w:tc>
                                <w:tcPr>
                                  <w:tcW w:w="1762" w:type="dxa"/>
                                  <w:tcBorders>
                                    <w:bottom w:val="single" w:sz="4" w:space="0" w:color="77787B"/>
                                  </w:tcBorders>
                                </w:tcPr>
                                <w:p w14:paraId="4865C5A1" w14:textId="77777777" w:rsidR="006B5D8A" w:rsidRDefault="006B5D8A">
                                  <w:pPr>
                                    <w:pStyle w:val="TableParagraph"/>
                                    <w:spacing w:before="0"/>
                                    <w:jc w:val="left"/>
                                    <w:rPr>
                                      <w:rFonts w:ascii="Times New Roman"/>
                                      <w:sz w:val="14"/>
                                    </w:rPr>
                                  </w:pPr>
                                </w:p>
                              </w:tc>
                            </w:tr>
                            <w:tr w:rsidR="006B5D8A" w14:paraId="21E41475" w14:textId="77777777">
                              <w:trPr>
                                <w:trHeight w:val="333"/>
                              </w:trPr>
                              <w:tc>
                                <w:tcPr>
                                  <w:tcW w:w="1701" w:type="dxa"/>
                                </w:tcPr>
                                <w:p w14:paraId="6C418D10" w14:textId="77777777" w:rsidR="006B5D8A" w:rsidRDefault="006B5D8A">
                                  <w:pPr>
                                    <w:pStyle w:val="TableParagraph"/>
                                    <w:spacing w:before="0"/>
                                    <w:jc w:val="left"/>
                                    <w:rPr>
                                      <w:rFonts w:ascii="Times New Roman"/>
                                      <w:sz w:val="14"/>
                                    </w:rPr>
                                  </w:pPr>
                                </w:p>
                              </w:tc>
                              <w:tc>
                                <w:tcPr>
                                  <w:tcW w:w="1197" w:type="dxa"/>
                                </w:tcPr>
                                <w:p w14:paraId="29CD83BE" w14:textId="77777777" w:rsidR="006B5D8A" w:rsidRDefault="006B5D8A">
                                  <w:pPr>
                                    <w:pStyle w:val="TableParagraph"/>
                                    <w:spacing w:before="52"/>
                                    <w:jc w:val="left"/>
                                    <w:rPr>
                                      <w:sz w:val="16"/>
                                    </w:rPr>
                                  </w:pPr>
                                </w:p>
                                <w:p w14:paraId="4C43DD46" w14:textId="77777777" w:rsidR="006B5D8A" w:rsidRDefault="006B5D8A">
                                  <w:pPr>
                                    <w:pStyle w:val="TableParagraph"/>
                                    <w:spacing w:before="0" w:line="77" w:lineRule="exact"/>
                                    <w:ind w:left="56"/>
                                    <w:jc w:val="left"/>
                                    <w:rPr>
                                      <w:sz w:val="16"/>
                                    </w:rPr>
                                  </w:pPr>
                                  <w:r>
                                    <w:rPr>
                                      <w:color w:val="77787B"/>
                                      <w:w w:val="75"/>
                                      <w:sz w:val="16"/>
                                    </w:rPr>
                                    <w:t>Diferența de salarizare egală</w:t>
                                  </w:r>
                                </w:p>
                              </w:tc>
                              <w:tc>
                                <w:tcPr>
                                  <w:tcW w:w="1841" w:type="dxa"/>
                                </w:tcPr>
                                <w:p w14:paraId="628CAAAF" w14:textId="77777777" w:rsidR="006B5D8A" w:rsidRDefault="006B5D8A">
                                  <w:pPr>
                                    <w:pStyle w:val="TableParagraph"/>
                                    <w:spacing w:before="52"/>
                                    <w:jc w:val="left"/>
                                    <w:rPr>
                                      <w:sz w:val="16"/>
                                    </w:rPr>
                                  </w:pPr>
                                </w:p>
                                <w:p w14:paraId="497CD6C3" w14:textId="77777777" w:rsidR="006B5D8A" w:rsidRDefault="006B5D8A">
                                  <w:pPr>
                                    <w:pStyle w:val="TableParagraph"/>
                                    <w:spacing w:before="0" w:line="77" w:lineRule="exact"/>
                                    <w:ind w:left="560"/>
                                    <w:jc w:val="left"/>
                                    <w:rPr>
                                      <w:sz w:val="16"/>
                                    </w:rPr>
                                  </w:pPr>
                                  <w:r>
                                    <w:rPr>
                                      <w:color w:val="77787B"/>
                                      <w:spacing w:val="-4"/>
                                      <w:w w:val="95"/>
                                      <w:sz w:val="16"/>
                                    </w:rPr>
                                    <w:t>0.35%</w:t>
                                  </w:r>
                                </w:p>
                              </w:tc>
                              <w:tc>
                                <w:tcPr>
                                  <w:tcW w:w="2010" w:type="dxa"/>
                                </w:tcPr>
                                <w:p w14:paraId="5547D2DA" w14:textId="77777777" w:rsidR="006B5D8A" w:rsidRPr="009563BF" w:rsidRDefault="006B5D8A">
                                  <w:pPr>
                                    <w:pStyle w:val="TableParagraph"/>
                                    <w:spacing w:before="140" w:line="173" w:lineRule="exact"/>
                                    <w:ind w:left="363"/>
                                    <w:jc w:val="left"/>
                                    <w:rPr>
                                      <w:sz w:val="16"/>
                                      <w:lang w:val="it-IT"/>
                                    </w:rPr>
                                  </w:pPr>
                                  <w:r w:rsidRPr="009563BF">
                                    <w:rPr>
                                      <w:color w:val="77787B"/>
                                      <w:w w:val="75"/>
                                      <w:sz w:val="16"/>
                                      <w:lang w:val="it-IT"/>
                                    </w:rPr>
                                    <w:t>Diferență de salarizare egală de 0%</w:t>
                                  </w:r>
                                </w:p>
                              </w:tc>
                              <w:tc>
                                <w:tcPr>
                                  <w:tcW w:w="1585" w:type="dxa"/>
                                </w:tcPr>
                                <w:p w14:paraId="3F70D122" w14:textId="77777777" w:rsidR="006B5D8A" w:rsidRPr="009563BF" w:rsidRDefault="006B5D8A">
                                  <w:pPr>
                                    <w:pStyle w:val="TableParagraph"/>
                                    <w:spacing w:before="52"/>
                                    <w:jc w:val="left"/>
                                    <w:rPr>
                                      <w:sz w:val="16"/>
                                      <w:lang w:val="it-IT"/>
                                    </w:rPr>
                                  </w:pPr>
                                </w:p>
                                <w:p w14:paraId="6613DA51" w14:textId="77777777" w:rsidR="006B5D8A" w:rsidRDefault="006B5D8A">
                                  <w:pPr>
                                    <w:pStyle w:val="TableParagraph"/>
                                    <w:spacing w:before="0" w:line="77" w:lineRule="exact"/>
                                    <w:ind w:left="54"/>
                                    <w:jc w:val="left"/>
                                    <w:rPr>
                                      <w:sz w:val="16"/>
                                    </w:rPr>
                                  </w:pPr>
                                  <w:r>
                                    <w:rPr>
                                      <w:color w:val="77787B"/>
                                      <w:w w:val="85"/>
                                      <w:sz w:val="16"/>
                                    </w:rPr>
                                    <w:t>2022-2024</w:t>
                                  </w:r>
                                </w:p>
                              </w:tc>
                              <w:tc>
                                <w:tcPr>
                                  <w:tcW w:w="1762" w:type="dxa"/>
                                </w:tcPr>
                                <w:p w14:paraId="22AB54E2" w14:textId="77777777" w:rsidR="006B5D8A" w:rsidRDefault="006B5D8A">
                                  <w:pPr>
                                    <w:pStyle w:val="TableParagraph"/>
                                    <w:spacing w:before="140" w:line="173" w:lineRule="exact"/>
                                    <w:ind w:left="113"/>
                                    <w:jc w:val="left"/>
                                    <w:rPr>
                                      <w:sz w:val="16"/>
                                    </w:rPr>
                                  </w:pPr>
                                  <w:r>
                                    <w:rPr>
                                      <w:color w:val="77787B"/>
                                      <w:spacing w:val="-4"/>
                                      <w:w w:val="95"/>
                                      <w:sz w:val="16"/>
                                    </w:rPr>
                                    <w:t>1.8%</w:t>
                                  </w:r>
                                </w:p>
                              </w:tc>
                            </w:tr>
                            <w:tr w:rsidR="006B5D8A" w14:paraId="3DF6B36D" w14:textId="77777777">
                              <w:trPr>
                                <w:trHeight w:val="325"/>
                              </w:trPr>
                              <w:tc>
                                <w:tcPr>
                                  <w:tcW w:w="4739" w:type="dxa"/>
                                  <w:gridSpan w:val="3"/>
                                </w:tcPr>
                                <w:p w14:paraId="45F18261" w14:textId="77777777" w:rsidR="006B5D8A" w:rsidRDefault="006B5D8A">
                                  <w:pPr>
                                    <w:pStyle w:val="TableParagraph"/>
                                    <w:spacing w:before="0"/>
                                    <w:jc w:val="left"/>
                                    <w:rPr>
                                      <w:rFonts w:ascii="Times New Roman"/>
                                      <w:sz w:val="14"/>
                                    </w:rPr>
                                  </w:pPr>
                                </w:p>
                              </w:tc>
                              <w:tc>
                                <w:tcPr>
                                  <w:tcW w:w="2010" w:type="dxa"/>
                                  <w:tcBorders>
                                    <w:bottom w:val="single" w:sz="4" w:space="0" w:color="77787B"/>
                                  </w:tcBorders>
                                </w:tcPr>
                                <w:p w14:paraId="5D238DB7" w14:textId="77777777" w:rsidR="006B5D8A" w:rsidRDefault="006B5D8A">
                                  <w:pPr>
                                    <w:pStyle w:val="TableParagraph"/>
                                    <w:spacing w:before="0" w:line="183" w:lineRule="exact"/>
                                    <w:ind w:left="363"/>
                                    <w:jc w:val="left"/>
                                    <w:rPr>
                                      <w:sz w:val="16"/>
                                    </w:rPr>
                                  </w:pPr>
                                  <w:r>
                                    <w:rPr>
                                      <w:color w:val="77787B"/>
                                      <w:w w:val="80"/>
                                      <w:sz w:val="16"/>
                                    </w:rPr>
                                    <w:t>(±1% considerat realizat)</w:t>
                                  </w:r>
                                </w:p>
                              </w:tc>
                              <w:tc>
                                <w:tcPr>
                                  <w:tcW w:w="1585" w:type="dxa"/>
                                  <w:tcBorders>
                                    <w:bottom w:val="single" w:sz="4" w:space="0" w:color="77787B"/>
                                  </w:tcBorders>
                                </w:tcPr>
                                <w:p w14:paraId="38009473" w14:textId="77777777" w:rsidR="006B5D8A" w:rsidRDefault="006B5D8A">
                                  <w:pPr>
                                    <w:pStyle w:val="TableParagraph"/>
                                    <w:spacing w:before="0"/>
                                    <w:jc w:val="left"/>
                                    <w:rPr>
                                      <w:rFonts w:ascii="Times New Roman"/>
                                      <w:sz w:val="14"/>
                                    </w:rPr>
                                  </w:pPr>
                                </w:p>
                              </w:tc>
                              <w:tc>
                                <w:tcPr>
                                  <w:tcW w:w="1762" w:type="dxa"/>
                                  <w:tcBorders>
                                    <w:bottom w:val="single" w:sz="4" w:space="0" w:color="77787B"/>
                                  </w:tcBorders>
                                </w:tcPr>
                                <w:p w14:paraId="094BD9FF" w14:textId="77777777" w:rsidR="006B5D8A" w:rsidRDefault="006B5D8A">
                                  <w:pPr>
                                    <w:pStyle w:val="TableParagraph"/>
                                    <w:spacing w:before="0" w:line="183" w:lineRule="exact"/>
                                    <w:ind w:left="113"/>
                                    <w:jc w:val="left"/>
                                    <w:rPr>
                                      <w:sz w:val="16"/>
                                    </w:rPr>
                                  </w:pPr>
                                  <w:r>
                                    <w:rPr>
                                      <w:color w:val="77787B"/>
                                      <w:spacing w:val="-2"/>
                                      <w:w w:val="90"/>
                                      <w:sz w:val="16"/>
                                    </w:rPr>
                                    <w:t>(2021)</w:t>
                                  </w:r>
                                </w:p>
                              </w:tc>
                            </w:tr>
                            <w:tr w:rsidR="006B5D8A" w14:paraId="182143AD" w14:textId="77777777">
                              <w:trPr>
                                <w:trHeight w:val="658"/>
                              </w:trPr>
                              <w:tc>
                                <w:tcPr>
                                  <w:tcW w:w="4739" w:type="dxa"/>
                                  <w:gridSpan w:val="3"/>
                                  <w:tcBorders>
                                    <w:top w:val="single" w:sz="4" w:space="0" w:color="77787B"/>
                                  </w:tcBorders>
                                </w:tcPr>
                                <w:p w14:paraId="3C4E2162" w14:textId="77777777" w:rsidR="006B5D8A" w:rsidRPr="009563BF" w:rsidRDefault="006B5D8A">
                                  <w:pPr>
                                    <w:pStyle w:val="TableParagraph"/>
                                    <w:spacing w:before="52"/>
                                    <w:jc w:val="left"/>
                                    <w:rPr>
                                      <w:sz w:val="16"/>
                                      <w:lang w:val="it-IT"/>
                                    </w:rPr>
                                  </w:pPr>
                                </w:p>
                                <w:p w14:paraId="1C637CB4" w14:textId="77777777" w:rsidR="006B5D8A" w:rsidRPr="009563BF" w:rsidRDefault="006B5D8A">
                                  <w:pPr>
                                    <w:pStyle w:val="TableParagraph"/>
                                    <w:tabs>
                                      <w:tab w:val="left" w:pos="1757"/>
                                      <w:tab w:val="left" w:pos="3458"/>
                                    </w:tabs>
                                    <w:spacing w:before="0" w:line="249" w:lineRule="auto"/>
                                    <w:ind w:left="56" w:right="892"/>
                                    <w:jc w:val="left"/>
                                    <w:rPr>
                                      <w:sz w:val="16"/>
                                      <w:lang w:val="it-IT"/>
                                    </w:rPr>
                                  </w:pPr>
                                  <w:r w:rsidRPr="009563BF">
                                    <w:rPr>
                                      <w:color w:val="77787B"/>
                                      <w:w w:val="90"/>
                                      <w:sz w:val="16"/>
                                      <w:lang w:val="it-IT"/>
                                    </w:rPr>
                                    <w:t>Reduceți salariile de gen</w:t>
                                  </w:r>
                                  <w:r w:rsidRPr="009563BF">
                                    <w:rPr>
                                      <w:color w:val="77787B"/>
                                      <w:sz w:val="16"/>
                                      <w:lang w:val="it-IT"/>
                                    </w:rPr>
                                    <w:tab/>
                                  </w:r>
                                  <w:r w:rsidRPr="009563BF">
                                    <w:rPr>
                                      <w:color w:val="77787B"/>
                                      <w:w w:val="90"/>
                                      <w:sz w:val="16"/>
                                      <w:lang w:val="it-IT"/>
                                    </w:rPr>
                                    <w:t>Diferența de paritate de remunerare între femei și bărbați</w:t>
                                  </w:r>
                                  <w:r w:rsidRPr="009563BF">
                                    <w:rPr>
                                      <w:color w:val="77787B"/>
                                      <w:sz w:val="16"/>
                                      <w:lang w:val="it-IT"/>
                                    </w:rPr>
                                    <w:tab/>
                                  </w:r>
                                  <w:r w:rsidRPr="009563BF">
                                    <w:rPr>
                                      <w:color w:val="77787B"/>
                                      <w:spacing w:val="-6"/>
                                      <w:w w:val="90"/>
                                      <w:sz w:val="16"/>
                                      <w:lang w:val="it-IT"/>
                                    </w:rPr>
                                    <w:t>Disparitate de 14,2%</w:t>
                                  </w:r>
                                </w:p>
                              </w:tc>
                              <w:tc>
                                <w:tcPr>
                                  <w:tcW w:w="2010" w:type="dxa"/>
                                  <w:tcBorders>
                                    <w:top w:val="single" w:sz="4" w:space="0" w:color="77787B"/>
                                    <w:bottom w:val="single" w:sz="4" w:space="0" w:color="77787B"/>
                                  </w:tcBorders>
                                </w:tcPr>
                                <w:p w14:paraId="2FB3BF89" w14:textId="77777777" w:rsidR="006B5D8A" w:rsidRPr="009563BF" w:rsidRDefault="006B5D8A">
                                  <w:pPr>
                                    <w:pStyle w:val="TableParagraph"/>
                                    <w:spacing w:before="52"/>
                                    <w:jc w:val="left"/>
                                    <w:rPr>
                                      <w:sz w:val="16"/>
                                      <w:lang w:val="it-IT"/>
                                    </w:rPr>
                                  </w:pPr>
                                </w:p>
                                <w:p w14:paraId="1DC7C2D0" w14:textId="77777777" w:rsidR="006B5D8A" w:rsidRDefault="006B5D8A">
                                  <w:pPr>
                                    <w:pStyle w:val="TableParagraph"/>
                                    <w:spacing w:before="0"/>
                                    <w:ind w:left="363"/>
                                    <w:jc w:val="left"/>
                                    <w:rPr>
                                      <w:sz w:val="16"/>
                                    </w:rPr>
                                  </w:pPr>
                                  <w:r>
                                    <w:rPr>
                                      <w:color w:val="77787B"/>
                                      <w:spacing w:val="-5"/>
                                      <w:w w:val="90"/>
                                      <w:sz w:val="16"/>
                                    </w:rPr>
                                    <w:t>N/A</w:t>
                                  </w:r>
                                </w:p>
                              </w:tc>
                              <w:tc>
                                <w:tcPr>
                                  <w:tcW w:w="1585" w:type="dxa"/>
                                  <w:tcBorders>
                                    <w:top w:val="single" w:sz="4" w:space="0" w:color="77787B"/>
                                    <w:bottom w:val="single" w:sz="4" w:space="0" w:color="77787B"/>
                                  </w:tcBorders>
                                </w:tcPr>
                                <w:p w14:paraId="13896973" w14:textId="77777777" w:rsidR="006B5D8A" w:rsidRDefault="006B5D8A">
                                  <w:pPr>
                                    <w:pStyle w:val="TableParagraph"/>
                                    <w:spacing w:before="52"/>
                                    <w:jc w:val="left"/>
                                    <w:rPr>
                                      <w:sz w:val="16"/>
                                    </w:rPr>
                                  </w:pPr>
                                </w:p>
                                <w:p w14:paraId="199F29FC" w14:textId="77777777" w:rsidR="006B5D8A" w:rsidRDefault="006B5D8A">
                                  <w:pPr>
                                    <w:pStyle w:val="TableParagraph"/>
                                    <w:spacing w:before="0"/>
                                    <w:ind w:left="54"/>
                                    <w:jc w:val="left"/>
                                    <w:rPr>
                                      <w:sz w:val="16"/>
                                    </w:rPr>
                                  </w:pPr>
                                  <w:r>
                                    <w:rPr>
                                      <w:color w:val="77787B"/>
                                      <w:spacing w:val="-5"/>
                                      <w:w w:val="90"/>
                                      <w:sz w:val="16"/>
                                    </w:rPr>
                                    <w:t>N/A</w:t>
                                  </w:r>
                                </w:p>
                              </w:tc>
                              <w:tc>
                                <w:tcPr>
                                  <w:tcW w:w="1762" w:type="dxa"/>
                                  <w:tcBorders>
                                    <w:top w:val="single" w:sz="4" w:space="0" w:color="77787B"/>
                                    <w:bottom w:val="single" w:sz="4" w:space="0" w:color="77787B"/>
                                  </w:tcBorders>
                                </w:tcPr>
                                <w:p w14:paraId="0A1A6DC9" w14:textId="77777777" w:rsidR="006B5D8A" w:rsidRDefault="006B5D8A">
                                  <w:pPr>
                                    <w:pStyle w:val="TableParagraph"/>
                                    <w:spacing w:before="52"/>
                                    <w:jc w:val="left"/>
                                    <w:rPr>
                                      <w:sz w:val="16"/>
                                    </w:rPr>
                                  </w:pPr>
                                </w:p>
                                <w:p w14:paraId="32F26534" w14:textId="77777777" w:rsidR="006B5D8A" w:rsidRDefault="006B5D8A">
                                  <w:pPr>
                                    <w:pStyle w:val="TableParagraph"/>
                                    <w:spacing w:before="0"/>
                                    <w:ind w:left="113"/>
                                    <w:jc w:val="left"/>
                                    <w:rPr>
                                      <w:sz w:val="16"/>
                                    </w:rPr>
                                  </w:pPr>
                                  <w:r>
                                    <w:rPr>
                                      <w:color w:val="77787B"/>
                                      <w:spacing w:val="-5"/>
                                      <w:w w:val="90"/>
                                      <w:sz w:val="16"/>
                                    </w:rPr>
                                    <w:t>N/A</w:t>
                                  </w:r>
                                </w:p>
                              </w:tc>
                            </w:tr>
                            <w:tr w:rsidR="006B5D8A" w14:paraId="1DA9BA6A" w14:textId="77777777">
                              <w:trPr>
                                <w:trHeight w:val="516"/>
                              </w:trPr>
                              <w:tc>
                                <w:tcPr>
                                  <w:tcW w:w="4739" w:type="dxa"/>
                                  <w:gridSpan w:val="3"/>
                                  <w:tcBorders>
                                    <w:top w:val="single" w:sz="4" w:space="0" w:color="77787B"/>
                                  </w:tcBorders>
                                </w:tcPr>
                                <w:p w14:paraId="4F2DF7C6" w14:textId="77777777" w:rsidR="006B5D8A" w:rsidRPr="009563BF" w:rsidRDefault="006B5D8A">
                                  <w:pPr>
                                    <w:pStyle w:val="TableParagraph"/>
                                    <w:ind w:left="1757"/>
                                    <w:jc w:val="left"/>
                                    <w:rPr>
                                      <w:sz w:val="16"/>
                                      <w:lang w:val="it-IT"/>
                                    </w:rPr>
                                  </w:pPr>
                                  <w:r w:rsidRPr="009563BF">
                                    <w:rPr>
                                      <w:color w:val="77787B"/>
                                      <w:w w:val="80"/>
                                      <w:sz w:val="16"/>
                                      <w:lang w:val="it-IT"/>
                                    </w:rPr>
                                    <w:t>Decalajul de accesibilitate la</w:t>
                                  </w:r>
                                </w:p>
                                <w:p w14:paraId="31873C0D" w14:textId="77777777" w:rsidR="006B5D8A" w:rsidRPr="009563BF" w:rsidRDefault="006B5D8A">
                                  <w:pPr>
                                    <w:pStyle w:val="TableParagraph"/>
                                    <w:tabs>
                                      <w:tab w:val="left" w:pos="3458"/>
                                    </w:tabs>
                                    <w:spacing w:before="17" w:line="196" w:lineRule="auto"/>
                                    <w:ind w:left="1757"/>
                                    <w:jc w:val="left"/>
                                    <w:rPr>
                                      <w:sz w:val="16"/>
                                      <w:lang w:val="it-IT"/>
                                    </w:rPr>
                                  </w:pPr>
                                  <w:r w:rsidRPr="009563BF">
                                    <w:rPr>
                                      <w:color w:val="77787B"/>
                                      <w:spacing w:val="-2"/>
                                      <w:w w:val="80"/>
                                      <w:sz w:val="16"/>
                                      <w:lang w:val="it-IT"/>
                                    </w:rPr>
                                    <w:t xml:space="preserve">Variabil </w:t>
                                  </w:r>
                                  <w:r w:rsidRPr="009563BF">
                                    <w:rPr>
                                      <w:color w:val="77787B"/>
                                      <w:spacing w:val="-2"/>
                                      <w:w w:val="95"/>
                                      <w:sz w:val="16"/>
                                      <w:lang w:val="it-IT"/>
                                    </w:rPr>
                                    <w:t>Salariu</w:t>
                                  </w:r>
                                  <w:r w:rsidRPr="009563BF">
                                    <w:rPr>
                                      <w:color w:val="77787B"/>
                                      <w:sz w:val="16"/>
                                      <w:lang w:val="it-IT"/>
                                    </w:rPr>
                                    <w:tab/>
                                  </w:r>
                                  <w:r w:rsidRPr="009563BF">
                                    <w:rPr>
                                      <w:color w:val="77787B"/>
                                      <w:spacing w:val="-4"/>
                                      <w:w w:val="95"/>
                                      <w:position w:val="-9"/>
                                      <w:sz w:val="16"/>
                                      <w:lang w:val="it-IT"/>
                                    </w:rPr>
                                    <w:t>0.6%</w:t>
                                  </w:r>
                                </w:p>
                              </w:tc>
                              <w:tc>
                                <w:tcPr>
                                  <w:tcW w:w="2010" w:type="dxa"/>
                                  <w:tcBorders>
                                    <w:top w:val="single" w:sz="4" w:space="0" w:color="77787B"/>
                                  </w:tcBorders>
                                </w:tcPr>
                                <w:p w14:paraId="2C177F63" w14:textId="77777777" w:rsidR="006B5D8A" w:rsidRPr="009563BF" w:rsidRDefault="006B5D8A">
                                  <w:pPr>
                                    <w:pStyle w:val="TableParagraph"/>
                                    <w:spacing w:before="148"/>
                                    <w:jc w:val="left"/>
                                    <w:rPr>
                                      <w:sz w:val="16"/>
                                      <w:lang w:val="it-IT"/>
                                    </w:rPr>
                                  </w:pPr>
                                </w:p>
                                <w:p w14:paraId="1C7EC971" w14:textId="77777777" w:rsidR="006B5D8A" w:rsidRDefault="006B5D8A">
                                  <w:pPr>
                                    <w:pStyle w:val="TableParagraph"/>
                                    <w:spacing w:before="0" w:line="164" w:lineRule="exact"/>
                                    <w:ind w:left="363"/>
                                    <w:jc w:val="left"/>
                                    <w:rPr>
                                      <w:sz w:val="16"/>
                                    </w:rPr>
                                  </w:pPr>
                                  <w:r>
                                    <w:rPr>
                                      <w:color w:val="77787B"/>
                                      <w:spacing w:val="-5"/>
                                      <w:w w:val="90"/>
                                      <w:sz w:val="16"/>
                                    </w:rPr>
                                    <w:t>N/A</w:t>
                                  </w:r>
                                </w:p>
                              </w:tc>
                              <w:tc>
                                <w:tcPr>
                                  <w:tcW w:w="1585" w:type="dxa"/>
                                  <w:tcBorders>
                                    <w:top w:val="single" w:sz="4" w:space="0" w:color="77787B"/>
                                  </w:tcBorders>
                                </w:tcPr>
                                <w:p w14:paraId="4702AAAC" w14:textId="77777777" w:rsidR="006B5D8A" w:rsidRDefault="006B5D8A">
                                  <w:pPr>
                                    <w:pStyle w:val="TableParagraph"/>
                                    <w:spacing w:before="148"/>
                                    <w:jc w:val="left"/>
                                    <w:rPr>
                                      <w:sz w:val="16"/>
                                    </w:rPr>
                                  </w:pPr>
                                </w:p>
                                <w:p w14:paraId="4C5A7248" w14:textId="77777777" w:rsidR="006B5D8A" w:rsidRDefault="006B5D8A">
                                  <w:pPr>
                                    <w:pStyle w:val="TableParagraph"/>
                                    <w:spacing w:before="0" w:line="164" w:lineRule="exact"/>
                                    <w:ind w:left="54"/>
                                    <w:jc w:val="left"/>
                                    <w:rPr>
                                      <w:sz w:val="16"/>
                                    </w:rPr>
                                  </w:pPr>
                                  <w:r>
                                    <w:rPr>
                                      <w:color w:val="77787B"/>
                                      <w:spacing w:val="-5"/>
                                      <w:w w:val="90"/>
                                      <w:sz w:val="16"/>
                                    </w:rPr>
                                    <w:t>N/A</w:t>
                                  </w:r>
                                </w:p>
                              </w:tc>
                              <w:tc>
                                <w:tcPr>
                                  <w:tcW w:w="1762" w:type="dxa"/>
                                  <w:tcBorders>
                                    <w:top w:val="single" w:sz="4" w:space="0" w:color="77787B"/>
                                  </w:tcBorders>
                                </w:tcPr>
                                <w:p w14:paraId="44DF2047" w14:textId="77777777" w:rsidR="006B5D8A" w:rsidRDefault="006B5D8A">
                                  <w:pPr>
                                    <w:pStyle w:val="TableParagraph"/>
                                    <w:spacing w:before="148"/>
                                    <w:jc w:val="left"/>
                                    <w:rPr>
                                      <w:sz w:val="16"/>
                                    </w:rPr>
                                  </w:pPr>
                                </w:p>
                                <w:p w14:paraId="3EE621C1" w14:textId="77777777" w:rsidR="006B5D8A" w:rsidRDefault="006B5D8A">
                                  <w:pPr>
                                    <w:pStyle w:val="TableParagraph"/>
                                    <w:spacing w:before="0" w:line="164" w:lineRule="exact"/>
                                    <w:ind w:left="113"/>
                                    <w:jc w:val="left"/>
                                    <w:rPr>
                                      <w:sz w:val="16"/>
                                    </w:rPr>
                                  </w:pPr>
                                  <w:r>
                                    <w:rPr>
                                      <w:color w:val="77787B"/>
                                      <w:spacing w:val="-5"/>
                                      <w:w w:val="90"/>
                                      <w:sz w:val="16"/>
                                    </w:rPr>
                                    <w:t>N/A</w:t>
                                  </w:r>
                                </w:p>
                              </w:tc>
                            </w:tr>
                            <w:tr w:rsidR="006B5D8A" w14:paraId="4D0B7630" w14:textId="77777777">
                              <w:trPr>
                                <w:trHeight w:val="287"/>
                              </w:trPr>
                              <w:tc>
                                <w:tcPr>
                                  <w:tcW w:w="1701" w:type="dxa"/>
                                </w:tcPr>
                                <w:p w14:paraId="13612B0F" w14:textId="77777777" w:rsidR="006B5D8A" w:rsidRDefault="006B5D8A">
                                  <w:pPr>
                                    <w:pStyle w:val="TableParagraph"/>
                                    <w:spacing w:before="0"/>
                                    <w:jc w:val="left"/>
                                    <w:rPr>
                                      <w:rFonts w:ascii="Times New Roman"/>
                                      <w:sz w:val="14"/>
                                    </w:rPr>
                                  </w:pPr>
                                </w:p>
                              </w:tc>
                              <w:tc>
                                <w:tcPr>
                                  <w:tcW w:w="1197" w:type="dxa"/>
                                </w:tcPr>
                                <w:p w14:paraId="11BD9AEB" w14:textId="77777777" w:rsidR="006B5D8A" w:rsidRDefault="006B5D8A">
                                  <w:pPr>
                                    <w:pStyle w:val="TableParagraph"/>
                                    <w:spacing w:before="104" w:line="164" w:lineRule="exact"/>
                                    <w:ind w:left="56"/>
                                    <w:jc w:val="left"/>
                                    <w:rPr>
                                      <w:sz w:val="16"/>
                                    </w:rPr>
                                  </w:pPr>
                                  <w:r>
                                    <w:rPr>
                                      <w:color w:val="77787B"/>
                                      <w:spacing w:val="-2"/>
                                      <w:w w:val="95"/>
                                      <w:sz w:val="16"/>
                                    </w:rPr>
                                    <w:t>Femei</w:t>
                                  </w:r>
                                </w:p>
                              </w:tc>
                              <w:tc>
                                <w:tcPr>
                                  <w:tcW w:w="1841" w:type="dxa"/>
                                </w:tcPr>
                                <w:p w14:paraId="31ECF340" w14:textId="77777777" w:rsidR="006B5D8A" w:rsidRDefault="006B5D8A">
                                  <w:pPr>
                                    <w:pStyle w:val="TableParagraph"/>
                                    <w:spacing w:before="0"/>
                                    <w:jc w:val="left"/>
                                    <w:rPr>
                                      <w:rFonts w:ascii="Times New Roman"/>
                                      <w:sz w:val="14"/>
                                    </w:rPr>
                                  </w:pPr>
                                </w:p>
                              </w:tc>
                              <w:tc>
                                <w:tcPr>
                                  <w:tcW w:w="2010" w:type="dxa"/>
                                </w:tcPr>
                                <w:p w14:paraId="6A3CBBD5" w14:textId="77777777" w:rsidR="006B5D8A" w:rsidRDefault="006B5D8A">
                                  <w:pPr>
                                    <w:pStyle w:val="TableParagraph"/>
                                    <w:spacing w:before="0"/>
                                    <w:jc w:val="left"/>
                                    <w:rPr>
                                      <w:rFonts w:ascii="Times New Roman"/>
                                      <w:sz w:val="14"/>
                                    </w:rPr>
                                  </w:pPr>
                                </w:p>
                              </w:tc>
                              <w:tc>
                                <w:tcPr>
                                  <w:tcW w:w="1585" w:type="dxa"/>
                                </w:tcPr>
                                <w:p w14:paraId="36FED590" w14:textId="77777777" w:rsidR="006B5D8A" w:rsidRDefault="006B5D8A">
                                  <w:pPr>
                                    <w:pStyle w:val="TableParagraph"/>
                                    <w:spacing w:before="0"/>
                                    <w:jc w:val="left"/>
                                    <w:rPr>
                                      <w:rFonts w:ascii="Times New Roman"/>
                                      <w:sz w:val="14"/>
                                    </w:rPr>
                                  </w:pPr>
                                </w:p>
                              </w:tc>
                              <w:tc>
                                <w:tcPr>
                                  <w:tcW w:w="1762" w:type="dxa"/>
                                </w:tcPr>
                                <w:p w14:paraId="6953C077" w14:textId="77777777" w:rsidR="006B5D8A" w:rsidRDefault="006B5D8A">
                                  <w:pPr>
                                    <w:pStyle w:val="TableParagraph"/>
                                    <w:spacing w:before="0"/>
                                    <w:jc w:val="left"/>
                                    <w:rPr>
                                      <w:rFonts w:ascii="Times New Roman"/>
                                      <w:sz w:val="14"/>
                                    </w:rPr>
                                  </w:pPr>
                                </w:p>
                              </w:tc>
                            </w:tr>
                          </w:tbl>
                          <w:p w14:paraId="4BC1EAED" w14:textId="77777777" w:rsidR="006B5D8A" w:rsidRDefault="006B5D8A" w:rsidP="006B5D8A">
                            <w:pPr>
                              <w:pStyle w:val="BodyText"/>
                            </w:pPr>
                          </w:p>
                        </w:txbxContent>
                      </wps:txbx>
                      <wps:bodyPr wrap="square" lIns="0" tIns="0" rIns="0" bIns="0" rtlCol="0">
                        <a:noAutofit/>
                      </wps:bodyPr>
                    </wps:wsp>
                  </a:graphicData>
                </a:graphic>
              </wp:anchor>
            </w:drawing>
          </mc:Choice>
          <mc:Fallback>
            <w:pict>
              <v:shape w14:anchorId="622D9FF4" id="Textbox 4194" o:spid="_x0000_s1848" type="#_x0000_t202" style="position:absolute;left:0;text-align:left;margin-left:42.35pt;margin-top:15.85pt;width:510.6pt;height:131.4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01"/>
                        <w:gridCol w:w="1197"/>
                        <w:gridCol w:w="1841"/>
                        <w:gridCol w:w="2010"/>
                        <w:gridCol w:w="1585"/>
                        <w:gridCol w:w="1762"/>
                      </w:tblGrid>
                      <w:tr w:rsidR="006B5D8A" w:rsidRPr="009563BF" w14:paraId="3A075728" w14:textId="77777777">
                        <w:trPr>
                          <w:trHeight w:val="227"/>
                        </w:trPr>
                        <w:tc>
                          <w:tcPr>
                            <w:tcW w:w="1701" w:type="dxa"/>
                            <w:tcBorders>
                              <w:top w:val="single" w:sz="8" w:space="0" w:color="C5271C"/>
                            </w:tcBorders>
                          </w:tcPr>
                          <w:p w14:paraId="29199A41" w14:textId="77777777" w:rsidR="006B5D8A" w:rsidRDefault="006B5D8A">
                            <w:pPr>
                              <w:pStyle w:val="TableParagraph"/>
                              <w:spacing w:before="39" w:line="169" w:lineRule="exact"/>
                              <w:ind w:left="56"/>
                              <w:jc w:val="left"/>
                              <w:rPr>
                                <w:sz w:val="16"/>
                              </w:rPr>
                            </w:pPr>
                            <w:r>
                              <w:rPr>
                                <w:color w:val="C5271C"/>
                                <w:spacing w:val="2"/>
                                <w:w w:val="80"/>
                                <w:sz w:val="16"/>
                              </w:rPr>
                              <w:t xml:space="preserve">Obiectiv strategic </w:t>
                            </w:r>
                          </w:p>
                        </w:tc>
                        <w:tc>
                          <w:tcPr>
                            <w:tcW w:w="1197" w:type="dxa"/>
                            <w:tcBorders>
                              <w:top w:val="single" w:sz="8" w:space="0" w:color="C5271C"/>
                            </w:tcBorders>
                          </w:tcPr>
                          <w:p w14:paraId="563F80D6" w14:textId="77777777" w:rsidR="006B5D8A" w:rsidRDefault="006B5D8A">
                            <w:pPr>
                              <w:pStyle w:val="TableParagraph"/>
                              <w:spacing w:before="39" w:line="169" w:lineRule="exact"/>
                              <w:ind w:left="56"/>
                              <w:jc w:val="left"/>
                              <w:rPr>
                                <w:sz w:val="16"/>
                              </w:rPr>
                            </w:pPr>
                            <w:r>
                              <w:rPr>
                                <w:color w:val="C5271C"/>
                                <w:w w:val="85"/>
                                <w:sz w:val="16"/>
                              </w:rPr>
                              <w:t xml:space="preserve">Metrică </w:t>
                            </w:r>
                            <w:r>
                              <w:rPr>
                                <w:color w:val="C5271C"/>
                                <w:spacing w:val="-5"/>
                                <w:w w:val="95"/>
                                <w:sz w:val="16"/>
                              </w:rPr>
                              <w:t>(*)</w:t>
                            </w:r>
                          </w:p>
                        </w:tc>
                        <w:tc>
                          <w:tcPr>
                            <w:tcW w:w="1841" w:type="dxa"/>
                            <w:tcBorders>
                              <w:top w:val="single" w:sz="8" w:space="0" w:color="C5271C"/>
                            </w:tcBorders>
                          </w:tcPr>
                          <w:p w14:paraId="5D3E67AF" w14:textId="77777777" w:rsidR="006B5D8A" w:rsidRDefault="006B5D8A">
                            <w:pPr>
                              <w:pStyle w:val="TableParagraph"/>
                              <w:spacing w:before="39" w:line="169" w:lineRule="exact"/>
                              <w:ind w:left="560"/>
                              <w:jc w:val="left"/>
                              <w:rPr>
                                <w:sz w:val="16"/>
                              </w:rPr>
                            </w:pPr>
                            <w:r>
                              <w:rPr>
                                <w:color w:val="C5271C"/>
                                <w:w w:val="85"/>
                                <w:sz w:val="16"/>
                              </w:rPr>
                              <w:t>Valoarea valorii la</w:t>
                            </w:r>
                          </w:p>
                        </w:tc>
                        <w:tc>
                          <w:tcPr>
                            <w:tcW w:w="2010" w:type="dxa"/>
                            <w:tcBorders>
                              <w:top w:val="single" w:sz="8" w:space="0" w:color="C5271C"/>
                            </w:tcBorders>
                          </w:tcPr>
                          <w:p w14:paraId="3E1C8B87" w14:textId="77777777" w:rsidR="006B5D8A" w:rsidRDefault="006B5D8A">
                            <w:pPr>
                              <w:pStyle w:val="TableParagraph"/>
                              <w:spacing w:before="39" w:line="169" w:lineRule="exact"/>
                              <w:ind w:left="363"/>
                              <w:jc w:val="left"/>
                              <w:rPr>
                                <w:sz w:val="16"/>
                              </w:rPr>
                            </w:pPr>
                            <w:r>
                              <w:rPr>
                                <w:color w:val="C5271C"/>
                                <w:w w:val="80"/>
                                <w:sz w:val="16"/>
                              </w:rPr>
                              <w:t>Țintă și nivel la</w:t>
                            </w:r>
                          </w:p>
                        </w:tc>
                        <w:tc>
                          <w:tcPr>
                            <w:tcW w:w="1585" w:type="dxa"/>
                            <w:tcBorders>
                              <w:top w:val="single" w:sz="8" w:space="0" w:color="C5271C"/>
                            </w:tcBorders>
                          </w:tcPr>
                          <w:p w14:paraId="6821838C" w14:textId="77777777" w:rsidR="006B5D8A" w:rsidRDefault="006B5D8A">
                            <w:pPr>
                              <w:pStyle w:val="TableParagraph"/>
                              <w:spacing w:before="39" w:line="168" w:lineRule="exact"/>
                              <w:ind w:left="54"/>
                              <w:jc w:val="left"/>
                              <w:rPr>
                                <w:sz w:val="16"/>
                              </w:rPr>
                            </w:pPr>
                            <w:r>
                              <w:rPr>
                                <w:color w:val="C5271C"/>
                                <w:w w:val="80"/>
                                <w:sz w:val="16"/>
                              </w:rPr>
                              <w:t>Timp de aplicare țintă</w:t>
                            </w:r>
                          </w:p>
                        </w:tc>
                        <w:tc>
                          <w:tcPr>
                            <w:tcW w:w="1762" w:type="dxa"/>
                            <w:tcBorders>
                              <w:top w:val="single" w:sz="8" w:space="0" w:color="C5271C"/>
                            </w:tcBorders>
                          </w:tcPr>
                          <w:p w14:paraId="68C072F7" w14:textId="77777777" w:rsidR="006B5D8A" w:rsidRPr="009563BF" w:rsidRDefault="006B5D8A">
                            <w:pPr>
                              <w:pStyle w:val="TableParagraph"/>
                              <w:spacing w:before="39" w:line="169" w:lineRule="exact"/>
                              <w:ind w:left="113"/>
                              <w:jc w:val="left"/>
                              <w:rPr>
                                <w:sz w:val="16"/>
                                <w:lang w:val="it-IT"/>
                              </w:rPr>
                            </w:pPr>
                            <w:r w:rsidRPr="009563BF">
                              <w:rPr>
                                <w:color w:val="C5271C"/>
                                <w:w w:val="80"/>
                                <w:sz w:val="16"/>
                                <w:lang w:val="it-IT"/>
                              </w:rPr>
                              <w:t>Valoarea de referință și anul de referință</w:t>
                            </w:r>
                          </w:p>
                        </w:tc>
                      </w:tr>
                      <w:tr w:rsidR="006B5D8A" w14:paraId="035B9A78" w14:textId="77777777">
                        <w:trPr>
                          <w:trHeight w:val="233"/>
                        </w:trPr>
                        <w:tc>
                          <w:tcPr>
                            <w:tcW w:w="1701" w:type="dxa"/>
                            <w:tcBorders>
                              <w:bottom w:val="single" w:sz="4" w:space="0" w:color="77787B"/>
                            </w:tcBorders>
                          </w:tcPr>
                          <w:p w14:paraId="46A762D0" w14:textId="77777777" w:rsidR="006B5D8A" w:rsidRPr="009563BF" w:rsidRDefault="006B5D8A">
                            <w:pPr>
                              <w:pStyle w:val="TableParagraph"/>
                              <w:spacing w:before="0"/>
                              <w:jc w:val="left"/>
                              <w:rPr>
                                <w:rFonts w:ascii="Times New Roman"/>
                                <w:sz w:val="14"/>
                                <w:lang w:val="it-IT"/>
                              </w:rPr>
                            </w:pPr>
                          </w:p>
                        </w:tc>
                        <w:tc>
                          <w:tcPr>
                            <w:tcW w:w="1197" w:type="dxa"/>
                            <w:tcBorders>
                              <w:bottom w:val="single" w:sz="4" w:space="0" w:color="77787B"/>
                            </w:tcBorders>
                          </w:tcPr>
                          <w:p w14:paraId="1E8691C4" w14:textId="77777777" w:rsidR="006B5D8A" w:rsidRPr="009563BF" w:rsidRDefault="006B5D8A">
                            <w:pPr>
                              <w:pStyle w:val="TableParagraph"/>
                              <w:spacing w:before="0"/>
                              <w:jc w:val="left"/>
                              <w:rPr>
                                <w:rFonts w:ascii="Times New Roman"/>
                                <w:sz w:val="14"/>
                                <w:lang w:val="it-IT"/>
                              </w:rPr>
                            </w:pPr>
                          </w:p>
                        </w:tc>
                        <w:tc>
                          <w:tcPr>
                            <w:tcW w:w="1841" w:type="dxa"/>
                            <w:tcBorders>
                              <w:bottom w:val="single" w:sz="4" w:space="0" w:color="77787B"/>
                            </w:tcBorders>
                          </w:tcPr>
                          <w:p w14:paraId="2B92DBA1" w14:textId="77777777" w:rsidR="006B5D8A" w:rsidRDefault="006B5D8A">
                            <w:pPr>
                              <w:pStyle w:val="TableParagraph"/>
                              <w:spacing w:before="3"/>
                              <w:ind w:left="560"/>
                              <w:jc w:val="left"/>
                              <w:rPr>
                                <w:sz w:val="16"/>
                              </w:rPr>
                            </w:pPr>
                            <w:r>
                              <w:rPr>
                                <w:color w:val="C5271C"/>
                                <w:spacing w:val="-2"/>
                                <w:sz w:val="16"/>
                              </w:rPr>
                              <w:t>31/12/2024</w:t>
                            </w:r>
                          </w:p>
                        </w:tc>
                        <w:tc>
                          <w:tcPr>
                            <w:tcW w:w="2010" w:type="dxa"/>
                            <w:tcBorders>
                              <w:bottom w:val="single" w:sz="4" w:space="0" w:color="77787B"/>
                            </w:tcBorders>
                          </w:tcPr>
                          <w:p w14:paraId="3C0077A5" w14:textId="77777777" w:rsidR="006B5D8A" w:rsidRDefault="006B5D8A">
                            <w:pPr>
                              <w:pStyle w:val="TableParagraph"/>
                              <w:spacing w:before="3"/>
                              <w:ind w:left="363"/>
                              <w:jc w:val="left"/>
                              <w:rPr>
                                <w:sz w:val="16"/>
                              </w:rPr>
                            </w:pPr>
                            <w:r>
                              <w:rPr>
                                <w:color w:val="C5271C"/>
                                <w:w w:val="80"/>
                                <w:sz w:val="16"/>
                              </w:rPr>
                              <w:t xml:space="preserve">realizează </w:t>
                            </w:r>
                            <w:r>
                              <w:rPr>
                                <w:color w:val="C5271C"/>
                                <w:spacing w:val="-4"/>
                                <w:w w:val="90"/>
                                <w:sz w:val="16"/>
                              </w:rPr>
                              <w:t>(**)</w:t>
                            </w:r>
                          </w:p>
                        </w:tc>
                        <w:tc>
                          <w:tcPr>
                            <w:tcW w:w="1585" w:type="dxa"/>
                            <w:tcBorders>
                              <w:bottom w:val="single" w:sz="4" w:space="0" w:color="77787B"/>
                            </w:tcBorders>
                          </w:tcPr>
                          <w:p w14:paraId="78FACBB5" w14:textId="77777777" w:rsidR="006B5D8A" w:rsidRDefault="006B5D8A">
                            <w:pPr>
                              <w:pStyle w:val="TableParagraph"/>
                              <w:spacing w:before="3"/>
                              <w:ind w:left="54"/>
                              <w:jc w:val="left"/>
                              <w:rPr>
                                <w:sz w:val="16"/>
                              </w:rPr>
                            </w:pPr>
                            <w:r>
                              <w:rPr>
                                <w:color w:val="C5271C"/>
                                <w:spacing w:val="-2"/>
                                <w:w w:val="95"/>
                                <w:sz w:val="16"/>
                              </w:rPr>
                              <w:t>orizont</w:t>
                            </w:r>
                          </w:p>
                        </w:tc>
                        <w:tc>
                          <w:tcPr>
                            <w:tcW w:w="1762" w:type="dxa"/>
                            <w:tcBorders>
                              <w:bottom w:val="single" w:sz="4" w:space="0" w:color="77787B"/>
                            </w:tcBorders>
                          </w:tcPr>
                          <w:p w14:paraId="4865C5A1" w14:textId="77777777" w:rsidR="006B5D8A" w:rsidRDefault="006B5D8A">
                            <w:pPr>
                              <w:pStyle w:val="TableParagraph"/>
                              <w:spacing w:before="0"/>
                              <w:jc w:val="left"/>
                              <w:rPr>
                                <w:rFonts w:ascii="Times New Roman"/>
                                <w:sz w:val="14"/>
                              </w:rPr>
                            </w:pPr>
                          </w:p>
                        </w:tc>
                      </w:tr>
                      <w:tr w:rsidR="006B5D8A" w14:paraId="21E41475" w14:textId="77777777">
                        <w:trPr>
                          <w:trHeight w:val="333"/>
                        </w:trPr>
                        <w:tc>
                          <w:tcPr>
                            <w:tcW w:w="1701" w:type="dxa"/>
                          </w:tcPr>
                          <w:p w14:paraId="6C418D10" w14:textId="77777777" w:rsidR="006B5D8A" w:rsidRDefault="006B5D8A">
                            <w:pPr>
                              <w:pStyle w:val="TableParagraph"/>
                              <w:spacing w:before="0"/>
                              <w:jc w:val="left"/>
                              <w:rPr>
                                <w:rFonts w:ascii="Times New Roman"/>
                                <w:sz w:val="14"/>
                              </w:rPr>
                            </w:pPr>
                          </w:p>
                        </w:tc>
                        <w:tc>
                          <w:tcPr>
                            <w:tcW w:w="1197" w:type="dxa"/>
                          </w:tcPr>
                          <w:p w14:paraId="29CD83BE" w14:textId="77777777" w:rsidR="006B5D8A" w:rsidRDefault="006B5D8A">
                            <w:pPr>
                              <w:pStyle w:val="TableParagraph"/>
                              <w:spacing w:before="52"/>
                              <w:jc w:val="left"/>
                              <w:rPr>
                                <w:sz w:val="16"/>
                              </w:rPr>
                            </w:pPr>
                          </w:p>
                          <w:p w14:paraId="4C43DD46" w14:textId="77777777" w:rsidR="006B5D8A" w:rsidRDefault="006B5D8A">
                            <w:pPr>
                              <w:pStyle w:val="TableParagraph"/>
                              <w:spacing w:before="0" w:line="77" w:lineRule="exact"/>
                              <w:ind w:left="56"/>
                              <w:jc w:val="left"/>
                              <w:rPr>
                                <w:sz w:val="16"/>
                              </w:rPr>
                            </w:pPr>
                            <w:r>
                              <w:rPr>
                                <w:color w:val="77787B"/>
                                <w:w w:val="75"/>
                                <w:sz w:val="16"/>
                              </w:rPr>
                              <w:t>Diferența de salarizare egală</w:t>
                            </w:r>
                          </w:p>
                        </w:tc>
                        <w:tc>
                          <w:tcPr>
                            <w:tcW w:w="1841" w:type="dxa"/>
                          </w:tcPr>
                          <w:p w14:paraId="628CAAAF" w14:textId="77777777" w:rsidR="006B5D8A" w:rsidRDefault="006B5D8A">
                            <w:pPr>
                              <w:pStyle w:val="TableParagraph"/>
                              <w:spacing w:before="52"/>
                              <w:jc w:val="left"/>
                              <w:rPr>
                                <w:sz w:val="16"/>
                              </w:rPr>
                            </w:pPr>
                          </w:p>
                          <w:p w14:paraId="497CD6C3" w14:textId="77777777" w:rsidR="006B5D8A" w:rsidRDefault="006B5D8A">
                            <w:pPr>
                              <w:pStyle w:val="TableParagraph"/>
                              <w:spacing w:before="0" w:line="77" w:lineRule="exact"/>
                              <w:ind w:left="560"/>
                              <w:jc w:val="left"/>
                              <w:rPr>
                                <w:sz w:val="16"/>
                              </w:rPr>
                            </w:pPr>
                            <w:r>
                              <w:rPr>
                                <w:color w:val="77787B"/>
                                <w:spacing w:val="-4"/>
                                <w:w w:val="95"/>
                                <w:sz w:val="16"/>
                              </w:rPr>
                              <w:t>0.35%</w:t>
                            </w:r>
                          </w:p>
                        </w:tc>
                        <w:tc>
                          <w:tcPr>
                            <w:tcW w:w="2010" w:type="dxa"/>
                          </w:tcPr>
                          <w:p w14:paraId="5547D2DA" w14:textId="77777777" w:rsidR="006B5D8A" w:rsidRPr="009563BF" w:rsidRDefault="006B5D8A">
                            <w:pPr>
                              <w:pStyle w:val="TableParagraph"/>
                              <w:spacing w:before="140" w:line="173" w:lineRule="exact"/>
                              <w:ind w:left="363"/>
                              <w:jc w:val="left"/>
                              <w:rPr>
                                <w:sz w:val="16"/>
                                <w:lang w:val="it-IT"/>
                              </w:rPr>
                            </w:pPr>
                            <w:r w:rsidRPr="009563BF">
                              <w:rPr>
                                <w:color w:val="77787B"/>
                                <w:w w:val="75"/>
                                <w:sz w:val="16"/>
                                <w:lang w:val="it-IT"/>
                              </w:rPr>
                              <w:t>Diferență de salarizare egală de 0%</w:t>
                            </w:r>
                          </w:p>
                        </w:tc>
                        <w:tc>
                          <w:tcPr>
                            <w:tcW w:w="1585" w:type="dxa"/>
                          </w:tcPr>
                          <w:p w14:paraId="3F70D122" w14:textId="77777777" w:rsidR="006B5D8A" w:rsidRPr="009563BF" w:rsidRDefault="006B5D8A">
                            <w:pPr>
                              <w:pStyle w:val="TableParagraph"/>
                              <w:spacing w:before="52"/>
                              <w:jc w:val="left"/>
                              <w:rPr>
                                <w:sz w:val="16"/>
                                <w:lang w:val="it-IT"/>
                              </w:rPr>
                            </w:pPr>
                          </w:p>
                          <w:p w14:paraId="6613DA51" w14:textId="77777777" w:rsidR="006B5D8A" w:rsidRDefault="006B5D8A">
                            <w:pPr>
                              <w:pStyle w:val="TableParagraph"/>
                              <w:spacing w:before="0" w:line="77" w:lineRule="exact"/>
                              <w:ind w:left="54"/>
                              <w:jc w:val="left"/>
                              <w:rPr>
                                <w:sz w:val="16"/>
                              </w:rPr>
                            </w:pPr>
                            <w:r>
                              <w:rPr>
                                <w:color w:val="77787B"/>
                                <w:w w:val="85"/>
                                <w:sz w:val="16"/>
                              </w:rPr>
                              <w:t>2022-2024</w:t>
                            </w:r>
                          </w:p>
                        </w:tc>
                        <w:tc>
                          <w:tcPr>
                            <w:tcW w:w="1762" w:type="dxa"/>
                          </w:tcPr>
                          <w:p w14:paraId="22AB54E2" w14:textId="77777777" w:rsidR="006B5D8A" w:rsidRDefault="006B5D8A">
                            <w:pPr>
                              <w:pStyle w:val="TableParagraph"/>
                              <w:spacing w:before="140" w:line="173" w:lineRule="exact"/>
                              <w:ind w:left="113"/>
                              <w:jc w:val="left"/>
                              <w:rPr>
                                <w:sz w:val="16"/>
                              </w:rPr>
                            </w:pPr>
                            <w:r>
                              <w:rPr>
                                <w:color w:val="77787B"/>
                                <w:spacing w:val="-4"/>
                                <w:w w:val="95"/>
                                <w:sz w:val="16"/>
                              </w:rPr>
                              <w:t>1.8%</w:t>
                            </w:r>
                          </w:p>
                        </w:tc>
                      </w:tr>
                      <w:tr w:rsidR="006B5D8A" w14:paraId="3DF6B36D" w14:textId="77777777">
                        <w:trPr>
                          <w:trHeight w:val="325"/>
                        </w:trPr>
                        <w:tc>
                          <w:tcPr>
                            <w:tcW w:w="4739" w:type="dxa"/>
                            <w:gridSpan w:val="3"/>
                          </w:tcPr>
                          <w:p w14:paraId="45F18261" w14:textId="77777777" w:rsidR="006B5D8A" w:rsidRDefault="006B5D8A">
                            <w:pPr>
                              <w:pStyle w:val="TableParagraph"/>
                              <w:spacing w:before="0"/>
                              <w:jc w:val="left"/>
                              <w:rPr>
                                <w:rFonts w:ascii="Times New Roman"/>
                                <w:sz w:val="14"/>
                              </w:rPr>
                            </w:pPr>
                          </w:p>
                        </w:tc>
                        <w:tc>
                          <w:tcPr>
                            <w:tcW w:w="2010" w:type="dxa"/>
                            <w:tcBorders>
                              <w:bottom w:val="single" w:sz="4" w:space="0" w:color="77787B"/>
                            </w:tcBorders>
                          </w:tcPr>
                          <w:p w14:paraId="5D238DB7" w14:textId="77777777" w:rsidR="006B5D8A" w:rsidRDefault="006B5D8A">
                            <w:pPr>
                              <w:pStyle w:val="TableParagraph"/>
                              <w:spacing w:before="0" w:line="183" w:lineRule="exact"/>
                              <w:ind w:left="363"/>
                              <w:jc w:val="left"/>
                              <w:rPr>
                                <w:sz w:val="16"/>
                              </w:rPr>
                            </w:pPr>
                            <w:r>
                              <w:rPr>
                                <w:color w:val="77787B"/>
                                <w:w w:val="80"/>
                                <w:sz w:val="16"/>
                              </w:rPr>
                              <w:t>(±1% considerat realizat)</w:t>
                            </w:r>
                          </w:p>
                        </w:tc>
                        <w:tc>
                          <w:tcPr>
                            <w:tcW w:w="1585" w:type="dxa"/>
                            <w:tcBorders>
                              <w:bottom w:val="single" w:sz="4" w:space="0" w:color="77787B"/>
                            </w:tcBorders>
                          </w:tcPr>
                          <w:p w14:paraId="38009473" w14:textId="77777777" w:rsidR="006B5D8A" w:rsidRDefault="006B5D8A">
                            <w:pPr>
                              <w:pStyle w:val="TableParagraph"/>
                              <w:spacing w:before="0"/>
                              <w:jc w:val="left"/>
                              <w:rPr>
                                <w:rFonts w:ascii="Times New Roman"/>
                                <w:sz w:val="14"/>
                              </w:rPr>
                            </w:pPr>
                          </w:p>
                        </w:tc>
                        <w:tc>
                          <w:tcPr>
                            <w:tcW w:w="1762" w:type="dxa"/>
                            <w:tcBorders>
                              <w:bottom w:val="single" w:sz="4" w:space="0" w:color="77787B"/>
                            </w:tcBorders>
                          </w:tcPr>
                          <w:p w14:paraId="094BD9FF" w14:textId="77777777" w:rsidR="006B5D8A" w:rsidRDefault="006B5D8A">
                            <w:pPr>
                              <w:pStyle w:val="TableParagraph"/>
                              <w:spacing w:before="0" w:line="183" w:lineRule="exact"/>
                              <w:ind w:left="113"/>
                              <w:jc w:val="left"/>
                              <w:rPr>
                                <w:sz w:val="16"/>
                              </w:rPr>
                            </w:pPr>
                            <w:r>
                              <w:rPr>
                                <w:color w:val="77787B"/>
                                <w:spacing w:val="-2"/>
                                <w:w w:val="90"/>
                                <w:sz w:val="16"/>
                              </w:rPr>
                              <w:t>(2021)</w:t>
                            </w:r>
                          </w:p>
                        </w:tc>
                      </w:tr>
                      <w:tr w:rsidR="006B5D8A" w14:paraId="182143AD" w14:textId="77777777">
                        <w:trPr>
                          <w:trHeight w:val="658"/>
                        </w:trPr>
                        <w:tc>
                          <w:tcPr>
                            <w:tcW w:w="4739" w:type="dxa"/>
                            <w:gridSpan w:val="3"/>
                            <w:tcBorders>
                              <w:top w:val="single" w:sz="4" w:space="0" w:color="77787B"/>
                            </w:tcBorders>
                          </w:tcPr>
                          <w:p w14:paraId="3C4E2162" w14:textId="77777777" w:rsidR="006B5D8A" w:rsidRPr="009563BF" w:rsidRDefault="006B5D8A">
                            <w:pPr>
                              <w:pStyle w:val="TableParagraph"/>
                              <w:spacing w:before="52"/>
                              <w:jc w:val="left"/>
                              <w:rPr>
                                <w:sz w:val="16"/>
                                <w:lang w:val="it-IT"/>
                              </w:rPr>
                            </w:pPr>
                          </w:p>
                          <w:p w14:paraId="1C637CB4" w14:textId="77777777" w:rsidR="006B5D8A" w:rsidRPr="009563BF" w:rsidRDefault="006B5D8A">
                            <w:pPr>
                              <w:pStyle w:val="TableParagraph"/>
                              <w:tabs>
                                <w:tab w:val="left" w:pos="1757"/>
                                <w:tab w:val="left" w:pos="3458"/>
                              </w:tabs>
                              <w:spacing w:before="0" w:line="249" w:lineRule="auto"/>
                              <w:ind w:left="56" w:right="892"/>
                              <w:jc w:val="left"/>
                              <w:rPr>
                                <w:sz w:val="16"/>
                                <w:lang w:val="it-IT"/>
                              </w:rPr>
                            </w:pPr>
                            <w:r w:rsidRPr="009563BF">
                              <w:rPr>
                                <w:color w:val="77787B"/>
                                <w:w w:val="90"/>
                                <w:sz w:val="16"/>
                                <w:lang w:val="it-IT"/>
                              </w:rPr>
                              <w:t>Reduceți salariile de gen</w:t>
                            </w:r>
                            <w:r w:rsidRPr="009563BF">
                              <w:rPr>
                                <w:color w:val="77787B"/>
                                <w:sz w:val="16"/>
                                <w:lang w:val="it-IT"/>
                              </w:rPr>
                              <w:tab/>
                            </w:r>
                            <w:r w:rsidRPr="009563BF">
                              <w:rPr>
                                <w:color w:val="77787B"/>
                                <w:w w:val="90"/>
                                <w:sz w:val="16"/>
                                <w:lang w:val="it-IT"/>
                              </w:rPr>
                              <w:t>Diferența de paritate de remunerare între femei și bărbați</w:t>
                            </w:r>
                            <w:r w:rsidRPr="009563BF">
                              <w:rPr>
                                <w:color w:val="77787B"/>
                                <w:sz w:val="16"/>
                                <w:lang w:val="it-IT"/>
                              </w:rPr>
                              <w:tab/>
                            </w:r>
                            <w:r w:rsidRPr="009563BF">
                              <w:rPr>
                                <w:color w:val="77787B"/>
                                <w:spacing w:val="-6"/>
                                <w:w w:val="90"/>
                                <w:sz w:val="16"/>
                                <w:lang w:val="it-IT"/>
                              </w:rPr>
                              <w:t>Disparitate de 14,2%</w:t>
                            </w:r>
                          </w:p>
                        </w:tc>
                        <w:tc>
                          <w:tcPr>
                            <w:tcW w:w="2010" w:type="dxa"/>
                            <w:tcBorders>
                              <w:top w:val="single" w:sz="4" w:space="0" w:color="77787B"/>
                              <w:bottom w:val="single" w:sz="4" w:space="0" w:color="77787B"/>
                            </w:tcBorders>
                          </w:tcPr>
                          <w:p w14:paraId="2FB3BF89" w14:textId="77777777" w:rsidR="006B5D8A" w:rsidRPr="009563BF" w:rsidRDefault="006B5D8A">
                            <w:pPr>
                              <w:pStyle w:val="TableParagraph"/>
                              <w:spacing w:before="52"/>
                              <w:jc w:val="left"/>
                              <w:rPr>
                                <w:sz w:val="16"/>
                                <w:lang w:val="it-IT"/>
                              </w:rPr>
                            </w:pPr>
                          </w:p>
                          <w:p w14:paraId="1DC7C2D0" w14:textId="77777777" w:rsidR="006B5D8A" w:rsidRDefault="006B5D8A">
                            <w:pPr>
                              <w:pStyle w:val="TableParagraph"/>
                              <w:spacing w:before="0"/>
                              <w:ind w:left="363"/>
                              <w:jc w:val="left"/>
                              <w:rPr>
                                <w:sz w:val="16"/>
                              </w:rPr>
                            </w:pPr>
                            <w:r>
                              <w:rPr>
                                <w:color w:val="77787B"/>
                                <w:spacing w:val="-5"/>
                                <w:w w:val="90"/>
                                <w:sz w:val="16"/>
                              </w:rPr>
                              <w:t>N/A</w:t>
                            </w:r>
                          </w:p>
                        </w:tc>
                        <w:tc>
                          <w:tcPr>
                            <w:tcW w:w="1585" w:type="dxa"/>
                            <w:tcBorders>
                              <w:top w:val="single" w:sz="4" w:space="0" w:color="77787B"/>
                              <w:bottom w:val="single" w:sz="4" w:space="0" w:color="77787B"/>
                            </w:tcBorders>
                          </w:tcPr>
                          <w:p w14:paraId="13896973" w14:textId="77777777" w:rsidR="006B5D8A" w:rsidRDefault="006B5D8A">
                            <w:pPr>
                              <w:pStyle w:val="TableParagraph"/>
                              <w:spacing w:before="52"/>
                              <w:jc w:val="left"/>
                              <w:rPr>
                                <w:sz w:val="16"/>
                              </w:rPr>
                            </w:pPr>
                          </w:p>
                          <w:p w14:paraId="199F29FC" w14:textId="77777777" w:rsidR="006B5D8A" w:rsidRDefault="006B5D8A">
                            <w:pPr>
                              <w:pStyle w:val="TableParagraph"/>
                              <w:spacing w:before="0"/>
                              <w:ind w:left="54"/>
                              <w:jc w:val="left"/>
                              <w:rPr>
                                <w:sz w:val="16"/>
                              </w:rPr>
                            </w:pPr>
                            <w:r>
                              <w:rPr>
                                <w:color w:val="77787B"/>
                                <w:spacing w:val="-5"/>
                                <w:w w:val="90"/>
                                <w:sz w:val="16"/>
                              </w:rPr>
                              <w:t>N/A</w:t>
                            </w:r>
                          </w:p>
                        </w:tc>
                        <w:tc>
                          <w:tcPr>
                            <w:tcW w:w="1762" w:type="dxa"/>
                            <w:tcBorders>
                              <w:top w:val="single" w:sz="4" w:space="0" w:color="77787B"/>
                              <w:bottom w:val="single" w:sz="4" w:space="0" w:color="77787B"/>
                            </w:tcBorders>
                          </w:tcPr>
                          <w:p w14:paraId="0A1A6DC9" w14:textId="77777777" w:rsidR="006B5D8A" w:rsidRDefault="006B5D8A">
                            <w:pPr>
                              <w:pStyle w:val="TableParagraph"/>
                              <w:spacing w:before="52"/>
                              <w:jc w:val="left"/>
                              <w:rPr>
                                <w:sz w:val="16"/>
                              </w:rPr>
                            </w:pPr>
                          </w:p>
                          <w:p w14:paraId="32F26534" w14:textId="77777777" w:rsidR="006B5D8A" w:rsidRDefault="006B5D8A">
                            <w:pPr>
                              <w:pStyle w:val="TableParagraph"/>
                              <w:spacing w:before="0"/>
                              <w:ind w:left="113"/>
                              <w:jc w:val="left"/>
                              <w:rPr>
                                <w:sz w:val="16"/>
                              </w:rPr>
                            </w:pPr>
                            <w:r>
                              <w:rPr>
                                <w:color w:val="77787B"/>
                                <w:spacing w:val="-5"/>
                                <w:w w:val="90"/>
                                <w:sz w:val="16"/>
                              </w:rPr>
                              <w:t>N/A</w:t>
                            </w:r>
                          </w:p>
                        </w:tc>
                      </w:tr>
                      <w:tr w:rsidR="006B5D8A" w14:paraId="1DA9BA6A" w14:textId="77777777">
                        <w:trPr>
                          <w:trHeight w:val="516"/>
                        </w:trPr>
                        <w:tc>
                          <w:tcPr>
                            <w:tcW w:w="4739" w:type="dxa"/>
                            <w:gridSpan w:val="3"/>
                            <w:tcBorders>
                              <w:top w:val="single" w:sz="4" w:space="0" w:color="77787B"/>
                            </w:tcBorders>
                          </w:tcPr>
                          <w:p w14:paraId="4F2DF7C6" w14:textId="77777777" w:rsidR="006B5D8A" w:rsidRPr="009563BF" w:rsidRDefault="006B5D8A">
                            <w:pPr>
                              <w:pStyle w:val="TableParagraph"/>
                              <w:ind w:left="1757"/>
                              <w:jc w:val="left"/>
                              <w:rPr>
                                <w:sz w:val="16"/>
                                <w:lang w:val="it-IT"/>
                              </w:rPr>
                            </w:pPr>
                            <w:r w:rsidRPr="009563BF">
                              <w:rPr>
                                <w:color w:val="77787B"/>
                                <w:w w:val="80"/>
                                <w:sz w:val="16"/>
                                <w:lang w:val="it-IT"/>
                              </w:rPr>
                              <w:t>Decalajul de accesibilitate la</w:t>
                            </w:r>
                          </w:p>
                          <w:p w14:paraId="31873C0D" w14:textId="77777777" w:rsidR="006B5D8A" w:rsidRPr="009563BF" w:rsidRDefault="006B5D8A">
                            <w:pPr>
                              <w:pStyle w:val="TableParagraph"/>
                              <w:tabs>
                                <w:tab w:val="left" w:pos="3458"/>
                              </w:tabs>
                              <w:spacing w:before="17" w:line="196" w:lineRule="auto"/>
                              <w:ind w:left="1757"/>
                              <w:jc w:val="left"/>
                              <w:rPr>
                                <w:sz w:val="16"/>
                                <w:lang w:val="it-IT"/>
                              </w:rPr>
                            </w:pPr>
                            <w:r w:rsidRPr="009563BF">
                              <w:rPr>
                                <w:color w:val="77787B"/>
                                <w:spacing w:val="-2"/>
                                <w:w w:val="80"/>
                                <w:sz w:val="16"/>
                                <w:lang w:val="it-IT"/>
                              </w:rPr>
                              <w:t xml:space="preserve">Variabil </w:t>
                            </w:r>
                            <w:r w:rsidRPr="009563BF">
                              <w:rPr>
                                <w:color w:val="77787B"/>
                                <w:spacing w:val="-2"/>
                                <w:w w:val="95"/>
                                <w:sz w:val="16"/>
                                <w:lang w:val="it-IT"/>
                              </w:rPr>
                              <w:t>Salariu</w:t>
                            </w:r>
                            <w:r w:rsidRPr="009563BF">
                              <w:rPr>
                                <w:color w:val="77787B"/>
                                <w:sz w:val="16"/>
                                <w:lang w:val="it-IT"/>
                              </w:rPr>
                              <w:tab/>
                            </w:r>
                            <w:r w:rsidRPr="009563BF">
                              <w:rPr>
                                <w:color w:val="77787B"/>
                                <w:spacing w:val="-4"/>
                                <w:w w:val="95"/>
                                <w:position w:val="-9"/>
                                <w:sz w:val="16"/>
                                <w:lang w:val="it-IT"/>
                              </w:rPr>
                              <w:t>0.6%</w:t>
                            </w:r>
                          </w:p>
                        </w:tc>
                        <w:tc>
                          <w:tcPr>
                            <w:tcW w:w="2010" w:type="dxa"/>
                            <w:tcBorders>
                              <w:top w:val="single" w:sz="4" w:space="0" w:color="77787B"/>
                            </w:tcBorders>
                          </w:tcPr>
                          <w:p w14:paraId="2C177F63" w14:textId="77777777" w:rsidR="006B5D8A" w:rsidRPr="009563BF" w:rsidRDefault="006B5D8A">
                            <w:pPr>
                              <w:pStyle w:val="TableParagraph"/>
                              <w:spacing w:before="148"/>
                              <w:jc w:val="left"/>
                              <w:rPr>
                                <w:sz w:val="16"/>
                                <w:lang w:val="it-IT"/>
                              </w:rPr>
                            </w:pPr>
                          </w:p>
                          <w:p w14:paraId="1C7EC971" w14:textId="77777777" w:rsidR="006B5D8A" w:rsidRDefault="006B5D8A">
                            <w:pPr>
                              <w:pStyle w:val="TableParagraph"/>
                              <w:spacing w:before="0" w:line="164" w:lineRule="exact"/>
                              <w:ind w:left="363"/>
                              <w:jc w:val="left"/>
                              <w:rPr>
                                <w:sz w:val="16"/>
                              </w:rPr>
                            </w:pPr>
                            <w:r>
                              <w:rPr>
                                <w:color w:val="77787B"/>
                                <w:spacing w:val="-5"/>
                                <w:w w:val="90"/>
                                <w:sz w:val="16"/>
                              </w:rPr>
                              <w:t>N/A</w:t>
                            </w:r>
                          </w:p>
                        </w:tc>
                        <w:tc>
                          <w:tcPr>
                            <w:tcW w:w="1585" w:type="dxa"/>
                            <w:tcBorders>
                              <w:top w:val="single" w:sz="4" w:space="0" w:color="77787B"/>
                            </w:tcBorders>
                          </w:tcPr>
                          <w:p w14:paraId="4702AAAC" w14:textId="77777777" w:rsidR="006B5D8A" w:rsidRDefault="006B5D8A">
                            <w:pPr>
                              <w:pStyle w:val="TableParagraph"/>
                              <w:spacing w:before="148"/>
                              <w:jc w:val="left"/>
                              <w:rPr>
                                <w:sz w:val="16"/>
                              </w:rPr>
                            </w:pPr>
                          </w:p>
                          <w:p w14:paraId="4C5A7248" w14:textId="77777777" w:rsidR="006B5D8A" w:rsidRDefault="006B5D8A">
                            <w:pPr>
                              <w:pStyle w:val="TableParagraph"/>
                              <w:spacing w:before="0" w:line="164" w:lineRule="exact"/>
                              <w:ind w:left="54"/>
                              <w:jc w:val="left"/>
                              <w:rPr>
                                <w:sz w:val="16"/>
                              </w:rPr>
                            </w:pPr>
                            <w:r>
                              <w:rPr>
                                <w:color w:val="77787B"/>
                                <w:spacing w:val="-5"/>
                                <w:w w:val="90"/>
                                <w:sz w:val="16"/>
                              </w:rPr>
                              <w:t>N/A</w:t>
                            </w:r>
                          </w:p>
                        </w:tc>
                        <w:tc>
                          <w:tcPr>
                            <w:tcW w:w="1762" w:type="dxa"/>
                            <w:tcBorders>
                              <w:top w:val="single" w:sz="4" w:space="0" w:color="77787B"/>
                            </w:tcBorders>
                          </w:tcPr>
                          <w:p w14:paraId="44DF2047" w14:textId="77777777" w:rsidR="006B5D8A" w:rsidRDefault="006B5D8A">
                            <w:pPr>
                              <w:pStyle w:val="TableParagraph"/>
                              <w:spacing w:before="148"/>
                              <w:jc w:val="left"/>
                              <w:rPr>
                                <w:sz w:val="16"/>
                              </w:rPr>
                            </w:pPr>
                          </w:p>
                          <w:p w14:paraId="3EE621C1" w14:textId="77777777" w:rsidR="006B5D8A" w:rsidRDefault="006B5D8A">
                            <w:pPr>
                              <w:pStyle w:val="TableParagraph"/>
                              <w:spacing w:before="0" w:line="164" w:lineRule="exact"/>
                              <w:ind w:left="113"/>
                              <w:jc w:val="left"/>
                              <w:rPr>
                                <w:sz w:val="16"/>
                              </w:rPr>
                            </w:pPr>
                            <w:r>
                              <w:rPr>
                                <w:color w:val="77787B"/>
                                <w:spacing w:val="-5"/>
                                <w:w w:val="90"/>
                                <w:sz w:val="16"/>
                              </w:rPr>
                              <w:t>N/A</w:t>
                            </w:r>
                          </w:p>
                        </w:tc>
                      </w:tr>
                      <w:tr w:rsidR="006B5D8A" w14:paraId="4D0B7630" w14:textId="77777777">
                        <w:trPr>
                          <w:trHeight w:val="287"/>
                        </w:trPr>
                        <w:tc>
                          <w:tcPr>
                            <w:tcW w:w="1701" w:type="dxa"/>
                          </w:tcPr>
                          <w:p w14:paraId="13612B0F" w14:textId="77777777" w:rsidR="006B5D8A" w:rsidRDefault="006B5D8A">
                            <w:pPr>
                              <w:pStyle w:val="TableParagraph"/>
                              <w:spacing w:before="0"/>
                              <w:jc w:val="left"/>
                              <w:rPr>
                                <w:rFonts w:ascii="Times New Roman"/>
                                <w:sz w:val="14"/>
                              </w:rPr>
                            </w:pPr>
                          </w:p>
                        </w:tc>
                        <w:tc>
                          <w:tcPr>
                            <w:tcW w:w="1197" w:type="dxa"/>
                          </w:tcPr>
                          <w:p w14:paraId="11BD9AEB" w14:textId="77777777" w:rsidR="006B5D8A" w:rsidRDefault="006B5D8A">
                            <w:pPr>
                              <w:pStyle w:val="TableParagraph"/>
                              <w:spacing w:before="104" w:line="164" w:lineRule="exact"/>
                              <w:ind w:left="56"/>
                              <w:jc w:val="left"/>
                              <w:rPr>
                                <w:sz w:val="16"/>
                              </w:rPr>
                            </w:pPr>
                            <w:r>
                              <w:rPr>
                                <w:color w:val="77787B"/>
                                <w:spacing w:val="-2"/>
                                <w:w w:val="95"/>
                                <w:sz w:val="16"/>
                              </w:rPr>
                              <w:t>Femei</w:t>
                            </w:r>
                          </w:p>
                        </w:tc>
                        <w:tc>
                          <w:tcPr>
                            <w:tcW w:w="1841" w:type="dxa"/>
                          </w:tcPr>
                          <w:p w14:paraId="31ECF340" w14:textId="77777777" w:rsidR="006B5D8A" w:rsidRDefault="006B5D8A">
                            <w:pPr>
                              <w:pStyle w:val="TableParagraph"/>
                              <w:spacing w:before="0"/>
                              <w:jc w:val="left"/>
                              <w:rPr>
                                <w:rFonts w:ascii="Times New Roman"/>
                                <w:sz w:val="14"/>
                              </w:rPr>
                            </w:pPr>
                          </w:p>
                        </w:tc>
                        <w:tc>
                          <w:tcPr>
                            <w:tcW w:w="2010" w:type="dxa"/>
                          </w:tcPr>
                          <w:p w14:paraId="6A3CBBD5" w14:textId="77777777" w:rsidR="006B5D8A" w:rsidRDefault="006B5D8A">
                            <w:pPr>
                              <w:pStyle w:val="TableParagraph"/>
                              <w:spacing w:before="0"/>
                              <w:jc w:val="left"/>
                              <w:rPr>
                                <w:rFonts w:ascii="Times New Roman"/>
                                <w:sz w:val="14"/>
                              </w:rPr>
                            </w:pPr>
                          </w:p>
                        </w:tc>
                        <w:tc>
                          <w:tcPr>
                            <w:tcW w:w="1585" w:type="dxa"/>
                          </w:tcPr>
                          <w:p w14:paraId="36FED590" w14:textId="77777777" w:rsidR="006B5D8A" w:rsidRDefault="006B5D8A">
                            <w:pPr>
                              <w:pStyle w:val="TableParagraph"/>
                              <w:spacing w:before="0"/>
                              <w:jc w:val="left"/>
                              <w:rPr>
                                <w:rFonts w:ascii="Times New Roman"/>
                                <w:sz w:val="14"/>
                              </w:rPr>
                            </w:pPr>
                          </w:p>
                        </w:tc>
                        <w:tc>
                          <w:tcPr>
                            <w:tcW w:w="1762" w:type="dxa"/>
                          </w:tcPr>
                          <w:p w14:paraId="6953C077" w14:textId="77777777" w:rsidR="006B5D8A" w:rsidRDefault="006B5D8A">
                            <w:pPr>
                              <w:pStyle w:val="TableParagraph"/>
                              <w:spacing w:before="0"/>
                              <w:jc w:val="left"/>
                              <w:rPr>
                                <w:rFonts w:ascii="Times New Roman"/>
                                <w:sz w:val="14"/>
                              </w:rPr>
                            </w:pPr>
                          </w:p>
                        </w:tc>
                      </w:tr>
                    </w:tbl>
                    <w:p w14:paraId="4BC1EAED" w14:textId="77777777" w:rsidR="006B5D8A" w:rsidRDefault="006B5D8A" w:rsidP="006B5D8A">
                      <w:pPr>
                        <w:pStyle w:val="BodyText"/>
                      </w:pPr>
                    </w:p>
                  </w:txbxContent>
                </v:textbox>
                <w10:wrap anchorx="page"/>
              </v:shape>
            </w:pict>
          </mc:Fallback>
        </mc:AlternateContent>
      </w:r>
      <w:r w:rsidRPr="0002480D">
        <w:rPr>
          <w:b/>
          <w:color w:val="C5271C"/>
          <w:w w:val="80"/>
          <w:sz w:val="18"/>
          <w:lang w:val="it-IT"/>
        </w:rPr>
        <w:t>Diferența de remunerare egală, diferența de paritate de remunerare între femei și bărbați și diferența de accesibilitate la remunerația variabilă (informații specifice entității)</w:t>
      </w:r>
    </w:p>
    <w:p w14:paraId="6CD586B5" w14:textId="77777777" w:rsidR="006B5D8A" w:rsidRPr="0002480D" w:rsidRDefault="006B5D8A" w:rsidP="006B5D8A">
      <w:pPr>
        <w:pStyle w:val="BodyText"/>
        <w:rPr>
          <w:b/>
          <w:lang w:val="it-IT"/>
        </w:rPr>
      </w:pPr>
    </w:p>
    <w:p w14:paraId="569DC21E" w14:textId="77777777" w:rsidR="006B5D8A" w:rsidRPr="0002480D" w:rsidRDefault="006B5D8A" w:rsidP="006B5D8A">
      <w:pPr>
        <w:pStyle w:val="BodyText"/>
        <w:rPr>
          <w:b/>
          <w:lang w:val="it-IT"/>
        </w:rPr>
      </w:pPr>
    </w:p>
    <w:p w14:paraId="7D2CD62E" w14:textId="77777777" w:rsidR="006B5D8A" w:rsidRPr="0002480D" w:rsidRDefault="006B5D8A" w:rsidP="006B5D8A">
      <w:pPr>
        <w:pStyle w:val="BodyText"/>
        <w:rPr>
          <w:b/>
          <w:lang w:val="it-IT"/>
        </w:rPr>
      </w:pPr>
    </w:p>
    <w:p w14:paraId="3C21A862" w14:textId="77777777" w:rsidR="006B5D8A" w:rsidRPr="0002480D" w:rsidRDefault="006B5D8A" w:rsidP="006B5D8A">
      <w:pPr>
        <w:pStyle w:val="BodyText"/>
        <w:rPr>
          <w:b/>
          <w:lang w:val="it-IT"/>
        </w:rPr>
      </w:pPr>
    </w:p>
    <w:p w14:paraId="7245933C" w14:textId="77777777" w:rsidR="006B5D8A" w:rsidRPr="0002480D" w:rsidRDefault="006B5D8A" w:rsidP="006B5D8A">
      <w:pPr>
        <w:pStyle w:val="BodyText"/>
        <w:rPr>
          <w:b/>
          <w:lang w:val="it-IT"/>
        </w:rPr>
      </w:pPr>
    </w:p>
    <w:p w14:paraId="722E6A9E" w14:textId="77777777" w:rsidR="006B5D8A" w:rsidRPr="0002480D" w:rsidRDefault="006B5D8A" w:rsidP="006B5D8A">
      <w:pPr>
        <w:pStyle w:val="BodyText"/>
        <w:rPr>
          <w:b/>
          <w:lang w:val="it-IT"/>
        </w:rPr>
      </w:pPr>
    </w:p>
    <w:p w14:paraId="79BD191E" w14:textId="77777777" w:rsidR="006B5D8A" w:rsidRPr="0002480D" w:rsidRDefault="006B5D8A" w:rsidP="006B5D8A">
      <w:pPr>
        <w:pStyle w:val="BodyText"/>
        <w:rPr>
          <w:b/>
          <w:lang w:val="it-IT"/>
        </w:rPr>
      </w:pPr>
    </w:p>
    <w:p w14:paraId="66799F7D" w14:textId="77777777" w:rsidR="006B5D8A" w:rsidRPr="0002480D" w:rsidRDefault="006B5D8A" w:rsidP="006B5D8A">
      <w:pPr>
        <w:pStyle w:val="BodyText"/>
        <w:rPr>
          <w:b/>
          <w:lang w:val="it-IT"/>
        </w:rPr>
      </w:pPr>
    </w:p>
    <w:p w14:paraId="62E86788" w14:textId="77777777" w:rsidR="006B5D8A" w:rsidRPr="0002480D" w:rsidRDefault="006B5D8A" w:rsidP="006B5D8A">
      <w:pPr>
        <w:pStyle w:val="BodyText"/>
        <w:rPr>
          <w:b/>
          <w:lang w:val="it-IT"/>
        </w:rPr>
      </w:pPr>
    </w:p>
    <w:p w14:paraId="08D8C68B" w14:textId="77777777" w:rsidR="006B5D8A" w:rsidRPr="0002480D" w:rsidRDefault="006B5D8A" w:rsidP="006B5D8A">
      <w:pPr>
        <w:pStyle w:val="BodyText"/>
        <w:rPr>
          <w:b/>
          <w:lang w:val="it-IT"/>
        </w:rPr>
      </w:pPr>
    </w:p>
    <w:p w14:paraId="7F4578D1" w14:textId="77777777" w:rsidR="006B5D8A" w:rsidRPr="0002480D" w:rsidRDefault="006B5D8A" w:rsidP="006B5D8A">
      <w:pPr>
        <w:pStyle w:val="BodyText"/>
        <w:spacing w:before="79"/>
        <w:rPr>
          <w:b/>
          <w:lang w:val="it-IT"/>
        </w:rPr>
      </w:pPr>
    </w:p>
    <w:p w14:paraId="2738DE37" w14:textId="77777777" w:rsidR="006B5D8A" w:rsidRPr="0002480D" w:rsidRDefault="006B5D8A" w:rsidP="006B5D8A">
      <w:pPr>
        <w:ind w:left="2425"/>
        <w:rPr>
          <w:sz w:val="16"/>
          <w:lang w:val="it-IT"/>
        </w:rPr>
      </w:pPr>
      <w:r w:rsidRPr="0002480D">
        <w:rPr>
          <w:color w:val="77787B"/>
          <w:w w:val="80"/>
          <w:sz w:val="16"/>
          <w:lang w:val="it-IT"/>
        </w:rPr>
        <w:t>între bărbați și</w:t>
      </w:r>
    </w:p>
    <w:p w14:paraId="4BB1BA39" w14:textId="77777777" w:rsidR="006B5D8A" w:rsidRPr="0002480D" w:rsidRDefault="006B5D8A" w:rsidP="006B5D8A">
      <w:pPr>
        <w:pStyle w:val="BodyText"/>
        <w:spacing w:before="2"/>
        <w:rPr>
          <w:lang w:val="it-IT"/>
        </w:rPr>
      </w:pPr>
      <w:r>
        <w:rPr>
          <w:noProof/>
        </w:rPr>
        <mc:AlternateContent>
          <mc:Choice Requires="wpg">
            <w:drawing>
              <wp:anchor distT="0" distB="0" distL="0" distR="0" simplePos="0" relativeHeight="251732992" behindDoc="1" locked="0" layoutInCell="1" allowOverlap="1" wp14:anchorId="379632C3" wp14:editId="182629E0">
                <wp:simplePos x="0" y="0"/>
                <wp:positionH relativeFrom="page">
                  <wp:posOffset>575999</wp:posOffset>
                </wp:positionH>
                <wp:positionV relativeFrom="paragraph">
                  <wp:posOffset>148176</wp:posOffset>
                </wp:positionV>
                <wp:extent cx="6408420" cy="12700"/>
                <wp:effectExtent l="0" t="0" r="0" b="0"/>
                <wp:wrapTopAndBottom/>
                <wp:docPr id="264470178" name="Group 264470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389236619" name="Graphic 4196"/>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108281589" name="Graphic 4197"/>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84084843" name="Graphic 4198"/>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804750798" name="Graphic 4199"/>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858869638" name="Graphic 4200"/>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032469108" name="Graphic 4201"/>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648D38E7" id="Group 264470178" o:spid="_x0000_s1026" style="position:absolute;margin-left:45.35pt;margin-top:11.65pt;width:504.6pt;height:1pt;z-index:-25158348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">
                <v:shape id="Graphic 4196"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" path="m,l1079995,e" filled="f" strokecolor="#c5271c" strokeweight="1pt">
                  <v:path arrowok="t"/>
                </v:shape>
                <v:shape id="Graphic 4197"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" path="m,l1079995,e" filled="f" strokecolor="#c5271c" strokeweight="1pt">
                  <v:path arrowok="t"/>
                </v:shape>
                <v:shape id="Graphic 4198"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" path="m,l1044003,e" filled="f" strokecolor="#c5271c" strokeweight="1pt">
                  <v:path arrowok="t"/>
                </v:shape>
                <v:shape id="Graphic 4199"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" path="m,l1079995,e" filled="f" strokecolor="#c5271c" strokeweight="1pt">
                  <v:path arrowok="t"/>
                </v:shape>
                <v:shape id="Graphic 4200"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" path="m,l1044003,e" filled="f" strokecolor="#c5271c" strokeweight="1pt">
                  <v:path arrowok="t"/>
                </v:shape>
                <v:shape id="Graphic 4201"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" path="m,l1079995,e" filled="f" strokecolor="#c5271c" strokeweight="1pt">
                  <v:path arrowok="t"/>
                </v:shape>
                <w10:wrap type="topAndBottom" anchorx="page"/>
              </v:group>
            </w:pict>
          </mc:Fallback>
        </mc:AlternateContent>
      </w:r>
    </w:p>
    <w:p w14:paraId="7C41F92A" w14:textId="77777777" w:rsidR="006B5D8A" w:rsidRPr="0002480D" w:rsidRDefault="006B5D8A" w:rsidP="006B5D8A">
      <w:pPr>
        <w:spacing w:before="74" w:line="256" w:lineRule="auto"/>
        <w:ind w:left="893" w:right="682" w:hanging="227"/>
        <w:jc w:val="both"/>
        <w:rPr>
          <w:sz w:val="13"/>
          <w:lang w:val="it-IT"/>
        </w:rPr>
      </w:pPr>
      <w:r w:rsidRPr="0002480D">
        <w:rPr>
          <w:color w:val="77787B"/>
          <w:w w:val="85"/>
          <w:sz w:val="13"/>
          <w:lang w:val="it-IT"/>
        </w:rPr>
        <w:t xml:space="preserve">(*) Diferența de remunerare egală este calculată folosind un model statistic specific bazat pe regresie multiplă, care ia în considerare, pe lângă nivelul familiei de locuri de muncă și al organizației, cei mai relevanți și neutri </w:t>
      </w:r>
      <w:r w:rsidRPr="0002480D">
        <w:rPr>
          <w:color w:val="77787B"/>
          <w:w w:val="80"/>
          <w:sz w:val="13"/>
          <w:lang w:val="it-IT"/>
        </w:rPr>
        <w:t xml:space="preserve">factori obiectivi de diferențiere a remunerării din punct de vedere al genului, reflectând politicile de remunerare ale fiecărei țări și unități de afaceri (BU). Factorii obiectivi identificați pot include, de exemplu, titularizarea în rol sau a fi manager de oameni </w:t>
      </w:r>
      <w:r w:rsidRPr="0002480D">
        <w:rPr>
          <w:color w:val="77787B"/>
          <w:w w:val="85"/>
          <w:sz w:val="13"/>
          <w:lang w:val="it-IT"/>
        </w:rPr>
        <w:t>. Dacă rezultatul este pozitiv, diferența indică faptul că angajații de sex masculin sunt plătiți mai mult; În schimb, dacă rezultatul este negativ, indică faptul că angajatele sunt plătite mai mult. Rezultatele sunt calculate cu un accent specific pe salariul de bază și agregate la nivel de grup ca o medie ponderată a rezultatelor țărilor/BU-urilor individuale, pe baza numărului de angajați.</w:t>
      </w:r>
    </w:p>
    <w:p w14:paraId="0A00C602" w14:textId="77777777" w:rsidR="006B5D8A" w:rsidRPr="0002480D" w:rsidRDefault="006B5D8A" w:rsidP="006B5D8A">
      <w:pPr>
        <w:spacing w:before="29" w:line="256" w:lineRule="auto"/>
        <w:ind w:left="893" w:right="683"/>
        <w:jc w:val="both"/>
        <w:rPr>
          <w:sz w:val="13"/>
          <w:lang w:val="it-IT"/>
        </w:rPr>
      </w:pPr>
      <w:r w:rsidRPr="0002480D">
        <w:rPr>
          <w:color w:val="77787B"/>
          <w:w w:val="85"/>
          <w:sz w:val="13"/>
          <w:lang w:val="it-IT"/>
        </w:rPr>
        <w:t>Diferența de paritate de remunerare între femei și bărbați este calculată ca diferența procentuală dintre remunerația medie a angajaților de sex masculin și cea a angajaților de sex feminin, împărțită la remunerația mediană a angajaților de sex masculin. Dacă rezultatul este pozitiv, diferența indică faptul că angajații de sex masculin sunt plătiți mai mult; În schimb, dacă rezultatul este negativ, indică faptul că angajatele sunt plătite mai mult. Rezultatele sunt calculate cu un accent specific pe salariul de bază și agregate la nivel de grup ca o medie ponderată a rezultatelor țărilor/BU-urilor individuale, pe baza numărului de angajați.</w:t>
      </w:r>
    </w:p>
    <w:p w14:paraId="5AB8F70B" w14:textId="77777777" w:rsidR="006B5D8A" w:rsidRPr="0002480D" w:rsidRDefault="006B5D8A" w:rsidP="006B5D8A">
      <w:pPr>
        <w:spacing w:before="28" w:line="256" w:lineRule="auto"/>
        <w:ind w:left="893" w:right="682"/>
        <w:jc w:val="both"/>
        <w:rPr>
          <w:sz w:val="13"/>
          <w:lang w:val="it-IT"/>
        </w:rPr>
      </w:pPr>
      <w:r w:rsidRPr="0002480D">
        <w:rPr>
          <w:color w:val="77787B"/>
          <w:w w:val="85"/>
          <w:sz w:val="13"/>
          <w:lang w:val="it-IT"/>
        </w:rPr>
        <w:t xml:space="preserve">Decalajul de accesibilitate la remunerația variabilă între bărbați și femei este calculat ca diferența procentuală a ratei de acces la remunerația variabilă între angajații bărbați și femei din întregul grup. Rezultatul este calculat cu un accent specific pe remunerația variabilă pe termen scurt și agregat la nivel de grup ca medie ponderată a rezultatelor țărilor / </w:t>
      </w:r>
      <w:r w:rsidRPr="0002480D">
        <w:rPr>
          <w:color w:val="77787B"/>
          <w:w w:val="90"/>
          <w:sz w:val="13"/>
          <w:lang w:val="it-IT"/>
        </w:rPr>
        <w:t>BU-urilor individuale, pe baza numărului de angajați.</w:t>
      </w:r>
    </w:p>
    <w:p w14:paraId="04EA434E" w14:textId="77777777" w:rsidR="006B5D8A" w:rsidRPr="0002480D" w:rsidRDefault="006B5D8A" w:rsidP="006B5D8A">
      <w:pPr>
        <w:spacing w:before="29" w:line="256" w:lineRule="auto"/>
        <w:ind w:left="893" w:right="684" w:hanging="227"/>
        <w:jc w:val="both"/>
        <w:rPr>
          <w:sz w:val="13"/>
          <w:lang w:val="it-IT"/>
        </w:rPr>
      </w:pPr>
      <w:r w:rsidRPr="0002480D">
        <w:rPr>
          <w:color w:val="77787B"/>
          <w:w w:val="80"/>
          <w:sz w:val="13"/>
          <w:lang w:val="it-IT"/>
        </w:rPr>
        <w:t xml:space="preserve">(**) Obiectivul privind egalitatea de remunerare este considerat atins într-un interval de ±1 %, în conformitate cu practicile de piață adoptate pe scară largă. Obiectivul se aplică întregii organizații și a fost stabilit ca parte </w:t>
      </w:r>
      <w:r w:rsidRPr="0002480D">
        <w:rPr>
          <w:color w:val="77787B"/>
          <w:w w:val="85"/>
          <w:sz w:val="13"/>
          <w:lang w:val="it-IT"/>
        </w:rPr>
        <w:t xml:space="preserve"> a definirii planului strategic al Grupului. Identificarea țintei, monitorizarea rezultatelor obținute și identificarea potențialelor îmbunătățiri ale țintei nu implică participarea angajaților sau a </w:t>
      </w:r>
      <w:r w:rsidRPr="0002480D">
        <w:rPr>
          <w:color w:val="77787B"/>
          <w:w w:val="80"/>
          <w:sz w:val="13"/>
          <w:lang w:val="it-IT"/>
        </w:rPr>
        <w:t xml:space="preserve">reprezentanților acestora. Angajații și/sau reprezentanții acestora sunt destinatarii unui plan de comunicare privind obiectivele definite, nivelul de realizare în raport cu ținta și acțiunile de sprijin aferente </w:t>
      </w:r>
      <w:r w:rsidRPr="0002480D">
        <w:rPr>
          <w:color w:val="77787B"/>
          <w:w w:val="95"/>
          <w:sz w:val="13"/>
          <w:lang w:val="it-IT"/>
        </w:rPr>
        <w:t>identificate.</w:t>
      </w:r>
    </w:p>
    <w:p w14:paraId="2A24C6CD" w14:textId="77777777" w:rsidR="006B5D8A" w:rsidRPr="0002480D" w:rsidRDefault="006B5D8A" w:rsidP="006B5D8A">
      <w:pPr>
        <w:pStyle w:val="BodyText"/>
        <w:spacing w:before="91"/>
        <w:rPr>
          <w:sz w:val="13"/>
          <w:lang w:val="it-IT"/>
        </w:rPr>
      </w:pPr>
    </w:p>
    <w:p w14:paraId="5FEB7A8A"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În ceea ce privește remunerația, conform ESRS, indicatorii suplimentari oferă informații despre echilibrul salarial în cadrul organizației, inclusiv diferența de remunerare între femei și bărbați și rata remunerației totale. Diferența de remunerare între femei și bărbați este definită ca diferența dintre nivelurile medii de remunerare orară dintre angajații de sex masculin și feminin, exprimată ca procent din nivelul mediu de remunerare orară al angajaților de sex masculin. Rata remunerației totale este definită ca raportul dintre persoana cea mai bine plătită și remunerația totală anuală medie pentru toți angajații, excluzând persoana cea mai bine plătită. Calculul indicatorilor ține cont de componentele de remunerare cerute de standard.</w:t>
      </w:r>
    </w:p>
    <w:p w14:paraId="67C8F8B1" w14:textId="77777777" w:rsidR="006B5D8A" w:rsidRPr="0002480D" w:rsidRDefault="006B5D8A" w:rsidP="006B5D8A">
      <w:pPr>
        <w:pStyle w:val="BodyText"/>
        <w:spacing w:line="206" w:lineRule="exact"/>
        <w:ind w:left="667"/>
        <w:jc w:val="both"/>
        <w:rPr>
          <w:lang w:val="it-IT"/>
        </w:rPr>
      </w:pPr>
      <w:r w:rsidRPr="0002480D">
        <w:rPr>
          <w:color w:val="77787B"/>
          <w:spacing w:val="-2"/>
          <w:lang w:val="it-IT"/>
        </w:rPr>
        <w:t>La 31 decembrie 2024, diferența de remunerare între femei și bărbați este de 28,4%, iar rata remunerației totale este de 187:1.</w:t>
      </w:r>
    </w:p>
    <w:p w14:paraId="23F9821B" w14:textId="77777777" w:rsidR="006B5D8A" w:rsidRPr="0002480D" w:rsidRDefault="006B5D8A" w:rsidP="006B5D8A">
      <w:pPr>
        <w:pStyle w:val="BodyText"/>
        <w:spacing w:before="33" w:line="278" w:lineRule="auto"/>
        <w:ind w:left="667" w:right="684"/>
        <w:jc w:val="both"/>
        <w:rPr>
          <w:lang w:val="it-IT"/>
        </w:rPr>
      </w:pPr>
      <w:r w:rsidRPr="0002480D">
        <w:rPr>
          <w:color w:val="77787B"/>
          <w:spacing w:val="-2"/>
          <w:lang w:val="it-IT"/>
        </w:rPr>
        <w:t>Într-un grup care operează la nivel global precum Generali, acești indicatori nu reflectă pe deplin echitatea salarială internă, deoarece consideră toate entitățile consolidate ca o singură unitate și compară remunerația în diferite țări și linii de afaceri, fără a lua în considerare distribuția diferită a angajaților în zonele geografice și, în general, dinamica salarială și condițiile socio-economice diferite.</w:t>
      </w:r>
    </w:p>
    <w:p w14:paraId="36011D8D" w14:textId="77777777" w:rsidR="006B5D8A" w:rsidRPr="0002480D" w:rsidRDefault="006B5D8A" w:rsidP="006B5D8A">
      <w:pPr>
        <w:pStyle w:val="BodyText"/>
        <w:spacing w:line="278" w:lineRule="auto"/>
        <w:ind w:left="667" w:right="683"/>
        <w:jc w:val="both"/>
        <w:rPr>
          <w:lang w:val="it-IT"/>
        </w:rPr>
      </w:pPr>
      <w:r w:rsidRPr="0002480D">
        <w:rPr>
          <w:color w:val="77787B"/>
          <w:spacing w:val="-4"/>
          <w:lang w:val="it-IT"/>
        </w:rPr>
        <w:t>De exemplu, concentrând analiza ratei remunerației totale pe principalele țări din Europa, indicele ar arăta o reducere substanțială mai mare de 20%. În mod similar, calculând diferența de remunerare între femei și bărbați pe bază de țară și apoi consolidând la nivel de grup, s-ar observa o reducere semnificativă, mai mare de 20%.</w:t>
      </w:r>
    </w:p>
    <w:p w14:paraId="63D77899" w14:textId="77777777" w:rsidR="006B5D8A" w:rsidRPr="0002480D" w:rsidRDefault="006B5D8A" w:rsidP="006B5D8A">
      <w:pPr>
        <w:spacing w:line="278" w:lineRule="auto"/>
        <w:jc w:val="both"/>
        <w:rPr>
          <w:lang w:val="it-IT"/>
        </w:rPr>
        <w:sectPr w:rsidR="006B5D8A" w:rsidRPr="0002480D" w:rsidSect="006B5D8A">
          <w:pgSz w:w="11910" w:h="16840"/>
          <w:pgMar w:top="0" w:right="220" w:bottom="500" w:left="240" w:header="0" w:footer="311" w:gutter="0"/>
          <w:cols w:space="708"/>
        </w:sectPr>
      </w:pPr>
    </w:p>
    <w:p w14:paraId="492360E4" w14:textId="115BACEC" w:rsidR="006B5D8A" w:rsidRPr="0002480D" w:rsidRDefault="006B5D8A" w:rsidP="00826E10">
      <w:pPr>
        <w:pStyle w:val="BodyText"/>
        <w:rPr>
          <w:sz w:val="34"/>
          <w:lang w:val="it-IT"/>
        </w:rPr>
      </w:pPr>
      <w:r>
        <w:rPr>
          <w:noProof/>
        </w:rPr>
        <w:lastRenderedPageBreak/>
        <mc:AlternateContent>
          <mc:Choice Requires="wpg">
            <w:drawing>
              <wp:anchor distT="0" distB="0" distL="0" distR="0" simplePos="0" relativeHeight="251682816" behindDoc="0" locked="0" layoutInCell="1" allowOverlap="1" wp14:anchorId="0B213159" wp14:editId="5ED5BD71">
                <wp:simplePos x="0" y="0"/>
                <wp:positionH relativeFrom="page">
                  <wp:posOffset>577850</wp:posOffset>
                </wp:positionH>
                <wp:positionV relativeFrom="page">
                  <wp:posOffset>0</wp:posOffset>
                </wp:positionV>
                <wp:extent cx="6983545" cy="410209"/>
                <wp:effectExtent l="0" t="0" r="8255" b="9525"/>
                <wp:wrapNone/>
                <wp:docPr id="1845640956" name="Group 1845640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1552318802" name="Graphic 4203"/>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960382455" name="Graphic 4204"/>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271559005" name="Textbox 4205"/>
                        <wps:cNvSpPr txBox="1"/>
                        <wps:spPr>
                          <a:xfrm>
                            <a:off x="1" y="141496"/>
                            <a:ext cx="3308349" cy="239504"/>
                          </a:xfrm>
                          <a:prstGeom prst="rect">
                            <a:avLst/>
                          </a:prstGeom>
                        </wps:spPr>
                        <wps:txbx>
                          <w:txbxContent>
                            <w:p w14:paraId="63543A36"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2126695962" name="Textbox 4206"/>
                        <wps:cNvSpPr txBox="1"/>
                        <wps:spPr>
                          <a:xfrm>
                            <a:off x="6594071" y="135468"/>
                            <a:ext cx="180975" cy="135890"/>
                          </a:xfrm>
                          <a:prstGeom prst="rect">
                            <a:avLst/>
                          </a:prstGeom>
                        </wps:spPr>
                        <wps:txbx>
                          <w:txbxContent>
                            <w:p w14:paraId="04B1D4C9" w14:textId="77777777" w:rsidR="006B5D8A" w:rsidRDefault="006B5D8A" w:rsidP="006B5D8A">
                              <w:pPr>
                                <w:spacing w:before="4"/>
                                <w:rPr>
                                  <w:b/>
                                  <w:sz w:val="18"/>
                                </w:rPr>
                              </w:pPr>
                              <w:r>
                                <w:rPr>
                                  <w:b/>
                                  <w:color w:val="C5271C"/>
                                  <w:spacing w:val="-5"/>
                                  <w:w w:val="90"/>
                                  <w:sz w:val="18"/>
                                </w:rPr>
                                <w:t>157</w:t>
                              </w:r>
                            </w:p>
                          </w:txbxContent>
                        </wps:txbx>
                        <wps:bodyPr wrap="square" lIns="0" tIns="0" rIns="0" bIns="0" rtlCol="0">
                          <a:noAutofit/>
                        </wps:bodyPr>
                      </wps:wsp>
                    </wpg:wgp>
                  </a:graphicData>
                </a:graphic>
              </wp:anchor>
            </w:drawing>
          </mc:Choice>
          <mc:Fallback>
            <w:pict>
              <v:group w14:anchorId="0B213159" id="Group 1845640956" o:spid="_x0000_s1849" style="position:absolute;margin-left:45.5pt;margin-top:0;width:549.9pt;height:32.3pt;z-index:251682816;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">
                <v:shape id="Graphic 4203" o:spid="_x0000_s1850"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" path="m,l6767995,e" filled="f" strokecolor="#d1d3d4" strokeweight=".5pt">
                  <v:path arrowok="t"/>
                </v:shape>
                <v:shape id="Graphic 4204" o:spid="_x0000_s1851"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" path="m1296004,l513720,,,410031r1051648,-407l1102479,406099r49528,-10355l1199560,378795r44909,-23303l1286065,326071r9939,-8110l1296004,xe" fillcolor="#d1d3d4" stroked="f">
                  <v:path arrowok="t"/>
                </v:shape>
                <v:shape id="Textbox 4205" o:spid="_x0000_s1852" type="#_x0000_t202" style="position:absolute;top:1414;width:3308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" filled="f" stroked="f">
                  <v:textbox inset="0,0,0,0">
                    <w:txbxContent>
                      <w:p w14:paraId="63543A36" w14:textId="77777777" w:rsidR="006B5D8A" w:rsidRDefault="006B5D8A" w:rsidP="006B5D8A">
                        <w:pPr>
                          <w:spacing w:before="6"/>
                          <w:rPr>
                            <w:b/>
                            <w:sz w:val="16"/>
                          </w:rPr>
                        </w:pPr>
                        <w:r>
                          <w:rPr>
                            <w:b/>
                            <w:color w:val="C5271C"/>
                            <w:spacing w:val="-2"/>
                            <w:sz w:val="16"/>
                          </w:rPr>
                          <w:t>Declarație de sustenabilitate</w:t>
                        </w:r>
                      </w:p>
                    </w:txbxContent>
                  </v:textbox>
                </v:shape>
                <v:shape id="Textbox 4206" o:spid="_x0000_s1853"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" filled="f" stroked="f">
                  <v:textbox inset="0,0,0,0">
                    <w:txbxContent>
                      <w:p w14:paraId="04B1D4C9" w14:textId="77777777" w:rsidR="006B5D8A" w:rsidRDefault="006B5D8A" w:rsidP="006B5D8A">
                        <w:pPr>
                          <w:spacing w:before="4"/>
                          <w:rPr>
                            <w:b/>
                            <w:sz w:val="18"/>
                          </w:rPr>
                        </w:pPr>
                        <w:r>
                          <w:rPr>
                            <w:b/>
                            <w:color w:val="C5271C"/>
                            <w:spacing w:val="-5"/>
                            <w:w w:val="90"/>
                            <w:sz w:val="18"/>
                          </w:rPr>
                          <w:t>157</w:t>
                        </w:r>
                      </w:p>
                    </w:txbxContent>
                  </v:textbox>
                </v:shape>
                <w10:wrap anchorx="page" anchory="page"/>
              </v:group>
            </w:pict>
          </mc:Fallback>
        </mc:AlternateContent>
      </w:r>
    </w:p>
    <w:p w14:paraId="6D48D84D" w14:textId="77777777" w:rsidR="006B5D8A" w:rsidRPr="0002480D" w:rsidRDefault="006B5D8A" w:rsidP="006B5D8A">
      <w:pPr>
        <w:pStyle w:val="Heading5"/>
        <w:jc w:val="both"/>
        <w:rPr>
          <w:lang w:val="it-IT"/>
        </w:rPr>
      </w:pPr>
      <w:r w:rsidRPr="0002480D">
        <w:rPr>
          <w:color w:val="C5271C"/>
          <w:lang w:val="it-IT"/>
        </w:rPr>
        <w:t>Pilonul 3 al Strategiei Generali privind resursele umane: competențe</w:t>
      </w:r>
    </w:p>
    <w:p w14:paraId="1E9EFB22" w14:textId="77777777" w:rsidR="006B5D8A" w:rsidRPr="0002480D" w:rsidRDefault="006B5D8A" w:rsidP="006B5D8A">
      <w:pPr>
        <w:pStyle w:val="BodyText"/>
        <w:spacing w:before="119"/>
        <w:ind w:left="667"/>
        <w:jc w:val="both"/>
        <w:rPr>
          <w:lang w:val="it-IT"/>
        </w:rPr>
      </w:pPr>
      <w:r w:rsidRPr="0002480D">
        <w:rPr>
          <w:color w:val="77787B"/>
          <w:spacing w:val="-2"/>
          <w:lang w:val="it-IT"/>
        </w:rPr>
        <w:t>Al treilea pilon definește subiectul legat de formare și dezvoltarea competențelor.</w:t>
      </w:r>
    </w:p>
    <w:p w14:paraId="54151640" w14:textId="77777777" w:rsidR="006B5D8A" w:rsidRPr="0002480D" w:rsidRDefault="006B5D8A" w:rsidP="006B5D8A">
      <w:pPr>
        <w:pStyle w:val="BodyText"/>
        <w:spacing w:before="92"/>
        <w:rPr>
          <w:lang w:val="it-IT"/>
        </w:rPr>
      </w:pPr>
    </w:p>
    <w:p w14:paraId="4803795B" w14:textId="77777777" w:rsidR="006B5D8A" w:rsidRPr="0002480D" w:rsidRDefault="006B5D8A" w:rsidP="006B5D8A">
      <w:pPr>
        <w:pStyle w:val="Heading6"/>
        <w:jc w:val="both"/>
        <w:rPr>
          <w:lang w:val="it-IT"/>
        </w:rPr>
      </w:pPr>
      <w:r w:rsidRPr="0002480D">
        <w:rPr>
          <w:color w:val="C5271C"/>
          <w:spacing w:val="-2"/>
          <w:lang w:val="it-IT"/>
        </w:rPr>
        <w:t>Formare și dezvoltarea competențelor</w:t>
      </w:r>
    </w:p>
    <w:p w14:paraId="4853654F" w14:textId="77777777" w:rsidR="006B5D8A" w:rsidRPr="0002480D" w:rsidRDefault="006B5D8A" w:rsidP="006B5D8A">
      <w:pPr>
        <w:pStyle w:val="BodyText"/>
        <w:spacing w:before="12" w:line="278" w:lineRule="auto"/>
        <w:ind w:left="667" w:right="684"/>
        <w:jc w:val="both"/>
        <w:rPr>
          <w:lang w:val="it-IT"/>
        </w:rPr>
      </w:pPr>
      <w:r w:rsidRPr="0002480D">
        <w:rPr>
          <w:color w:val="77787B"/>
          <w:spacing w:val="-2"/>
          <w:lang w:val="it-IT"/>
        </w:rPr>
        <w:t>Strategia Generali de Oameni definește principalele obiective legate de formarea angajaților și dezvoltarea competențelor, aspect care joacă un rol fundamental în strategia de afaceri a Grupului.</w:t>
      </w:r>
    </w:p>
    <w:p w14:paraId="42626BF4" w14:textId="77777777" w:rsidR="006B5D8A" w:rsidRPr="0002480D" w:rsidRDefault="006B5D8A" w:rsidP="006B5D8A">
      <w:pPr>
        <w:pStyle w:val="BodyText"/>
        <w:spacing w:line="278" w:lineRule="auto"/>
        <w:ind w:left="667" w:right="684"/>
        <w:jc w:val="both"/>
        <w:rPr>
          <w:lang w:val="it-IT"/>
        </w:rPr>
      </w:pPr>
      <w:r w:rsidRPr="0002480D">
        <w:rPr>
          <w:color w:val="77787B"/>
          <w:spacing w:val="-2"/>
          <w:lang w:val="it-IT"/>
        </w:rPr>
        <w:t>Contextul extern în continuă schimbare și răspândirea rapidă a noilor tehnologii au stimulat nevoia Grupului de a investi din ce în ce mai mult în cunoștințe și instrumente de ultimă oră și au întărit angajamentul de a dezvolta noi abilități și de a consolida competențele angajaților, asigurându-se că toată lumea are acces la resursele necesare pentru dezvoltarea lor profesională.</w:t>
      </w:r>
    </w:p>
    <w:p w14:paraId="54D44AD4" w14:textId="77777777" w:rsidR="006B5D8A" w:rsidRPr="0002480D" w:rsidRDefault="006B5D8A" w:rsidP="006B5D8A">
      <w:pPr>
        <w:pStyle w:val="BodyText"/>
        <w:spacing w:before="32"/>
        <w:rPr>
          <w:lang w:val="it-IT"/>
        </w:rPr>
      </w:pPr>
    </w:p>
    <w:p w14:paraId="6F478306" w14:textId="77777777" w:rsidR="006B5D8A" w:rsidRDefault="006B5D8A" w:rsidP="006B5D8A">
      <w:pPr>
        <w:pStyle w:val="BodyText"/>
        <w:spacing w:line="278" w:lineRule="auto"/>
        <w:ind w:left="667" w:right="685"/>
        <w:jc w:val="both"/>
      </w:pPr>
      <w:r w:rsidRPr="0002480D">
        <w:rPr>
          <w:color w:val="77787B"/>
          <w:lang w:val="it-IT"/>
        </w:rPr>
        <w:t xml:space="preserve">Accentul pus pe inovație și transformare digitală în contextul actual a dus la o reînnoire profundă a activităților de formare ale Grupului. Programul de perfecționare a grupului numit We LEARN a fost dezvoltat și implementat, iar conținutul său este în continuă evoluție. </w:t>
      </w:r>
      <w:r>
        <w:rPr>
          <w:color w:val="77787B"/>
        </w:rPr>
        <w:t>Se bazează pe următoarele obiective principale:</w:t>
      </w:r>
    </w:p>
    <w:p w14:paraId="257A7F7B" w14:textId="77777777" w:rsidR="006B5D8A" w:rsidRPr="0002480D" w:rsidRDefault="006B5D8A" w:rsidP="006B5D8A">
      <w:pPr>
        <w:pStyle w:val="ListParagraph"/>
        <w:numPr>
          <w:ilvl w:val="0"/>
          <w:numId w:val="5"/>
        </w:numPr>
        <w:tabs>
          <w:tab w:val="left" w:pos="837"/>
        </w:tabs>
        <w:spacing w:line="278" w:lineRule="auto"/>
        <w:ind w:right="686"/>
        <w:contextualSpacing w:val="0"/>
        <w:jc w:val="both"/>
        <w:rPr>
          <w:sz w:val="18"/>
          <w:lang w:val="it-IT"/>
        </w:rPr>
      </w:pPr>
      <w:r w:rsidRPr="0002480D">
        <w:rPr>
          <w:color w:val="77787B"/>
          <w:spacing w:val="-2"/>
          <w:sz w:val="18"/>
          <w:lang w:val="it-IT"/>
        </w:rPr>
        <w:t>perfecționare: oferim oamenilor noștri cele mai noi și relevante abilități pentru a extinde și îmbunătăți cunoștințele existente și a performa cel mai bine în rolul lor actual sau nou, prin lansarea de noi cursuri și adoptarea unei noi soluții de evaluare a competențelor;</w:t>
      </w:r>
    </w:p>
    <w:p w14:paraId="677966BA"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pacing w:val="-2"/>
          <w:sz w:val="18"/>
          <w:lang w:val="it-IT"/>
        </w:rPr>
        <w:t>planificarea strategică a forței de muncă: îmbunătățirea abordării planificării strategice pentru a obține o înțelegere mai clară a noilor roluri necesare pentru a executa cu succes strategia grupului și a activa planuri de acțiune consecvente de resurse umane pentru a stimula aprovizionarea, perfecționarea și recalificarea (adică dobândirea de noi abilități pentru a îndeplini un nou rol sau pentru a se adapta la cerințele în schimbare ale rolului actual prin inițiative de formare care permit abordarea noilor provocări profesionale);</w:t>
      </w:r>
    </w:p>
    <w:p w14:paraId="3766CDA1"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z w:val="18"/>
          <w:lang w:val="it-IT"/>
        </w:rPr>
        <w:t>Campanii globale de învățare strategică: răspândirea conștientizării strategiei Grupului, consolidarea unei mentalități centrate pe client, promovarea sustenabilității în centrul a tot ceea ce facem și răspândirea adoptării de noi moduri de lucru;</w:t>
      </w:r>
    </w:p>
    <w:p w14:paraId="7DEB6E14"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pacing w:val="-4"/>
          <w:sz w:val="18"/>
          <w:lang w:val="it-IT"/>
        </w:rPr>
        <w:t>Ecosistem de învățare profesională: extinderea ecosistemului nostru de învățare prin crearea de colaborări cu parteneri foarte specializați, cum ar fi Institutul de Știință a Datelor și Inteligență Artificială, universități de prestigiu și furnizori externi de servicii de formare. Scopul este de a desfășura inițiative de cercetare, de a asigura conținuturi de formare în tendințe și formate de învățare inovatoare, pe lângă promovarea creșterii cunoștințelor și a schimbului interdisciplinar în domeniile învățării automate, științei datelor și inteligenței artificiale;</w:t>
      </w:r>
    </w:p>
    <w:p w14:paraId="4BEAF83D"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pacing w:val="-4"/>
          <w:sz w:val="18"/>
          <w:lang w:val="it-IT"/>
        </w:rPr>
        <w:t>Cultura organizației de învățare: construiți o cultură organizațională de învățare în care oamenii noștri se simt responsabili pentru călătoria lor de perfecționare, folosind o abordare de învățare hibridă.</w:t>
      </w:r>
    </w:p>
    <w:p w14:paraId="1042297C" w14:textId="77777777" w:rsidR="006B5D8A" w:rsidRPr="0002480D" w:rsidRDefault="006B5D8A" w:rsidP="006B5D8A">
      <w:pPr>
        <w:pStyle w:val="BodyText"/>
        <w:spacing w:before="30"/>
        <w:rPr>
          <w:lang w:val="it-IT"/>
        </w:rPr>
      </w:pPr>
    </w:p>
    <w:p w14:paraId="553E2E0C" w14:textId="77777777" w:rsidR="006B5D8A" w:rsidRPr="0002480D" w:rsidRDefault="006B5D8A" w:rsidP="006B5D8A">
      <w:pPr>
        <w:pStyle w:val="BodyText"/>
        <w:spacing w:before="1" w:line="278" w:lineRule="auto"/>
        <w:ind w:left="667" w:right="685"/>
        <w:jc w:val="both"/>
        <w:rPr>
          <w:lang w:val="it-IT"/>
        </w:rPr>
      </w:pPr>
      <w:r w:rsidRPr="0002480D">
        <w:rPr>
          <w:color w:val="77787B"/>
          <w:spacing w:val="-2"/>
          <w:lang w:val="it-IT"/>
        </w:rPr>
        <w:t>În conformitate cu aceste obiective, funcția Group Academy a dezvoltat mai multe inițiative de învățare, implementate prin programul We LEARN, care constă în următoarele domenii și acțiuni principale de formare93:</w:t>
      </w:r>
    </w:p>
    <w:p w14:paraId="4D795E72"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z w:val="18"/>
          <w:lang w:val="it-IT"/>
        </w:rPr>
        <w:t>Campanii strategice: programele de instruire dedicate tuturor angajaților Grupului au ca scop creșterea gradului de conștientizare atât a strategiei Grupului, cât și a modelului strategic de sustenabilitate, precum și consolidarea unei mentalități centrate pe client și încurajarea adoptării de noi moduri de lucru;</w:t>
      </w:r>
    </w:p>
    <w:p w14:paraId="44291E52"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pacing w:val="-6"/>
          <w:sz w:val="18"/>
          <w:lang w:val="it-IT"/>
        </w:rPr>
        <w:t>Cursuri de perfecționare: acestea stimulează creșterea profesională a angajaților și permit dezvoltarea de abilități distinctive, cum ar fi sustenabilitatea, strategia de date, inteligența artificială, învățarea automată, gândirea critică și rezolvarea problemelor prin formate digitale. Funcția Group Academy oferă un catalog de peste 250 de traininguri digitale personalizate traduse în 17+ limbi și peste 45 de săli de clasă virtuale;</w:t>
      </w:r>
    </w:p>
    <w:p w14:paraId="787D00A2" w14:textId="77777777" w:rsidR="006B5D8A" w:rsidRPr="0002480D" w:rsidRDefault="006B5D8A" w:rsidP="006B5D8A">
      <w:pPr>
        <w:pStyle w:val="ListParagraph"/>
        <w:numPr>
          <w:ilvl w:val="0"/>
          <w:numId w:val="5"/>
        </w:numPr>
        <w:tabs>
          <w:tab w:val="left" w:pos="837"/>
        </w:tabs>
        <w:spacing w:line="278" w:lineRule="auto"/>
        <w:ind w:right="684"/>
        <w:contextualSpacing w:val="0"/>
        <w:jc w:val="both"/>
        <w:rPr>
          <w:sz w:val="18"/>
          <w:lang w:val="it-IT"/>
        </w:rPr>
      </w:pPr>
      <w:r w:rsidRPr="0002480D">
        <w:rPr>
          <w:color w:val="77787B"/>
          <w:sz w:val="18"/>
          <w:lang w:val="it-IT"/>
        </w:rPr>
        <w:t xml:space="preserve">New Role Schools (NRS): mini master executiv conceput pentru a instrui intern un grup selectat de figuri profesionale talentate, cu scopul de a evolua în roluri de știri în domeniile de business în care impactul inovației și transformării digitale este în creștere. Dezvoltate în colaborare cu parteneri de top, NRS sunt livrate de formatori internaționali de excelență care combină know-how-ul academic, corporativ și de consultanță. NRS include un număr semnificativ de pregătire teoretică și practică pe o perioadă de aproximativ 12 luni. </w:t>
      </w:r>
      <w:r>
        <w:rPr>
          <w:color w:val="77787B"/>
          <w:sz w:val="18"/>
        </w:rPr>
        <w:t xml:space="preserve">Pe parcursul anului 2024, au fost lansate și finalizate cu succes 5 NRS: Data Scientist, Actuary of the Future, CRM Manager, Accountary and Controller of the Future și Smart Automation. </w:t>
      </w:r>
      <w:r w:rsidRPr="0002480D">
        <w:rPr>
          <w:color w:val="77787B"/>
          <w:sz w:val="18"/>
          <w:lang w:val="it-IT"/>
        </w:rPr>
        <w:t>Printre acestea, Contabil și Controlor al Viitorului vor continua în 2025.</w:t>
      </w:r>
    </w:p>
    <w:p w14:paraId="6E8E46AD" w14:textId="77777777" w:rsidR="006B5D8A" w:rsidRPr="0002480D" w:rsidRDefault="006B5D8A" w:rsidP="006B5D8A">
      <w:pPr>
        <w:pStyle w:val="BodyText"/>
        <w:spacing w:before="31"/>
        <w:rPr>
          <w:lang w:val="it-IT"/>
        </w:rPr>
      </w:pPr>
    </w:p>
    <w:p w14:paraId="633A568D"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În toamna anului 2022, funcția Group Academy a lansat o colecție de nevoi de formare, pe baza competențelor disponibile, pentru a aduna nivelul de cunoștințe al angajaților cu privire la abilitățile relevante legate de dezvoltarea lor profesională. ÎNVĂȚĂM | Know Your Skills nu are impact asupra evaluării Managementului Performanței, ci oferă oamenilor noștri, potrivit Managerilor Directi, posibilitatea de a-și evalua nivelul de cunoștințe și de a primi un parcurs de învățare personalizat. De la prima lansare, au fost finalizate peste 25.000 de evaluări la nivel de grup, implicând peste 200 de angajați în fiecare test.</w:t>
      </w:r>
    </w:p>
    <w:p w14:paraId="50175B3A" w14:textId="77777777" w:rsidR="006B5D8A" w:rsidRPr="0002480D" w:rsidRDefault="006B5D8A" w:rsidP="006B5D8A">
      <w:pPr>
        <w:pStyle w:val="BodyText"/>
        <w:spacing w:line="278" w:lineRule="auto"/>
        <w:ind w:left="667" w:right="685"/>
        <w:jc w:val="both"/>
        <w:rPr>
          <w:lang w:val="it-IT"/>
        </w:rPr>
      </w:pPr>
      <w:r w:rsidRPr="0002480D">
        <w:rPr>
          <w:color w:val="77787B"/>
          <w:lang w:val="it-IT"/>
        </w:rPr>
        <w:t>Pentru a oferi oamenilor noștri posibilitatea de a-și dezvolta în continuare domeniile de interes, în iunie 2023 a fost lansat We LEARN | Abilitățile mele pentru a oferi un spațiu dedicat cu un tablou de bord pentru a arăta progresul învățării, un instrument de evaluare și cursuri sugerate pentru a îmbunătăți sau descoperi noi abilități. ÎNVĂȚĂM | My Skills este disponibil pentru întregul grup, cu excepția Germaniei, Austriei și Elveției. Peste 10 BU au tradus pagina în limba lor locală sau au inclus abilități locale în plus față de cele deja disponibile în programul We LEARN.</w:t>
      </w:r>
    </w:p>
    <w:p w14:paraId="2B13B183" w14:textId="77777777" w:rsidR="006B5D8A" w:rsidRPr="0002480D" w:rsidRDefault="006B5D8A" w:rsidP="006B5D8A">
      <w:pPr>
        <w:pStyle w:val="BodyText"/>
        <w:spacing w:before="32"/>
        <w:rPr>
          <w:lang w:val="it-IT"/>
        </w:rPr>
      </w:pPr>
    </w:p>
    <w:p w14:paraId="2D8DC895" w14:textId="77777777" w:rsidR="006B5D8A" w:rsidRDefault="006B5D8A" w:rsidP="006B5D8A">
      <w:pPr>
        <w:pStyle w:val="BodyText"/>
        <w:spacing w:line="278" w:lineRule="auto"/>
        <w:ind w:left="667" w:right="684"/>
        <w:jc w:val="both"/>
      </w:pPr>
      <w:r w:rsidRPr="0002480D">
        <w:rPr>
          <w:color w:val="77787B"/>
          <w:spacing w:val="-4"/>
          <w:lang w:val="it-IT"/>
        </w:rPr>
        <w:t xml:space="preserve">Aceste programe de formare sunt disponibile pentru toate BU din regiunile în care Grupul operează (Europa, America și Asia), cu unele excepții datorate particularităților de afaceri și specificităților contextului local. </w:t>
      </w:r>
      <w:r>
        <w:rPr>
          <w:color w:val="77787B"/>
          <w:spacing w:val="-4"/>
        </w:rPr>
        <w:t>Programele noastre de formare sunt dedicate în mare parte tuturor angajaților</w:t>
      </w:r>
    </w:p>
    <w:p w14:paraId="3354B560" w14:textId="77777777" w:rsidR="006B5D8A" w:rsidRDefault="006B5D8A" w:rsidP="006B5D8A">
      <w:pPr>
        <w:pStyle w:val="BodyText"/>
      </w:pPr>
    </w:p>
    <w:p w14:paraId="53BEF505" w14:textId="77777777" w:rsidR="006B5D8A" w:rsidRDefault="006B5D8A" w:rsidP="006B5D8A">
      <w:pPr>
        <w:pStyle w:val="BodyText"/>
        <w:spacing w:before="126"/>
      </w:pPr>
    </w:p>
    <w:p w14:paraId="5FCAB627" w14:textId="77777777" w:rsidR="006B5D8A" w:rsidRPr="0002480D" w:rsidRDefault="006B5D8A" w:rsidP="006B5D8A">
      <w:pPr>
        <w:pStyle w:val="ListParagraph"/>
        <w:numPr>
          <w:ilvl w:val="0"/>
          <w:numId w:val="18"/>
        </w:numPr>
        <w:tabs>
          <w:tab w:val="left" w:pos="864"/>
        </w:tabs>
        <w:ind w:left="864" w:hanging="197"/>
        <w:contextualSpacing w:val="0"/>
        <w:rPr>
          <w:sz w:val="12"/>
          <w:lang w:val="it-IT"/>
        </w:rPr>
      </w:pPr>
      <w:r w:rsidRPr="0002480D">
        <w:rPr>
          <w:color w:val="77787B"/>
          <w:w w:val="80"/>
          <w:sz w:val="12"/>
          <w:lang w:val="it-IT"/>
        </w:rPr>
        <w:t>Acțiunile raportate contribuie la generarea unui impact pozitiv, precum și la urmărirea oportunităților.</w:t>
      </w:r>
    </w:p>
    <w:p w14:paraId="7EBAE13D" w14:textId="77777777" w:rsidR="006B5D8A" w:rsidRPr="0002480D" w:rsidRDefault="006B5D8A" w:rsidP="006B5D8A">
      <w:pPr>
        <w:rPr>
          <w:sz w:val="12"/>
          <w:lang w:val="it-IT"/>
        </w:rPr>
        <w:sectPr w:rsidR="006B5D8A" w:rsidRPr="0002480D" w:rsidSect="006B5D8A">
          <w:pgSz w:w="11910" w:h="16840"/>
          <w:pgMar w:top="0" w:right="220" w:bottom="500" w:left="240" w:header="0" w:footer="311" w:gutter="0"/>
          <w:cols w:space="708"/>
        </w:sectPr>
      </w:pPr>
    </w:p>
    <w:p w14:paraId="625FD0A7"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1DEBB81B" wp14:editId="2D957B6F">
                <wp:extent cx="6996996" cy="501650"/>
                <wp:effectExtent l="0" t="0" r="13970" b="0"/>
                <wp:docPr id="1243926986" name="Group 1243926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01650"/>
                          <a:chOff x="0" y="0"/>
                          <a:chExt cx="6996996" cy="501650"/>
                        </a:xfrm>
                      </wpg:grpSpPr>
                      <wps:wsp>
                        <wps:cNvPr id="805562365" name="Graphic 4208"/>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893255334" name="Graphic 4209"/>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99698210" name="Textbox 4210"/>
                        <wps:cNvSpPr txBox="1"/>
                        <wps:spPr>
                          <a:xfrm>
                            <a:off x="222561" y="135468"/>
                            <a:ext cx="180975" cy="135890"/>
                          </a:xfrm>
                          <a:prstGeom prst="rect">
                            <a:avLst/>
                          </a:prstGeom>
                        </wps:spPr>
                        <wps:txbx>
                          <w:txbxContent>
                            <w:p w14:paraId="78F80393" w14:textId="77777777" w:rsidR="006B5D8A" w:rsidRDefault="006B5D8A" w:rsidP="006B5D8A">
                              <w:pPr>
                                <w:spacing w:before="4"/>
                                <w:rPr>
                                  <w:b/>
                                  <w:sz w:val="18"/>
                                </w:rPr>
                              </w:pPr>
                              <w:r>
                                <w:rPr>
                                  <w:b/>
                                  <w:color w:val="C5271C"/>
                                  <w:spacing w:val="-10"/>
                                  <w:sz w:val="18"/>
                                </w:rPr>
                                <w:t>158</w:t>
                              </w:r>
                            </w:p>
                          </w:txbxContent>
                        </wps:txbx>
                        <wps:bodyPr wrap="square" lIns="0" tIns="0" rIns="0" bIns="0" rtlCol="0">
                          <a:noAutofit/>
                        </wps:bodyPr>
                      </wps:wsp>
                      <wps:wsp>
                        <wps:cNvPr id="1718185960" name="Textbox 4211"/>
                        <wps:cNvSpPr txBox="1"/>
                        <wps:spPr>
                          <a:xfrm>
                            <a:off x="936000" y="141496"/>
                            <a:ext cx="1908800" cy="360154"/>
                          </a:xfrm>
                          <a:prstGeom prst="rect">
                            <a:avLst/>
                          </a:prstGeom>
                        </wps:spPr>
                        <wps:txbx>
                          <w:txbxContent>
                            <w:p w14:paraId="7A7D21C7"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336207704" name="Textbox 4212"/>
                        <wps:cNvSpPr txBox="1"/>
                        <wps:spPr>
                          <a:xfrm>
                            <a:off x="3899466" y="137995"/>
                            <a:ext cx="3097530" cy="120014"/>
                          </a:xfrm>
                          <a:prstGeom prst="rect">
                            <a:avLst/>
                          </a:prstGeom>
                        </wps:spPr>
                        <wps:txbx>
                          <w:txbxContent>
                            <w:p w14:paraId="7DB8D80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DEBB81B" id="Group 1243926986" o:spid="_x0000_s1854" style="width:550.95pt;height:39.5pt;mso-position-horizontal-relative:char;mso-position-vertical-relative:line" coordsize="6996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">
                <v:shape id="Graphic 4208" o:spid="_x0000_s1855"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" path="m,l6840004,e" filled="f" strokecolor="#d1d3d4" strokeweight=".5pt">
                  <v:path arrowok="t"/>
                </v:shape>
                <v:shape id="Graphic 4209" o:spid="_x0000_s1856"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" path="m1001703,l,,,409766r367648,-142l418479,406099r49527,-10355l515560,378795r44909,-23303l602065,326071,1001703,xe" fillcolor="#d1d3d4" stroked="f">
                  <v:path arrowok="t"/>
                </v:shape>
                <v:shape id="Textbox 4210" o:spid="_x0000_s1857"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" filled="f" stroked="f">
                  <v:textbox inset="0,0,0,0">
                    <w:txbxContent>
                      <w:p w14:paraId="78F80393" w14:textId="77777777" w:rsidR="006B5D8A" w:rsidRDefault="006B5D8A" w:rsidP="006B5D8A">
                        <w:pPr>
                          <w:spacing w:before="4"/>
                          <w:rPr>
                            <w:b/>
                            <w:sz w:val="18"/>
                          </w:rPr>
                        </w:pPr>
                        <w:r>
                          <w:rPr>
                            <w:b/>
                            <w:color w:val="C5271C"/>
                            <w:spacing w:val="-10"/>
                            <w:sz w:val="18"/>
                          </w:rPr>
                          <w:t>158</w:t>
                        </w:r>
                      </w:p>
                    </w:txbxContent>
                  </v:textbox>
                </v:shape>
                <v:shape id="Textbox 4211" o:spid="_x0000_s1858" type="#_x0000_t202" style="position:absolute;left:9360;top:1414;width:1908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" filled="f" stroked="f">
                  <v:textbox inset="0,0,0,0">
                    <w:txbxContent>
                      <w:p w14:paraId="7A7D21C7" w14:textId="77777777" w:rsidR="006B5D8A" w:rsidRDefault="006B5D8A" w:rsidP="006B5D8A">
                        <w:pPr>
                          <w:spacing w:before="6"/>
                          <w:rPr>
                            <w:b/>
                            <w:sz w:val="16"/>
                          </w:rPr>
                        </w:pPr>
                        <w:r>
                          <w:rPr>
                            <w:b/>
                            <w:color w:val="C5271C"/>
                            <w:sz w:val="16"/>
                          </w:rPr>
                          <w:t>Grupul Generali</w:t>
                        </w:r>
                      </w:p>
                    </w:txbxContent>
                  </v:textbox>
                </v:shape>
                <v:shape id="Textbox 4212" o:spid="_x0000_s1859"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" filled="f" stroked="f">
                  <v:textbox inset="0,0,0,0">
                    <w:txbxContent>
                      <w:p w14:paraId="7DB8D80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10D47B4D" w14:textId="77777777" w:rsidR="006B5D8A" w:rsidRDefault="006B5D8A" w:rsidP="006B5D8A">
      <w:pPr>
        <w:pStyle w:val="BodyText"/>
      </w:pPr>
    </w:p>
    <w:p w14:paraId="428AEA47" w14:textId="77777777" w:rsidR="006B5D8A" w:rsidRDefault="006B5D8A" w:rsidP="006B5D8A">
      <w:pPr>
        <w:pStyle w:val="BodyText"/>
      </w:pPr>
    </w:p>
    <w:p w14:paraId="664A6D33" w14:textId="77777777" w:rsidR="006B5D8A" w:rsidRDefault="006B5D8A" w:rsidP="006B5D8A">
      <w:pPr>
        <w:pStyle w:val="BodyText"/>
        <w:spacing w:before="22"/>
      </w:pPr>
    </w:p>
    <w:p w14:paraId="504C1B56" w14:textId="77777777" w:rsidR="006B5D8A" w:rsidRPr="0002480D" w:rsidRDefault="006B5D8A" w:rsidP="006B5D8A">
      <w:pPr>
        <w:pStyle w:val="BodyText"/>
        <w:spacing w:line="278" w:lineRule="auto"/>
        <w:ind w:left="667" w:right="684"/>
        <w:jc w:val="both"/>
        <w:rPr>
          <w:lang w:val="it-IT"/>
        </w:rPr>
      </w:pPr>
      <w:r w:rsidRPr="0002480D">
        <w:rPr>
          <w:color w:val="77787B"/>
          <w:lang w:val="it-IT"/>
        </w:rPr>
        <w:t>(de exemplu, instruiri de conformitate, instruiri de securitate), dar există și instruiri concepute pentru grupuri specifice (cum ar fi GLG, manageri, actuari, contabili etc.). Toate inițiativele planificate pe parcursul ciclului strategic 2022-2024 au fost finalizate cu succes.</w:t>
      </w:r>
    </w:p>
    <w:p w14:paraId="12C19BF8" w14:textId="77777777" w:rsidR="006B5D8A" w:rsidRPr="0002480D" w:rsidRDefault="006B5D8A" w:rsidP="006B5D8A">
      <w:pPr>
        <w:pStyle w:val="BodyText"/>
        <w:spacing w:before="32"/>
        <w:rPr>
          <w:lang w:val="it-IT"/>
        </w:rPr>
      </w:pPr>
    </w:p>
    <w:p w14:paraId="288937E3" w14:textId="77777777" w:rsidR="006B5D8A" w:rsidRPr="0002480D" w:rsidRDefault="006B5D8A" w:rsidP="006B5D8A">
      <w:pPr>
        <w:pStyle w:val="BodyText"/>
        <w:spacing w:before="1" w:line="278" w:lineRule="auto"/>
        <w:ind w:left="667" w:right="684"/>
        <w:jc w:val="both"/>
        <w:rPr>
          <w:lang w:val="it-IT"/>
        </w:rPr>
      </w:pPr>
      <w:r w:rsidRPr="0002480D">
        <w:rPr>
          <w:color w:val="77787B"/>
          <w:lang w:val="it-IT"/>
        </w:rPr>
        <w:t>BU au responsabilitatea de a implementa programul la nivel local, în conformitate cu nevoile și domeniul lor de aplicare specifice, asigurându-se că îndeplinesc cerințele țării. Programul We LEARN se bazează pe furnizori externi importanți și implică o rețea largă de peste 500 de experți interni pentru a sprijini definirea conținutului, dezvoltarea obiectelor de învățare (cum ar fi videoclipuri și interviuri) și participarea la evenimente de instruire. Programul este, de asemenea, susținut de We LEARN Champions, care sunt ambasadorii noștri distribuiți în 50 de țări și în toate BU-urile, promovând participarea și implicarea în traininguri prin mai multe inițiative și sesiuni de învățare dedicate.</w:t>
      </w:r>
    </w:p>
    <w:p w14:paraId="3331BB2F" w14:textId="77777777" w:rsidR="006B5D8A" w:rsidRPr="0002480D" w:rsidRDefault="006B5D8A" w:rsidP="006B5D8A">
      <w:pPr>
        <w:pStyle w:val="BodyText"/>
        <w:spacing w:before="32"/>
        <w:rPr>
          <w:lang w:val="it-IT"/>
        </w:rPr>
      </w:pPr>
    </w:p>
    <w:p w14:paraId="15E6CB00" w14:textId="77777777" w:rsidR="006B5D8A" w:rsidRPr="0002480D" w:rsidRDefault="006B5D8A" w:rsidP="006B5D8A">
      <w:pPr>
        <w:pStyle w:val="BodyText"/>
        <w:spacing w:line="278" w:lineRule="auto"/>
        <w:ind w:left="667" w:right="684" w:hanging="1"/>
        <w:jc w:val="both"/>
        <w:rPr>
          <w:lang w:val="it-IT"/>
        </w:rPr>
      </w:pPr>
      <w:r w:rsidRPr="0002480D">
        <w:rPr>
          <w:color w:val="77787B"/>
          <w:spacing w:val="-4"/>
          <w:lang w:val="it-IT"/>
        </w:rPr>
        <w:t>Pentru a sprijini obiectivele programului, valoarea totală a resurselor financiare alocate în 2024 se ridică la 62,5 milioane EUR94. Această investiție este legată de activitățile desfășurate de Group Academy pentru întregul grup, precum și de managementul activităților de L&amp;D legate de trainingurile locale.</w:t>
      </w:r>
    </w:p>
    <w:p w14:paraId="52067912" w14:textId="77777777" w:rsidR="006B5D8A" w:rsidRPr="0002480D" w:rsidRDefault="006B5D8A" w:rsidP="006B5D8A">
      <w:pPr>
        <w:pStyle w:val="BodyText"/>
        <w:spacing w:before="33"/>
        <w:rPr>
          <w:lang w:val="it-IT"/>
        </w:rPr>
      </w:pPr>
    </w:p>
    <w:p w14:paraId="5D5F789C"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În 2024, s-a înregistrat o medie de 32,7 ore de formare per angajat. Această cifră include, de asemenea, angajații aflați în concediu pe termen lung și concediu pentru creșterea copilului (deoarece se numără toată forța de muncă), cei care s-au alăturat în cursul anului și ia în considerare particularitățile contextului de afaceri și local.</w:t>
      </w:r>
    </w:p>
    <w:p w14:paraId="32A2E70B" w14:textId="77777777" w:rsidR="006B5D8A" w:rsidRPr="0002480D" w:rsidRDefault="006B5D8A" w:rsidP="006B5D8A">
      <w:pPr>
        <w:pStyle w:val="BodyText"/>
        <w:spacing w:before="32"/>
        <w:rPr>
          <w:lang w:val="it-IT"/>
        </w:rPr>
      </w:pPr>
    </w:p>
    <w:p w14:paraId="2E8659D4" w14:textId="77777777" w:rsidR="006B5D8A" w:rsidRPr="0002480D" w:rsidRDefault="006B5D8A" w:rsidP="006B5D8A">
      <w:pPr>
        <w:ind w:left="667"/>
        <w:rPr>
          <w:b/>
          <w:sz w:val="18"/>
          <w:lang w:val="it-IT"/>
        </w:rPr>
      </w:pPr>
      <w:r w:rsidRPr="0002480D">
        <w:rPr>
          <w:b/>
          <w:color w:val="C5271C"/>
          <w:w w:val="80"/>
          <w:sz w:val="18"/>
          <w:lang w:val="it-IT"/>
        </w:rPr>
        <w:t>Numărul mediu de ore de formare per angajat</w:t>
      </w:r>
    </w:p>
    <w:p w14:paraId="7330E2C5" w14:textId="77777777" w:rsidR="006B5D8A" w:rsidRPr="0002480D" w:rsidRDefault="006B5D8A" w:rsidP="006B5D8A">
      <w:pPr>
        <w:pStyle w:val="BodyText"/>
        <w:spacing w:before="6"/>
        <w:rPr>
          <w:b/>
          <w:sz w:val="6"/>
          <w:lang w:val="it-IT"/>
        </w:rPr>
      </w:pPr>
      <w:r>
        <w:rPr>
          <w:noProof/>
        </w:rPr>
        <mc:AlternateContent>
          <mc:Choice Requires="wpg">
            <w:drawing>
              <wp:anchor distT="0" distB="0" distL="0" distR="0" simplePos="0" relativeHeight="251734016" behindDoc="1" locked="0" layoutInCell="1" allowOverlap="1" wp14:anchorId="3D525093" wp14:editId="19E9EE8C">
                <wp:simplePos x="0" y="0"/>
                <wp:positionH relativeFrom="page">
                  <wp:posOffset>575999</wp:posOffset>
                </wp:positionH>
                <wp:positionV relativeFrom="paragraph">
                  <wp:posOffset>63111</wp:posOffset>
                </wp:positionV>
                <wp:extent cx="6408420" cy="12700"/>
                <wp:effectExtent l="0" t="0" r="0" b="0"/>
                <wp:wrapTopAndBottom/>
                <wp:docPr id="1133328302" name="Group 1133328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841985064" name="Graphic 4214"/>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650726802" name="Graphic 4215"/>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C6970D5" id="Group 1133328302" o:spid="_x0000_s1026" style="position:absolute;margin-left:45.35pt;margin-top:4.95pt;width:504.6pt;height:1pt;z-index:-25158246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">
                <v:shape id="Graphic 4214"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" path="m,l4680000,e" filled="f" strokecolor="#c5271c" strokeweight="1pt">
                  <v:path arrowok="t"/>
                </v:shape>
                <v:shape id="Graphic 4215"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" path="m,l1728000,e" filled="f" strokecolor="#c5271c" strokeweight="1pt">
                  <v:path arrowok="t"/>
                </v:shape>
                <w10:wrap type="topAndBottom" anchorx="page"/>
              </v:group>
            </w:pict>
          </mc:Fallback>
        </mc:AlternateContent>
      </w:r>
    </w:p>
    <w:p w14:paraId="357887B8" w14:textId="77777777" w:rsidR="006B5D8A" w:rsidRDefault="006B5D8A" w:rsidP="006B5D8A">
      <w:pPr>
        <w:spacing w:before="39" w:after="41"/>
        <w:ind w:right="741"/>
        <w:jc w:val="right"/>
        <w:rPr>
          <w:sz w:val="16"/>
        </w:rPr>
      </w:pPr>
      <w:r>
        <w:rPr>
          <w:color w:val="C5271C"/>
          <w:spacing w:val="-2"/>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4395854B" w14:textId="77777777" w:rsidTr="005F2412">
        <w:trPr>
          <w:trHeight w:val="274"/>
        </w:trPr>
        <w:tc>
          <w:tcPr>
            <w:tcW w:w="7370" w:type="dxa"/>
            <w:tcBorders>
              <w:top w:val="single" w:sz="4" w:space="0" w:color="77787B"/>
              <w:bottom w:val="single" w:sz="4" w:space="0" w:color="77787B"/>
            </w:tcBorders>
          </w:tcPr>
          <w:p w14:paraId="6BFB63E6" w14:textId="77777777" w:rsidR="006B5D8A" w:rsidRDefault="006B5D8A" w:rsidP="005F2412">
            <w:pPr>
              <w:pStyle w:val="TableParagraph"/>
              <w:ind w:left="56"/>
              <w:jc w:val="left"/>
              <w:rPr>
                <w:sz w:val="16"/>
              </w:rPr>
            </w:pPr>
            <w:r>
              <w:rPr>
                <w:color w:val="77787B"/>
                <w:spacing w:val="-4"/>
                <w:w w:val="90"/>
                <w:sz w:val="16"/>
              </w:rPr>
              <w:t>Mascul</w:t>
            </w:r>
          </w:p>
        </w:tc>
        <w:tc>
          <w:tcPr>
            <w:tcW w:w="2721" w:type="dxa"/>
            <w:tcBorders>
              <w:top w:val="single" w:sz="4" w:space="0" w:color="77787B"/>
              <w:bottom w:val="single" w:sz="4" w:space="0" w:color="77787B"/>
            </w:tcBorders>
            <w:shd w:val="clear" w:color="auto" w:fill="E6E7E8"/>
          </w:tcPr>
          <w:p w14:paraId="26346864" w14:textId="77777777" w:rsidR="006B5D8A" w:rsidRDefault="006B5D8A" w:rsidP="005F2412">
            <w:pPr>
              <w:pStyle w:val="TableParagraph"/>
              <w:ind w:right="54"/>
              <w:rPr>
                <w:sz w:val="16"/>
              </w:rPr>
            </w:pPr>
            <w:r>
              <w:rPr>
                <w:color w:val="77787B"/>
                <w:spacing w:val="-4"/>
                <w:w w:val="95"/>
                <w:sz w:val="16"/>
              </w:rPr>
              <w:t>34.8</w:t>
            </w:r>
          </w:p>
        </w:tc>
      </w:tr>
      <w:tr w:rsidR="006B5D8A" w14:paraId="2623E720" w14:textId="77777777" w:rsidTr="005F2412">
        <w:trPr>
          <w:trHeight w:val="274"/>
        </w:trPr>
        <w:tc>
          <w:tcPr>
            <w:tcW w:w="7370" w:type="dxa"/>
            <w:tcBorders>
              <w:top w:val="single" w:sz="4" w:space="0" w:color="77787B"/>
              <w:bottom w:val="single" w:sz="4" w:space="0" w:color="77787B"/>
            </w:tcBorders>
          </w:tcPr>
          <w:p w14:paraId="5A27543A" w14:textId="77777777" w:rsidR="006B5D8A" w:rsidRDefault="006B5D8A" w:rsidP="005F2412">
            <w:pPr>
              <w:pStyle w:val="TableParagraph"/>
              <w:ind w:left="56"/>
              <w:jc w:val="left"/>
              <w:rPr>
                <w:sz w:val="16"/>
              </w:rPr>
            </w:pPr>
            <w:r>
              <w:rPr>
                <w:color w:val="77787B"/>
                <w:spacing w:val="-2"/>
                <w:w w:val="90"/>
                <w:sz w:val="16"/>
              </w:rPr>
              <w:t>Feminin</w:t>
            </w:r>
          </w:p>
        </w:tc>
        <w:tc>
          <w:tcPr>
            <w:tcW w:w="2721" w:type="dxa"/>
            <w:tcBorders>
              <w:top w:val="single" w:sz="4" w:space="0" w:color="77787B"/>
              <w:bottom w:val="single" w:sz="4" w:space="0" w:color="77787B"/>
            </w:tcBorders>
            <w:shd w:val="clear" w:color="auto" w:fill="E6E7E8"/>
          </w:tcPr>
          <w:p w14:paraId="31D727F0" w14:textId="77777777" w:rsidR="006B5D8A" w:rsidRDefault="006B5D8A" w:rsidP="005F2412">
            <w:pPr>
              <w:pStyle w:val="TableParagraph"/>
              <w:ind w:right="54"/>
              <w:rPr>
                <w:sz w:val="16"/>
              </w:rPr>
            </w:pPr>
            <w:r>
              <w:rPr>
                <w:color w:val="77787B"/>
                <w:spacing w:val="-4"/>
                <w:w w:val="95"/>
                <w:sz w:val="16"/>
              </w:rPr>
              <w:t>30.8</w:t>
            </w:r>
          </w:p>
        </w:tc>
      </w:tr>
      <w:tr w:rsidR="006B5D8A" w14:paraId="2760372B" w14:textId="77777777" w:rsidTr="005F2412">
        <w:trPr>
          <w:trHeight w:val="274"/>
        </w:trPr>
        <w:tc>
          <w:tcPr>
            <w:tcW w:w="7370" w:type="dxa"/>
            <w:tcBorders>
              <w:top w:val="single" w:sz="4" w:space="0" w:color="77787B"/>
              <w:bottom w:val="single" w:sz="4" w:space="0" w:color="77787B"/>
            </w:tcBorders>
          </w:tcPr>
          <w:p w14:paraId="4A666E4C" w14:textId="77777777" w:rsidR="006B5D8A" w:rsidRDefault="006B5D8A" w:rsidP="005F2412">
            <w:pPr>
              <w:pStyle w:val="TableParagraph"/>
              <w:ind w:left="56"/>
              <w:jc w:val="left"/>
              <w:rPr>
                <w:sz w:val="16"/>
              </w:rPr>
            </w:pPr>
            <w:r>
              <w:rPr>
                <w:color w:val="77787B"/>
                <w:spacing w:val="-2"/>
                <w:w w:val="95"/>
                <w:sz w:val="16"/>
              </w:rPr>
              <w:t>Alt</w:t>
            </w:r>
          </w:p>
        </w:tc>
        <w:tc>
          <w:tcPr>
            <w:tcW w:w="2721" w:type="dxa"/>
            <w:tcBorders>
              <w:top w:val="single" w:sz="4" w:space="0" w:color="77787B"/>
              <w:bottom w:val="single" w:sz="4" w:space="0" w:color="77787B"/>
            </w:tcBorders>
            <w:shd w:val="clear" w:color="auto" w:fill="E6E7E8"/>
          </w:tcPr>
          <w:p w14:paraId="56A231E0" w14:textId="77777777" w:rsidR="006B5D8A" w:rsidRDefault="006B5D8A" w:rsidP="005F2412">
            <w:pPr>
              <w:pStyle w:val="TableParagraph"/>
              <w:ind w:right="54"/>
              <w:rPr>
                <w:sz w:val="16"/>
              </w:rPr>
            </w:pPr>
            <w:r>
              <w:rPr>
                <w:color w:val="77787B"/>
                <w:spacing w:val="-5"/>
                <w:w w:val="95"/>
                <w:sz w:val="16"/>
              </w:rPr>
              <w:t>7.5</w:t>
            </w:r>
          </w:p>
        </w:tc>
      </w:tr>
      <w:tr w:rsidR="006B5D8A" w14:paraId="0221E9D7" w14:textId="77777777" w:rsidTr="005F2412">
        <w:trPr>
          <w:trHeight w:val="274"/>
        </w:trPr>
        <w:tc>
          <w:tcPr>
            <w:tcW w:w="7370" w:type="dxa"/>
            <w:tcBorders>
              <w:top w:val="single" w:sz="4" w:space="0" w:color="77787B"/>
              <w:bottom w:val="single" w:sz="4" w:space="0" w:color="77787B"/>
            </w:tcBorders>
          </w:tcPr>
          <w:p w14:paraId="31312977" w14:textId="77777777" w:rsidR="006B5D8A" w:rsidRDefault="006B5D8A" w:rsidP="005F2412">
            <w:pPr>
              <w:pStyle w:val="TableParagraph"/>
              <w:ind w:left="56"/>
              <w:jc w:val="left"/>
              <w:rPr>
                <w:sz w:val="16"/>
              </w:rPr>
            </w:pPr>
            <w:r>
              <w:rPr>
                <w:color w:val="77787B"/>
                <w:w w:val="80"/>
                <w:sz w:val="16"/>
              </w:rPr>
              <w:t xml:space="preserve">Neraportat </w:t>
            </w:r>
          </w:p>
        </w:tc>
        <w:tc>
          <w:tcPr>
            <w:tcW w:w="2721" w:type="dxa"/>
            <w:tcBorders>
              <w:top w:val="single" w:sz="4" w:space="0" w:color="77787B"/>
              <w:bottom w:val="single" w:sz="4" w:space="0" w:color="77787B"/>
            </w:tcBorders>
            <w:shd w:val="clear" w:color="auto" w:fill="E6E7E8"/>
          </w:tcPr>
          <w:p w14:paraId="46108097" w14:textId="77777777" w:rsidR="006B5D8A" w:rsidRDefault="006B5D8A" w:rsidP="005F2412">
            <w:pPr>
              <w:pStyle w:val="TableParagraph"/>
              <w:ind w:right="54"/>
              <w:rPr>
                <w:sz w:val="16"/>
              </w:rPr>
            </w:pPr>
            <w:r>
              <w:rPr>
                <w:color w:val="77787B"/>
                <w:spacing w:val="-10"/>
                <w:w w:val="105"/>
                <w:sz w:val="16"/>
              </w:rPr>
              <w:t>-</w:t>
            </w:r>
          </w:p>
        </w:tc>
      </w:tr>
      <w:tr w:rsidR="006B5D8A" w14:paraId="7F55CA74" w14:textId="77777777" w:rsidTr="005F2412">
        <w:trPr>
          <w:trHeight w:val="269"/>
        </w:trPr>
        <w:tc>
          <w:tcPr>
            <w:tcW w:w="7370" w:type="dxa"/>
            <w:tcBorders>
              <w:top w:val="single" w:sz="4" w:space="0" w:color="77787B"/>
              <w:bottom w:val="single" w:sz="8" w:space="0" w:color="C5271C"/>
            </w:tcBorders>
          </w:tcPr>
          <w:p w14:paraId="6A148D6F" w14:textId="77777777" w:rsidR="006B5D8A" w:rsidRDefault="006B5D8A" w:rsidP="005F2412">
            <w:pPr>
              <w:pStyle w:val="TableParagraph"/>
              <w:ind w:left="56"/>
              <w:jc w:val="left"/>
              <w:rPr>
                <w:b/>
                <w:sz w:val="16"/>
              </w:rPr>
            </w:pPr>
            <w:r>
              <w:rPr>
                <w:b/>
                <w:color w:val="77787B"/>
                <w:spacing w:val="-2"/>
                <w:w w:val="95"/>
                <w:sz w:val="16"/>
              </w:rPr>
              <w:t>Total</w:t>
            </w:r>
          </w:p>
        </w:tc>
        <w:tc>
          <w:tcPr>
            <w:tcW w:w="2721" w:type="dxa"/>
            <w:tcBorders>
              <w:top w:val="single" w:sz="4" w:space="0" w:color="77787B"/>
              <w:bottom w:val="single" w:sz="8" w:space="0" w:color="C5271C"/>
            </w:tcBorders>
            <w:shd w:val="clear" w:color="auto" w:fill="E6E7E8"/>
          </w:tcPr>
          <w:p w14:paraId="3182BB3C" w14:textId="77777777" w:rsidR="006B5D8A" w:rsidRDefault="006B5D8A" w:rsidP="005F2412">
            <w:pPr>
              <w:pStyle w:val="TableParagraph"/>
              <w:ind w:right="58"/>
              <w:rPr>
                <w:b/>
                <w:sz w:val="16"/>
              </w:rPr>
            </w:pPr>
            <w:r>
              <w:rPr>
                <w:b/>
                <w:color w:val="77787B"/>
                <w:spacing w:val="-4"/>
                <w:w w:val="95"/>
                <w:sz w:val="16"/>
              </w:rPr>
              <w:t>32.7</w:t>
            </w:r>
          </w:p>
        </w:tc>
      </w:tr>
    </w:tbl>
    <w:p w14:paraId="1944C64B" w14:textId="77777777" w:rsidR="006B5D8A" w:rsidRDefault="006B5D8A" w:rsidP="006B5D8A">
      <w:pPr>
        <w:pStyle w:val="BodyText"/>
      </w:pPr>
    </w:p>
    <w:p w14:paraId="7E77F259" w14:textId="77777777" w:rsidR="006B5D8A" w:rsidRDefault="006B5D8A" w:rsidP="006B5D8A">
      <w:pPr>
        <w:pStyle w:val="BodyText"/>
        <w:spacing w:before="81"/>
      </w:pPr>
    </w:p>
    <w:p w14:paraId="5A994EFF" w14:textId="77777777" w:rsidR="006B5D8A" w:rsidRPr="0002480D" w:rsidRDefault="006B5D8A" w:rsidP="006B5D8A">
      <w:pPr>
        <w:pStyle w:val="BodyText"/>
        <w:spacing w:line="278" w:lineRule="auto"/>
        <w:ind w:left="667" w:right="684"/>
        <w:jc w:val="both"/>
        <w:rPr>
          <w:lang w:val="it-IT"/>
        </w:rPr>
      </w:pPr>
      <w:r w:rsidRPr="0002480D">
        <w:rPr>
          <w:color w:val="77787B"/>
          <w:spacing w:val="-4"/>
          <w:lang w:val="it-IT"/>
        </w:rPr>
        <w:t>Pentru a monitoriza progresul de finalizare a inițiativelor de formare în cadrul programului de perfecționare al Grupului, Group Academy a definit indicatorul angajaților de perfecționare. Acest indicator indică procentul din populația Grupului care și-a finalizat cu succes traseul de recalificare în timpul ciclului strategic, în special în ceea ce privește formarea pe teme strategice relevante, cum ar fi sustenabilitatea, Next Normal, utilizarea noilor tehnologii legate de evoluția afacerii și abilitățile soft. Indicatorul este structurat și monitorizat la nivel de grup: Group Academy conduce și gestionează programul oferind un cadru de învățare, oferind cursuri concepute la nivel de grup și sprijinind BU în planificarea și livrarea activităților. Fiecare BU este responsabilă pentru identificarea propriilor priorități de învățare, dezvoltarea și livrarea planului său de formare.</w:t>
      </w:r>
    </w:p>
    <w:p w14:paraId="4678607B" w14:textId="77777777" w:rsidR="006B5D8A" w:rsidRPr="0002480D" w:rsidRDefault="006B5D8A" w:rsidP="006B5D8A">
      <w:pPr>
        <w:pStyle w:val="BodyText"/>
        <w:spacing w:before="32"/>
        <w:rPr>
          <w:lang w:val="it-IT"/>
        </w:rPr>
      </w:pPr>
    </w:p>
    <w:p w14:paraId="131A3257" w14:textId="77777777" w:rsidR="006B5D8A" w:rsidRPr="0002480D" w:rsidRDefault="006B5D8A" w:rsidP="006B5D8A">
      <w:pPr>
        <w:ind w:left="667"/>
        <w:jc w:val="both"/>
        <w:rPr>
          <w:b/>
          <w:sz w:val="18"/>
          <w:lang w:val="it-IT"/>
        </w:rPr>
      </w:pPr>
      <w:r w:rsidRPr="0002480D">
        <w:rPr>
          <w:b/>
          <w:color w:val="C5271C"/>
          <w:w w:val="80"/>
          <w:sz w:val="18"/>
          <w:lang w:val="it-IT"/>
        </w:rPr>
        <w:t>Angajați calificați (informații specifice entității)</w:t>
      </w:r>
    </w:p>
    <w:p w14:paraId="6F09FD68" w14:textId="77777777" w:rsidR="006B5D8A" w:rsidRPr="0002480D" w:rsidRDefault="006B5D8A" w:rsidP="006B5D8A">
      <w:pPr>
        <w:pStyle w:val="BodyText"/>
        <w:spacing w:before="5"/>
        <w:rPr>
          <w:b/>
          <w:sz w:val="9"/>
          <w:lang w:val="it-IT"/>
        </w:rPr>
      </w:pPr>
    </w:p>
    <w:tbl>
      <w:tblPr>
        <w:tblW w:w="0" w:type="auto"/>
        <w:tblInd w:w="674" w:type="dxa"/>
        <w:tblLayout w:type="fixed"/>
        <w:tblCellMar>
          <w:left w:w="0" w:type="dxa"/>
          <w:right w:w="0" w:type="dxa"/>
        </w:tblCellMar>
        <w:tblLook w:val="01E0" w:firstRow="1" w:lastRow="1" w:firstColumn="1" w:lastColumn="1" w:noHBand="0" w:noVBand="0"/>
      </w:tblPr>
      <w:tblGrid>
        <w:gridCol w:w="1574"/>
        <w:gridCol w:w="1324"/>
        <w:gridCol w:w="1841"/>
        <w:gridCol w:w="1783"/>
        <w:gridCol w:w="1657"/>
        <w:gridCol w:w="1916"/>
      </w:tblGrid>
      <w:tr w:rsidR="006B5D8A" w:rsidRPr="0002480D" w14:paraId="526FBF95" w14:textId="77777777" w:rsidTr="005F2412">
        <w:trPr>
          <w:trHeight w:val="227"/>
        </w:trPr>
        <w:tc>
          <w:tcPr>
            <w:tcW w:w="1574" w:type="dxa"/>
            <w:tcBorders>
              <w:top w:val="single" w:sz="8" w:space="0" w:color="C5271C"/>
            </w:tcBorders>
          </w:tcPr>
          <w:p w14:paraId="6D4B7BC2" w14:textId="77777777" w:rsidR="006B5D8A" w:rsidRDefault="006B5D8A" w:rsidP="005F2412">
            <w:pPr>
              <w:pStyle w:val="TableParagraph"/>
              <w:spacing w:before="39" w:line="168" w:lineRule="exact"/>
              <w:ind w:left="56"/>
              <w:jc w:val="left"/>
              <w:rPr>
                <w:sz w:val="16"/>
              </w:rPr>
            </w:pPr>
            <w:r>
              <w:rPr>
                <w:color w:val="C5271C"/>
                <w:spacing w:val="2"/>
                <w:w w:val="80"/>
                <w:sz w:val="16"/>
              </w:rPr>
              <w:t xml:space="preserve">Obiectiv strategic </w:t>
            </w:r>
          </w:p>
        </w:tc>
        <w:tc>
          <w:tcPr>
            <w:tcW w:w="1324" w:type="dxa"/>
            <w:tcBorders>
              <w:top w:val="single" w:sz="8" w:space="0" w:color="C5271C"/>
            </w:tcBorders>
          </w:tcPr>
          <w:p w14:paraId="03D7C0C9" w14:textId="77777777" w:rsidR="006B5D8A" w:rsidRDefault="006B5D8A" w:rsidP="005F2412">
            <w:pPr>
              <w:pStyle w:val="TableParagraph"/>
              <w:spacing w:before="39" w:line="168" w:lineRule="exact"/>
              <w:ind w:left="183"/>
              <w:jc w:val="left"/>
              <w:rPr>
                <w:sz w:val="16"/>
              </w:rPr>
            </w:pPr>
            <w:r>
              <w:rPr>
                <w:color w:val="C5271C"/>
                <w:w w:val="85"/>
                <w:sz w:val="16"/>
              </w:rPr>
              <w:t xml:space="preserve">Metrică </w:t>
            </w:r>
            <w:r>
              <w:rPr>
                <w:color w:val="C5271C"/>
                <w:spacing w:val="-5"/>
                <w:w w:val="95"/>
                <w:sz w:val="16"/>
              </w:rPr>
              <w:t>(*)</w:t>
            </w:r>
          </w:p>
        </w:tc>
        <w:tc>
          <w:tcPr>
            <w:tcW w:w="1841" w:type="dxa"/>
            <w:tcBorders>
              <w:top w:val="single" w:sz="8" w:space="0" w:color="C5271C"/>
            </w:tcBorders>
          </w:tcPr>
          <w:p w14:paraId="070B8383" w14:textId="77777777" w:rsidR="006B5D8A" w:rsidRDefault="006B5D8A" w:rsidP="005F2412">
            <w:pPr>
              <w:pStyle w:val="TableParagraph"/>
              <w:spacing w:before="39" w:line="168" w:lineRule="exact"/>
              <w:ind w:left="560"/>
              <w:jc w:val="left"/>
              <w:rPr>
                <w:sz w:val="16"/>
              </w:rPr>
            </w:pPr>
            <w:r>
              <w:rPr>
                <w:color w:val="C5271C"/>
                <w:w w:val="85"/>
                <w:sz w:val="16"/>
              </w:rPr>
              <w:t>Valoarea valorii la</w:t>
            </w:r>
          </w:p>
        </w:tc>
        <w:tc>
          <w:tcPr>
            <w:tcW w:w="1783" w:type="dxa"/>
            <w:tcBorders>
              <w:top w:val="single" w:sz="8" w:space="0" w:color="C5271C"/>
            </w:tcBorders>
          </w:tcPr>
          <w:p w14:paraId="5FC0FDAC" w14:textId="77777777" w:rsidR="006B5D8A" w:rsidRDefault="006B5D8A" w:rsidP="005F2412">
            <w:pPr>
              <w:pStyle w:val="TableParagraph"/>
              <w:spacing w:before="39" w:line="168" w:lineRule="exact"/>
              <w:ind w:left="363"/>
              <w:jc w:val="left"/>
              <w:rPr>
                <w:sz w:val="16"/>
              </w:rPr>
            </w:pPr>
            <w:r>
              <w:rPr>
                <w:color w:val="C5271C"/>
                <w:w w:val="80"/>
                <w:sz w:val="16"/>
              </w:rPr>
              <w:t>Țintă și nivel la</w:t>
            </w:r>
          </w:p>
        </w:tc>
        <w:tc>
          <w:tcPr>
            <w:tcW w:w="1657" w:type="dxa"/>
            <w:tcBorders>
              <w:top w:val="single" w:sz="8" w:space="0" w:color="C5271C"/>
            </w:tcBorders>
          </w:tcPr>
          <w:p w14:paraId="09D09B76" w14:textId="77777777" w:rsidR="006B5D8A" w:rsidRDefault="006B5D8A" w:rsidP="005F2412">
            <w:pPr>
              <w:pStyle w:val="TableParagraph"/>
              <w:spacing w:before="39" w:line="168" w:lineRule="exact"/>
              <w:ind w:left="281"/>
              <w:jc w:val="left"/>
              <w:rPr>
                <w:sz w:val="16"/>
              </w:rPr>
            </w:pPr>
            <w:r>
              <w:rPr>
                <w:color w:val="C5271C"/>
                <w:w w:val="80"/>
                <w:sz w:val="16"/>
              </w:rPr>
              <w:t xml:space="preserve">Aplicație țintă </w:t>
            </w:r>
          </w:p>
        </w:tc>
        <w:tc>
          <w:tcPr>
            <w:tcW w:w="1916" w:type="dxa"/>
            <w:tcBorders>
              <w:top w:val="single" w:sz="8" w:space="0" w:color="C5271C"/>
            </w:tcBorders>
          </w:tcPr>
          <w:p w14:paraId="22E8A788" w14:textId="77777777" w:rsidR="006B5D8A" w:rsidRPr="0002480D" w:rsidRDefault="006B5D8A" w:rsidP="005F2412">
            <w:pPr>
              <w:pStyle w:val="TableParagraph"/>
              <w:spacing w:before="39" w:line="168" w:lineRule="exact"/>
              <w:ind w:left="268"/>
              <w:jc w:val="left"/>
              <w:rPr>
                <w:sz w:val="16"/>
                <w:lang w:val="it-IT"/>
              </w:rPr>
            </w:pPr>
            <w:r w:rsidRPr="0002480D">
              <w:rPr>
                <w:color w:val="C5271C"/>
                <w:w w:val="80"/>
                <w:sz w:val="16"/>
                <w:lang w:val="it-IT"/>
              </w:rPr>
              <w:t>Valoarea de referință și anul de referință</w:t>
            </w:r>
          </w:p>
        </w:tc>
      </w:tr>
      <w:tr w:rsidR="006B5D8A" w14:paraId="7E595F4A" w14:textId="77777777" w:rsidTr="005F2412">
        <w:trPr>
          <w:trHeight w:val="233"/>
        </w:trPr>
        <w:tc>
          <w:tcPr>
            <w:tcW w:w="1574" w:type="dxa"/>
            <w:tcBorders>
              <w:bottom w:val="single" w:sz="4" w:space="0" w:color="77787B"/>
            </w:tcBorders>
          </w:tcPr>
          <w:p w14:paraId="2415934B" w14:textId="77777777" w:rsidR="006B5D8A" w:rsidRPr="0002480D" w:rsidRDefault="006B5D8A" w:rsidP="005F2412">
            <w:pPr>
              <w:pStyle w:val="TableParagraph"/>
              <w:spacing w:before="0"/>
              <w:jc w:val="left"/>
              <w:rPr>
                <w:rFonts w:ascii="Times New Roman"/>
                <w:sz w:val="14"/>
                <w:lang w:val="it-IT"/>
              </w:rPr>
            </w:pPr>
          </w:p>
        </w:tc>
        <w:tc>
          <w:tcPr>
            <w:tcW w:w="1324" w:type="dxa"/>
            <w:tcBorders>
              <w:bottom w:val="single" w:sz="4" w:space="0" w:color="77787B"/>
            </w:tcBorders>
          </w:tcPr>
          <w:p w14:paraId="6AC067C1" w14:textId="77777777" w:rsidR="006B5D8A" w:rsidRPr="0002480D" w:rsidRDefault="006B5D8A" w:rsidP="005F2412">
            <w:pPr>
              <w:pStyle w:val="TableParagraph"/>
              <w:spacing w:before="0"/>
              <w:jc w:val="left"/>
              <w:rPr>
                <w:rFonts w:ascii="Times New Roman"/>
                <w:sz w:val="14"/>
                <w:lang w:val="it-IT"/>
              </w:rPr>
            </w:pPr>
          </w:p>
        </w:tc>
        <w:tc>
          <w:tcPr>
            <w:tcW w:w="1841" w:type="dxa"/>
            <w:tcBorders>
              <w:bottom w:val="single" w:sz="4" w:space="0" w:color="77787B"/>
            </w:tcBorders>
          </w:tcPr>
          <w:p w14:paraId="72594A33" w14:textId="77777777" w:rsidR="006B5D8A" w:rsidRDefault="006B5D8A" w:rsidP="005F2412">
            <w:pPr>
              <w:pStyle w:val="TableParagraph"/>
              <w:spacing w:before="3"/>
              <w:ind w:left="560"/>
              <w:jc w:val="left"/>
              <w:rPr>
                <w:sz w:val="16"/>
              </w:rPr>
            </w:pPr>
            <w:r>
              <w:rPr>
                <w:color w:val="C5271C"/>
                <w:spacing w:val="-2"/>
                <w:sz w:val="16"/>
              </w:rPr>
              <w:t>31/12/2024</w:t>
            </w:r>
          </w:p>
        </w:tc>
        <w:tc>
          <w:tcPr>
            <w:tcW w:w="1783" w:type="dxa"/>
            <w:tcBorders>
              <w:bottom w:val="single" w:sz="4" w:space="0" w:color="77787B"/>
            </w:tcBorders>
          </w:tcPr>
          <w:p w14:paraId="668086BA" w14:textId="77777777" w:rsidR="006B5D8A" w:rsidRDefault="006B5D8A" w:rsidP="005F2412">
            <w:pPr>
              <w:pStyle w:val="TableParagraph"/>
              <w:spacing w:before="3"/>
              <w:ind w:left="363"/>
              <w:jc w:val="left"/>
              <w:rPr>
                <w:sz w:val="16"/>
              </w:rPr>
            </w:pPr>
            <w:r>
              <w:rPr>
                <w:color w:val="C5271C"/>
                <w:w w:val="80"/>
                <w:sz w:val="16"/>
              </w:rPr>
              <w:t xml:space="preserve">realizează </w:t>
            </w:r>
            <w:r>
              <w:rPr>
                <w:color w:val="C5271C"/>
                <w:spacing w:val="-4"/>
                <w:w w:val="90"/>
                <w:sz w:val="16"/>
              </w:rPr>
              <w:t>(**)</w:t>
            </w:r>
          </w:p>
        </w:tc>
        <w:tc>
          <w:tcPr>
            <w:tcW w:w="1657" w:type="dxa"/>
            <w:tcBorders>
              <w:bottom w:val="single" w:sz="4" w:space="0" w:color="77787B"/>
            </w:tcBorders>
          </w:tcPr>
          <w:p w14:paraId="6BBD85AE" w14:textId="77777777" w:rsidR="006B5D8A" w:rsidRDefault="006B5D8A" w:rsidP="005F2412">
            <w:pPr>
              <w:pStyle w:val="TableParagraph"/>
              <w:spacing w:before="3"/>
              <w:ind w:left="281"/>
              <w:jc w:val="left"/>
              <w:rPr>
                <w:sz w:val="16"/>
              </w:rPr>
            </w:pPr>
            <w:r>
              <w:rPr>
                <w:color w:val="C5271C"/>
                <w:w w:val="85"/>
                <w:sz w:val="16"/>
              </w:rPr>
              <w:t>Orizontul</w:t>
            </w:r>
            <w:r>
              <w:rPr>
                <w:color w:val="C5271C"/>
                <w:spacing w:val="-2"/>
                <w:w w:val="95"/>
                <w:sz w:val="16"/>
              </w:rPr>
              <w:t xml:space="preserve"> de timp </w:t>
            </w:r>
          </w:p>
        </w:tc>
        <w:tc>
          <w:tcPr>
            <w:tcW w:w="1916" w:type="dxa"/>
            <w:tcBorders>
              <w:bottom w:val="single" w:sz="4" w:space="0" w:color="77787B"/>
            </w:tcBorders>
          </w:tcPr>
          <w:p w14:paraId="60BE4491" w14:textId="77777777" w:rsidR="006B5D8A" w:rsidRDefault="006B5D8A" w:rsidP="005F2412">
            <w:pPr>
              <w:pStyle w:val="TableParagraph"/>
              <w:spacing w:before="3"/>
              <w:ind w:left="268"/>
              <w:jc w:val="left"/>
              <w:rPr>
                <w:sz w:val="16"/>
              </w:rPr>
            </w:pPr>
            <w:r>
              <w:rPr>
                <w:color w:val="C5271C"/>
                <w:spacing w:val="-2"/>
                <w:w w:val="95"/>
                <w:sz w:val="16"/>
              </w:rPr>
              <w:t>(***)</w:t>
            </w:r>
          </w:p>
        </w:tc>
      </w:tr>
      <w:tr w:rsidR="006B5D8A" w14:paraId="4C54248F" w14:textId="77777777" w:rsidTr="005F2412">
        <w:trPr>
          <w:trHeight w:val="228"/>
        </w:trPr>
        <w:tc>
          <w:tcPr>
            <w:tcW w:w="1574" w:type="dxa"/>
            <w:tcBorders>
              <w:top w:val="single" w:sz="4" w:space="0" w:color="77787B"/>
            </w:tcBorders>
          </w:tcPr>
          <w:p w14:paraId="45A99A4F" w14:textId="77777777" w:rsidR="006B5D8A" w:rsidRDefault="006B5D8A" w:rsidP="005F2412">
            <w:pPr>
              <w:pStyle w:val="TableParagraph"/>
              <w:spacing w:line="164" w:lineRule="exact"/>
              <w:ind w:left="56"/>
              <w:jc w:val="left"/>
              <w:rPr>
                <w:sz w:val="16"/>
              </w:rPr>
            </w:pPr>
            <w:r>
              <w:rPr>
                <w:color w:val="77787B"/>
                <w:w w:val="80"/>
                <w:sz w:val="16"/>
              </w:rPr>
              <w:t>Dezvoltați necesarul</w:t>
            </w:r>
          </w:p>
        </w:tc>
        <w:tc>
          <w:tcPr>
            <w:tcW w:w="1324" w:type="dxa"/>
            <w:tcBorders>
              <w:top w:val="single" w:sz="4" w:space="0" w:color="77787B"/>
            </w:tcBorders>
          </w:tcPr>
          <w:p w14:paraId="1691AF6E" w14:textId="77777777" w:rsidR="006B5D8A" w:rsidRDefault="006B5D8A" w:rsidP="005F2412">
            <w:pPr>
              <w:pStyle w:val="TableParagraph"/>
              <w:spacing w:before="0"/>
              <w:jc w:val="left"/>
              <w:rPr>
                <w:rFonts w:ascii="Times New Roman"/>
                <w:sz w:val="14"/>
              </w:rPr>
            </w:pPr>
          </w:p>
        </w:tc>
        <w:tc>
          <w:tcPr>
            <w:tcW w:w="1841" w:type="dxa"/>
            <w:tcBorders>
              <w:top w:val="single" w:sz="4" w:space="0" w:color="77787B"/>
            </w:tcBorders>
          </w:tcPr>
          <w:p w14:paraId="6E03C38F" w14:textId="77777777" w:rsidR="006B5D8A" w:rsidRDefault="006B5D8A" w:rsidP="005F2412">
            <w:pPr>
              <w:pStyle w:val="TableParagraph"/>
              <w:spacing w:before="0"/>
              <w:jc w:val="left"/>
              <w:rPr>
                <w:rFonts w:ascii="Times New Roman"/>
                <w:sz w:val="14"/>
              </w:rPr>
            </w:pPr>
          </w:p>
        </w:tc>
        <w:tc>
          <w:tcPr>
            <w:tcW w:w="1783" w:type="dxa"/>
            <w:tcBorders>
              <w:top w:val="single" w:sz="4" w:space="0" w:color="77787B"/>
            </w:tcBorders>
          </w:tcPr>
          <w:p w14:paraId="2172326C" w14:textId="77777777" w:rsidR="006B5D8A" w:rsidRDefault="006B5D8A" w:rsidP="005F2412">
            <w:pPr>
              <w:pStyle w:val="TableParagraph"/>
              <w:spacing w:before="0"/>
              <w:jc w:val="left"/>
              <w:rPr>
                <w:rFonts w:ascii="Times New Roman"/>
                <w:sz w:val="14"/>
              </w:rPr>
            </w:pPr>
          </w:p>
        </w:tc>
        <w:tc>
          <w:tcPr>
            <w:tcW w:w="1657" w:type="dxa"/>
            <w:tcBorders>
              <w:top w:val="single" w:sz="4" w:space="0" w:color="77787B"/>
            </w:tcBorders>
          </w:tcPr>
          <w:p w14:paraId="35051B3F" w14:textId="77777777" w:rsidR="006B5D8A" w:rsidRDefault="006B5D8A" w:rsidP="005F2412">
            <w:pPr>
              <w:pStyle w:val="TableParagraph"/>
              <w:spacing w:before="0"/>
              <w:jc w:val="left"/>
              <w:rPr>
                <w:rFonts w:ascii="Times New Roman"/>
                <w:sz w:val="14"/>
              </w:rPr>
            </w:pPr>
          </w:p>
        </w:tc>
        <w:tc>
          <w:tcPr>
            <w:tcW w:w="1916" w:type="dxa"/>
            <w:tcBorders>
              <w:top w:val="single" w:sz="4" w:space="0" w:color="77787B"/>
            </w:tcBorders>
          </w:tcPr>
          <w:p w14:paraId="1FF31AB4" w14:textId="77777777" w:rsidR="006B5D8A" w:rsidRDefault="006B5D8A" w:rsidP="005F2412">
            <w:pPr>
              <w:pStyle w:val="TableParagraph"/>
              <w:spacing w:before="0"/>
              <w:jc w:val="left"/>
              <w:rPr>
                <w:rFonts w:ascii="Times New Roman"/>
                <w:sz w:val="14"/>
              </w:rPr>
            </w:pPr>
          </w:p>
        </w:tc>
      </w:tr>
    </w:tbl>
    <w:p w14:paraId="530B727E" w14:textId="77777777" w:rsidR="006B5D8A" w:rsidRDefault="006B5D8A" w:rsidP="006B5D8A">
      <w:pPr>
        <w:rPr>
          <w:rFonts w:ascii="Times New Roman"/>
          <w:sz w:val="14"/>
        </w:rPr>
        <w:sectPr w:rsidR="006B5D8A" w:rsidSect="006B5D8A">
          <w:pgSz w:w="11910" w:h="16840"/>
          <w:pgMar w:top="0" w:right="220" w:bottom="500" w:left="240" w:header="0" w:footer="311" w:gutter="0"/>
          <w:cols w:space="708"/>
        </w:sectPr>
      </w:pPr>
    </w:p>
    <w:p w14:paraId="79341EDE" w14:textId="77777777" w:rsidR="006B5D8A" w:rsidRPr="0002480D" w:rsidRDefault="006B5D8A" w:rsidP="006B5D8A">
      <w:pPr>
        <w:spacing w:line="249" w:lineRule="auto"/>
        <w:ind w:left="723" w:right="-7"/>
        <w:rPr>
          <w:sz w:val="16"/>
          <w:lang w:val="it-IT"/>
        </w:rPr>
      </w:pPr>
      <w:r w:rsidRPr="0002480D">
        <w:rPr>
          <w:color w:val="77787B"/>
          <w:w w:val="85"/>
          <w:sz w:val="16"/>
          <w:lang w:val="it-IT"/>
        </w:rPr>
        <w:t xml:space="preserve">competențe pentru a crește în era digitală și a sprijini </w:t>
      </w:r>
      <w:r w:rsidRPr="0002480D">
        <w:rPr>
          <w:color w:val="77787B"/>
          <w:spacing w:val="-2"/>
          <w:w w:val="95"/>
          <w:sz w:val="16"/>
          <w:lang w:val="it-IT"/>
        </w:rPr>
        <w:t>prioritățile strategice</w:t>
      </w:r>
    </w:p>
    <w:p w14:paraId="5F911558" w14:textId="77777777" w:rsidR="006B5D8A" w:rsidRPr="0002480D" w:rsidRDefault="006B5D8A" w:rsidP="006B5D8A">
      <w:pPr>
        <w:tabs>
          <w:tab w:val="left" w:pos="1830"/>
          <w:tab w:val="left" w:pos="3474"/>
        </w:tabs>
        <w:spacing w:before="67" w:line="124" w:lineRule="auto"/>
        <w:ind w:left="3474" w:hanging="3345"/>
        <w:rPr>
          <w:sz w:val="16"/>
          <w:lang w:val="it-IT"/>
        </w:rPr>
      </w:pPr>
      <w:r w:rsidRPr="0002480D">
        <w:rPr>
          <w:lang w:val="it-IT"/>
        </w:rPr>
        <w:br w:type="column"/>
      </w:r>
      <w:r w:rsidRPr="0002480D">
        <w:rPr>
          <w:color w:val="77787B"/>
          <w:w w:val="95"/>
          <w:sz w:val="16"/>
          <w:lang w:val="it-IT"/>
        </w:rPr>
        <w:t>Angajați perfecționați</w:t>
      </w:r>
      <w:r w:rsidRPr="0002480D">
        <w:rPr>
          <w:color w:val="77787B"/>
          <w:sz w:val="16"/>
          <w:lang w:val="it-IT"/>
        </w:rPr>
        <w:tab/>
      </w:r>
      <w:r w:rsidRPr="0002480D">
        <w:rPr>
          <w:color w:val="77787B"/>
          <w:spacing w:val="-4"/>
          <w:w w:val="95"/>
          <w:sz w:val="16"/>
          <w:lang w:val="it-IT"/>
        </w:rPr>
        <w:t>84%</w:t>
      </w:r>
      <w:r w:rsidRPr="0002480D">
        <w:rPr>
          <w:color w:val="77787B"/>
          <w:sz w:val="16"/>
          <w:lang w:val="it-IT"/>
        </w:rPr>
        <w:tab/>
      </w:r>
      <w:r w:rsidRPr="0002480D">
        <w:rPr>
          <w:color w:val="77787B"/>
          <w:spacing w:val="-2"/>
          <w:w w:val="85"/>
          <w:position w:val="10"/>
          <w:sz w:val="16"/>
          <w:lang w:val="it-IT"/>
        </w:rPr>
        <w:t xml:space="preserve">80% dintre cei mai calificați </w:t>
      </w:r>
      <w:r w:rsidRPr="0002480D">
        <w:rPr>
          <w:color w:val="77787B"/>
          <w:spacing w:val="-2"/>
          <w:w w:val="95"/>
          <w:sz w:val="16"/>
          <w:lang w:val="it-IT"/>
        </w:rPr>
        <w:t>angajați</w:t>
      </w:r>
    </w:p>
    <w:p w14:paraId="5BECC3FB" w14:textId="77777777" w:rsidR="006B5D8A" w:rsidRDefault="006B5D8A" w:rsidP="006B5D8A">
      <w:pPr>
        <w:tabs>
          <w:tab w:val="left" w:pos="2318"/>
        </w:tabs>
        <w:spacing w:before="95"/>
        <w:ind w:left="673"/>
        <w:rPr>
          <w:sz w:val="16"/>
        </w:rPr>
      </w:pPr>
      <w:r w:rsidRPr="0002480D">
        <w:rPr>
          <w:lang w:val="it-IT"/>
        </w:rPr>
        <w:br w:type="column"/>
      </w:r>
      <w:r>
        <w:rPr>
          <w:color w:val="77787B"/>
          <w:w w:val="85"/>
          <w:sz w:val="16"/>
        </w:rPr>
        <w:t>2022-</w:t>
      </w:r>
      <w:r>
        <w:rPr>
          <w:color w:val="77787B"/>
          <w:spacing w:val="-4"/>
          <w:w w:val="95"/>
          <w:sz w:val="16"/>
        </w:rPr>
        <w:t>2024</w:t>
      </w:r>
      <w:r>
        <w:rPr>
          <w:color w:val="77787B"/>
          <w:sz w:val="16"/>
        </w:rPr>
        <w:tab/>
      </w:r>
      <w:r>
        <w:rPr>
          <w:color w:val="77787B"/>
          <w:spacing w:val="-5"/>
          <w:w w:val="95"/>
          <w:sz w:val="16"/>
        </w:rPr>
        <w:t>N/A</w:t>
      </w:r>
    </w:p>
    <w:p w14:paraId="25276D6B" w14:textId="77777777" w:rsidR="006B5D8A" w:rsidRDefault="006B5D8A" w:rsidP="006B5D8A">
      <w:pPr>
        <w:rPr>
          <w:sz w:val="16"/>
        </w:rPr>
        <w:sectPr w:rsidR="006B5D8A" w:rsidSect="006B5D8A">
          <w:type w:val="continuous"/>
          <w:pgSz w:w="11910" w:h="16840"/>
          <w:pgMar w:top="900" w:right="220" w:bottom="280" w:left="240" w:header="0" w:footer="311" w:gutter="0"/>
          <w:cols w:num="3" w:space="708" w:equalWidth="0">
            <w:col w:w="2256" w:space="40"/>
            <w:col w:w="4462" w:space="39"/>
            <w:col w:w="4653"/>
          </w:cols>
        </w:sectPr>
      </w:pPr>
    </w:p>
    <w:p w14:paraId="749D77A9" w14:textId="77777777" w:rsidR="006B5D8A" w:rsidRDefault="006B5D8A" w:rsidP="006B5D8A">
      <w:pPr>
        <w:pStyle w:val="BodyText"/>
        <w:rPr>
          <w:sz w:val="3"/>
        </w:rPr>
      </w:pPr>
    </w:p>
    <w:p w14:paraId="58048DC5"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3E712DDA" wp14:editId="16F8D87E">
                <wp:extent cx="6408420" cy="12700"/>
                <wp:effectExtent l="9525" t="0" r="1904" b="6350"/>
                <wp:docPr id="1184820862" name="Group 1184820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781055879" name="Graphic 4217"/>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827309021" name="Graphic 4218"/>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11665548" name="Graphic 4219"/>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995822204" name="Graphic 4220"/>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039667510" name="Graphic 4221"/>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220370283" name="Graphic 4222"/>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3B5BD8B4" id="Group 1184820862"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">
                <v:shape id="Graphic 4217" o:spid="_x0000_s1027"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" path="m,l1044003,e" filled="f" strokecolor="#c5271c" strokeweight="1pt">
                  <v:path arrowok="t"/>
                </v:shape>
                <v:shape id="Graphic 4218" o:spid="_x0000_s1028"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" path="m,l1079995,e" filled="f" strokecolor="#c5271c" strokeweight="1pt">
                  <v:path arrowok="t"/>
                </v:shape>
                <v:shape id="Graphic 4219" o:spid="_x0000_s1029"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" path="m,l1079995,e" filled="f" strokecolor="#c5271c" strokeweight="1pt">
                  <v:path arrowok="t"/>
                </v:shape>
                <v:shape id="Graphic 4220" o:spid="_x0000_s1030"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" path="m,l1079995,e" filled="f" strokecolor="#c5271c" strokeweight="1pt">
                  <v:path arrowok="t"/>
                </v:shape>
                <v:shape id="Graphic 4221" o:spid="_x0000_s1031"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" path="m,l1044003,e" filled="f" strokecolor="#c5271c" strokeweight="1pt">
                  <v:path arrowok="t"/>
                </v:shape>
                <v:shape id="Graphic 4222" o:spid="_x0000_s1032"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" path="m,l1079995,e" filled="f" strokecolor="#c5271c" strokeweight="1pt">
                  <v:path arrowok="t"/>
                </v:shape>
                <w10:anchorlock/>
              </v:group>
            </w:pict>
          </mc:Fallback>
        </mc:AlternateContent>
      </w:r>
    </w:p>
    <w:p w14:paraId="41BFB6AD" w14:textId="77777777" w:rsidR="006B5D8A" w:rsidRPr="0002480D" w:rsidRDefault="006B5D8A" w:rsidP="006B5D8A">
      <w:pPr>
        <w:spacing w:before="74" w:line="256" w:lineRule="auto"/>
        <w:ind w:left="950" w:right="683" w:hanging="284"/>
        <w:jc w:val="both"/>
        <w:rPr>
          <w:sz w:val="13"/>
          <w:lang w:val="it-IT"/>
        </w:rPr>
      </w:pPr>
      <w:r w:rsidRPr="0002480D">
        <w:rPr>
          <w:color w:val="77787B"/>
          <w:w w:val="90"/>
          <w:sz w:val="13"/>
          <w:lang w:val="it-IT"/>
        </w:rPr>
        <w:t xml:space="preserve">(*) Este un indice compozit care include două componente cu importanță ponderată. Ponderea reflectă angajamentul și obiectivul de formare al fiecărei componente: Campanii strategice (50%) și </w:t>
      </w:r>
      <w:r w:rsidRPr="0002480D">
        <w:rPr>
          <w:color w:val="77787B"/>
          <w:w w:val="85"/>
          <w:sz w:val="13"/>
          <w:lang w:val="it-IT"/>
        </w:rPr>
        <w:t xml:space="preserve">Noi competențe (50%). Componenta Campanii Strategice include două cursuri de formare digitală destinate întregului Grup, concepute pentru a genera și crește gradul de conștientizare a strategiei Grupului și a </w:t>
      </w:r>
      <w:r w:rsidRPr="0002480D">
        <w:rPr>
          <w:color w:val="77787B"/>
          <w:w w:val="80"/>
          <w:sz w:val="13"/>
          <w:lang w:val="it-IT"/>
        </w:rPr>
        <w:t xml:space="preserve">sustenabilității. Componenta New Skills include cursuri de perfecționare, NRS și Programul de accelerare managerială, numit MAP2theNew. Acesta din urmă este un program global de formare dedicat </w:t>
      </w:r>
      <w:r w:rsidRPr="0002480D">
        <w:rPr>
          <w:color w:val="77787B"/>
          <w:w w:val="85"/>
          <w:sz w:val="13"/>
          <w:lang w:val="it-IT"/>
        </w:rPr>
        <w:t>managerilor de oameni ai grupului pentru a promova și consolida cultura managerială în mediul de lucru hibrid. Indicatorul angajaților calificați este definit ca o formulă care combină populația implicată în programul de perfecționare, numărul de inițiative de formare propuse și planificate în ciclul strategic și participarea efectivă la aceste inițiative.</w:t>
      </w:r>
    </w:p>
    <w:p w14:paraId="72CFEB34" w14:textId="77777777" w:rsidR="006B5D8A" w:rsidRPr="0002480D" w:rsidRDefault="006B5D8A" w:rsidP="006B5D8A">
      <w:pPr>
        <w:spacing w:before="29" w:line="256" w:lineRule="auto"/>
        <w:ind w:left="950" w:right="680" w:hanging="284"/>
        <w:jc w:val="both"/>
        <w:rPr>
          <w:sz w:val="13"/>
          <w:lang w:val="it-IT"/>
        </w:rPr>
      </w:pPr>
      <w:r w:rsidRPr="0002480D">
        <w:rPr>
          <w:color w:val="77787B"/>
          <w:w w:val="85"/>
          <w:sz w:val="13"/>
          <w:lang w:val="it-IT"/>
        </w:rPr>
        <w:t xml:space="preserve">(**) Ținta a fost definită luând în considerare procentul de angajați implicați în inițiativele de formare, progresele înregistrate în ciclul strategic anterior și creșterea ofertei de formare. Criteriile prin care Consiliul de Administrație a definit obiectivele se bazează pe ambițiile strategiei Grupului, oferta de formare disponibilă și rezultatele derivate din reperele pieței de referință. Fiecare BU este responsabilă pentru adaptarea populației sale de referință și a țintelor fiecărei inițiative de formare pe baza schimbărilor organizaționale și, în consecință, actualizarea entităților monitorizate. În cazul unor variații-țintă, nu va exista niciun impact asupra rezultatelor în ceea ce privește comparabilitatea și nici modificări ale metodologiei de calcul al indicatorului. Obiectivul de atins a fost revizuit în sens ascendent cu 10 p.p. de către Consiliul de Administrație pe parcursul anului 2024. Obiectivul a fost stabilit ca parte a definirii planului strategic al Grupului. Identificarea țintei, monitorizarea rezultatelor obținute și identificarea potențialelor îmbunătățiri ale țintei nu implică participarea angajaților sau a reprezentanților acestora. Angajații și/sau reprezentanții acestora sunt destinatarii unui plan de comunicare </w:t>
      </w:r>
      <w:r w:rsidRPr="0002480D">
        <w:rPr>
          <w:color w:val="77787B"/>
          <w:w w:val="80"/>
          <w:sz w:val="13"/>
          <w:lang w:val="it-IT"/>
        </w:rPr>
        <w:t xml:space="preserve">privind obiectivele definite, nivelul de realizare în raport cu ținta și acțiunile de sprijin aferente identificate. Perimetrul de referință pentru angajații perfecționați poate include toate societățile consolidate integral cu cel puțin un angajat; decizia de a se alătura programului este o alegere managerială și este la discreția fiecărei BU. Prin urmare, pot fi excluse societățile care nu sunt relevante în scopuri de monitorizare </w:t>
      </w:r>
      <w:r w:rsidRPr="0002480D">
        <w:rPr>
          <w:color w:val="77787B"/>
          <w:w w:val="85"/>
          <w:sz w:val="13"/>
          <w:lang w:val="it-IT"/>
        </w:rPr>
        <w:t>, cum ar fi cele cu angajați care participă în principal la cursuri de formare obligatorii din cauza funcțiilor lor. Forța de vânzări este implicată în funcție de nevoile specifice de formare ale fiecărei BU. Până la sfârșitul fiecărui an al ciclului strategic, BU sunt responsabile pentru furnizarea către Group Academy a listei companiilor din perimetrul lor.</w:t>
      </w:r>
    </w:p>
    <w:p w14:paraId="285D2FD2" w14:textId="3DA4E904" w:rsidR="006B5D8A" w:rsidRPr="0002480D" w:rsidRDefault="006B5D8A" w:rsidP="00826E10">
      <w:pPr>
        <w:spacing w:before="29"/>
        <w:ind w:left="667"/>
        <w:jc w:val="both"/>
        <w:rPr>
          <w:sz w:val="13"/>
          <w:lang w:val="it-IT"/>
        </w:rPr>
      </w:pPr>
      <w:r w:rsidRPr="0002480D">
        <w:rPr>
          <w:color w:val="77787B"/>
          <w:w w:val="85"/>
          <w:sz w:val="13"/>
          <w:lang w:val="it-IT"/>
        </w:rPr>
        <w:t>(***) Monitorizarea indicatorului începe cu colectarea datelor în primul trimestru al anului 2022 și nu include o valoare de referință. Monitorizarea se încheie în ultimul trimestru al anului 2024</w:t>
      </w:r>
    </w:p>
    <w:p w14:paraId="1A005A44" w14:textId="77777777" w:rsidR="006B5D8A" w:rsidRPr="0002480D" w:rsidRDefault="006B5D8A" w:rsidP="006B5D8A">
      <w:pPr>
        <w:pStyle w:val="BodyText"/>
        <w:rPr>
          <w:sz w:val="13"/>
          <w:lang w:val="it-IT"/>
        </w:rPr>
      </w:pPr>
    </w:p>
    <w:p w14:paraId="1A93A76A" w14:textId="77777777" w:rsidR="006B5D8A" w:rsidRPr="0002480D" w:rsidRDefault="006B5D8A" w:rsidP="006B5D8A">
      <w:pPr>
        <w:pStyle w:val="BodyText"/>
        <w:rPr>
          <w:sz w:val="13"/>
          <w:lang w:val="it-IT"/>
        </w:rPr>
      </w:pPr>
    </w:p>
    <w:p w14:paraId="2D8A56A4" w14:textId="77777777" w:rsidR="006B5D8A" w:rsidRPr="0002480D" w:rsidRDefault="006B5D8A" w:rsidP="006B5D8A">
      <w:pPr>
        <w:pStyle w:val="BodyText"/>
        <w:rPr>
          <w:sz w:val="13"/>
          <w:lang w:val="it-IT"/>
        </w:rPr>
      </w:pPr>
    </w:p>
    <w:p w14:paraId="2F2A8FD8" w14:textId="77777777" w:rsidR="006B5D8A" w:rsidRPr="0002480D" w:rsidRDefault="006B5D8A" w:rsidP="006B5D8A">
      <w:pPr>
        <w:pStyle w:val="BodyText"/>
        <w:spacing w:before="5"/>
        <w:rPr>
          <w:sz w:val="13"/>
          <w:lang w:val="it-IT"/>
        </w:rPr>
      </w:pPr>
    </w:p>
    <w:p w14:paraId="0EDD2923" w14:textId="77777777" w:rsidR="006B5D8A" w:rsidRPr="0002480D" w:rsidRDefault="006B5D8A" w:rsidP="006B5D8A">
      <w:pPr>
        <w:pStyle w:val="ListParagraph"/>
        <w:numPr>
          <w:ilvl w:val="0"/>
          <w:numId w:val="18"/>
        </w:numPr>
        <w:tabs>
          <w:tab w:val="left" w:pos="864"/>
        </w:tabs>
        <w:ind w:left="864" w:hanging="197"/>
        <w:contextualSpacing w:val="0"/>
        <w:rPr>
          <w:sz w:val="12"/>
          <w:lang w:val="it-IT"/>
        </w:rPr>
      </w:pPr>
      <w:r w:rsidRPr="0002480D">
        <w:rPr>
          <w:color w:val="77787B"/>
          <w:w w:val="80"/>
          <w:sz w:val="12"/>
          <w:lang w:val="it-IT"/>
        </w:rPr>
        <w:t>Informațiile privind investițiile în formare la nivel de grup sunt colectate anual de către funcția Group Academy de la toate companiile și, după conversia în euro atunci când este necesar, agregate pentru a produce suma totală.</w:t>
      </w:r>
    </w:p>
    <w:p w14:paraId="557FEB1F" w14:textId="77777777" w:rsidR="006B5D8A" w:rsidRPr="0002480D" w:rsidRDefault="006B5D8A" w:rsidP="006B5D8A">
      <w:pPr>
        <w:rPr>
          <w:sz w:val="12"/>
          <w:lang w:val="it-IT"/>
        </w:rPr>
        <w:sectPr w:rsidR="006B5D8A" w:rsidRPr="0002480D" w:rsidSect="006B5D8A">
          <w:type w:val="continuous"/>
          <w:pgSz w:w="11910" w:h="16840"/>
          <w:pgMar w:top="900" w:right="220" w:bottom="280" w:left="240" w:header="0" w:footer="311" w:gutter="0"/>
          <w:cols w:space="708"/>
        </w:sectPr>
      </w:pPr>
    </w:p>
    <w:p w14:paraId="276BE213" w14:textId="0F196170" w:rsidR="006B5D8A" w:rsidRPr="0002480D" w:rsidRDefault="00826E10" w:rsidP="006B5D8A">
      <w:pPr>
        <w:pStyle w:val="BodyText"/>
        <w:rPr>
          <w:lang w:val="it-IT"/>
        </w:rPr>
      </w:pPr>
      <w:r>
        <w:rPr>
          <w:noProof/>
        </w:rPr>
        <w:lastRenderedPageBreak/>
        <mc:AlternateContent>
          <mc:Choice Requires="wpg">
            <w:drawing>
              <wp:anchor distT="0" distB="0" distL="0" distR="0" simplePos="0" relativeHeight="251684864" behindDoc="0" locked="0" layoutInCell="1" allowOverlap="1" wp14:anchorId="2A5EC843" wp14:editId="73B3FB35">
                <wp:simplePos x="0" y="0"/>
                <wp:positionH relativeFrom="page">
                  <wp:posOffset>577850</wp:posOffset>
                </wp:positionH>
                <wp:positionV relativeFrom="page">
                  <wp:posOffset>0</wp:posOffset>
                </wp:positionV>
                <wp:extent cx="6983095" cy="469900"/>
                <wp:effectExtent l="0" t="0" r="8255" b="0"/>
                <wp:wrapNone/>
                <wp:docPr id="800459275" name="Group 800459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69900"/>
                          <a:chOff x="0" y="0"/>
                          <a:chExt cx="6983545" cy="469900"/>
                        </a:xfrm>
                      </wpg:grpSpPr>
                      <wps:wsp>
                        <wps:cNvPr id="2121132766" name="Graphic 4238"/>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105122902" name="Graphic 4239"/>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709187860" name="Textbox 4240"/>
                        <wps:cNvSpPr txBox="1"/>
                        <wps:spPr>
                          <a:xfrm>
                            <a:off x="1" y="141496"/>
                            <a:ext cx="3403599" cy="328404"/>
                          </a:xfrm>
                          <a:prstGeom prst="rect">
                            <a:avLst/>
                          </a:prstGeom>
                        </wps:spPr>
                        <wps:txbx>
                          <w:txbxContent>
                            <w:p w14:paraId="4FDB017D"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916441018" name="Textbox 4241"/>
                        <wps:cNvSpPr txBox="1"/>
                        <wps:spPr>
                          <a:xfrm>
                            <a:off x="6594071" y="135468"/>
                            <a:ext cx="180975" cy="135890"/>
                          </a:xfrm>
                          <a:prstGeom prst="rect">
                            <a:avLst/>
                          </a:prstGeom>
                        </wps:spPr>
                        <wps:txbx>
                          <w:txbxContent>
                            <w:p w14:paraId="4AB9CC41" w14:textId="77777777" w:rsidR="006B5D8A" w:rsidRDefault="006B5D8A" w:rsidP="006B5D8A">
                              <w:pPr>
                                <w:spacing w:before="4"/>
                                <w:rPr>
                                  <w:b/>
                                  <w:sz w:val="18"/>
                                </w:rPr>
                              </w:pPr>
                              <w:r>
                                <w:rPr>
                                  <w:b/>
                                  <w:color w:val="C5271C"/>
                                  <w:spacing w:val="-5"/>
                                  <w:w w:val="90"/>
                                  <w:sz w:val="18"/>
                                </w:rPr>
                                <w:t>159</w:t>
                              </w:r>
                            </w:p>
                          </w:txbxContent>
                        </wps:txbx>
                        <wps:bodyPr wrap="square" lIns="0" tIns="0" rIns="0" bIns="0" rtlCol="0">
                          <a:noAutofit/>
                        </wps:bodyPr>
                      </wps:wsp>
                    </wpg:wgp>
                  </a:graphicData>
                </a:graphic>
                <wp14:sizeRelV relativeFrom="margin">
                  <wp14:pctHeight>0</wp14:pctHeight>
                </wp14:sizeRelV>
              </wp:anchor>
            </w:drawing>
          </mc:Choice>
          <mc:Fallback>
            <w:pict>
              <v:group w14:anchorId="2A5EC843" id="Group 800459275" o:spid="_x0000_s1860" style="position:absolute;margin-left:45.5pt;margin-top:0;width:549.85pt;height:37pt;z-index:251684864;mso-wrap-distance-left:0;mso-wrap-distance-right:0;mso-position-horizontal-relative:page;mso-position-vertical-relative:page;mso-height-relative:margin" coordsize="6983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">
                <v:shape id="Graphic 4238" o:spid="_x0000_s1861"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" path="m,l6767995,e" filled="f" strokecolor="#d1d3d4" strokeweight=".5pt">
                  <v:path arrowok="t"/>
                </v:shape>
                <v:shape id="Graphic 4239" o:spid="_x0000_s1862"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" path="m1296004,l513720,,,410031r1051648,-407l1102479,406099r49528,-10355l1199560,378795r44909,-23303l1286065,326071r9939,-8110l1296004,xe" fillcolor="#d1d3d4" stroked="f">
                  <v:path arrowok="t"/>
                </v:shape>
                <v:shape id="Textbox 4240" o:spid="_x0000_s1863" type="#_x0000_t202" style="position:absolute;top:1414;width:34036;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" filled="f" stroked="f">
                  <v:textbox inset="0,0,0,0">
                    <w:txbxContent>
                      <w:p w14:paraId="4FDB017D" w14:textId="77777777" w:rsidR="006B5D8A" w:rsidRDefault="006B5D8A" w:rsidP="006B5D8A">
                        <w:pPr>
                          <w:spacing w:before="6"/>
                          <w:rPr>
                            <w:b/>
                            <w:sz w:val="16"/>
                          </w:rPr>
                        </w:pPr>
                        <w:r>
                          <w:rPr>
                            <w:b/>
                            <w:color w:val="C5271C"/>
                            <w:spacing w:val="-2"/>
                            <w:sz w:val="16"/>
                          </w:rPr>
                          <w:t>Declarație de sustenabilitate</w:t>
                        </w:r>
                      </w:p>
                    </w:txbxContent>
                  </v:textbox>
                </v:shape>
                <v:shape id="Textbox 4241" o:spid="_x0000_s1864"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" filled="f" stroked="f">
                  <v:textbox inset="0,0,0,0">
                    <w:txbxContent>
                      <w:p w14:paraId="4AB9CC41" w14:textId="77777777" w:rsidR="006B5D8A" w:rsidRDefault="006B5D8A" w:rsidP="006B5D8A">
                        <w:pPr>
                          <w:spacing w:before="4"/>
                          <w:rPr>
                            <w:b/>
                            <w:sz w:val="18"/>
                          </w:rPr>
                        </w:pPr>
                        <w:r>
                          <w:rPr>
                            <w:b/>
                            <w:color w:val="C5271C"/>
                            <w:spacing w:val="-5"/>
                            <w:w w:val="90"/>
                            <w:sz w:val="18"/>
                          </w:rPr>
                          <w:t>159</w:t>
                        </w:r>
                      </w:p>
                    </w:txbxContent>
                  </v:textbox>
                </v:shape>
                <w10:wrap anchorx="page" anchory="page"/>
              </v:group>
            </w:pict>
          </mc:Fallback>
        </mc:AlternateContent>
      </w:r>
    </w:p>
    <w:p w14:paraId="70CCB643" w14:textId="77777777" w:rsidR="006B5D8A" w:rsidRPr="0002480D" w:rsidRDefault="006B5D8A" w:rsidP="006B5D8A">
      <w:pPr>
        <w:pStyle w:val="BodyText"/>
        <w:rPr>
          <w:lang w:val="it-IT"/>
        </w:rPr>
      </w:pPr>
    </w:p>
    <w:p w14:paraId="7CBB38C4" w14:textId="77777777" w:rsidR="006B5D8A" w:rsidRPr="0002480D" w:rsidRDefault="006B5D8A" w:rsidP="006B5D8A">
      <w:pPr>
        <w:pStyle w:val="BodyText"/>
        <w:spacing w:before="86"/>
        <w:rPr>
          <w:lang w:val="it-IT"/>
        </w:rPr>
      </w:pPr>
    </w:p>
    <w:p w14:paraId="357DAB45" w14:textId="77777777" w:rsidR="006B5D8A" w:rsidRPr="0002480D" w:rsidRDefault="006B5D8A" w:rsidP="006B5D8A">
      <w:pPr>
        <w:pStyle w:val="BodyText"/>
        <w:spacing w:line="278" w:lineRule="auto"/>
        <w:ind w:left="667" w:right="684"/>
        <w:jc w:val="both"/>
        <w:rPr>
          <w:lang w:val="it-IT"/>
        </w:rPr>
      </w:pPr>
      <w:r w:rsidRPr="0002480D">
        <w:rPr>
          <w:color w:val="77787B"/>
          <w:lang w:val="it-IT"/>
        </w:rPr>
        <w:t>Indicatorul angajaților calificați a depășit ținta de 80% la sfârșitul anului 2024, ajungând la 84%. Acest obiectiv a fost definit pe baza rezultatelor indicatorului angajaților de perfecționare din ciclul strategic anterior, aliniat cu rezultatele pieței și cu jucătorii din industrie și în concordanță cu dimensiunea, structura organizațională și planul strategic al Grupului.</w:t>
      </w:r>
    </w:p>
    <w:p w14:paraId="3120377B" w14:textId="77777777" w:rsidR="006B5D8A" w:rsidRPr="0002480D" w:rsidRDefault="006B5D8A" w:rsidP="006B5D8A">
      <w:pPr>
        <w:pStyle w:val="BodyText"/>
        <w:spacing w:before="32"/>
        <w:rPr>
          <w:lang w:val="it-IT"/>
        </w:rPr>
      </w:pPr>
    </w:p>
    <w:p w14:paraId="3BFD331D" w14:textId="77777777" w:rsidR="006B5D8A" w:rsidRPr="0002480D" w:rsidRDefault="006B5D8A" w:rsidP="006B5D8A">
      <w:pPr>
        <w:pStyle w:val="BodyText"/>
        <w:spacing w:before="1" w:line="278" w:lineRule="auto"/>
        <w:ind w:left="667" w:right="683"/>
        <w:jc w:val="both"/>
        <w:rPr>
          <w:lang w:val="it-IT"/>
        </w:rPr>
      </w:pPr>
      <w:r w:rsidRPr="0002480D">
        <w:rPr>
          <w:color w:val="77787B"/>
          <w:spacing w:val="-4"/>
          <w:lang w:val="it-IT"/>
        </w:rPr>
        <w:t>Indicele a fost revizuit pentru a răspunde noilor nevoi strategice prezentate în planul strategic 2025-2027 al Grupului. Această revizuire se aliniază cu evoluția ofertei de formare, luând în considerare și tendințele și rezultatele obținute până în prezent. Monitorizarea rămâne în concordanță cu ciclurile anterioare, pentru a permite compararea și a evidenția creșterea. Indicatorul va măsura adoptarea și evoluția noilor competențe dezvoltate prin diverse inițiative de formare, în conformitate cu obiectivele strategice, prioritățile de afaceri, evoluția proceselor și nevoile emergente de formare. În acest scop, au fost identificate noi componente cu o valoare ponderată relativă care reflectă prioritățile strategice ale Grupului.</w:t>
      </w:r>
    </w:p>
    <w:p w14:paraId="7B9EB9AC" w14:textId="77777777" w:rsidR="006B5D8A" w:rsidRPr="0002480D" w:rsidRDefault="006B5D8A" w:rsidP="006B5D8A">
      <w:pPr>
        <w:pStyle w:val="BodyText"/>
        <w:spacing w:before="8"/>
        <w:rPr>
          <w:sz w:val="11"/>
          <w:lang w:val="it-IT"/>
        </w:rPr>
      </w:pPr>
    </w:p>
    <w:p w14:paraId="1345E908" w14:textId="77777777" w:rsidR="006B5D8A" w:rsidRPr="0002480D" w:rsidRDefault="006B5D8A" w:rsidP="006B5D8A">
      <w:pPr>
        <w:rPr>
          <w:sz w:val="11"/>
          <w:lang w:val="it-IT"/>
        </w:rPr>
        <w:sectPr w:rsidR="006B5D8A" w:rsidRPr="0002480D" w:rsidSect="006B5D8A">
          <w:pgSz w:w="11910" w:h="16840"/>
          <w:pgMar w:top="0" w:right="220" w:bottom="500" w:left="240" w:header="0" w:footer="311" w:gutter="0"/>
          <w:cols w:space="708"/>
        </w:sectPr>
      </w:pPr>
    </w:p>
    <w:p w14:paraId="7C09A0F5" w14:textId="77777777" w:rsidR="006B5D8A" w:rsidRPr="0002480D" w:rsidRDefault="006B5D8A" w:rsidP="006B5D8A">
      <w:pPr>
        <w:spacing w:before="104"/>
        <w:ind w:left="667"/>
        <w:rPr>
          <w:b/>
          <w:sz w:val="18"/>
          <w:lang w:val="it-IT"/>
        </w:rPr>
      </w:pPr>
      <w:r w:rsidRPr="0002480D">
        <w:rPr>
          <w:b/>
          <w:color w:val="C5271C"/>
          <w:w w:val="80"/>
          <w:sz w:val="18"/>
          <w:lang w:val="it-IT"/>
        </w:rPr>
        <w:t>Angajați calificați (informații specifice entității)</w:t>
      </w:r>
    </w:p>
    <w:p w14:paraId="1870DB08" w14:textId="77777777" w:rsidR="006B5D8A" w:rsidRPr="0002480D" w:rsidRDefault="006B5D8A" w:rsidP="006B5D8A">
      <w:pPr>
        <w:tabs>
          <w:tab w:val="left" w:pos="2424"/>
          <w:tab w:val="left" w:pos="4125"/>
          <w:tab w:val="left" w:pos="5769"/>
        </w:tabs>
        <w:spacing w:before="158"/>
        <w:ind w:left="723"/>
        <w:rPr>
          <w:sz w:val="16"/>
          <w:lang w:val="it-IT"/>
        </w:rPr>
      </w:pPr>
      <w:r>
        <w:rPr>
          <w:noProof/>
        </w:rPr>
        <mc:AlternateContent>
          <mc:Choice Requires="wpg">
            <w:drawing>
              <wp:anchor distT="0" distB="0" distL="0" distR="0" simplePos="0" relativeHeight="251688960" behindDoc="0" locked="0" layoutInCell="1" allowOverlap="1" wp14:anchorId="63961A82" wp14:editId="1083EB09">
                <wp:simplePos x="0" y="0"/>
                <wp:positionH relativeFrom="page">
                  <wp:posOffset>575999</wp:posOffset>
                </wp:positionH>
                <wp:positionV relativeFrom="paragraph">
                  <wp:posOffset>63053</wp:posOffset>
                </wp:positionV>
                <wp:extent cx="6408420" cy="12700"/>
                <wp:effectExtent l="0" t="0" r="0" b="0"/>
                <wp:wrapNone/>
                <wp:docPr id="341519738" name="Group 341519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731099232" name="Graphic 4224"/>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19081058" name="Graphic 4225"/>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394277051" name="Graphic 4226"/>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395985068" name="Graphic 4227"/>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124126317" name="Graphic 4228"/>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948815019" name="Graphic 4229"/>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CDCF904" id="Group 341519738" o:spid="_x0000_s1026" style="position:absolute;margin-left:45.35pt;margin-top:4.95pt;width:504.6pt;height:1pt;z-index:25168896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">
                <v:shape id="Graphic 4224"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" path="m,l1079995,e" filled="f" strokecolor="#c5271c" strokeweight="1pt">
                  <v:path arrowok="t"/>
                </v:shape>
                <v:shape id="Graphic 4225"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" path="m,l1079995,e" filled="f" strokecolor="#c5271c" strokeweight="1pt">
                  <v:path arrowok="t"/>
                </v:shape>
                <v:shape id="Graphic 4226"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" path="m,l1044003,e" filled="f" strokecolor="#c5271c" strokeweight="1pt">
                  <v:path arrowok="t"/>
                </v:shape>
                <v:shape id="Graphic 4227"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" path="m,l1079995,e" filled="f" strokecolor="#c5271c" strokeweight="1pt">
                  <v:path arrowok="t"/>
                </v:shape>
                <v:shape id="Graphic 4228"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" path="m,l1044003,e" filled="f" strokecolor="#c5271c" strokeweight="1pt">
                  <v:path arrowok="t"/>
                </v:shape>
                <v:shape id="Graphic 4229"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" path="m,l1079995,e" filled="f" strokecolor="#c5271c" strokeweight="1pt">
                  <v:path arrowok="t"/>
                </v:shape>
                <w10:wrap anchorx="page"/>
              </v:group>
            </w:pict>
          </mc:Fallback>
        </mc:AlternateContent>
      </w:r>
      <w:r w:rsidRPr="0002480D">
        <w:rPr>
          <w:color w:val="C5271C"/>
          <w:spacing w:val="2"/>
          <w:w w:val="80"/>
          <w:sz w:val="16"/>
          <w:lang w:val="it-IT"/>
        </w:rPr>
        <w:t xml:space="preserve">Strategice </w:t>
      </w:r>
      <w:r w:rsidRPr="0002480D">
        <w:rPr>
          <w:color w:val="C5271C"/>
          <w:spacing w:val="-2"/>
          <w:w w:val="95"/>
          <w:sz w:val="16"/>
          <w:lang w:val="it-IT"/>
        </w:rPr>
        <w:t>obiectiv</w:t>
      </w:r>
      <w:r w:rsidRPr="0002480D">
        <w:rPr>
          <w:color w:val="C5271C"/>
          <w:sz w:val="16"/>
          <w:lang w:val="it-IT"/>
        </w:rPr>
        <w:tab/>
      </w:r>
      <w:r w:rsidRPr="0002480D">
        <w:rPr>
          <w:color w:val="C5271C"/>
          <w:w w:val="85"/>
          <w:sz w:val="16"/>
          <w:lang w:val="it-IT"/>
        </w:rPr>
        <w:t xml:space="preserve">Metric </w:t>
      </w:r>
      <w:r w:rsidRPr="0002480D">
        <w:rPr>
          <w:color w:val="C5271C"/>
          <w:spacing w:val="-5"/>
          <w:w w:val="95"/>
          <w:sz w:val="16"/>
          <w:lang w:val="it-IT"/>
        </w:rPr>
        <w:t>(*)</w:t>
      </w:r>
      <w:r w:rsidRPr="0002480D">
        <w:rPr>
          <w:color w:val="C5271C"/>
          <w:sz w:val="16"/>
          <w:lang w:val="it-IT"/>
        </w:rPr>
        <w:tab/>
      </w:r>
      <w:r w:rsidRPr="0002480D">
        <w:rPr>
          <w:color w:val="C5271C"/>
          <w:w w:val="85"/>
          <w:sz w:val="16"/>
          <w:lang w:val="it-IT"/>
        </w:rPr>
        <w:t xml:space="preserve">Metric </w:t>
      </w:r>
      <w:r w:rsidRPr="0002480D">
        <w:rPr>
          <w:color w:val="C5271C"/>
          <w:spacing w:val="-2"/>
          <w:w w:val="95"/>
          <w:sz w:val="16"/>
          <w:lang w:val="it-IT"/>
        </w:rPr>
        <w:t>valoare</w:t>
      </w:r>
      <w:r w:rsidRPr="0002480D">
        <w:rPr>
          <w:color w:val="C5271C"/>
          <w:sz w:val="16"/>
          <w:lang w:val="it-IT"/>
        </w:rPr>
        <w:tab/>
      </w:r>
      <w:r w:rsidRPr="0002480D">
        <w:rPr>
          <w:color w:val="C5271C"/>
          <w:w w:val="80"/>
          <w:sz w:val="16"/>
          <w:lang w:val="it-IT"/>
        </w:rPr>
        <w:t>Țintă și nivel la</w:t>
      </w:r>
    </w:p>
    <w:p w14:paraId="3C8F777B" w14:textId="77777777" w:rsidR="006B5D8A" w:rsidRPr="0002480D" w:rsidRDefault="006B5D8A" w:rsidP="006B5D8A">
      <w:pPr>
        <w:spacing w:before="8"/>
        <w:ind w:left="5769"/>
        <w:rPr>
          <w:sz w:val="16"/>
          <w:lang w:val="it-IT"/>
        </w:rPr>
      </w:pPr>
      <w:r>
        <w:rPr>
          <w:noProof/>
        </w:rPr>
        <mc:AlternateContent>
          <mc:Choice Requires="wpg">
            <w:drawing>
              <wp:anchor distT="0" distB="0" distL="0" distR="0" simplePos="0" relativeHeight="251686912" behindDoc="0" locked="0" layoutInCell="1" allowOverlap="1" wp14:anchorId="2FDC6AC6" wp14:editId="35F8F1BE">
                <wp:simplePos x="0" y="0"/>
                <wp:positionH relativeFrom="page">
                  <wp:posOffset>575999</wp:posOffset>
                </wp:positionH>
                <wp:positionV relativeFrom="paragraph">
                  <wp:posOffset>151530</wp:posOffset>
                </wp:positionV>
                <wp:extent cx="6408420" cy="6350"/>
                <wp:effectExtent l="0" t="0" r="0" b="0"/>
                <wp:wrapNone/>
                <wp:docPr id="1738506716" name="Group 1738506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6350"/>
                          <a:chOff x="0" y="0"/>
                          <a:chExt cx="6408420" cy="6350"/>
                        </a:xfrm>
                      </wpg:grpSpPr>
                      <wps:wsp>
                        <wps:cNvPr id="1925807561" name="Graphic 4231"/>
                        <wps:cNvSpPr/>
                        <wps:spPr>
                          <a:xfrm>
                            <a:off x="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713581880" name="Graphic 4232"/>
                        <wps:cNvSpPr/>
                        <wps:spPr>
                          <a:xfrm>
                            <a:off x="3204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142669975" name="Graphic 4233"/>
                        <wps:cNvSpPr/>
                        <wps:spPr>
                          <a:xfrm>
                            <a:off x="4284000"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s:wsp>
                        <wps:cNvPr id="704469284" name="Graphic 4234"/>
                        <wps:cNvSpPr/>
                        <wps:spPr>
                          <a:xfrm>
                            <a:off x="5328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1950702053" name="Graphic 4235"/>
                        <wps:cNvSpPr/>
                        <wps:spPr>
                          <a:xfrm>
                            <a:off x="1080000" y="3175"/>
                            <a:ext cx="1080135" cy="1270"/>
                          </a:xfrm>
                          <a:custGeom>
                            <a:avLst/>
                            <a:gdLst/>
                            <a:ahLst/>
                            <a:cxnLst/>
                            <a:rect l="l" t="t" r="r" b="b"/>
                            <a:pathLst>
                              <a:path w="1080135">
                                <a:moveTo>
                                  <a:pt x="0" y="0"/>
                                </a:moveTo>
                                <a:lnTo>
                                  <a:pt x="1079995" y="0"/>
                                </a:lnTo>
                              </a:path>
                            </a:pathLst>
                          </a:custGeom>
                          <a:ln w="6350">
                            <a:solidFill>
                              <a:srgbClr val="77787B"/>
                            </a:solidFill>
                            <a:prstDash val="solid"/>
                          </a:ln>
                        </wps:spPr>
                        <wps:bodyPr wrap="square" lIns="0" tIns="0" rIns="0" bIns="0" rtlCol="0">
                          <a:prstTxWarp prst="textNoShape">
                            <a:avLst/>
                          </a:prstTxWarp>
                          <a:noAutofit/>
                        </wps:bodyPr>
                      </wps:wsp>
                      <wps:wsp>
                        <wps:cNvPr id="2020355461" name="Graphic 4236"/>
                        <wps:cNvSpPr/>
                        <wps:spPr>
                          <a:xfrm>
                            <a:off x="2160000" y="3175"/>
                            <a:ext cx="1044575" cy="1270"/>
                          </a:xfrm>
                          <a:custGeom>
                            <a:avLst/>
                            <a:gdLst/>
                            <a:ahLst/>
                            <a:cxnLst/>
                            <a:rect l="l" t="t" r="r" b="b"/>
                            <a:pathLst>
                              <a:path w="1044575">
                                <a:moveTo>
                                  <a:pt x="0" y="0"/>
                                </a:moveTo>
                                <a:lnTo>
                                  <a:pt x="1044003" y="0"/>
                                </a:lnTo>
                              </a:path>
                            </a:pathLst>
                          </a:custGeom>
                          <a:ln w="635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2EAD665" id="Group 1738506716" o:spid="_x0000_s1026" style="position:absolute;margin-left:45.35pt;margin-top:11.95pt;width:504.6pt;height:.5pt;z-index:251686912;mso-wrap-distance-left:0;mso-wrap-distance-right:0;mso-position-horizontal-relative:page" coordsize="640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">
                <v:shape id="Graphic 4231" o:spid="_x0000_s1027" style="position:absolute;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" path="m,l1079995,e" filled="f" strokecolor="#77787b" strokeweight=".5pt">
                  <v:path arrowok="t"/>
                </v:shape>
                <v:shape id="Graphic 4232" o:spid="_x0000_s1028" style="position:absolute;left:3204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" path="m,l1079995,e" filled="f" strokecolor="#77787b" strokeweight=".5pt">
                  <v:path arrowok="t"/>
                </v:shape>
                <v:shape id="Graphic 4233" o:spid="_x0000_s1029" style="position:absolute;left:42840;top:31;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" path="m,l1044003,e" filled="f" strokecolor="#77787b" strokeweight=".5pt">
                  <v:path arrowok="t"/>
                </v:shape>
                <v:shape id="Graphic 4234" o:spid="_x0000_s1030" style="position:absolute;left:5328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" path="m,l1079995,e" filled="f" strokecolor="#77787b" strokeweight=".5pt">
                  <v:path arrowok="t"/>
                </v:shape>
                <v:shape id="Graphic 4235" o:spid="_x0000_s1031" style="position:absolute;left:10800;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" path="m,l1079995,e" filled="f" strokecolor="#77787b" strokeweight=".5pt">
                  <v:path arrowok="t"/>
                </v:shape>
                <v:shape id="Graphic 4236" o:spid="_x0000_s1032" style="position:absolute;left:21600;top:31;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" path="m,l1044003,e" filled="f" strokecolor="#77787b" strokeweight=".5pt">
                  <v:path arrowok="t"/>
                </v:shape>
                <w10:wrap anchorx="page"/>
              </v:group>
            </w:pict>
          </mc:Fallback>
        </mc:AlternateContent>
      </w:r>
      <w:r w:rsidRPr="0002480D">
        <w:rPr>
          <w:color w:val="C5271C"/>
          <w:w w:val="80"/>
          <w:sz w:val="16"/>
          <w:lang w:val="it-IT"/>
        </w:rPr>
        <w:t xml:space="preserve">realizează </w:t>
      </w:r>
      <w:r w:rsidRPr="0002480D">
        <w:rPr>
          <w:color w:val="C5271C"/>
          <w:spacing w:val="-4"/>
          <w:w w:val="90"/>
          <w:sz w:val="16"/>
          <w:lang w:val="it-IT"/>
        </w:rPr>
        <w:t>(**)</w:t>
      </w:r>
    </w:p>
    <w:p w14:paraId="66E77EA6" w14:textId="77777777" w:rsidR="006B5D8A" w:rsidRPr="0002480D" w:rsidRDefault="006B5D8A" w:rsidP="006B5D8A">
      <w:pPr>
        <w:rPr>
          <w:sz w:val="16"/>
          <w:lang w:val="it-IT"/>
        </w:rPr>
      </w:pPr>
      <w:r w:rsidRPr="0002480D">
        <w:rPr>
          <w:lang w:val="it-IT"/>
        </w:rPr>
        <w:br w:type="column"/>
      </w:r>
    </w:p>
    <w:p w14:paraId="59F2A5C2" w14:textId="77777777" w:rsidR="006B5D8A" w:rsidRPr="0002480D" w:rsidRDefault="006B5D8A" w:rsidP="006B5D8A">
      <w:pPr>
        <w:pStyle w:val="BodyText"/>
        <w:spacing w:before="101"/>
        <w:rPr>
          <w:sz w:val="16"/>
          <w:lang w:val="it-IT"/>
        </w:rPr>
      </w:pPr>
    </w:p>
    <w:p w14:paraId="4CCDDC31" w14:textId="77777777" w:rsidR="006B5D8A" w:rsidRPr="0002480D" w:rsidRDefault="006B5D8A" w:rsidP="006B5D8A">
      <w:pPr>
        <w:spacing w:line="249" w:lineRule="auto"/>
        <w:ind w:left="526"/>
        <w:rPr>
          <w:sz w:val="16"/>
          <w:lang w:val="it-IT"/>
        </w:rPr>
      </w:pPr>
      <w:r w:rsidRPr="0002480D">
        <w:rPr>
          <w:color w:val="C5271C"/>
          <w:w w:val="80"/>
          <w:sz w:val="16"/>
          <w:lang w:val="it-IT"/>
        </w:rPr>
        <w:t xml:space="preserve"> Orizontul de timp </w:t>
      </w:r>
      <w:r w:rsidRPr="0002480D">
        <w:rPr>
          <w:color w:val="C5271C"/>
          <w:w w:val="95"/>
          <w:sz w:val="16"/>
          <w:lang w:val="it-IT"/>
        </w:rPr>
        <w:t>al aplicației țintă</w:t>
      </w:r>
    </w:p>
    <w:p w14:paraId="1085200A" w14:textId="77777777" w:rsidR="006B5D8A" w:rsidRPr="0002480D" w:rsidRDefault="006B5D8A" w:rsidP="006B5D8A">
      <w:pPr>
        <w:rPr>
          <w:sz w:val="16"/>
          <w:lang w:val="it-IT"/>
        </w:rPr>
      </w:pPr>
      <w:r w:rsidRPr="0002480D">
        <w:rPr>
          <w:lang w:val="it-IT"/>
        </w:rPr>
        <w:br w:type="column"/>
      </w:r>
    </w:p>
    <w:p w14:paraId="5E2AEA1C" w14:textId="77777777" w:rsidR="006B5D8A" w:rsidRPr="0002480D" w:rsidRDefault="006B5D8A" w:rsidP="006B5D8A">
      <w:pPr>
        <w:pStyle w:val="BodyText"/>
        <w:spacing w:before="101"/>
        <w:rPr>
          <w:sz w:val="16"/>
          <w:lang w:val="it-IT"/>
        </w:rPr>
      </w:pPr>
    </w:p>
    <w:p w14:paraId="2F642324" w14:textId="77777777" w:rsidR="006B5D8A" w:rsidRPr="0002480D" w:rsidRDefault="006B5D8A" w:rsidP="006B5D8A">
      <w:pPr>
        <w:spacing w:line="249" w:lineRule="auto"/>
        <w:ind w:left="502" w:right="826"/>
        <w:rPr>
          <w:sz w:val="16"/>
          <w:lang w:val="it-IT"/>
        </w:rPr>
      </w:pPr>
      <w:r w:rsidRPr="0002480D">
        <w:rPr>
          <w:color w:val="C5271C"/>
          <w:w w:val="80"/>
          <w:sz w:val="16"/>
          <w:lang w:val="it-IT"/>
        </w:rPr>
        <w:t xml:space="preserve">Valoarea de referință și anul de referință </w:t>
      </w:r>
      <w:r w:rsidRPr="0002480D">
        <w:rPr>
          <w:color w:val="C5271C"/>
          <w:spacing w:val="-2"/>
          <w:w w:val="90"/>
          <w:sz w:val="16"/>
          <w:lang w:val="it-IT"/>
        </w:rPr>
        <w:t>(***)</w:t>
      </w:r>
    </w:p>
    <w:p w14:paraId="2FA4F64B" w14:textId="77777777" w:rsidR="006B5D8A" w:rsidRPr="0002480D" w:rsidRDefault="006B5D8A" w:rsidP="006B5D8A">
      <w:pPr>
        <w:spacing w:line="249" w:lineRule="auto"/>
        <w:rPr>
          <w:sz w:val="16"/>
          <w:lang w:val="it-IT"/>
        </w:rPr>
        <w:sectPr w:rsidR="006B5D8A" w:rsidRPr="0002480D" w:rsidSect="006B5D8A">
          <w:type w:val="continuous"/>
          <w:pgSz w:w="11910" w:h="16840"/>
          <w:pgMar w:top="900" w:right="220" w:bottom="280" w:left="240" w:header="0" w:footer="311" w:gutter="0"/>
          <w:cols w:num="3" w:space="708" w:equalWidth="0">
            <w:col w:w="6904" w:space="40"/>
            <w:col w:w="1629" w:space="39"/>
            <w:col w:w="2838"/>
          </w:cols>
        </w:sectPr>
      </w:pPr>
    </w:p>
    <w:p w14:paraId="66896965" w14:textId="77777777" w:rsidR="006B5D8A" w:rsidRPr="0002480D" w:rsidRDefault="006B5D8A" w:rsidP="006B5D8A">
      <w:pPr>
        <w:spacing w:before="94" w:line="249" w:lineRule="auto"/>
        <w:ind w:left="723" w:right="-7"/>
        <w:rPr>
          <w:sz w:val="16"/>
          <w:lang w:val="it-IT"/>
        </w:rPr>
      </w:pPr>
      <w:r w:rsidRPr="0002480D">
        <w:rPr>
          <w:color w:val="77787B"/>
          <w:w w:val="90"/>
          <w:sz w:val="16"/>
          <w:lang w:val="it-IT"/>
        </w:rPr>
        <w:t xml:space="preserve">Dezvoltarea </w:t>
      </w:r>
      <w:r w:rsidRPr="0002480D">
        <w:rPr>
          <w:color w:val="77787B"/>
          <w:w w:val="85"/>
          <w:sz w:val="16"/>
          <w:lang w:val="it-IT"/>
        </w:rPr>
        <w:t xml:space="preserve">competențelor necesare pentru a crește în era digitală și a sprijini </w:t>
      </w:r>
      <w:r w:rsidRPr="0002480D">
        <w:rPr>
          <w:color w:val="77787B"/>
          <w:spacing w:val="-2"/>
          <w:w w:val="95"/>
          <w:sz w:val="16"/>
          <w:lang w:val="it-IT"/>
        </w:rPr>
        <w:t>prioritățile strategice</w:t>
      </w:r>
    </w:p>
    <w:p w14:paraId="409D32D7" w14:textId="77777777" w:rsidR="006B5D8A" w:rsidRPr="0002480D" w:rsidRDefault="006B5D8A" w:rsidP="006B5D8A">
      <w:pPr>
        <w:spacing w:before="170"/>
        <w:rPr>
          <w:sz w:val="16"/>
          <w:lang w:val="it-IT"/>
        </w:rPr>
      </w:pPr>
      <w:r w:rsidRPr="0002480D">
        <w:rPr>
          <w:lang w:val="it-IT"/>
        </w:rPr>
        <w:br w:type="column"/>
      </w:r>
    </w:p>
    <w:p w14:paraId="69B43234" w14:textId="77777777" w:rsidR="006B5D8A" w:rsidRPr="0002480D" w:rsidRDefault="006B5D8A" w:rsidP="006B5D8A">
      <w:pPr>
        <w:tabs>
          <w:tab w:val="left" w:pos="1830"/>
          <w:tab w:val="left" w:pos="3474"/>
        </w:tabs>
        <w:spacing w:line="124" w:lineRule="auto"/>
        <w:ind w:left="3474" w:hanging="3345"/>
        <w:rPr>
          <w:sz w:val="16"/>
          <w:lang w:val="it-IT"/>
        </w:rPr>
      </w:pPr>
      <w:r w:rsidRPr="0002480D">
        <w:rPr>
          <w:color w:val="77787B"/>
          <w:w w:val="95"/>
          <w:sz w:val="16"/>
          <w:lang w:val="it-IT"/>
        </w:rPr>
        <w:t>Angajați perfecționați</w:t>
      </w:r>
      <w:r w:rsidRPr="0002480D">
        <w:rPr>
          <w:color w:val="77787B"/>
          <w:sz w:val="16"/>
          <w:lang w:val="it-IT"/>
        </w:rPr>
        <w:tab/>
      </w:r>
      <w:r w:rsidRPr="0002480D">
        <w:rPr>
          <w:color w:val="77787B"/>
          <w:spacing w:val="-4"/>
          <w:w w:val="95"/>
          <w:sz w:val="16"/>
          <w:lang w:val="it-IT"/>
        </w:rPr>
        <w:t>N/A</w:t>
      </w:r>
      <w:r w:rsidRPr="0002480D">
        <w:rPr>
          <w:color w:val="77787B"/>
          <w:sz w:val="16"/>
          <w:lang w:val="it-IT"/>
        </w:rPr>
        <w:tab/>
      </w:r>
      <w:r w:rsidRPr="0002480D">
        <w:rPr>
          <w:color w:val="77787B"/>
          <w:spacing w:val="-2"/>
          <w:w w:val="85"/>
          <w:position w:val="10"/>
          <w:sz w:val="16"/>
          <w:lang w:val="it-IT"/>
        </w:rPr>
        <w:t xml:space="preserve">90% dintre cei mai calificați </w:t>
      </w:r>
      <w:r w:rsidRPr="0002480D">
        <w:rPr>
          <w:color w:val="77787B"/>
          <w:spacing w:val="-2"/>
          <w:w w:val="95"/>
          <w:sz w:val="16"/>
          <w:lang w:val="it-IT"/>
        </w:rPr>
        <w:t>angajați</w:t>
      </w:r>
    </w:p>
    <w:p w14:paraId="40F6D566" w14:textId="77777777" w:rsidR="006B5D8A" w:rsidRPr="0002480D" w:rsidRDefault="006B5D8A" w:rsidP="006B5D8A">
      <w:pPr>
        <w:rPr>
          <w:sz w:val="16"/>
          <w:lang w:val="it-IT"/>
        </w:rPr>
      </w:pPr>
      <w:r w:rsidRPr="0002480D">
        <w:rPr>
          <w:lang w:val="it-IT"/>
        </w:rPr>
        <w:br w:type="column"/>
      </w:r>
    </w:p>
    <w:p w14:paraId="58658218" w14:textId="77777777" w:rsidR="006B5D8A" w:rsidRPr="0002480D" w:rsidRDefault="006B5D8A" w:rsidP="006B5D8A">
      <w:pPr>
        <w:pStyle w:val="BodyText"/>
        <w:spacing w:before="14"/>
        <w:rPr>
          <w:sz w:val="16"/>
          <w:lang w:val="it-IT"/>
        </w:rPr>
      </w:pPr>
    </w:p>
    <w:p w14:paraId="493CBCF8" w14:textId="77777777" w:rsidR="006B5D8A" w:rsidRDefault="006B5D8A" w:rsidP="006B5D8A">
      <w:pPr>
        <w:tabs>
          <w:tab w:val="left" w:pos="2317"/>
        </w:tabs>
        <w:ind w:left="673"/>
        <w:rPr>
          <w:sz w:val="16"/>
        </w:rPr>
      </w:pPr>
      <w:r>
        <w:rPr>
          <w:color w:val="77787B"/>
          <w:w w:val="85"/>
          <w:sz w:val="16"/>
        </w:rPr>
        <w:t>2025 - 2027</w:t>
      </w:r>
      <w:r>
        <w:rPr>
          <w:color w:val="77787B"/>
          <w:sz w:val="16"/>
        </w:rPr>
        <w:tab/>
      </w:r>
      <w:r>
        <w:rPr>
          <w:color w:val="77787B"/>
          <w:spacing w:val="-5"/>
          <w:sz w:val="16"/>
        </w:rPr>
        <w:t>N/A</w:t>
      </w:r>
    </w:p>
    <w:p w14:paraId="3A2A3F4D" w14:textId="77777777" w:rsidR="006B5D8A" w:rsidRDefault="006B5D8A" w:rsidP="006B5D8A">
      <w:pPr>
        <w:rPr>
          <w:sz w:val="16"/>
        </w:rPr>
        <w:sectPr w:rsidR="006B5D8A" w:rsidSect="006B5D8A">
          <w:type w:val="continuous"/>
          <w:pgSz w:w="11910" w:h="16840"/>
          <w:pgMar w:top="900" w:right="220" w:bottom="280" w:left="240" w:header="0" w:footer="311" w:gutter="0"/>
          <w:cols w:num="3" w:space="708" w:equalWidth="0">
            <w:col w:w="2256" w:space="40"/>
            <w:col w:w="4462" w:space="39"/>
            <w:col w:w="4653"/>
          </w:cols>
        </w:sectPr>
      </w:pPr>
    </w:p>
    <w:p w14:paraId="01CB3236" w14:textId="57165721" w:rsidR="006B5D8A" w:rsidRDefault="006B5D8A" w:rsidP="006B5D8A">
      <w:pPr>
        <w:pStyle w:val="BodyText"/>
        <w:spacing w:before="1"/>
        <w:rPr>
          <w:sz w:val="3"/>
        </w:rPr>
      </w:pPr>
    </w:p>
    <w:p w14:paraId="6B51EECC"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4BD72ED6" wp14:editId="192C930C">
                <wp:extent cx="6408420" cy="12700"/>
                <wp:effectExtent l="9525" t="0" r="1904" b="6350"/>
                <wp:docPr id="745539140" name="Group 745539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063464683" name="Graphic 4243"/>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606197934" name="Graphic 4244"/>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690858619" name="Graphic 4245"/>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376238658" name="Graphic 4246"/>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353906704" name="Graphic 4247"/>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025491019" name="Graphic 4248"/>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434946F" id="Group 745539140"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">
                <v:shape id="Graphic 4243" o:spid="_x0000_s1027"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" path="m,l1044003,e" filled="f" strokecolor="#c5271c" strokeweight="1pt">
                  <v:path arrowok="t"/>
                </v:shape>
                <v:shape id="Graphic 4244" o:spid="_x0000_s1028"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" path="m,l1079995,e" filled="f" strokecolor="#c5271c" strokeweight="1pt">
                  <v:path arrowok="t"/>
                </v:shape>
                <v:shape id="Graphic 4245" o:spid="_x0000_s1029"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" path="m,l1079995,e" filled="f" strokecolor="#c5271c" strokeweight="1pt">
                  <v:path arrowok="t"/>
                </v:shape>
                <v:shape id="Graphic 4246" o:spid="_x0000_s1030"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" path="m,l1079995,e" filled="f" strokecolor="#c5271c" strokeweight="1pt">
                  <v:path arrowok="t"/>
                </v:shape>
                <v:shape id="Graphic 4247" o:spid="_x0000_s1031"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" path="m,l1044003,e" filled="f" strokecolor="#c5271c" strokeweight="1pt">
                  <v:path arrowok="t"/>
                </v:shape>
                <v:shape id="Graphic 4248" o:spid="_x0000_s1032"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" path="m,l1079995,e" filled="f" strokecolor="#c5271c" strokeweight="1pt">
                  <v:path arrowok="t"/>
                </v:shape>
                <w10:anchorlock/>
              </v:group>
            </w:pict>
          </mc:Fallback>
        </mc:AlternateContent>
      </w:r>
    </w:p>
    <w:p w14:paraId="4142F642" w14:textId="77777777" w:rsidR="006B5D8A" w:rsidRPr="0002480D" w:rsidRDefault="006B5D8A" w:rsidP="006B5D8A">
      <w:pPr>
        <w:spacing w:before="74" w:line="256" w:lineRule="auto"/>
        <w:ind w:left="893" w:right="681" w:hanging="227"/>
        <w:jc w:val="both"/>
        <w:rPr>
          <w:sz w:val="13"/>
          <w:lang w:val="it-IT"/>
        </w:rPr>
      </w:pPr>
      <w:r w:rsidRPr="0002480D">
        <w:rPr>
          <w:color w:val="77787B"/>
          <w:w w:val="85"/>
          <w:sz w:val="13"/>
          <w:lang w:val="it-IT"/>
        </w:rPr>
        <w:t>(*) Angajații calificați sunt un indice compozit care include diferite componente cu importanță ponderată. Ponderea reflectă angajamentul și obiectivul de formare al fiecărei componente, care sunt în principal inițiative de formare care vizează generarea și creșterea gradului de conștientizare a strategiei Grupului, a subiectelor strategice legate de tehnologii, AI și GenAI și a competențelor legate de modelul Lifetime Partner. Accentul este pus pe excelența tehnică, care include programe de formare tehnică dedicate familiilor profesionale specifice din cadrul Grupului (de exemplu, P&amp;C și Health) sau care vizează inovarea cunoștințelor tehnice, susținute de un accent puternic pe cultura grupului. Toate componentele includ atât inițiative la nivel de grup, cât și inițiative locale. Metrica este definită ca o formulă care combină populația implicată în programul de perfecționare, numărul de inițiative de formare propuse și planificate în ciclul strategic și participarea efectivă la aceste inițiative.</w:t>
      </w:r>
    </w:p>
    <w:p w14:paraId="40EE0CFB" w14:textId="77777777" w:rsidR="006B5D8A" w:rsidRPr="009563BF" w:rsidRDefault="006B5D8A" w:rsidP="006B5D8A">
      <w:pPr>
        <w:spacing w:before="29" w:line="256" w:lineRule="auto"/>
        <w:ind w:left="893" w:right="682" w:hanging="227"/>
        <w:jc w:val="both"/>
        <w:rPr>
          <w:sz w:val="13"/>
          <w:lang w:val="it-IT"/>
        </w:rPr>
      </w:pPr>
      <w:r w:rsidRPr="0002480D">
        <w:rPr>
          <w:color w:val="77787B"/>
          <w:w w:val="85"/>
          <w:sz w:val="13"/>
          <w:lang w:val="it-IT"/>
        </w:rPr>
        <w:t xml:space="preserve">(**) Ținta a fost definită luând în considerare procentul de angajați implicați în inițiativele de formare, progresele înregistrate în ciclul strategic anterior și creșterea ofertei de formare. Criteriile prin care Consiliul de Administrație definește obiectivele se bazează pe ambițiile strategiei Grupului, oferta de formare disponibilă și rezultatele derivate din reperele pieței de referință. Obiectivul a fost stabilit ca parte a definirii planului strategic al Grupului. Identificarea țintei, monitorizarea rezultatelor obținute și identificarea potențialelor îmbunătățiri ale țintei nu implică participarea angajaților sau a reprezentanților acestora. Angajații și/sau reprezentanții acestora sunt destinatarii unui plan de comunicare privind obiectivele definite, nivelul de realizare în raport cu ținta și acțiunile de sprijin aferente identificate. </w:t>
      </w:r>
      <w:r w:rsidRPr="009563BF">
        <w:rPr>
          <w:color w:val="77787B"/>
          <w:w w:val="85"/>
          <w:sz w:val="13"/>
          <w:lang w:val="it-IT"/>
        </w:rPr>
        <w:t xml:space="preserve">Fiecare BU este responsabilă pentru adaptarea populației sale de referință și a țintelor fiecărei inițiative de formare pe baza schimbărilor organizaționale și, în consecință, actualizarea entităților monitorizate. Domeniul de referință pentru angajații calificați este potențial reprezentat de toate companiile consolidate cu cel puțin un angajat; decizia de a se alătura programului este o alegere managerială și este la discreția fiecărei BU. Prin urmare, pot fi excluse societățile care nu sunt relevante în scopuri de monitorizare, cum ar fi cele cu angajați care participă în principal </w:t>
      </w:r>
      <w:r w:rsidRPr="009563BF">
        <w:rPr>
          <w:color w:val="77787B"/>
          <w:w w:val="80"/>
          <w:sz w:val="13"/>
          <w:lang w:val="it-IT"/>
        </w:rPr>
        <w:t xml:space="preserve">la cursuri de formare obligatorii din cauza funcțiilor lor. Forța de vânzări este implicată în funcție de nevoile specifice de formare ale fiecărei BU. Până la sfârșitul fiecărui an al ciclului strategic, BU </w:t>
      </w:r>
      <w:r w:rsidRPr="009563BF">
        <w:rPr>
          <w:color w:val="77787B"/>
          <w:w w:val="85"/>
          <w:sz w:val="13"/>
          <w:lang w:val="it-IT"/>
        </w:rPr>
        <w:t>sunt responsabile pentru furnizarea către Group Academy a listei companiilor din perimetrul lor.</w:t>
      </w:r>
    </w:p>
    <w:p w14:paraId="0774CC35" w14:textId="77777777" w:rsidR="006B5D8A" w:rsidRPr="009563BF" w:rsidRDefault="006B5D8A" w:rsidP="006B5D8A">
      <w:pPr>
        <w:spacing w:before="29"/>
        <w:ind w:left="667"/>
        <w:jc w:val="both"/>
        <w:rPr>
          <w:sz w:val="13"/>
          <w:lang w:val="it-IT"/>
        </w:rPr>
      </w:pPr>
      <w:r w:rsidRPr="009563BF">
        <w:rPr>
          <w:color w:val="77787B"/>
          <w:w w:val="85"/>
          <w:sz w:val="13"/>
          <w:lang w:val="it-IT"/>
        </w:rPr>
        <w:t>(***) Monitorizarea indicatorului începe cu colectarea datelor în primul trimestru al anului 2025 și nu include o valoare de referință. Monitorizarea se încheie în ultimul trimestru al anului 2027.</w:t>
      </w:r>
    </w:p>
    <w:p w14:paraId="26CACA9F" w14:textId="77777777" w:rsidR="006B5D8A" w:rsidRPr="009563BF" w:rsidRDefault="006B5D8A" w:rsidP="006B5D8A">
      <w:pPr>
        <w:pStyle w:val="BodyText"/>
        <w:rPr>
          <w:sz w:val="13"/>
          <w:lang w:val="it-IT"/>
        </w:rPr>
      </w:pPr>
    </w:p>
    <w:p w14:paraId="4CCC0689" w14:textId="77777777" w:rsidR="006B5D8A" w:rsidRPr="009563BF" w:rsidRDefault="006B5D8A" w:rsidP="006B5D8A">
      <w:pPr>
        <w:pStyle w:val="BodyText"/>
        <w:rPr>
          <w:sz w:val="13"/>
          <w:lang w:val="it-IT"/>
        </w:rPr>
      </w:pPr>
    </w:p>
    <w:p w14:paraId="4A238844" w14:textId="77777777" w:rsidR="006B5D8A" w:rsidRPr="009563BF" w:rsidRDefault="006B5D8A" w:rsidP="006B5D8A">
      <w:pPr>
        <w:pStyle w:val="BodyText"/>
        <w:spacing w:before="48"/>
        <w:rPr>
          <w:sz w:val="13"/>
          <w:lang w:val="it-IT"/>
        </w:rPr>
      </w:pPr>
    </w:p>
    <w:p w14:paraId="502F7204" w14:textId="77777777" w:rsidR="006B5D8A" w:rsidRPr="009563BF" w:rsidRDefault="006B5D8A" w:rsidP="006B5D8A">
      <w:pPr>
        <w:pStyle w:val="BodyText"/>
        <w:spacing w:before="1" w:line="278" w:lineRule="auto"/>
        <w:ind w:left="667" w:right="685"/>
        <w:jc w:val="both"/>
        <w:rPr>
          <w:lang w:val="it-IT"/>
        </w:rPr>
      </w:pPr>
      <w:r w:rsidRPr="009563BF">
        <w:rPr>
          <w:color w:val="77787B"/>
          <w:spacing w:val="-4"/>
          <w:lang w:val="it-IT"/>
        </w:rPr>
        <w:t>Indicatorul angajaților perfecționați pentru ciclul strategic 2025-2027 este un KPI la nivel de grup, conceput pentru a monitoriza progresul inițiativelor de învățare cu privire la competențe precum excelența tehnică, noile tehnologii și abilitățile comportamentale. Acest indicator evidențiază procentul din populația Grupului implicată în programul de perfecționare care și-a finalizat cu succes propria călătorie de învățare în timpul ciclului strategic, reflectând angajamentul nostru față de creșterea, îmbunătățirea continuă și dezvoltarea oamenilor. Obiectivul strategic a fost stabilit de Consiliul de Administrație și își propune să perfecționeze 90% din angajații noștri până la sfârșitul anului 2027. Funcțiile locale de HR, în calitate de responsabile pentru oferta locală de instruire, sunt implicate în monitorizarea progresului rezultatelor metrice pentru a atinge obiectivele.</w:t>
      </w:r>
    </w:p>
    <w:p w14:paraId="4735F113" w14:textId="77777777" w:rsidR="006B5D8A" w:rsidRPr="009563BF" w:rsidRDefault="006B5D8A" w:rsidP="006B5D8A">
      <w:pPr>
        <w:pStyle w:val="BodyText"/>
        <w:rPr>
          <w:lang w:val="it-IT"/>
        </w:rPr>
      </w:pPr>
    </w:p>
    <w:p w14:paraId="7B6E35C6" w14:textId="77777777" w:rsidR="006B5D8A" w:rsidRPr="009563BF" w:rsidRDefault="006B5D8A" w:rsidP="006B5D8A">
      <w:pPr>
        <w:pStyle w:val="BodyText"/>
        <w:spacing w:before="35"/>
        <w:rPr>
          <w:lang w:val="it-IT"/>
        </w:rPr>
      </w:pPr>
    </w:p>
    <w:p w14:paraId="4E11DEE5" w14:textId="77777777" w:rsidR="006B5D8A" w:rsidRPr="009563BF" w:rsidRDefault="006B5D8A" w:rsidP="006B5D8A">
      <w:pPr>
        <w:pStyle w:val="Heading5"/>
        <w:jc w:val="both"/>
        <w:rPr>
          <w:lang w:val="it-IT"/>
        </w:rPr>
      </w:pPr>
      <w:r w:rsidRPr="009563BF">
        <w:rPr>
          <w:color w:val="C5271C"/>
          <w:lang w:val="it-IT"/>
        </w:rPr>
        <w:t>Pilonul 4 al Strategiei Generali pentru Oameni: Organizare</w:t>
      </w:r>
    </w:p>
    <w:p w14:paraId="1EA0DBAC" w14:textId="77777777" w:rsidR="006B5D8A" w:rsidRPr="009563BF" w:rsidRDefault="006B5D8A" w:rsidP="006B5D8A">
      <w:pPr>
        <w:pStyle w:val="BodyText"/>
        <w:spacing w:before="119" w:line="278" w:lineRule="auto"/>
        <w:ind w:left="667" w:right="685"/>
        <w:jc w:val="both"/>
        <w:rPr>
          <w:lang w:val="it-IT"/>
        </w:rPr>
      </w:pPr>
      <w:r w:rsidRPr="009563BF">
        <w:rPr>
          <w:color w:val="77787B"/>
          <w:lang w:val="it-IT"/>
        </w:rPr>
        <w:t>Al patrulea pilon definește subiecte legate de negocierea colectivă, dialogul social, libertatea de asociere și asigurarea locului de muncă, timpul de lucru și echilibrul dintre viața profesională și cea privată.</w:t>
      </w:r>
    </w:p>
    <w:p w14:paraId="1C181F37" w14:textId="77777777" w:rsidR="006B5D8A" w:rsidRPr="009563BF" w:rsidRDefault="006B5D8A" w:rsidP="006B5D8A">
      <w:pPr>
        <w:pStyle w:val="BodyText"/>
        <w:spacing w:before="59"/>
        <w:rPr>
          <w:lang w:val="it-IT"/>
        </w:rPr>
      </w:pPr>
    </w:p>
    <w:p w14:paraId="647250A1" w14:textId="77777777" w:rsidR="006B5D8A" w:rsidRPr="009563BF" w:rsidRDefault="006B5D8A" w:rsidP="006B5D8A">
      <w:pPr>
        <w:pStyle w:val="Heading6"/>
        <w:rPr>
          <w:lang w:val="it-IT"/>
        </w:rPr>
      </w:pPr>
      <w:r w:rsidRPr="009563BF">
        <w:rPr>
          <w:color w:val="C5271C"/>
          <w:lang w:val="it-IT"/>
        </w:rPr>
        <w:t>Negocierea colectivă, dialogul social, libertatea de asociere și siguranța locurilor de muncă</w:t>
      </w:r>
    </w:p>
    <w:p w14:paraId="108C0D8D" w14:textId="77777777" w:rsidR="006B5D8A" w:rsidRPr="009563BF" w:rsidRDefault="006B5D8A" w:rsidP="006B5D8A">
      <w:pPr>
        <w:pStyle w:val="BodyText"/>
        <w:spacing w:before="50" w:line="278" w:lineRule="auto"/>
        <w:ind w:left="667" w:right="684"/>
        <w:jc w:val="both"/>
        <w:rPr>
          <w:lang w:val="it-IT"/>
        </w:rPr>
      </w:pPr>
      <w:r w:rsidRPr="009563BF">
        <w:rPr>
          <w:color w:val="77787B"/>
          <w:spacing w:val="-2"/>
          <w:lang w:val="it-IT"/>
        </w:rPr>
        <w:t>Angajamentul Grupului față de angajații săi, dialogul social și relațiile cu reprezentanții lucrătorilor se reflectă în Carta Socială Europeană. Acesta din urmă include respectarea dreptului la libertatea de asociere și a drepturilor funcțiilor conexe, promovând, în același timp, prin dialog social, gestionarea responsabilă din punct de vedere social a impactului potențial asupra persoanelor care rezultă din restructurarea întreprinderilor. Carta se aplică țărilor care aparțin Uniunii Europene și Spațiului Economic European, precum și Acordului CEE, care reglementează activitățile membrilor care reprezintă angajații Grupului în Europa. Aspecte precum recunoașterea drepturilor fundamentale ale lucrătorilor, negocierile colective, dialogul social și libertatea de asociere sunt, de asemenea, menționate în Codul de conduită, care se aplică angajaților din toate țările în care Grupul își desfășoară activitatea.</w:t>
      </w:r>
    </w:p>
    <w:p w14:paraId="67F0A4A0" w14:textId="77777777" w:rsidR="006B5D8A" w:rsidRPr="009563BF" w:rsidRDefault="006B5D8A" w:rsidP="006B5D8A">
      <w:pPr>
        <w:pStyle w:val="BodyText"/>
        <w:spacing w:before="32"/>
        <w:rPr>
          <w:lang w:val="it-IT"/>
        </w:rPr>
      </w:pPr>
    </w:p>
    <w:p w14:paraId="15E87621" w14:textId="77777777" w:rsidR="006B5D8A" w:rsidRPr="009563BF" w:rsidRDefault="006B5D8A" w:rsidP="006B5D8A">
      <w:pPr>
        <w:pStyle w:val="BodyText"/>
        <w:spacing w:line="278" w:lineRule="auto"/>
        <w:ind w:left="667" w:right="684"/>
        <w:jc w:val="both"/>
        <w:rPr>
          <w:lang w:val="it-IT"/>
        </w:rPr>
      </w:pPr>
      <w:r w:rsidRPr="009563BF">
        <w:rPr>
          <w:color w:val="77787B"/>
          <w:lang w:val="it-IT"/>
        </w:rPr>
        <w:t>În 1997, CEE a semnat acordul de înființare cu societatea-mamă privind înființarea unui comitet european de întreprindere sau a unei proceduri de informare și consultare a lucrătorilor din întreprinderile și grupurile de întreprinderi de dimensiune comunitară. Acordul a fost apoi reînnoit la 4 mai 2012 și modificat în timp cu adăugiri ulterioare, cea mai recentă actualizare fiind cea din 2022.</w:t>
      </w:r>
    </w:p>
    <w:p w14:paraId="120887F6"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Acordul este menționat în Cartă, care definește obiective specifice pentru recunoașterea dreptului la libertatea de asociere și a drepturilor funcțiilor conexe, precum și pentru promovarea dialogului social pentru gestionarea responsabilă din punct de vedere social a potențialelor impacturi asupra persoanelor rezultate din restructurarea corporativă. Aceste obiective sunt urmărite prin activități periodice de partajare, informare și</w:t>
      </w:r>
    </w:p>
    <w:p w14:paraId="6C54B624" w14:textId="77777777" w:rsidR="006B5D8A" w:rsidRPr="009563BF" w:rsidRDefault="006B5D8A" w:rsidP="006B5D8A">
      <w:pPr>
        <w:spacing w:line="278" w:lineRule="auto"/>
        <w:jc w:val="both"/>
        <w:rPr>
          <w:lang w:val="it-IT"/>
        </w:rPr>
        <w:sectPr w:rsidR="006B5D8A" w:rsidRPr="009563BF" w:rsidSect="006B5D8A">
          <w:type w:val="continuous"/>
          <w:pgSz w:w="11910" w:h="16840"/>
          <w:pgMar w:top="900" w:right="220" w:bottom="280" w:left="240" w:header="0" w:footer="311" w:gutter="0"/>
          <w:cols w:space="708"/>
        </w:sectPr>
      </w:pPr>
    </w:p>
    <w:p w14:paraId="08DC71C0"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5E11FBE3" wp14:editId="218E6139">
                <wp:extent cx="6996996" cy="450850"/>
                <wp:effectExtent l="0" t="0" r="13970" b="6350"/>
                <wp:docPr id="2091404388" name="Group 209140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50850"/>
                          <a:chOff x="0" y="0"/>
                          <a:chExt cx="6996996" cy="450850"/>
                        </a:xfrm>
                      </wpg:grpSpPr>
                      <wps:wsp>
                        <wps:cNvPr id="810382731" name="Graphic 4252"/>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328573587" name="Graphic 4253"/>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469203090" name="Textbox 4254"/>
                        <wps:cNvSpPr txBox="1"/>
                        <wps:spPr>
                          <a:xfrm>
                            <a:off x="222561" y="135468"/>
                            <a:ext cx="180975" cy="135890"/>
                          </a:xfrm>
                          <a:prstGeom prst="rect">
                            <a:avLst/>
                          </a:prstGeom>
                        </wps:spPr>
                        <wps:txbx>
                          <w:txbxContent>
                            <w:p w14:paraId="5779A37A" w14:textId="77777777" w:rsidR="006B5D8A" w:rsidRDefault="006B5D8A" w:rsidP="006B5D8A">
                              <w:pPr>
                                <w:spacing w:before="4"/>
                                <w:rPr>
                                  <w:b/>
                                  <w:sz w:val="18"/>
                                </w:rPr>
                              </w:pPr>
                              <w:r>
                                <w:rPr>
                                  <w:b/>
                                  <w:color w:val="C5271C"/>
                                  <w:spacing w:val="-10"/>
                                  <w:sz w:val="18"/>
                                </w:rPr>
                                <w:t>160</w:t>
                              </w:r>
                            </w:p>
                          </w:txbxContent>
                        </wps:txbx>
                        <wps:bodyPr wrap="square" lIns="0" tIns="0" rIns="0" bIns="0" rtlCol="0">
                          <a:noAutofit/>
                        </wps:bodyPr>
                      </wps:wsp>
                      <wps:wsp>
                        <wps:cNvPr id="419332112" name="Textbox 4255"/>
                        <wps:cNvSpPr txBox="1"/>
                        <wps:spPr>
                          <a:xfrm>
                            <a:off x="936000" y="141496"/>
                            <a:ext cx="2188200" cy="309354"/>
                          </a:xfrm>
                          <a:prstGeom prst="rect">
                            <a:avLst/>
                          </a:prstGeom>
                        </wps:spPr>
                        <wps:txbx>
                          <w:txbxContent>
                            <w:p w14:paraId="2E575F48"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604952329" name="Textbox 4256"/>
                        <wps:cNvSpPr txBox="1"/>
                        <wps:spPr>
                          <a:xfrm>
                            <a:off x="3899466" y="137995"/>
                            <a:ext cx="3097530" cy="120014"/>
                          </a:xfrm>
                          <a:prstGeom prst="rect">
                            <a:avLst/>
                          </a:prstGeom>
                        </wps:spPr>
                        <wps:txbx>
                          <w:txbxContent>
                            <w:p w14:paraId="387BA48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5E11FBE3" id="Group 2091404388" o:spid="_x0000_s1865" style="width:550.95pt;height:35.5pt;mso-position-horizontal-relative:char;mso-position-vertical-relative:line" coordsize="69969,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">
                <v:shape id="Graphic 4252" o:spid="_x0000_s1866"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" path="m,l6840004,e" filled="f" strokecolor="#d1d3d4" strokeweight=".5pt">
                  <v:path arrowok="t"/>
                </v:shape>
                <v:shape id="Graphic 4253" o:spid="_x0000_s1867"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" path="m1001703,l,,,409766r367648,-142l418479,406099r49527,-10355l515560,378795r44909,-23303l602065,326071,1001703,xe" fillcolor="#d1d3d4" stroked="f">
                  <v:path arrowok="t"/>
                </v:shape>
                <v:shape id="Textbox 4254" o:spid="_x0000_s1868"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" filled="f" stroked="f">
                  <v:textbox inset="0,0,0,0">
                    <w:txbxContent>
                      <w:p w14:paraId="5779A37A" w14:textId="77777777" w:rsidR="006B5D8A" w:rsidRDefault="006B5D8A" w:rsidP="006B5D8A">
                        <w:pPr>
                          <w:spacing w:before="4"/>
                          <w:rPr>
                            <w:b/>
                            <w:sz w:val="18"/>
                          </w:rPr>
                        </w:pPr>
                        <w:r>
                          <w:rPr>
                            <w:b/>
                            <w:color w:val="C5271C"/>
                            <w:spacing w:val="-10"/>
                            <w:sz w:val="18"/>
                          </w:rPr>
                          <w:t>160</w:t>
                        </w:r>
                      </w:p>
                    </w:txbxContent>
                  </v:textbox>
                </v:shape>
                <v:shape id="Textbox 4255" o:spid="_x0000_s1869" type="#_x0000_t202" style="position:absolute;left:9360;top:1414;width:21882;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" filled="f" stroked="f">
                  <v:textbox inset="0,0,0,0">
                    <w:txbxContent>
                      <w:p w14:paraId="2E575F48" w14:textId="77777777" w:rsidR="006B5D8A" w:rsidRDefault="006B5D8A" w:rsidP="006B5D8A">
                        <w:pPr>
                          <w:spacing w:before="6"/>
                          <w:rPr>
                            <w:b/>
                            <w:sz w:val="16"/>
                          </w:rPr>
                        </w:pPr>
                        <w:r>
                          <w:rPr>
                            <w:b/>
                            <w:color w:val="C5271C"/>
                            <w:sz w:val="16"/>
                          </w:rPr>
                          <w:t>Grupul Generali</w:t>
                        </w:r>
                      </w:p>
                    </w:txbxContent>
                  </v:textbox>
                </v:shape>
                <v:shape id="Textbox 4256" o:spid="_x0000_s1870"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" filled="f" stroked="f">
                  <v:textbox inset="0,0,0,0">
                    <w:txbxContent>
                      <w:p w14:paraId="387BA48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0C04912B" w14:textId="77777777" w:rsidR="006B5D8A" w:rsidRDefault="006B5D8A" w:rsidP="006B5D8A">
      <w:pPr>
        <w:pStyle w:val="BodyText"/>
      </w:pPr>
    </w:p>
    <w:p w14:paraId="2641DDDD" w14:textId="77777777" w:rsidR="006B5D8A" w:rsidRDefault="006B5D8A" w:rsidP="006B5D8A">
      <w:pPr>
        <w:pStyle w:val="BodyText"/>
      </w:pPr>
    </w:p>
    <w:p w14:paraId="47E92673" w14:textId="77777777" w:rsidR="006B5D8A" w:rsidRDefault="006B5D8A" w:rsidP="006B5D8A">
      <w:pPr>
        <w:pStyle w:val="BodyText"/>
        <w:spacing w:before="22"/>
      </w:pPr>
    </w:p>
    <w:p w14:paraId="5674E856" w14:textId="77777777" w:rsidR="006B5D8A" w:rsidRDefault="006B5D8A" w:rsidP="006B5D8A">
      <w:pPr>
        <w:pStyle w:val="BodyText"/>
        <w:spacing w:line="278" w:lineRule="auto"/>
        <w:ind w:left="667" w:right="684"/>
        <w:jc w:val="both"/>
      </w:pPr>
      <w:r>
        <w:rPr>
          <w:color w:val="77787B"/>
        </w:rPr>
        <w:t>consultarea reprezentanților lucrătorilor, care, la nivel local, poate include, de exemplu, semnarea, revizuirea și/sau reînnoirea acordurilor contractuale existente.</w:t>
      </w:r>
    </w:p>
    <w:p w14:paraId="5E020DEC" w14:textId="77777777" w:rsidR="006B5D8A" w:rsidRPr="009563BF" w:rsidRDefault="006B5D8A" w:rsidP="006B5D8A">
      <w:pPr>
        <w:pStyle w:val="BodyText"/>
        <w:spacing w:line="278" w:lineRule="auto"/>
        <w:ind w:left="667" w:right="683"/>
        <w:jc w:val="both"/>
        <w:rPr>
          <w:lang w:val="it-IT"/>
        </w:rPr>
      </w:pPr>
      <w:r>
        <w:rPr>
          <w:color w:val="77787B"/>
        </w:rPr>
        <w:t xml:space="preserve">În acest sens, grupul a întreprins acțiuni concrete95 pentru a îmbunătăți dialogul social și a promova negocierea colectivă, respectarea libertății de asociere și înființarea de reprezentanțe, precum și libertățile sindicale. </w:t>
      </w:r>
      <w:r w:rsidRPr="009563BF">
        <w:rPr>
          <w:color w:val="77787B"/>
          <w:lang w:val="it-IT"/>
        </w:rPr>
        <w:t>În special, în ultimii ani, au fost semnate declarații comune cu CEE, ca urmare a unui proces care a început în 1997 cu acordul de înființare a CEE. De-a lungul anilor, acest proces a înregistrat câteva etape cheie în dezvoltarea dialogului social, cum ar fi adoptarea Cartei sociale europene în 2006 și ciclul de reuniuni organizate în 2010 și 2011 numit "Schimbul de experiențe sociale și de muncă într-o perspectivă europeană", care vizează sensibilizarea partenerilor sociali cu privire la toate aceste subiecte.</w:t>
      </w:r>
    </w:p>
    <w:p w14:paraId="0FDCF90B" w14:textId="77777777" w:rsidR="006B5D8A" w:rsidRPr="009563BF" w:rsidRDefault="006B5D8A" w:rsidP="006B5D8A">
      <w:pPr>
        <w:pStyle w:val="BodyText"/>
        <w:spacing w:before="32"/>
        <w:rPr>
          <w:lang w:val="it-IT"/>
        </w:rPr>
      </w:pPr>
    </w:p>
    <w:p w14:paraId="2B4ADA76" w14:textId="77777777" w:rsidR="006B5D8A" w:rsidRPr="009563BF" w:rsidRDefault="006B5D8A" w:rsidP="006B5D8A">
      <w:pPr>
        <w:pStyle w:val="BodyText"/>
        <w:spacing w:line="278" w:lineRule="auto"/>
        <w:ind w:left="667" w:right="683"/>
        <w:jc w:val="both"/>
        <w:rPr>
          <w:lang w:val="it-IT"/>
        </w:rPr>
      </w:pPr>
      <w:r w:rsidRPr="009563BF">
        <w:rPr>
          <w:color w:val="77787B"/>
          <w:spacing w:val="-4"/>
          <w:lang w:val="it-IT"/>
        </w:rPr>
        <w:t>Declarațiile comune sunt o dovadă a abordării responsabile din punct de vedere social a Grupului, care, respectând autonomia și specificitățile locale, a stabilit o cale importantă de dialog cu CEE care duce la definirea unui set de principii și obiective pe teme relevante pentru lucrători. Declarațiile stabilesc principii menite să abordeze și să promoveze discuțiile pe teme care decurg din transformarea constantă a muncii, contextul în schimbare și evoluția tehnologică. Cele mai recente declarații semnate cu CEE au abordat următoarele subiecte:</w:t>
      </w:r>
    </w:p>
    <w:p w14:paraId="71ABB4EF" w14:textId="77777777" w:rsidR="006B5D8A" w:rsidRPr="009563BF" w:rsidRDefault="006B5D8A" w:rsidP="006B5D8A">
      <w:pPr>
        <w:pStyle w:val="ListParagraph"/>
        <w:numPr>
          <w:ilvl w:val="0"/>
          <w:numId w:val="4"/>
        </w:numPr>
        <w:tabs>
          <w:tab w:val="left" w:pos="837"/>
        </w:tabs>
        <w:spacing w:line="206" w:lineRule="exact"/>
        <w:ind w:hanging="170"/>
        <w:contextualSpacing w:val="0"/>
        <w:rPr>
          <w:color w:val="77787B"/>
          <w:sz w:val="18"/>
          <w:lang w:val="it-IT"/>
        </w:rPr>
      </w:pPr>
      <w:r w:rsidRPr="009563BF">
        <w:rPr>
          <w:color w:val="77787B"/>
          <w:spacing w:val="-2"/>
          <w:sz w:val="18"/>
          <w:lang w:val="it-IT"/>
        </w:rPr>
        <w:t>criza de urgență din cauza provocărilor legate de pandemia Covid-19 (2021);</w:t>
      </w:r>
    </w:p>
    <w:p w14:paraId="63492D62" w14:textId="77777777" w:rsidR="006B5D8A" w:rsidRPr="009563BF" w:rsidRDefault="006B5D8A" w:rsidP="006B5D8A">
      <w:pPr>
        <w:pStyle w:val="ListParagraph"/>
        <w:numPr>
          <w:ilvl w:val="0"/>
          <w:numId w:val="4"/>
        </w:numPr>
        <w:tabs>
          <w:tab w:val="left" w:pos="837"/>
        </w:tabs>
        <w:spacing w:before="33"/>
        <w:ind w:hanging="170"/>
        <w:contextualSpacing w:val="0"/>
        <w:rPr>
          <w:color w:val="77787B"/>
          <w:sz w:val="18"/>
          <w:lang w:val="it-IT"/>
        </w:rPr>
      </w:pPr>
      <w:r w:rsidRPr="009563BF">
        <w:rPr>
          <w:color w:val="77787B"/>
          <w:spacing w:val="-2"/>
          <w:sz w:val="18"/>
          <w:lang w:val="it-IT"/>
        </w:rPr>
        <w:t>noul mod de lucru durabil într-un scenariu Next Normal (2023);</w:t>
      </w:r>
    </w:p>
    <w:p w14:paraId="095EEC7C" w14:textId="77777777" w:rsidR="006B5D8A" w:rsidRDefault="006B5D8A" w:rsidP="006B5D8A">
      <w:pPr>
        <w:pStyle w:val="ListParagraph"/>
        <w:numPr>
          <w:ilvl w:val="0"/>
          <w:numId w:val="4"/>
        </w:numPr>
        <w:tabs>
          <w:tab w:val="left" w:pos="837"/>
        </w:tabs>
        <w:spacing w:before="33"/>
        <w:ind w:hanging="170"/>
        <w:contextualSpacing w:val="0"/>
        <w:rPr>
          <w:color w:val="808080"/>
          <w:sz w:val="18"/>
        </w:rPr>
      </w:pPr>
      <w:r>
        <w:rPr>
          <w:color w:val="808080"/>
          <w:w w:val="90"/>
          <w:sz w:val="18"/>
        </w:rPr>
        <w:t xml:space="preserve">DEI </w:t>
      </w:r>
      <w:r>
        <w:rPr>
          <w:color w:val="77787B"/>
          <w:spacing w:val="-2"/>
          <w:sz w:val="18"/>
        </w:rPr>
        <w:t>(2023).</w:t>
      </w:r>
    </w:p>
    <w:p w14:paraId="19A30965" w14:textId="77777777" w:rsidR="006B5D8A" w:rsidRPr="009563BF" w:rsidRDefault="006B5D8A" w:rsidP="006B5D8A">
      <w:pPr>
        <w:pStyle w:val="BodyText"/>
        <w:spacing w:before="33" w:line="278" w:lineRule="auto"/>
        <w:ind w:left="667" w:right="683"/>
        <w:jc w:val="both"/>
        <w:rPr>
          <w:lang w:val="it-IT"/>
        </w:rPr>
      </w:pPr>
      <w:r w:rsidRPr="009563BF">
        <w:rPr>
          <w:color w:val="77787B"/>
          <w:lang w:val="it-IT"/>
        </w:rPr>
        <w:t>Declarațiile nu au de obicei restricții de timp și punerea lor în aplicare este monitorizată continuu pentru a verifica aplicarea lor concretă.</w:t>
      </w:r>
    </w:p>
    <w:p w14:paraId="1EAC31F3" w14:textId="77777777" w:rsidR="006B5D8A" w:rsidRPr="009563BF" w:rsidRDefault="006B5D8A" w:rsidP="006B5D8A">
      <w:pPr>
        <w:pStyle w:val="BodyText"/>
        <w:spacing w:line="278" w:lineRule="auto"/>
        <w:ind w:left="667" w:right="683"/>
        <w:jc w:val="both"/>
        <w:rPr>
          <w:lang w:val="it-IT"/>
        </w:rPr>
      </w:pPr>
      <w:r w:rsidRPr="009563BF">
        <w:rPr>
          <w:color w:val="77787B"/>
          <w:spacing w:val="-2"/>
          <w:lang w:val="it-IT"/>
        </w:rPr>
        <w:t>La nivel european, monitorizarea acestor subiecte se realizează împreună cu CEE. Prin dialogul cu acest organism și în aplicarea Cartei, orice discrepanțe sau încălcări ale drepturilor recunoscute sunt aduse la cunoștința conducerii. Dialogul continuu contribuie la identificarea și promovarea acțiunilor și inițiativelor de interes pentru lucrători care vizează asigurarea, pe de o parte, a unui management durabil și responsabil din punct de vedere social al activității companiei și, pe de altă parte, menținerea unui nivel adecvat de relații de muncă. Având în vedere cadrul de reglementare intern, care constă în Cartă, Acordul CEE și declarațiile comune semnate recent cu CEE, partenerii sociali, în cazul în care identifică criticități, pot lua măsuri pentru a identifica cele mai adecvate soluții pentru remedierea oricăror încălcări ale drepturilor.</w:t>
      </w:r>
    </w:p>
    <w:p w14:paraId="4F04EAFA" w14:textId="77777777" w:rsidR="006B5D8A" w:rsidRPr="009563BF" w:rsidRDefault="006B5D8A" w:rsidP="006B5D8A">
      <w:pPr>
        <w:pStyle w:val="BodyText"/>
        <w:spacing w:before="31"/>
        <w:rPr>
          <w:lang w:val="it-IT"/>
        </w:rPr>
      </w:pPr>
    </w:p>
    <w:p w14:paraId="0AB75F67"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67,9% din totalul angajaților Grupului sunt acoperiți de contracte colective, crescând la 87,5% în Spațiul Economic European. În Franța și Italia, acoperirea este aproape completă, în timp ce în Germania este de 80%. În plus, în aceste țări, reprezentarea lucrătorilor acoperă aproape întreaga forță de muncă. În afara Europei, regiunea Asia-Pacific și Orientul Mijlociu prezintă o rată scăzută de acoperire prin negociere colectivă, care este, totuși, în conformitate cu ratele de acoperire înregistrate de obicei în această zonă geografică în toate sectoarele industriale.</w:t>
      </w:r>
    </w:p>
    <w:p w14:paraId="37D39915" w14:textId="77777777" w:rsidR="006B5D8A" w:rsidRPr="009563BF" w:rsidRDefault="006B5D8A" w:rsidP="006B5D8A">
      <w:pPr>
        <w:pStyle w:val="BodyText"/>
        <w:spacing w:line="206" w:lineRule="exact"/>
        <w:ind w:left="667"/>
        <w:jc w:val="both"/>
        <w:rPr>
          <w:lang w:val="it-IT"/>
        </w:rPr>
      </w:pPr>
      <w:r w:rsidRPr="009563BF">
        <w:rPr>
          <w:color w:val="77787B"/>
          <w:spacing w:val="-2"/>
          <w:lang w:val="it-IT"/>
        </w:rPr>
        <w:t>Tabelul de mai jos prezintă ratele de acoperire în țările/regiunile în care forța de muncă depășește 10% din totalul angajaților:</w:t>
      </w:r>
    </w:p>
    <w:p w14:paraId="4BA489FA" w14:textId="77777777" w:rsidR="006B5D8A" w:rsidRPr="009563BF" w:rsidRDefault="006B5D8A" w:rsidP="006B5D8A">
      <w:pPr>
        <w:pStyle w:val="BodyText"/>
        <w:spacing w:before="8"/>
        <w:rPr>
          <w:sz w:val="14"/>
          <w:lang w:val="it-IT"/>
        </w:rPr>
      </w:pPr>
    </w:p>
    <w:p w14:paraId="024E2360" w14:textId="77777777" w:rsidR="006B5D8A" w:rsidRPr="009563BF" w:rsidRDefault="006B5D8A" w:rsidP="006B5D8A">
      <w:pPr>
        <w:rPr>
          <w:sz w:val="14"/>
          <w:lang w:val="it-IT"/>
        </w:rPr>
        <w:sectPr w:rsidR="006B5D8A" w:rsidRPr="009563BF" w:rsidSect="006B5D8A">
          <w:footerReference w:type="default" r:id="rId80"/>
          <w:pgSz w:w="11910" w:h="16840"/>
          <w:pgMar w:top="0" w:right="220" w:bottom="780" w:left="240" w:header="0" w:footer="592" w:gutter="0"/>
          <w:pgNumType w:start="95"/>
          <w:cols w:space="708"/>
        </w:sectPr>
      </w:pPr>
    </w:p>
    <w:p w14:paraId="0AAFCE67" w14:textId="77777777" w:rsidR="006B5D8A" w:rsidRPr="009563BF" w:rsidRDefault="006B5D8A" w:rsidP="006B5D8A">
      <w:pPr>
        <w:spacing w:before="104"/>
        <w:ind w:left="667"/>
        <w:rPr>
          <w:b/>
          <w:sz w:val="18"/>
          <w:lang w:val="it-IT"/>
        </w:rPr>
      </w:pPr>
      <w:r>
        <w:rPr>
          <w:noProof/>
        </w:rPr>
        <mc:AlternateContent>
          <mc:Choice Requires="wpg">
            <w:drawing>
              <wp:anchor distT="0" distB="0" distL="0" distR="0" simplePos="0" relativeHeight="251689984" behindDoc="0" locked="0" layoutInCell="1" allowOverlap="1" wp14:anchorId="5C43042C" wp14:editId="1203F6E9">
                <wp:simplePos x="0" y="0"/>
                <wp:positionH relativeFrom="page">
                  <wp:posOffset>575999</wp:posOffset>
                </wp:positionH>
                <wp:positionV relativeFrom="paragraph">
                  <wp:posOffset>261342</wp:posOffset>
                </wp:positionV>
                <wp:extent cx="6408420" cy="12700"/>
                <wp:effectExtent l="0" t="0" r="0" b="0"/>
                <wp:wrapNone/>
                <wp:docPr id="1001877338" name="Group 1001877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80974150" name="Graphic 4258"/>
                        <wps:cNvSpPr/>
                        <wps:spPr>
                          <a:xfrm>
                            <a:off x="0" y="6350"/>
                            <a:ext cx="1872614" cy="1270"/>
                          </a:xfrm>
                          <a:custGeom>
                            <a:avLst/>
                            <a:gdLst/>
                            <a:ahLst/>
                            <a:cxnLst/>
                            <a:rect l="l" t="t" r="r" b="b"/>
                            <a:pathLst>
                              <a:path w="1872614">
                                <a:moveTo>
                                  <a:pt x="0" y="0"/>
                                </a:moveTo>
                                <a:lnTo>
                                  <a:pt x="1872005" y="0"/>
                                </a:lnTo>
                              </a:path>
                            </a:pathLst>
                          </a:custGeom>
                          <a:ln w="12700">
                            <a:solidFill>
                              <a:srgbClr val="C5271C"/>
                            </a:solidFill>
                            <a:prstDash val="solid"/>
                          </a:ln>
                        </wps:spPr>
                        <wps:bodyPr wrap="square" lIns="0" tIns="0" rIns="0" bIns="0" rtlCol="0">
                          <a:prstTxWarp prst="textNoShape">
                            <a:avLst/>
                          </a:prstTxWarp>
                          <a:noAutofit/>
                        </wps:bodyPr>
                      </wps:wsp>
                      <wps:wsp>
                        <wps:cNvPr id="2018673176" name="Graphic 4259"/>
                        <wps:cNvSpPr/>
                        <wps:spPr>
                          <a:xfrm>
                            <a:off x="1872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926259865" name="Graphic 4260"/>
                        <wps:cNvSpPr/>
                        <wps:spPr>
                          <a:xfrm>
                            <a:off x="3384000"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s:wsp>
                        <wps:cNvPr id="2020741322" name="Graphic 4261"/>
                        <wps:cNvSpPr/>
                        <wps:spPr>
                          <a:xfrm>
                            <a:off x="4895999" y="6350"/>
                            <a:ext cx="1512570" cy="1270"/>
                          </a:xfrm>
                          <a:custGeom>
                            <a:avLst/>
                            <a:gdLst/>
                            <a:ahLst/>
                            <a:cxnLst/>
                            <a:rect l="l" t="t" r="r" b="b"/>
                            <a:pathLst>
                              <a:path w="1512570">
                                <a:moveTo>
                                  <a:pt x="0" y="0"/>
                                </a:moveTo>
                                <a:lnTo>
                                  <a:pt x="1511998"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4E5DDAC4" id="Group 1001877338" o:spid="_x0000_s1026" style="position:absolute;margin-left:45.35pt;margin-top:20.6pt;width:504.6pt;height:1pt;z-index:25168998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">
                <v:shape id="Graphic 4258" o:spid="_x0000_s1027" style="position:absolute;top:63;width:18726;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" path="m,l1872005,e" filled="f" strokecolor="#c5271c" strokeweight="1pt">
                  <v:path arrowok="t"/>
                </v:shape>
                <v:shape id="Graphic 4259" o:spid="_x0000_s1028" style="position:absolute;left:1872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" path="m,l1511998,e" filled="f" strokecolor="#c5271c" strokeweight="1pt">
                  <v:path arrowok="t"/>
                </v:shape>
                <v:shape id="Graphic 4260" o:spid="_x0000_s1029" style="position:absolute;left:33840;top:63;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" path="m,l1511998,e" filled="f" strokecolor="#c5271c" strokeweight="1pt">
                  <v:path arrowok="t"/>
                </v:shape>
                <v:shape id="Graphic 4261" o:spid="_x0000_s1030" style="position:absolute;left:48959;top:63;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" path="m,l1511998,e" filled="f" strokecolor="#c5271c" strokeweight="1pt">
                  <v:path arrowok="t"/>
                </v:shape>
                <w10:wrap anchorx="page"/>
              </v:group>
            </w:pict>
          </mc:Fallback>
        </mc:AlternateContent>
      </w:r>
      <w:r w:rsidRPr="009563BF">
        <w:rPr>
          <w:b/>
          <w:color w:val="C5271C"/>
          <w:w w:val="80"/>
          <w:sz w:val="18"/>
          <w:lang w:val="it-IT"/>
        </w:rPr>
        <w:t>Acoperirea negocierilor colective și dialogul social</w:t>
      </w:r>
    </w:p>
    <w:p w14:paraId="158E0590" w14:textId="77777777" w:rsidR="006B5D8A" w:rsidRPr="009563BF" w:rsidRDefault="006B5D8A" w:rsidP="006B5D8A">
      <w:pPr>
        <w:rPr>
          <w:b/>
          <w:sz w:val="16"/>
          <w:lang w:val="it-IT"/>
        </w:rPr>
      </w:pPr>
      <w:r w:rsidRPr="009563BF">
        <w:rPr>
          <w:lang w:val="it-IT"/>
        </w:rPr>
        <w:br w:type="column"/>
      </w:r>
    </w:p>
    <w:p w14:paraId="04781C01" w14:textId="77777777" w:rsidR="006B5D8A" w:rsidRPr="009563BF" w:rsidRDefault="006B5D8A" w:rsidP="006B5D8A">
      <w:pPr>
        <w:pStyle w:val="BodyText"/>
        <w:spacing w:before="102"/>
        <w:rPr>
          <w:b/>
          <w:sz w:val="16"/>
          <w:lang w:val="it-IT"/>
        </w:rPr>
      </w:pPr>
    </w:p>
    <w:p w14:paraId="0ED70D86" w14:textId="77777777" w:rsidR="006B5D8A" w:rsidRPr="009563BF" w:rsidRDefault="006B5D8A" w:rsidP="006B5D8A">
      <w:pPr>
        <w:ind w:right="741"/>
        <w:jc w:val="right"/>
        <w:rPr>
          <w:sz w:val="16"/>
          <w:lang w:val="it-IT"/>
        </w:rPr>
      </w:pPr>
      <w:r>
        <w:rPr>
          <w:noProof/>
        </w:rPr>
        <mc:AlternateContent>
          <mc:Choice Requires="wpg">
            <w:drawing>
              <wp:anchor distT="0" distB="0" distL="0" distR="0" simplePos="0" relativeHeight="251692032" behindDoc="0" locked="0" layoutInCell="1" allowOverlap="1" wp14:anchorId="3D2403D7" wp14:editId="29B4159D">
                <wp:simplePos x="0" y="0"/>
                <wp:positionH relativeFrom="page">
                  <wp:posOffset>2447999</wp:posOffset>
                </wp:positionH>
                <wp:positionV relativeFrom="paragraph">
                  <wp:posOffset>146627</wp:posOffset>
                </wp:positionV>
                <wp:extent cx="4536440" cy="6350"/>
                <wp:effectExtent l="0" t="0" r="0" b="0"/>
                <wp:wrapNone/>
                <wp:docPr id="357808719" name="Group 357808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6350"/>
                          <a:chOff x="0" y="0"/>
                          <a:chExt cx="4536440" cy="6350"/>
                        </a:xfrm>
                      </wpg:grpSpPr>
                      <wps:wsp>
                        <wps:cNvPr id="1860088018" name="Graphic 4263"/>
                        <wps:cNvSpPr/>
                        <wps:spPr>
                          <a:xfrm>
                            <a:off x="0" y="3175"/>
                            <a:ext cx="1512570" cy="1270"/>
                          </a:xfrm>
                          <a:custGeom>
                            <a:avLst/>
                            <a:gdLst/>
                            <a:ahLst/>
                            <a:cxnLst/>
                            <a:rect l="l" t="t" r="r" b="b"/>
                            <a:pathLst>
                              <a:path w="1512570">
                                <a:moveTo>
                                  <a:pt x="0" y="0"/>
                                </a:moveTo>
                                <a:lnTo>
                                  <a:pt x="1511998" y="0"/>
                                </a:lnTo>
                              </a:path>
                            </a:pathLst>
                          </a:custGeom>
                          <a:ln w="6350">
                            <a:solidFill>
                              <a:srgbClr val="C5271C"/>
                            </a:solidFill>
                            <a:prstDash val="solid"/>
                          </a:ln>
                        </wps:spPr>
                        <wps:bodyPr wrap="square" lIns="0" tIns="0" rIns="0" bIns="0" rtlCol="0">
                          <a:prstTxWarp prst="textNoShape">
                            <a:avLst/>
                          </a:prstTxWarp>
                          <a:noAutofit/>
                        </wps:bodyPr>
                      </wps:wsp>
                      <wps:wsp>
                        <wps:cNvPr id="2133347614" name="Graphic 4264"/>
                        <wps:cNvSpPr/>
                        <wps:spPr>
                          <a:xfrm>
                            <a:off x="1511999" y="3175"/>
                            <a:ext cx="1512570" cy="1270"/>
                          </a:xfrm>
                          <a:custGeom>
                            <a:avLst/>
                            <a:gdLst/>
                            <a:ahLst/>
                            <a:cxnLst/>
                            <a:rect l="l" t="t" r="r" b="b"/>
                            <a:pathLst>
                              <a:path w="1512570">
                                <a:moveTo>
                                  <a:pt x="0" y="0"/>
                                </a:moveTo>
                                <a:lnTo>
                                  <a:pt x="1511998" y="0"/>
                                </a:lnTo>
                              </a:path>
                            </a:pathLst>
                          </a:custGeom>
                          <a:ln w="6350">
                            <a:solidFill>
                              <a:srgbClr val="C5271C"/>
                            </a:solidFill>
                            <a:prstDash val="solid"/>
                          </a:ln>
                        </wps:spPr>
                        <wps:bodyPr wrap="square" lIns="0" tIns="0" rIns="0" bIns="0" rtlCol="0">
                          <a:prstTxWarp prst="textNoShape">
                            <a:avLst/>
                          </a:prstTxWarp>
                          <a:noAutofit/>
                        </wps:bodyPr>
                      </wps:wsp>
                      <wps:wsp>
                        <wps:cNvPr id="185141191" name="Graphic 4265"/>
                        <wps:cNvSpPr/>
                        <wps:spPr>
                          <a:xfrm>
                            <a:off x="3023999" y="3175"/>
                            <a:ext cx="1512570" cy="1270"/>
                          </a:xfrm>
                          <a:custGeom>
                            <a:avLst/>
                            <a:gdLst/>
                            <a:ahLst/>
                            <a:cxnLst/>
                            <a:rect l="l" t="t" r="r" b="b"/>
                            <a:pathLst>
                              <a:path w="1512570">
                                <a:moveTo>
                                  <a:pt x="0" y="0"/>
                                </a:moveTo>
                                <a:lnTo>
                                  <a:pt x="1511998" y="0"/>
                                </a:lnTo>
                              </a:path>
                            </a:pathLst>
                          </a:custGeom>
                          <a:ln w="635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32849934" id="Group 357808719" o:spid="_x0000_s1026" style="position:absolute;margin-left:192.75pt;margin-top:11.55pt;width:357.2pt;height:.5pt;z-index:251692032;mso-wrap-distance-left:0;mso-wrap-distance-right:0;mso-position-horizontal-relative:page" coordsize="45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">
                <v:shape id="Graphic 4263" o:spid="_x0000_s1027" style="position:absolute;top:31;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" path="m,l1511998,e" filled="f" strokecolor="#c5271c" strokeweight=".5pt">
                  <v:path arrowok="t"/>
                </v:shape>
                <v:shape id="Graphic 4264" o:spid="_x0000_s1028" style="position:absolute;left:15119;top:31;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" path="m,l1511998,e" filled="f" strokecolor="#c5271c" strokeweight=".5pt">
                  <v:path arrowok="t"/>
                </v:shape>
                <v:shape id="Graphic 4265" o:spid="_x0000_s1029" style="position:absolute;left:30239;top:31;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" path="m,l1511998,e" filled="f" strokecolor="#c5271c" strokeweight=".5pt">
                  <v:path arrowok="t"/>
                </v:shape>
                <w10:wrap anchorx="page"/>
              </v:group>
            </w:pict>
          </mc:Fallback>
        </mc:AlternateContent>
      </w:r>
      <w:r w:rsidRPr="009563BF">
        <w:rPr>
          <w:color w:val="C5271C"/>
          <w:spacing w:val="-2"/>
          <w:sz w:val="16"/>
          <w:lang w:val="it-IT"/>
        </w:rPr>
        <w:t>31/12/2024</w:t>
      </w:r>
    </w:p>
    <w:p w14:paraId="6B2E7D85" w14:textId="77777777" w:rsidR="006B5D8A" w:rsidRPr="009563BF" w:rsidRDefault="006B5D8A" w:rsidP="006B5D8A">
      <w:pPr>
        <w:tabs>
          <w:tab w:val="left" w:pos="4706"/>
        </w:tabs>
        <w:spacing w:before="101"/>
        <w:ind w:left="667"/>
        <w:rPr>
          <w:sz w:val="16"/>
          <w:lang w:val="it-IT"/>
        </w:rPr>
      </w:pPr>
      <w:r>
        <w:rPr>
          <w:noProof/>
        </w:rPr>
        <mc:AlternateContent>
          <mc:Choice Requires="wpg">
            <w:drawing>
              <wp:anchor distT="0" distB="0" distL="0" distR="0" simplePos="0" relativeHeight="251691008" behindDoc="0" locked="0" layoutInCell="1" allowOverlap="1" wp14:anchorId="7CADFEF3" wp14:editId="3A1AA517">
                <wp:simplePos x="0" y="0"/>
                <wp:positionH relativeFrom="page">
                  <wp:posOffset>2447999</wp:posOffset>
                </wp:positionH>
                <wp:positionV relativeFrom="paragraph">
                  <wp:posOffset>210974</wp:posOffset>
                </wp:positionV>
                <wp:extent cx="4536440" cy="5080"/>
                <wp:effectExtent l="0" t="0" r="0" b="0"/>
                <wp:wrapNone/>
                <wp:docPr id="1365359383" name="Group 1365359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5080"/>
                          <a:chOff x="0" y="0"/>
                          <a:chExt cx="4536440" cy="5080"/>
                        </a:xfrm>
                      </wpg:grpSpPr>
                      <wps:wsp>
                        <wps:cNvPr id="617403403" name="Graphic 4267"/>
                        <wps:cNvSpPr/>
                        <wps:spPr>
                          <a:xfrm>
                            <a:off x="0" y="2540"/>
                            <a:ext cx="1512570" cy="1270"/>
                          </a:xfrm>
                          <a:custGeom>
                            <a:avLst/>
                            <a:gdLst/>
                            <a:ahLst/>
                            <a:cxnLst/>
                            <a:rect l="l" t="t" r="r" b="b"/>
                            <a:pathLst>
                              <a:path w="1512570">
                                <a:moveTo>
                                  <a:pt x="0" y="0"/>
                                </a:moveTo>
                                <a:lnTo>
                                  <a:pt x="1511998" y="0"/>
                                </a:lnTo>
                              </a:path>
                            </a:pathLst>
                          </a:custGeom>
                          <a:ln w="5080">
                            <a:solidFill>
                              <a:srgbClr val="C5271C"/>
                            </a:solidFill>
                            <a:prstDash val="solid"/>
                          </a:ln>
                        </wps:spPr>
                        <wps:bodyPr wrap="square" lIns="0" tIns="0" rIns="0" bIns="0" rtlCol="0">
                          <a:prstTxWarp prst="textNoShape">
                            <a:avLst/>
                          </a:prstTxWarp>
                          <a:noAutofit/>
                        </wps:bodyPr>
                      </wps:wsp>
                      <wps:wsp>
                        <wps:cNvPr id="962942779" name="Graphic 4268"/>
                        <wps:cNvSpPr/>
                        <wps:spPr>
                          <a:xfrm>
                            <a:off x="1511999" y="2540"/>
                            <a:ext cx="1512570" cy="1270"/>
                          </a:xfrm>
                          <a:custGeom>
                            <a:avLst/>
                            <a:gdLst/>
                            <a:ahLst/>
                            <a:cxnLst/>
                            <a:rect l="l" t="t" r="r" b="b"/>
                            <a:pathLst>
                              <a:path w="1512570">
                                <a:moveTo>
                                  <a:pt x="0" y="0"/>
                                </a:moveTo>
                                <a:lnTo>
                                  <a:pt x="1511998" y="0"/>
                                </a:lnTo>
                              </a:path>
                            </a:pathLst>
                          </a:custGeom>
                          <a:ln w="5080">
                            <a:solidFill>
                              <a:srgbClr val="C5271C"/>
                            </a:solidFill>
                            <a:prstDash val="solid"/>
                          </a:ln>
                        </wps:spPr>
                        <wps:bodyPr wrap="square" lIns="0" tIns="0" rIns="0" bIns="0" rtlCol="0">
                          <a:prstTxWarp prst="textNoShape">
                            <a:avLst/>
                          </a:prstTxWarp>
                          <a:noAutofit/>
                        </wps:bodyPr>
                      </wps:wsp>
                      <wps:wsp>
                        <wps:cNvPr id="1911277879" name="Graphic 4269"/>
                        <wps:cNvSpPr/>
                        <wps:spPr>
                          <a:xfrm>
                            <a:off x="3023999" y="2540"/>
                            <a:ext cx="1512570" cy="1270"/>
                          </a:xfrm>
                          <a:custGeom>
                            <a:avLst/>
                            <a:gdLst/>
                            <a:ahLst/>
                            <a:cxnLst/>
                            <a:rect l="l" t="t" r="r" b="b"/>
                            <a:pathLst>
                              <a:path w="1512570">
                                <a:moveTo>
                                  <a:pt x="0" y="0"/>
                                </a:moveTo>
                                <a:lnTo>
                                  <a:pt x="1511998" y="0"/>
                                </a:lnTo>
                              </a:path>
                            </a:pathLst>
                          </a:custGeom>
                          <a:ln w="508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50757856" id="Group 1365359383" o:spid="_x0000_s1026" style="position:absolute;margin-left:192.75pt;margin-top:16.6pt;width:357.2pt;height:.4pt;z-index:251691008;mso-wrap-distance-left:0;mso-wrap-distance-right:0;mso-position-horizontal-relative:page" coordsize="45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">
                <v:shape id="Graphic 4267" o:spid="_x0000_s1027" style="position:absolute;top:25;width:15125;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" path="m,l1511998,e" filled="f" strokecolor="#c5271c" strokeweight=".4pt">
                  <v:path arrowok="t"/>
                </v:shape>
                <v:shape id="Graphic 4268" o:spid="_x0000_s1028" style="position:absolute;left:1511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" path="m,l1511998,e" filled="f" strokecolor="#c5271c" strokeweight=".4pt">
                  <v:path arrowok="t"/>
                </v:shape>
                <v:shape id="Graphic 4269" o:spid="_x0000_s1029" style="position:absolute;left:30239;top:25;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" path="m,l1511998,e" filled="f" strokecolor="#c5271c" strokeweight=".4pt">
                  <v:path arrowok="t"/>
                </v:shape>
                <w10:wrap anchorx="page"/>
              </v:group>
            </w:pict>
          </mc:Fallback>
        </mc:AlternateContent>
      </w:r>
      <w:r w:rsidRPr="009563BF">
        <w:rPr>
          <w:color w:val="C5271C"/>
          <w:w w:val="80"/>
          <w:sz w:val="16"/>
          <w:lang w:val="it-IT"/>
        </w:rPr>
        <w:t>Acoperirea negocierilor colective</w:t>
      </w:r>
      <w:r w:rsidRPr="009563BF">
        <w:rPr>
          <w:color w:val="C5271C"/>
          <w:sz w:val="16"/>
          <w:lang w:val="it-IT"/>
        </w:rPr>
        <w:tab/>
      </w:r>
      <w:r w:rsidRPr="009563BF">
        <w:rPr>
          <w:color w:val="C5271C"/>
          <w:w w:val="80"/>
          <w:sz w:val="16"/>
          <w:lang w:val="it-IT"/>
        </w:rPr>
        <w:t xml:space="preserve">Social </w:t>
      </w:r>
      <w:r w:rsidRPr="009563BF">
        <w:rPr>
          <w:color w:val="C5271C"/>
          <w:spacing w:val="-2"/>
          <w:w w:val="95"/>
          <w:sz w:val="16"/>
          <w:lang w:val="it-IT"/>
        </w:rPr>
        <w:t>dialog</w:t>
      </w:r>
    </w:p>
    <w:p w14:paraId="71924379" w14:textId="77777777" w:rsidR="006B5D8A" w:rsidRPr="009563BF" w:rsidRDefault="006B5D8A" w:rsidP="006B5D8A">
      <w:pPr>
        <w:rPr>
          <w:sz w:val="16"/>
          <w:lang w:val="it-IT"/>
        </w:rPr>
        <w:sectPr w:rsidR="006B5D8A" w:rsidRPr="009563BF" w:rsidSect="006B5D8A">
          <w:type w:val="continuous"/>
          <w:pgSz w:w="11910" w:h="16840"/>
          <w:pgMar w:top="900" w:right="220" w:bottom="280" w:left="240" w:header="0" w:footer="592" w:gutter="0"/>
          <w:cols w:num="2" w:space="708" w:equalWidth="0">
            <w:col w:w="4346" w:space="71"/>
            <w:col w:w="7033"/>
          </w:cols>
        </w:sectPr>
      </w:pPr>
    </w:p>
    <w:p w14:paraId="13336DA0" w14:textId="77777777" w:rsidR="006B5D8A" w:rsidRPr="009563BF" w:rsidRDefault="006B5D8A" w:rsidP="006B5D8A">
      <w:pPr>
        <w:spacing w:before="8"/>
        <w:ind w:left="723"/>
        <w:rPr>
          <w:sz w:val="16"/>
          <w:lang w:val="it-IT"/>
        </w:rPr>
      </w:pPr>
      <w:r w:rsidRPr="009563BF">
        <w:rPr>
          <w:color w:val="C5271C"/>
          <w:w w:val="80"/>
          <w:sz w:val="16"/>
          <w:lang w:val="it-IT"/>
        </w:rPr>
        <w:t xml:space="preserve">Rata </w:t>
      </w:r>
      <w:r w:rsidRPr="009563BF">
        <w:rPr>
          <w:color w:val="C5271C"/>
          <w:spacing w:val="-4"/>
          <w:w w:val="90"/>
          <w:sz w:val="16"/>
          <w:lang w:val="it-IT"/>
        </w:rPr>
        <w:t xml:space="preserve">de acoperire </w:t>
      </w:r>
    </w:p>
    <w:p w14:paraId="37013F8F" w14:textId="77777777" w:rsidR="006B5D8A" w:rsidRDefault="006B5D8A" w:rsidP="006B5D8A">
      <w:pPr>
        <w:spacing w:before="100" w:line="249" w:lineRule="auto"/>
        <w:ind w:left="723" w:firstLine="31"/>
        <w:jc w:val="right"/>
        <w:rPr>
          <w:sz w:val="16"/>
        </w:rPr>
      </w:pPr>
      <w:r w:rsidRPr="006061ED">
        <w:br w:type="column"/>
      </w:r>
      <w:r>
        <w:rPr>
          <w:color w:val="C5271C"/>
          <w:w w:val="80"/>
          <w:sz w:val="16"/>
        </w:rPr>
        <w:t xml:space="preserve">Angajați - SEE (pentru țările </w:t>
      </w:r>
      <w:r>
        <w:rPr>
          <w:color w:val="C5271C"/>
          <w:w w:val="85"/>
          <w:sz w:val="16"/>
        </w:rPr>
        <w:t>cu &gt; 50 de persoane reprezentând &gt;</w:t>
      </w:r>
    </w:p>
    <w:p w14:paraId="45F01FC6" w14:textId="77777777" w:rsidR="006B5D8A" w:rsidRDefault="006B5D8A" w:rsidP="006B5D8A">
      <w:pPr>
        <w:spacing w:before="1"/>
        <w:jc w:val="right"/>
        <w:rPr>
          <w:sz w:val="16"/>
        </w:rPr>
      </w:pPr>
      <w:r>
        <w:rPr>
          <w:color w:val="C5271C"/>
          <w:spacing w:val="-2"/>
          <w:w w:val="85"/>
          <w:sz w:val="16"/>
        </w:rPr>
        <w:t>10% total empl.)</w:t>
      </w:r>
    </w:p>
    <w:p w14:paraId="27FFCC11" w14:textId="77777777" w:rsidR="006B5D8A" w:rsidRDefault="006B5D8A" w:rsidP="006B5D8A">
      <w:pPr>
        <w:spacing w:before="100" w:line="249" w:lineRule="auto"/>
        <w:ind w:left="500" w:hanging="34"/>
        <w:jc w:val="right"/>
        <w:rPr>
          <w:sz w:val="16"/>
        </w:rPr>
      </w:pPr>
      <w:r>
        <w:br w:type="column"/>
      </w:r>
      <w:r>
        <w:rPr>
          <w:color w:val="C5271C"/>
          <w:w w:val="80"/>
          <w:sz w:val="16"/>
        </w:rPr>
        <w:t>Angajați - Non-SEE (estimare</w:t>
      </w:r>
      <w:r>
        <w:rPr>
          <w:color w:val="C5271C"/>
          <w:w w:val="95"/>
          <w:sz w:val="16"/>
        </w:rPr>
        <w:t xml:space="preserve"> pentru regiunile cu &gt; 50 empl. </w:t>
      </w:r>
      <w:r>
        <w:rPr>
          <w:color w:val="C5271C"/>
          <w:spacing w:val="-2"/>
          <w:w w:val="85"/>
          <w:sz w:val="16"/>
        </w:rPr>
        <w:t>reprezentând &gt; 10% total empl)</w:t>
      </w:r>
    </w:p>
    <w:p w14:paraId="1B44798D" w14:textId="77777777" w:rsidR="006B5D8A" w:rsidRDefault="006B5D8A" w:rsidP="006B5D8A">
      <w:pPr>
        <w:spacing w:before="100" w:line="249" w:lineRule="auto"/>
        <w:ind w:left="271" w:right="741" w:firstLine="242"/>
        <w:jc w:val="right"/>
        <w:rPr>
          <w:sz w:val="16"/>
        </w:rPr>
      </w:pPr>
      <w:r>
        <w:br w:type="column"/>
      </w:r>
      <w:r>
        <w:rPr>
          <w:color w:val="C5271C"/>
          <w:w w:val="80"/>
          <w:sz w:val="16"/>
        </w:rPr>
        <w:t xml:space="preserve">Reprezentarea la locul de muncă (numai SEE </w:t>
      </w:r>
      <w:r>
        <w:rPr>
          <w:color w:val="C5271C"/>
          <w:w w:val="85"/>
          <w:sz w:val="16"/>
        </w:rPr>
        <w:t xml:space="preserve">) (pentru țările cu &gt; 50 empl. </w:t>
      </w:r>
      <w:r>
        <w:rPr>
          <w:color w:val="C5271C"/>
          <w:w w:val="90"/>
          <w:sz w:val="16"/>
        </w:rPr>
        <w:t>reprezentând &gt; 10% total empl)</w:t>
      </w:r>
    </w:p>
    <w:p w14:paraId="2CF7D3BE" w14:textId="77777777" w:rsidR="006B5D8A" w:rsidRDefault="006B5D8A" w:rsidP="006B5D8A">
      <w:pPr>
        <w:spacing w:line="249" w:lineRule="auto"/>
        <w:jc w:val="right"/>
        <w:rPr>
          <w:sz w:val="16"/>
        </w:rPr>
        <w:sectPr w:rsidR="006B5D8A" w:rsidSect="006B5D8A">
          <w:type w:val="continuous"/>
          <w:pgSz w:w="11910" w:h="16840"/>
          <w:pgMar w:top="900" w:right="220" w:bottom="280" w:left="240" w:header="0" w:footer="592" w:gutter="0"/>
          <w:cols w:num="4" w:space="708" w:equalWidth="0">
            <w:col w:w="1659" w:space="1710"/>
            <w:col w:w="2571" w:space="40"/>
            <w:col w:w="2342" w:space="39"/>
            <w:col w:w="3089"/>
          </w:cols>
        </w:sectPr>
      </w:pPr>
    </w:p>
    <w:p w14:paraId="3A82D85F" w14:textId="77777777" w:rsidR="006B5D8A" w:rsidRDefault="006B5D8A" w:rsidP="006B5D8A">
      <w:pPr>
        <w:pStyle w:val="BodyText"/>
        <w:spacing w:before="1"/>
        <w:rPr>
          <w:sz w:val="3"/>
        </w:rPr>
      </w:pPr>
    </w:p>
    <w:tbl>
      <w:tblPr>
        <w:tblW w:w="0" w:type="auto"/>
        <w:tblInd w:w="674" w:type="dxa"/>
        <w:tblLayout w:type="fixed"/>
        <w:tblCellMar>
          <w:left w:w="0" w:type="dxa"/>
          <w:right w:w="0" w:type="dxa"/>
        </w:tblCellMar>
        <w:tblLook w:val="01E0" w:firstRow="1" w:lastRow="1" w:firstColumn="1" w:lastColumn="1" w:noHBand="0" w:noVBand="0"/>
      </w:tblPr>
      <w:tblGrid>
        <w:gridCol w:w="2948"/>
        <w:gridCol w:w="7143"/>
      </w:tblGrid>
      <w:tr w:rsidR="006B5D8A" w14:paraId="58D7BA47" w14:textId="77777777" w:rsidTr="005F2412">
        <w:trPr>
          <w:trHeight w:val="274"/>
        </w:trPr>
        <w:tc>
          <w:tcPr>
            <w:tcW w:w="2948" w:type="dxa"/>
            <w:tcBorders>
              <w:top w:val="single" w:sz="4" w:space="0" w:color="77787B"/>
              <w:bottom w:val="single" w:sz="4" w:space="0" w:color="77787B"/>
            </w:tcBorders>
          </w:tcPr>
          <w:p w14:paraId="48B37EC4" w14:textId="77777777" w:rsidR="006B5D8A" w:rsidRDefault="006B5D8A" w:rsidP="005F2412">
            <w:pPr>
              <w:pStyle w:val="TableParagraph"/>
              <w:ind w:left="56"/>
              <w:jc w:val="left"/>
              <w:rPr>
                <w:sz w:val="16"/>
              </w:rPr>
            </w:pPr>
            <w:r>
              <w:rPr>
                <w:color w:val="77787B"/>
                <w:spacing w:val="-2"/>
                <w:w w:val="90"/>
                <w:sz w:val="16"/>
              </w:rPr>
              <w:t>0-19</w:t>
            </w:r>
            <w:r>
              <w:rPr>
                <w:color w:val="77787B"/>
                <w:spacing w:val="-5"/>
                <w:w w:val="95"/>
                <w:sz w:val="16"/>
              </w:rPr>
              <w:t>%</w:t>
            </w:r>
          </w:p>
        </w:tc>
        <w:tc>
          <w:tcPr>
            <w:tcW w:w="7143" w:type="dxa"/>
            <w:tcBorders>
              <w:top w:val="single" w:sz="4" w:space="0" w:color="77787B"/>
              <w:bottom w:val="single" w:sz="4" w:space="0" w:color="77787B"/>
            </w:tcBorders>
            <w:shd w:val="clear" w:color="auto" w:fill="E6E7E8"/>
          </w:tcPr>
          <w:p w14:paraId="2912FF45" w14:textId="77777777" w:rsidR="006B5D8A" w:rsidRDefault="006B5D8A" w:rsidP="005F2412">
            <w:pPr>
              <w:pStyle w:val="TableParagraph"/>
              <w:ind w:left="742"/>
              <w:jc w:val="center"/>
              <w:rPr>
                <w:sz w:val="16"/>
              </w:rPr>
            </w:pPr>
            <w:r>
              <w:rPr>
                <w:color w:val="77787B"/>
                <w:w w:val="80"/>
                <w:sz w:val="16"/>
              </w:rPr>
              <w:t>Asia Pacific și Orientul Mijlociu</w:t>
            </w:r>
          </w:p>
        </w:tc>
      </w:tr>
      <w:tr w:rsidR="006B5D8A" w14:paraId="503679C9" w14:textId="77777777" w:rsidTr="005F2412">
        <w:trPr>
          <w:trHeight w:val="274"/>
        </w:trPr>
        <w:tc>
          <w:tcPr>
            <w:tcW w:w="2948" w:type="dxa"/>
            <w:tcBorders>
              <w:top w:val="single" w:sz="4" w:space="0" w:color="77787B"/>
              <w:bottom w:val="single" w:sz="4" w:space="0" w:color="77787B"/>
            </w:tcBorders>
          </w:tcPr>
          <w:p w14:paraId="6712292E" w14:textId="77777777" w:rsidR="006B5D8A" w:rsidRDefault="006B5D8A" w:rsidP="005F2412">
            <w:pPr>
              <w:pStyle w:val="TableParagraph"/>
              <w:ind w:left="56"/>
              <w:jc w:val="left"/>
              <w:rPr>
                <w:sz w:val="16"/>
              </w:rPr>
            </w:pPr>
            <w:r>
              <w:rPr>
                <w:color w:val="77787B"/>
                <w:w w:val="85"/>
                <w:sz w:val="16"/>
              </w:rPr>
              <w:t>20-39</w:t>
            </w:r>
            <w:r>
              <w:rPr>
                <w:color w:val="77787B"/>
                <w:spacing w:val="-5"/>
                <w:sz w:val="16"/>
              </w:rPr>
              <w:t>%</w:t>
            </w:r>
          </w:p>
        </w:tc>
        <w:tc>
          <w:tcPr>
            <w:tcW w:w="7143" w:type="dxa"/>
            <w:tcBorders>
              <w:top w:val="single" w:sz="4" w:space="0" w:color="77787B"/>
              <w:bottom w:val="single" w:sz="4" w:space="0" w:color="77787B"/>
            </w:tcBorders>
            <w:shd w:val="clear" w:color="auto" w:fill="E6E7E8"/>
          </w:tcPr>
          <w:p w14:paraId="3EC2BF6C" w14:textId="77777777" w:rsidR="006B5D8A" w:rsidRDefault="006B5D8A" w:rsidP="005F2412">
            <w:pPr>
              <w:pStyle w:val="TableParagraph"/>
              <w:spacing w:before="0"/>
              <w:jc w:val="left"/>
              <w:rPr>
                <w:rFonts w:ascii="Times New Roman"/>
                <w:sz w:val="16"/>
              </w:rPr>
            </w:pPr>
          </w:p>
        </w:tc>
      </w:tr>
      <w:tr w:rsidR="006B5D8A" w14:paraId="3EE28514" w14:textId="77777777" w:rsidTr="005F2412">
        <w:trPr>
          <w:trHeight w:val="274"/>
        </w:trPr>
        <w:tc>
          <w:tcPr>
            <w:tcW w:w="2948" w:type="dxa"/>
            <w:tcBorders>
              <w:top w:val="single" w:sz="4" w:space="0" w:color="77787B"/>
              <w:bottom w:val="single" w:sz="4" w:space="0" w:color="77787B"/>
            </w:tcBorders>
          </w:tcPr>
          <w:p w14:paraId="54EAEEE8" w14:textId="77777777" w:rsidR="006B5D8A" w:rsidRDefault="006B5D8A" w:rsidP="005F2412">
            <w:pPr>
              <w:pStyle w:val="TableParagraph"/>
              <w:ind w:left="56"/>
              <w:jc w:val="left"/>
              <w:rPr>
                <w:sz w:val="16"/>
              </w:rPr>
            </w:pPr>
            <w:r>
              <w:rPr>
                <w:color w:val="77787B"/>
                <w:w w:val="85"/>
                <w:sz w:val="16"/>
              </w:rPr>
              <w:t>40-59</w:t>
            </w:r>
            <w:r>
              <w:rPr>
                <w:color w:val="77787B"/>
                <w:spacing w:val="-5"/>
                <w:sz w:val="16"/>
              </w:rPr>
              <w:t>%</w:t>
            </w:r>
          </w:p>
        </w:tc>
        <w:tc>
          <w:tcPr>
            <w:tcW w:w="7143" w:type="dxa"/>
            <w:tcBorders>
              <w:top w:val="single" w:sz="4" w:space="0" w:color="77787B"/>
              <w:bottom w:val="single" w:sz="4" w:space="0" w:color="77787B"/>
            </w:tcBorders>
            <w:shd w:val="clear" w:color="auto" w:fill="E6E7E8"/>
          </w:tcPr>
          <w:p w14:paraId="53DC20C8" w14:textId="77777777" w:rsidR="006B5D8A" w:rsidRDefault="006B5D8A" w:rsidP="005F2412">
            <w:pPr>
              <w:pStyle w:val="TableParagraph"/>
              <w:spacing w:before="0"/>
              <w:jc w:val="left"/>
              <w:rPr>
                <w:rFonts w:ascii="Times New Roman"/>
                <w:sz w:val="16"/>
              </w:rPr>
            </w:pPr>
          </w:p>
        </w:tc>
      </w:tr>
      <w:tr w:rsidR="006B5D8A" w14:paraId="7EA7625D" w14:textId="77777777" w:rsidTr="005F2412">
        <w:trPr>
          <w:trHeight w:val="274"/>
        </w:trPr>
        <w:tc>
          <w:tcPr>
            <w:tcW w:w="2948" w:type="dxa"/>
            <w:tcBorders>
              <w:top w:val="single" w:sz="4" w:space="0" w:color="77787B"/>
              <w:bottom w:val="single" w:sz="4" w:space="0" w:color="77787B"/>
            </w:tcBorders>
          </w:tcPr>
          <w:p w14:paraId="131823BD" w14:textId="77777777" w:rsidR="006B5D8A" w:rsidRDefault="006B5D8A" w:rsidP="005F2412">
            <w:pPr>
              <w:pStyle w:val="TableParagraph"/>
              <w:ind w:left="56"/>
              <w:jc w:val="left"/>
              <w:rPr>
                <w:sz w:val="16"/>
              </w:rPr>
            </w:pPr>
            <w:r>
              <w:rPr>
                <w:color w:val="77787B"/>
                <w:w w:val="85"/>
                <w:sz w:val="16"/>
              </w:rPr>
              <w:t>60-79</w:t>
            </w:r>
            <w:r>
              <w:rPr>
                <w:color w:val="77787B"/>
                <w:spacing w:val="-5"/>
                <w:sz w:val="16"/>
              </w:rPr>
              <w:t>%</w:t>
            </w:r>
          </w:p>
        </w:tc>
        <w:tc>
          <w:tcPr>
            <w:tcW w:w="7143" w:type="dxa"/>
            <w:tcBorders>
              <w:top w:val="single" w:sz="4" w:space="0" w:color="77787B"/>
              <w:bottom w:val="single" w:sz="4" w:space="0" w:color="77787B"/>
            </w:tcBorders>
            <w:shd w:val="clear" w:color="auto" w:fill="E6E7E8"/>
          </w:tcPr>
          <w:p w14:paraId="201FCA7A" w14:textId="77777777" w:rsidR="006B5D8A" w:rsidRDefault="006B5D8A" w:rsidP="005F2412">
            <w:pPr>
              <w:pStyle w:val="TableParagraph"/>
              <w:spacing w:before="0"/>
              <w:jc w:val="left"/>
              <w:rPr>
                <w:rFonts w:ascii="Times New Roman"/>
                <w:sz w:val="16"/>
              </w:rPr>
            </w:pPr>
          </w:p>
        </w:tc>
      </w:tr>
      <w:tr w:rsidR="006B5D8A" w:rsidRPr="009563BF" w14:paraId="390F6CE6" w14:textId="77777777" w:rsidTr="005F2412">
        <w:trPr>
          <w:trHeight w:val="269"/>
        </w:trPr>
        <w:tc>
          <w:tcPr>
            <w:tcW w:w="2948" w:type="dxa"/>
            <w:tcBorders>
              <w:top w:val="single" w:sz="4" w:space="0" w:color="77787B"/>
              <w:bottom w:val="single" w:sz="8" w:space="0" w:color="C5271C"/>
            </w:tcBorders>
          </w:tcPr>
          <w:p w14:paraId="767584E4" w14:textId="77777777" w:rsidR="006B5D8A" w:rsidRDefault="006B5D8A" w:rsidP="005F2412">
            <w:pPr>
              <w:pStyle w:val="TableParagraph"/>
              <w:ind w:left="56"/>
              <w:jc w:val="left"/>
              <w:rPr>
                <w:sz w:val="16"/>
              </w:rPr>
            </w:pPr>
            <w:r>
              <w:rPr>
                <w:color w:val="77787B"/>
                <w:spacing w:val="-2"/>
                <w:w w:val="90"/>
                <w:sz w:val="16"/>
              </w:rPr>
              <w:t>80-100</w:t>
            </w:r>
            <w:r>
              <w:rPr>
                <w:color w:val="77787B"/>
                <w:spacing w:val="-4"/>
                <w:sz w:val="16"/>
              </w:rPr>
              <w:t>%</w:t>
            </w:r>
          </w:p>
        </w:tc>
        <w:tc>
          <w:tcPr>
            <w:tcW w:w="7143" w:type="dxa"/>
            <w:tcBorders>
              <w:top w:val="single" w:sz="4" w:space="0" w:color="77787B"/>
              <w:bottom w:val="single" w:sz="8" w:space="0" w:color="C5271C"/>
            </w:tcBorders>
            <w:shd w:val="clear" w:color="auto" w:fill="E6E7E8"/>
          </w:tcPr>
          <w:p w14:paraId="15780974" w14:textId="77777777" w:rsidR="006B5D8A" w:rsidRPr="009563BF" w:rsidRDefault="006B5D8A" w:rsidP="005F2412">
            <w:pPr>
              <w:pStyle w:val="TableParagraph"/>
              <w:tabs>
                <w:tab w:val="left" w:pos="5767"/>
              </w:tabs>
              <w:ind w:left="1005"/>
              <w:jc w:val="left"/>
              <w:rPr>
                <w:sz w:val="16"/>
                <w:lang w:val="it-IT"/>
              </w:rPr>
            </w:pPr>
            <w:r w:rsidRPr="009563BF">
              <w:rPr>
                <w:color w:val="77787B"/>
                <w:spacing w:val="-2"/>
                <w:w w:val="80"/>
                <w:sz w:val="16"/>
                <w:lang w:val="it-IT"/>
              </w:rPr>
              <w:t>Franța, Germania, Italia</w:t>
            </w:r>
            <w:r w:rsidRPr="009563BF">
              <w:rPr>
                <w:color w:val="77787B"/>
                <w:sz w:val="16"/>
                <w:lang w:val="it-IT"/>
              </w:rPr>
              <w:tab/>
            </w:r>
            <w:r w:rsidRPr="009563BF">
              <w:rPr>
                <w:color w:val="77787B"/>
                <w:spacing w:val="-2"/>
                <w:w w:val="80"/>
                <w:sz w:val="16"/>
                <w:lang w:val="it-IT"/>
              </w:rPr>
              <w:t>Franța, Germania, Italia</w:t>
            </w:r>
          </w:p>
        </w:tc>
      </w:tr>
    </w:tbl>
    <w:p w14:paraId="1FD19184" w14:textId="77777777" w:rsidR="006B5D8A" w:rsidRPr="009563BF" w:rsidRDefault="006B5D8A" w:rsidP="006B5D8A">
      <w:pPr>
        <w:pStyle w:val="BodyText"/>
        <w:spacing w:before="55"/>
        <w:rPr>
          <w:lang w:val="it-IT"/>
        </w:rPr>
      </w:pPr>
    </w:p>
    <w:p w14:paraId="45C84640"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Grupul dispune de structuri și personal dedicat atât la nivel de societate-mamă, cât și la nivel local pentru gestionarea relațiilor cu reprezentanții lucrătorilor. În acest scop, companiile care își desfășoară activitatea în diferitele țări alocă resursele financiare adecvate pentru a îndeplini ceea ce s-a convenit în cadrul negocierilor colective și pentru a pune în aplicare orice inițiative care decurg din dialogul social.</w:t>
      </w:r>
    </w:p>
    <w:p w14:paraId="2F3BE22A" w14:textId="77777777" w:rsidR="006B5D8A" w:rsidRPr="009563BF" w:rsidRDefault="006B5D8A" w:rsidP="006B5D8A">
      <w:pPr>
        <w:pStyle w:val="BodyText"/>
        <w:spacing w:before="33"/>
        <w:rPr>
          <w:lang w:val="it-IT"/>
        </w:rPr>
      </w:pPr>
    </w:p>
    <w:p w14:paraId="276021BA" w14:textId="77777777" w:rsidR="006B5D8A" w:rsidRPr="009563BF" w:rsidRDefault="006B5D8A" w:rsidP="006B5D8A">
      <w:pPr>
        <w:pStyle w:val="BodyText"/>
        <w:spacing w:line="278" w:lineRule="auto"/>
        <w:ind w:left="667" w:right="685"/>
        <w:jc w:val="both"/>
        <w:rPr>
          <w:lang w:val="it-IT"/>
        </w:rPr>
      </w:pPr>
      <w:r w:rsidRPr="009563BF">
        <w:rPr>
          <w:color w:val="77787B"/>
          <w:lang w:val="it-IT"/>
        </w:rPr>
        <w:t>În acest context, bazându-se pe angajamentul său față de dialogul social cu toate părțile interesate cheie și în conformitate cu scopul său de a ajuta oamenii să construiască un viitor mai sigur și mai durabil, Grupul acordă, de asemenea, o prioritate ridicată protecției sociale a angajaților săi, în conformitate cu cele mai bune practici ale pieței, respectând în același timp caracteristicile specifice contextelor naționale în care operează Grupul.</w:t>
      </w:r>
    </w:p>
    <w:p w14:paraId="2DFAA673" w14:textId="77777777" w:rsidR="006B5D8A" w:rsidRPr="009563BF" w:rsidRDefault="006B5D8A" w:rsidP="006B5D8A">
      <w:pPr>
        <w:spacing w:line="278" w:lineRule="auto"/>
        <w:jc w:val="both"/>
        <w:rPr>
          <w:lang w:val="it-IT"/>
        </w:rPr>
        <w:sectPr w:rsidR="006B5D8A" w:rsidRPr="009563BF" w:rsidSect="006B5D8A">
          <w:type w:val="continuous"/>
          <w:pgSz w:w="11910" w:h="16840"/>
          <w:pgMar w:top="900" w:right="220" w:bottom="280" w:left="240" w:header="0" w:footer="592" w:gutter="0"/>
          <w:cols w:space="708"/>
        </w:sectPr>
      </w:pPr>
    </w:p>
    <w:p w14:paraId="03D0675E" w14:textId="77777777" w:rsidR="006B5D8A" w:rsidRPr="009563BF" w:rsidRDefault="006B5D8A" w:rsidP="006B5D8A">
      <w:pPr>
        <w:pStyle w:val="BodyText"/>
        <w:rPr>
          <w:lang w:val="it-IT"/>
        </w:rPr>
      </w:pPr>
      <w:r>
        <w:rPr>
          <w:noProof/>
        </w:rPr>
        <w:lastRenderedPageBreak/>
        <mc:AlternateContent>
          <mc:Choice Requires="wpg">
            <w:drawing>
              <wp:anchor distT="0" distB="0" distL="0" distR="0" simplePos="0" relativeHeight="251693056" behindDoc="0" locked="0" layoutInCell="1" allowOverlap="1" wp14:anchorId="2B3C4417" wp14:editId="4CC76887">
                <wp:simplePos x="0" y="0"/>
                <wp:positionH relativeFrom="page">
                  <wp:posOffset>577850</wp:posOffset>
                </wp:positionH>
                <wp:positionV relativeFrom="page">
                  <wp:posOffset>0</wp:posOffset>
                </wp:positionV>
                <wp:extent cx="6983545" cy="425450"/>
                <wp:effectExtent l="0" t="0" r="8255" b="0"/>
                <wp:wrapNone/>
                <wp:docPr id="1266615644" name="Group 1266615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25450"/>
                          <a:chOff x="0" y="0"/>
                          <a:chExt cx="6983545" cy="425450"/>
                        </a:xfrm>
                      </wpg:grpSpPr>
                      <wps:wsp>
                        <wps:cNvPr id="672242716" name="Graphic 427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259233461" name="Graphic 427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392474875" name="Textbox 4273"/>
                        <wps:cNvSpPr txBox="1"/>
                        <wps:spPr>
                          <a:xfrm>
                            <a:off x="1" y="141496"/>
                            <a:ext cx="2260599" cy="283954"/>
                          </a:xfrm>
                          <a:prstGeom prst="rect">
                            <a:avLst/>
                          </a:prstGeom>
                        </wps:spPr>
                        <wps:txbx>
                          <w:txbxContent>
                            <w:p w14:paraId="66B2C046"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338391289" name="Textbox 4274"/>
                        <wps:cNvSpPr txBox="1"/>
                        <wps:spPr>
                          <a:xfrm>
                            <a:off x="6594071" y="135468"/>
                            <a:ext cx="180975" cy="135890"/>
                          </a:xfrm>
                          <a:prstGeom prst="rect">
                            <a:avLst/>
                          </a:prstGeom>
                        </wps:spPr>
                        <wps:txbx>
                          <w:txbxContent>
                            <w:p w14:paraId="47CD531D" w14:textId="77777777" w:rsidR="006B5D8A" w:rsidRDefault="006B5D8A" w:rsidP="006B5D8A">
                              <w:pPr>
                                <w:spacing w:before="4"/>
                                <w:rPr>
                                  <w:b/>
                                  <w:sz w:val="18"/>
                                </w:rPr>
                              </w:pPr>
                              <w:r>
                                <w:rPr>
                                  <w:b/>
                                  <w:color w:val="C5271C"/>
                                  <w:spacing w:val="-5"/>
                                  <w:w w:val="90"/>
                                  <w:sz w:val="18"/>
                                </w:rPr>
                                <w:t>161</w:t>
                              </w:r>
                            </w:p>
                          </w:txbxContent>
                        </wps:txbx>
                        <wps:bodyPr wrap="square" lIns="0" tIns="0" rIns="0" bIns="0" rtlCol="0">
                          <a:noAutofit/>
                        </wps:bodyPr>
                      </wps:wsp>
                    </wpg:wgp>
                  </a:graphicData>
                </a:graphic>
                <wp14:sizeRelV relativeFrom="margin">
                  <wp14:pctHeight>0</wp14:pctHeight>
                </wp14:sizeRelV>
              </wp:anchor>
            </w:drawing>
          </mc:Choice>
          <mc:Fallback>
            <w:pict>
              <v:group w14:anchorId="2B3C4417" id="Group 1266615644" o:spid="_x0000_s1871" style="position:absolute;margin-left:45.5pt;margin-top:0;width:549.9pt;height:33.5pt;z-index:251693056;mso-wrap-distance-left:0;mso-wrap-distance-right:0;mso-position-horizontal-relative:page;mso-position-vertical-relative:page;mso-height-relative:margin" coordsize="6983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">
                <v:shape id="Graphic 4271" o:spid="_x0000_s187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" path="m,l6767995,e" filled="f" strokecolor="#d1d3d4" strokeweight=".5pt">
                  <v:path arrowok="t"/>
                </v:shape>
                <v:shape id="Graphic 4272" o:spid="_x0000_s187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" path="m1296004,l513720,,,410031r1051648,-407l1102479,406099r49528,-10355l1199560,378795r44909,-23303l1286065,326071r9939,-8110l1296004,xe" fillcolor="#d1d3d4" stroked="f">
                  <v:path arrowok="t"/>
                </v:shape>
                <v:shape id="Textbox 4273" o:spid="_x0000_s1874" type="#_x0000_t202" style="position:absolute;top:1414;width:22606;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" filled="f" stroked="f">
                  <v:textbox inset="0,0,0,0">
                    <w:txbxContent>
                      <w:p w14:paraId="66B2C046" w14:textId="77777777" w:rsidR="006B5D8A" w:rsidRDefault="006B5D8A" w:rsidP="006B5D8A">
                        <w:pPr>
                          <w:spacing w:before="6"/>
                          <w:rPr>
                            <w:b/>
                            <w:sz w:val="16"/>
                          </w:rPr>
                        </w:pPr>
                        <w:r>
                          <w:rPr>
                            <w:b/>
                            <w:color w:val="C5271C"/>
                            <w:spacing w:val="-2"/>
                            <w:sz w:val="16"/>
                          </w:rPr>
                          <w:t>Declarație de sustenabilitate</w:t>
                        </w:r>
                      </w:p>
                    </w:txbxContent>
                  </v:textbox>
                </v:shape>
                <v:shape id="Textbox 4274" o:spid="_x0000_s187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" filled="f" stroked="f">
                  <v:textbox inset="0,0,0,0">
                    <w:txbxContent>
                      <w:p w14:paraId="47CD531D" w14:textId="77777777" w:rsidR="006B5D8A" w:rsidRDefault="006B5D8A" w:rsidP="006B5D8A">
                        <w:pPr>
                          <w:spacing w:before="4"/>
                          <w:rPr>
                            <w:b/>
                            <w:sz w:val="18"/>
                          </w:rPr>
                        </w:pPr>
                        <w:r>
                          <w:rPr>
                            <w:b/>
                            <w:color w:val="C5271C"/>
                            <w:spacing w:val="-5"/>
                            <w:w w:val="90"/>
                            <w:sz w:val="18"/>
                          </w:rPr>
                          <w:t>161</w:t>
                        </w:r>
                      </w:p>
                    </w:txbxContent>
                  </v:textbox>
                </v:shape>
                <w10:wrap anchorx="page" anchory="page"/>
              </v:group>
            </w:pict>
          </mc:Fallback>
        </mc:AlternateContent>
      </w:r>
    </w:p>
    <w:p w14:paraId="6D1A2F9A" w14:textId="77777777" w:rsidR="006B5D8A" w:rsidRPr="009563BF" w:rsidRDefault="006B5D8A" w:rsidP="006B5D8A">
      <w:pPr>
        <w:pStyle w:val="BodyText"/>
        <w:rPr>
          <w:lang w:val="it-IT"/>
        </w:rPr>
      </w:pPr>
    </w:p>
    <w:p w14:paraId="73B72502" w14:textId="77777777" w:rsidR="006B5D8A" w:rsidRPr="009563BF" w:rsidRDefault="006B5D8A" w:rsidP="006B5D8A">
      <w:pPr>
        <w:pStyle w:val="BodyText"/>
        <w:rPr>
          <w:lang w:val="it-IT"/>
        </w:rPr>
      </w:pPr>
    </w:p>
    <w:p w14:paraId="5413B17D" w14:textId="77777777" w:rsidR="006B5D8A" w:rsidRPr="009563BF" w:rsidRDefault="006B5D8A" w:rsidP="006B5D8A">
      <w:pPr>
        <w:pStyle w:val="BodyText"/>
        <w:spacing w:before="86"/>
        <w:rPr>
          <w:lang w:val="it-IT"/>
        </w:rPr>
      </w:pPr>
    </w:p>
    <w:p w14:paraId="128CFAAE" w14:textId="77777777" w:rsidR="006B5D8A" w:rsidRPr="009563BF" w:rsidRDefault="006B5D8A" w:rsidP="006B5D8A">
      <w:pPr>
        <w:pStyle w:val="BodyText"/>
        <w:spacing w:line="278" w:lineRule="auto"/>
        <w:ind w:left="667" w:right="684"/>
        <w:jc w:val="both"/>
        <w:rPr>
          <w:lang w:val="it-IT"/>
        </w:rPr>
      </w:pPr>
      <w:r w:rsidRPr="009563BF">
        <w:rPr>
          <w:color w:val="77787B"/>
          <w:lang w:val="it-IT"/>
        </w:rPr>
        <w:t>Toți angajații Grupului sunt acoperiți de sisteme de protecție socială pentru evenimente care includ boală, șomaj, accidente de muncă și invaliditate dobândită, concediu pentru creșterea copilului și pensionare, cu excepția câtorva cazuri foarte limitate aliniate la specificul țării respective. În special, acoperirea șomajului nu este disponibilă în India, Peru, Singapore și pentru angajații temporari din Japonia.</w:t>
      </w:r>
    </w:p>
    <w:p w14:paraId="457998C3" w14:textId="77777777" w:rsidR="006B5D8A" w:rsidRPr="009563BF" w:rsidRDefault="006B5D8A" w:rsidP="006B5D8A">
      <w:pPr>
        <w:pStyle w:val="BodyText"/>
        <w:spacing w:line="278" w:lineRule="auto"/>
        <w:ind w:left="667" w:right="685"/>
        <w:jc w:val="both"/>
        <w:rPr>
          <w:lang w:val="it-IT"/>
        </w:rPr>
      </w:pPr>
      <w:r w:rsidRPr="009563BF">
        <w:rPr>
          <w:color w:val="77787B"/>
          <w:lang w:val="it-IT"/>
        </w:rPr>
        <w:t>Există cazuri nesemnificative în care acoperirea nu este oferită în situații specifice: acoperire de boală pentru angajații temporari în Japonia; concediu parental pentru angajații temporari din Japonia și Statele Unite, precum și pentru angajații din Polinezia Franceză; acoperire de pensie pentru angajații temporari din Japonia și pentru angajații non-cetățeni din Singapore.</w:t>
      </w:r>
    </w:p>
    <w:p w14:paraId="64E6497A" w14:textId="77777777" w:rsidR="006B5D8A" w:rsidRPr="009563BF" w:rsidRDefault="006B5D8A" w:rsidP="006B5D8A">
      <w:pPr>
        <w:pStyle w:val="BodyText"/>
        <w:spacing w:line="278" w:lineRule="auto"/>
        <w:ind w:left="667" w:right="683"/>
        <w:jc w:val="both"/>
        <w:rPr>
          <w:lang w:val="it-IT"/>
        </w:rPr>
      </w:pPr>
      <w:r w:rsidRPr="009563BF">
        <w:rPr>
          <w:color w:val="77787B"/>
          <w:spacing w:val="-6"/>
          <w:lang w:val="it-IT"/>
        </w:rPr>
        <w:t>Pentru domeniile care nu sunt încă acoperite, Grupul se angajează să monitorizeze cu atenție potențialele nevoi și oportunități de îmbunătățire a acoperirii, asigurând alinierea continuă la cele mai înalte standarde, cele mai bune practici de piață și contextele și cerințele specifice fiecărei țări.</w:t>
      </w:r>
    </w:p>
    <w:p w14:paraId="719DC8F3" w14:textId="77777777" w:rsidR="006B5D8A" w:rsidRPr="009563BF" w:rsidRDefault="006B5D8A" w:rsidP="006B5D8A">
      <w:pPr>
        <w:pStyle w:val="BodyText"/>
        <w:spacing w:before="58"/>
        <w:rPr>
          <w:lang w:val="it-IT"/>
        </w:rPr>
      </w:pPr>
    </w:p>
    <w:p w14:paraId="4D33073D" w14:textId="77777777" w:rsidR="006B5D8A" w:rsidRPr="009563BF" w:rsidRDefault="006B5D8A" w:rsidP="006B5D8A">
      <w:pPr>
        <w:pStyle w:val="Heading6"/>
        <w:jc w:val="both"/>
        <w:rPr>
          <w:lang w:val="it-IT"/>
        </w:rPr>
      </w:pPr>
      <w:r w:rsidRPr="009563BF">
        <w:rPr>
          <w:color w:val="C5271C"/>
          <w:lang w:val="it-IT"/>
        </w:rPr>
        <w:t>Timpul de lucru și echilibrul dintre viața profesională și cea privată</w:t>
      </w:r>
    </w:p>
    <w:p w14:paraId="39A99DD4" w14:textId="77777777" w:rsidR="006B5D8A" w:rsidRPr="009563BF" w:rsidRDefault="006B5D8A" w:rsidP="006B5D8A">
      <w:pPr>
        <w:pStyle w:val="BodyText"/>
        <w:spacing w:before="12" w:line="278" w:lineRule="auto"/>
        <w:ind w:left="667" w:right="683"/>
        <w:jc w:val="both"/>
        <w:rPr>
          <w:lang w:val="it-IT"/>
        </w:rPr>
      </w:pPr>
      <w:r w:rsidRPr="009563BF">
        <w:rPr>
          <w:color w:val="77787B"/>
          <w:lang w:val="it-IT"/>
        </w:rPr>
        <w:t>Grupul a investit întotdeauna în protejarea și reconcilierea angajamentelor de lucru cu nevoile personale ale angajaților săi la toate nivelurile organizației și în toate țările în care își desfășoară activitatea. În conformitate cu această perspectivă, mediul de lucru este menit să susțină adoptarea unor modele de lucru hibride, flexibile și durabile, care să reflecte viziunea noastră și să încorporeze comportamentele noastre, precum și să sporească potențialul oamenilor noștri.</w:t>
      </w:r>
    </w:p>
    <w:p w14:paraId="3B18B2B8" w14:textId="77777777" w:rsidR="006B5D8A" w:rsidRPr="009563BF" w:rsidRDefault="006B5D8A" w:rsidP="006B5D8A">
      <w:pPr>
        <w:pStyle w:val="BodyText"/>
        <w:spacing w:line="278" w:lineRule="auto"/>
        <w:ind w:left="667" w:right="683"/>
        <w:jc w:val="both"/>
        <w:rPr>
          <w:lang w:val="it-IT"/>
        </w:rPr>
      </w:pPr>
      <w:r w:rsidRPr="009563BF">
        <w:rPr>
          <w:color w:val="77787B"/>
          <w:spacing w:val="-2"/>
          <w:lang w:val="it-IT"/>
        </w:rPr>
        <w:t>Principiul promovării echilibrului dintre viața profesională și cea privată este prezentat în Ghidul Grupului DEI și este realizat în primul rând prin recunoașterea beneficiilor prevăzute de legi, contracte colective naționale, acorduri suplimentare corporative și reglementări locale. Printre diferitele măsuri care facilitează formulele flexibile de lucru, se prevăd concedii plătite pentru sarcină, alăptare pentru proaspetele mame, concediu de căsătorie, concediu de maternitate/paternitate, îmbolnăvire a copilului și asistență pentru îngrijitorii membrilor de familie cu dizabilități.</w:t>
      </w:r>
    </w:p>
    <w:p w14:paraId="3D8D1B7B" w14:textId="77777777" w:rsidR="006B5D8A" w:rsidRPr="009563BF" w:rsidRDefault="006B5D8A" w:rsidP="006B5D8A">
      <w:pPr>
        <w:pStyle w:val="BodyText"/>
        <w:spacing w:line="278" w:lineRule="auto"/>
        <w:ind w:left="667" w:right="683"/>
        <w:jc w:val="both"/>
        <w:rPr>
          <w:lang w:val="it-IT"/>
        </w:rPr>
      </w:pPr>
      <w:r w:rsidRPr="009563BF">
        <w:rPr>
          <w:color w:val="77787B"/>
          <w:lang w:val="it-IT"/>
        </w:rPr>
        <w:t>Acțiunile specifice96 la nivel european decurg din semnarea Declarației comune privind noul mod de lucru durabil într-un scenariu următor normal în 2023 cu CEE. De asemenea, garantează promovarea dreptului la deconectare, echilibrul dintre viața profesională și cea privată, bunăstarea și respectarea limitei contractuale de program de lucru. Declarația include sesiuni periodice de monitorizare la care participă reprezentanți CEE care pot furniza dovezi ale implementării efective a obiectivelor în țările din perimetru. Mai mult, prin acorduri rezultate în urma negocierilor cu reprezentanții lucrătorilor locali, Grupul garantează angajaților săi posibilitatea de a beneficia de măsuri sau inițiative menite să asigure o mai mare flexibilitate, cum ar fi munca hibridă, programul de lucru flexibil chiar și în zilele de birou, munca cu fracțiune de normă, creșele companiei și concediul din motive parentale și familiale.</w:t>
      </w:r>
    </w:p>
    <w:p w14:paraId="696400F8" w14:textId="77777777" w:rsidR="006B5D8A" w:rsidRPr="009563BF" w:rsidRDefault="006B5D8A" w:rsidP="006B5D8A">
      <w:pPr>
        <w:pStyle w:val="BodyText"/>
        <w:spacing w:before="31"/>
        <w:rPr>
          <w:lang w:val="it-IT"/>
        </w:rPr>
      </w:pPr>
    </w:p>
    <w:p w14:paraId="3C860847" w14:textId="77777777" w:rsidR="006B5D8A" w:rsidRPr="009563BF" w:rsidRDefault="006B5D8A" w:rsidP="006B5D8A">
      <w:pPr>
        <w:pStyle w:val="BodyText"/>
        <w:spacing w:line="278" w:lineRule="auto"/>
        <w:ind w:left="667" w:right="684"/>
        <w:jc w:val="both"/>
        <w:rPr>
          <w:lang w:val="it-IT"/>
        </w:rPr>
      </w:pPr>
      <w:r w:rsidRPr="009563BF">
        <w:rPr>
          <w:color w:val="77787B"/>
          <w:lang w:val="it-IT"/>
        </w:rPr>
        <w:t>Manifestul și cele șapte principii cheie ale grupului privind munca hibridă au ghidat în mod eficient definirea modelelor de lucru hibride în toate țările, luând întotdeauna în considerare specificul geografic și cultural. Modelele adoptate s-au dovedit a fi echilibrate între munca la birou și munca la distanță și au fost revizuite și actualizate periodic de-a lungul timpului, inclusiv pe baza noilor acorduri sindicale. Mai exact, Grupul a investit continuu în crearea de competențe orientate spre viitor pentru a stimula creșterea și transformarea în noua eră hibridă, de exemplu cu programe de formare pentru manageri care vizează promovarea unei culturi manageriale centrate pe împuternicirea oamenilor. În plus, au fost introduse inițiative suplimentare pentru a sprijini echilibrul dintre viața personală și cea profesională, precum și pentru a promova medii de lucru incluzive.</w:t>
      </w:r>
    </w:p>
    <w:p w14:paraId="7CF871FE" w14:textId="77777777" w:rsidR="006B5D8A" w:rsidRPr="009563BF" w:rsidRDefault="006B5D8A" w:rsidP="006B5D8A">
      <w:pPr>
        <w:pStyle w:val="BodyText"/>
        <w:spacing w:line="278" w:lineRule="auto"/>
        <w:ind w:left="667" w:right="685"/>
        <w:jc w:val="both"/>
        <w:rPr>
          <w:lang w:val="it-IT"/>
        </w:rPr>
      </w:pPr>
      <w:r w:rsidRPr="009563BF">
        <w:rPr>
          <w:color w:val="77787B"/>
          <w:lang w:val="it-IT"/>
        </w:rPr>
        <w:t>Eficacitatea acestor inițiative este măsurată prin sondaje; rezultatele Sondajului Generali Global Engagement 2024 au confirmat o atitudine extrem de pozitivă a oamenilor noștri față de modelele de lucru hibride, cu un procent mediu favorabil de 88% la diverse întrebări. Mai exact, 93% dintre respondenți consideră că modelul de lucru hibrid le permite să-și gestioneze eficient munca.</w:t>
      </w:r>
    </w:p>
    <w:p w14:paraId="623A142F"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Pe lângă sondajele angajaților, părțile sociale ale Grupului împărtășesc în forumuri dedicate posibilitatea de a face orice ajustări la declarațiile oficiale, acordurile și reglementările de referință.</w:t>
      </w:r>
    </w:p>
    <w:p w14:paraId="6925331A"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În plus, Grupul monitorizează indicatorul care măsoară procentul de entități care lucrează hibrid; ambiția de a avea 100% dintre entitățile organizaționale care implementează modele de lucru hibride inspirate de principiile Grupului a fost deja atinsă în 2022 și 2023 și a fost confirmată în 2024.</w:t>
      </w:r>
    </w:p>
    <w:p w14:paraId="53265917" w14:textId="77777777" w:rsidR="006B5D8A" w:rsidRPr="009563BF" w:rsidRDefault="006B5D8A" w:rsidP="006B5D8A">
      <w:pPr>
        <w:spacing w:line="278" w:lineRule="auto"/>
        <w:jc w:val="both"/>
        <w:rPr>
          <w:lang w:val="it-IT"/>
        </w:rPr>
        <w:sectPr w:rsidR="006B5D8A" w:rsidRPr="009563BF" w:rsidSect="006B5D8A">
          <w:pgSz w:w="11910" w:h="16840"/>
          <w:pgMar w:top="0" w:right="220" w:bottom="780" w:left="240" w:header="0" w:footer="592" w:gutter="0"/>
          <w:cols w:space="708"/>
        </w:sectPr>
      </w:pPr>
    </w:p>
    <w:p w14:paraId="0134AFBC"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04EA9114" wp14:editId="012AAF9D">
                <wp:extent cx="6996996" cy="410209"/>
                <wp:effectExtent l="0" t="0" r="13970" b="9525"/>
                <wp:docPr id="940442505" name="Group 94044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403601110" name="Graphic 4277"/>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267274427" name="Graphic 4278"/>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837223799" name="Textbox 4279"/>
                        <wps:cNvSpPr txBox="1"/>
                        <wps:spPr>
                          <a:xfrm>
                            <a:off x="222561" y="135468"/>
                            <a:ext cx="180975" cy="135890"/>
                          </a:xfrm>
                          <a:prstGeom prst="rect">
                            <a:avLst/>
                          </a:prstGeom>
                        </wps:spPr>
                        <wps:txbx>
                          <w:txbxContent>
                            <w:p w14:paraId="5EF923EE" w14:textId="77777777" w:rsidR="006B5D8A" w:rsidRDefault="006B5D8A" w:rsidP="006B5D8A">
                              <w:pPr>
                                <w:spacing w:before="4"/>
                                <w:rPr>
                                  <w:b/>
                                  <w:sz w:val="18"/>
                                </w:rPr>
                              </w:pPr>
                              <w:r>
                                <w:rPr>
                                  <w:b/>
                                  <w:color w:val="C5271C"/>
                                  <w:spacing w:val="-10"/>
                                  <w:sz w:val="18"/>
                                </w:rPr>
                                <w:t>162</w:t>
                              </w:r>
                            </w:p>
                          </w:txbxContent>
                        </wps:txbx>
                        <wps:bodyPr wrap="square" lIns="0" tIns="0" rIns="0" bIns="0" rtlCol="0">
                          <a:noAutofit/>
                        </wps:bodyPr>
                      </wps:wsp>
                      <wps:wsp>
                        <wps:cNvPr id="1992515034" name="Textbox 4280"/>
                        <wps:cNvSpPr txBox="1"/>
                        <wps:spPr>
                          <a:xfrm>
                            <a:off x="936000" y="141496"/>
                            <a:ext cx="1756400" cy="252204"/>
                          </a:xfrm>
                          <a:prstGeom prst="rect">
                            <a:avLst/>
                          </a:prstGeom>
                        </wps:spPr>
                        <wps:txbx>
                          <w:txbxContent>
                            <w:p w14:paraId="4C34111C"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573949277" name="Textbox 4281"/>
                        <wps:cNvSpPr txBox="1"/>
                        <wps:spPr>
                          <a:xfrm>
                            <a:off x="3899466" y="137995"/>
                            <a:ext cx="3097530" cy="120014"/>
                          </a:xfrm>
                          <a:prstGeom prst="rect">
                            <a:avLst/>
                          </a:prstGeom>
                        </wps:spPr>
                        <wps:txbx>
                          <w:txbxContent>
                            <w:p w14:paraId="6E85E1F7"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4EA9114" id="Group 940442505" o:spid="_x0000_s1876"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">
                <v:shape id="Graphic 4277" o:spid="_x0000_s187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" path="m,l6840004,e" filled="f" strokecolor="#d1d3d4" strokeweight=".5pt">
                  <v:path arrowok="t"/>
                </v:shape>
                <v:shape id="Graphic 4278" o:spid="_x0000_s187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" path="m1001703,l,,,409766r367648,-142l418479,406099r49527,-10355l515560,378795r44909,-23303l602065,326071,1001703,xe" fillcolor="#d1d3d4" stroked="f">
                  <v:path arrowok="t"/>
                </v:shape>
                <v:shape id="Textbox 4279" o:spid="_x0000_s1879"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" filled="f" stroked="f">
                  <v:textbox inset="0,0,0,0">
                    <w:txbxContent>
                      <w:p w14:paraId="5EF923EE" w14:textId="77777777" w:rsidR="006B5D8A" w:rsidRDefault="006B5D8A" w:rsidP="006B5D8A">
                        <w:pPr>
                          <w:spacing w:before="4"/>
                          <w:rPr>
                            <w:b/>
                            <w:sz w:val="18"/>
                          </w:rPr>
                        </w:pPr>
                        <w:r>
                          <w:rPr>
                            <w:b/>
                            <w:color w:val="C5271C"/>
                            <w:spacing w:val="-10"/>
                            <w:sz w:val="18"/>
                          </w:rPr>
                          <w:t>162</w:t>
                        </w:r>
                      </w:p>
                    </w:txbxContent>
                  </v:textbox>
                </v:shape>
                <v:shape id="Textbox 4280" o:spid="_x0000_s1880" type="#_x0000_t202" style="position:absolute;left:9360;top:1414;width:1756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" filled="f" stroked="f">
                  <v:textbox inset="0,0,0,0">
                    <w:txbxContent>
                      <w:p w14:paraId="4C34111C" w14:textId="77777777" w:rsidR="006B5D8A" w:rsidRDefault="006B5D8A" w:rsidP="006B5D8A">
                        <w:pPr>
                          <w:spacing w:before="6"/>
                          <w:rPr>
                            <w:b/>
                            <w:sz w:val="16"/>
                          </w:rPr>
                        </w:pPr>
                        <w:r>
                          <w:rPr>
                            <w:b/>
                            <w:color w:val="C5271C"/>
                            <w:sz w:val="16"/>
                          </w:rPr>
                          <w:t>Grupul Generali</w:t>
                        </w:r>
                      </w:p>
                    </w:txbxContent>
                  </v:textbox>
                </v:shape>
                <v:shape id="Textbox 4281" o:spid="_x0000_s188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" filled="f" stroked="f">
                  <v:textbox inset="0,0,0,0">
                    <w:txbxContent>
                      <w:p w14:paraId="6E85E1F7"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5D4673BF" w14:textId="77777777" w:rsidR="006B5D8A" w:rsidRDefault="006B5D8A" w:rsidP="006B5D8A">
      <w:pPr>
        <w:pStyle w:val="BodyText"/>
        <w:rPr>
          <w:sz w:val="20"/>
        </w:rPr>
      </w:pPr>
    </w:p>
    <w:p w14:paraId="72D345EB" w14:textId="77777777" w:rsidR="006B5D8A" w:rsidRDefault="006B5D8A" w:rsidP="006B5D8A">
      <w:pPr>
        <w:pStyle w:val="BodyText"/>
        <w:spacing w:before="78"/>
        <w:rPr>
          <w:sz w:val="20"/>
        </w:rPr>
      </w:pPr>
    </w:p>
    <w:p w14:paraId="2E2E4461" w14:textId="77777777" w:rsidR="006B5D8A" w:rsidRDefault="006B5D8A" w:rsidP="006B5D8A">
      <w:pPr>
        <w:rPr>
          <w:sz w:val="20"/>
        </w:rPr>
        <w:sectPr w:rsidR="006B5D8A" w:rsidSect="006B5D8A">
          <w:footerReference w:type="default" r:id="rId81"/>
          <w:pgSz w:w="11910" w:h="16840"/>
          <w:pgMar w:top="0" w:right="220" w:bottom="500" w:left="240" w:header="0" w:footer="311" w:gutter="0"/>
          <w:cols w:space="708"/>
        </w:sectPr>
      </w:pPr>
    </w:p>
    <w:p w14:paraId="40020864" w14:textId="77777777" w:rsidR="006B5D8A" w:rsidRPr="009563BF" w:rsidRDefault="006B5D8A" w:rsidP="006B5D8A">
      <w:pPr>
        <w:spacing w:before="105"/>
        <w:ind w:left="667"/>
        <w:rPr>
          <w:b/>
          <w:sz w:val="18"/>
          <w:lang w:val="it-IT"/>
        </w:rPr>
      </w:pPr>
      <w:r w:rsidRPr="009563BF">
        <w:rPr>
          <w:b/>
          <w:color w:val="C5271C"/>
          <w:w w:val="80"/>
          <w:sz w:val="18"/>
          <w:lang w:val="it-IT"/>
        </w:rPr>
        <w:t>Entități care lucrează hibrid (informații specifice entității)</w:t>
      </w:r>
    </w:p>
    <w:p w14:paraId="2908C549" w14:textId="77777777" w:rsidR="006B5D8A" w:rsidRPr="009563BF" w:rsidRDefault="006B5D8A" w:rsidP="006B5D8A">
      <w:pPr>
        <w:tabs>
          <w:tab w:val="left" w:pos="2424"/>
          <w:tab w:val="left" w:pos="4125"/>
        </w:tabs>
        <w:spacing w:before="157" w:line="249" w:lineRule="auto"/>
        <w:ind w:left="4125" w:hanging="3402"/>
        <w:rPr>
          <w:sz w:val="16"/>
          <w:lang w:val="it-IT"/>
        </w:rPr>
      </w:pPr>
      <w:r>
        <w:rPr>
          <w:noProof/>
        </w:rPr>
        <mc:AlternateContent>
          <mc:Choice Requires="wpg">
            <w:drawing>
              <wp:anchor distT="0" distB="0" distL="0" distR="0" simplePos="0" relativeHeight="251694080" behindDoc="0" locked="0" layoutInCell="1" allowOverlap="1" wp14:anchorId="7A2EC876" wp14:editId="6FCD5FAF">
                <wp:simplePos x="0" y="0"/>
                <wp:positionH relativeFrom="page">
                  <wp:posOffset>575999</wp:posOffset>
                </wp:positionH>
                <wp:positionV relativeFrom="paragraph">
                  <wp:posOffset>368882</wp:posOffset>
                </wp:positionV>
                <wp:extent cx="6408420" cy="5080"/>
                <wp:effectExtent l="0" t="0" r="0" b="0"/>
                <wp:wrapNone/>
                <wp:docPr id="1168950126" name="Group 1168950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466210459" name="Graphic 4283"/>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053295541" name="Graphic 4284"/>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457110942" name="Graphic 4285"/>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986195548" name="Graphic 4286"/>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04850921" name="Graphic 4287"/>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988955906" name="Graphic 4288"/>
                        <wps:cNvSpPr/>
                        <wps:spPr>
                          <a:xfrm>
                            <a:off x="2159999"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672E7DF" id="Group 1168950126" o:spid="_x0000_s1026" style="position:absolute;margin-left:45.35pt;margin-top:29.05pt;width:504.6pt;height:.4pt;z-index:251694080;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">
                <v:shape id="Graphic 4283"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" path="m,l1079995,e" filled="f" strokecolor="#77787b" strokeweight=".4pt">
                  <v:path arrowok="t"/>
                </v:shape>
                <v:shape id="Graphic 4284" o:spid="_x0000_s1028"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" path="m,l1079995,e" filled="f" strokecolor="#77787b" strokeweight=".4pt">
                  <v:path arrowok="t"/>
                </v:shape>
                <v:shape id="Graphic 4285" o:spid="_x0000_s1029"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" path="m,l1044003,e" filled="f" strokecolor="#77787b" strokeweight=".4pt">
                  <v:path arrowok="t"/>
                </v:shape>
                <v:shape id="Graphic 4286" o:spid="_x0000_s1030"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" path="m,l1079995,e" filled="f" strokecolor="#77787b" strokeweight=".4pt">
                  <v:path arrowok="t"/>
                </v:shape>
                <v:shape id="Graphic 4287" o:spid="_x0000_s1031"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" path="m,l1079995,e" filled="f" strokecolor="#77787b" strokeweight=".4pt">
                  <v:path arrowok="t"/>
                </v:shape>
                <v:shape id="Graphic 4288" o:spid="_x0000_s1032" style="position:absolute;left:21599;top:2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" path="m,l1044003,e" filled="f" strokecolor="#77787b" strokeweight=".4pt">
                  <v:path arrowok="t"/>
                </v:shape>
                <w10:wrap anchorx="page"/>
              </v:group>
            </w:pict>
          </mc:Fallback>
        </mc:AlternateContent>
      </w:r>
      <w:r>
        <w:rPr>
          <w:noProof/>
        </w:rPr>
        <mc:AlternateContent>
          <mc:Choice Requires="wpg">
            <w:drawing>
              <wp:anchor distT="0" distB="0" distL="0" distR="0" simplePos="0" relativeHeight="251695104" behindDoc="0" locked="0" layoutInCell="1" allowOverlap="1" wp14:anchorId="34DCB07D" wp14:editId="116B8541">
                <wp:simplePos x="0" y="0"/>
                <wp:positionH relativeFrom="page">
                  <wp:posOffset>575999</wp:posOffset>
                </wp:positionH>
                <wp:positionV relativeFrom="paragraph">
                  <wp:posOffset>62610</wp:posOffset>
                </wp:positionV>
                <wp:extent cx="6408420" cy="12700"/>
                <wp:effectExtent l="0" t="0" r="0" b="0"/>
                <wp:wrapNone/>
                <wp:docPr id="2127164160" name="Group 2127164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79877504" name="Graphic 4290"/>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768789672" name="Graphic 4291"/>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28073022" name="Graphic 4292"/>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827913789" name="Graphic 4293"/>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621658056" name="Graphic 4294"/>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455517319" name="Graphic 4295"/>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81B3E34" id="Group 2127164160" o:spid="_x0000_s1026" style="position:absolute;margin-left:45.35pt;margin-top:4.95pt;width:504.6pt;height:1pt;z-index:25169510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">
                <v:shape id="Graphic 4290"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" path="m,l1079995,e" filled="f" strokecolor="#c5271c" strokeweight="1pt">
                  <v:path arrowok="t"/>
                </v:shape>
                <v:shape id="Graphic 4291"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" path="m,l1079995,e" filled="f" strokecolor="#c5271c" strokeweight="1pt">
                  <v:path arrowok="t"/>
                </v:shape>
                <v:shape id="Graphic 4292"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" path="m,l1044003,e" filled="f" strokecolor="#c5271c" strokeweight="1pt">
                  <v:path arrowok="t"/>
                </v:shape>
                <v:shape id="Graphic 4293"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" path="m,l1079995,e" filled="f" strokecolor="#c5271c" strokeweight="1pt">
                  <v:path arrowok="t"/>
                </v:shape>
                <v:shape id="Graphic 4294"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" path="m,l1044003,e" filled="f" strokecolor="#c5271c" strokeweight="1pt">
                  <v:path arrowok="t"/>
                </v:shape>
                <v:shape id="Graphic 4295"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" path="m,l1079995,e" filled="f" strokecolor="#c5271c" strokeweight="1pt">
                  <v:path arrowok="t"/>
                </v:shape>
                <w10:wrap anchorx="page"/>
              </v:group>
            </w:pict>
          </mc:Fallback>
        </mc:AlternateContent>
      </w:r>
      <w:r w:rsidRPr="009563BF">
        <w:rPr>
          <w:color w:val="C5271C"/>
          <w:w w:val="95"/>
          <w:sz w:val="16"/>
          <w:lang w:val="it-IT"/>
        </w:rPr>
        <w:t>Obiectiv strategic</w:t>
      </w:r>
      <w:r w:rsidRPr="009563BF">
        <w:rPr>
          <w:color w:val="C5271C"/>
          <w:sz w:val="16"/>
          <w:lang w:val="it-IT"/>
        </w:rPr>
        <w:tab/>
      </w:r>
      <w:r w:rsidRPr="009563BF">
        <w:rPr>
          <w:color w:val="C5271C"/>
          <w:w w:val="95"/>
          <w:sz w:val="16"/>
          <w:lang w:val="it-IT"/>
        </w:rPr>
        <w:t>Metrică (*)</w:t>
      </w:r>
      <w:r w:rsidRPr="009563BF">
        <w:rPr>
          <w:color w:val="C5271C"/>
          <w:sz w:val="16"/>
          <w:lang w:val="it-IT"/>
        </w:rPr>
        <w:tab/>
      </w:r>
      <w:r w:rsidRPr="009563BF">
        <w:rPr>
          <w:color w:val="C5271C"/>
          <w:w w:val="85"/>
          <w:sz w:val="16"/>
          <w:lang w:val="it-IT"/>
        </w:rPr>
        <w:t xml:space="preserve">Valoarea valorii la </w:t>
      </w:r>
      <w:r w:rsidRPr="009563BF">
        <w:rPr>
          <w:color w:val="C5271C"/>
          <w:spacing w:val="-2"/>
          <w:w w:val="95"/>
          <w:sz w:val="16"/>
          <w:lang w:val="it-IT"/>
        </w:rPr>
        <w:t>31/12/2024</w:t>
      </w:r>
    </w:p>
    <w:p w14:paraId="50855D02" w14:textId="77777777" w:rsidR="006B5D8A" w:rsidRPr="009563BF" w:rsidRDefault="006B5D8A" w:rsidP="006B5D8A">
      <w:pPr>
        <w:rPr>
          <w:sz w:val="16"/>
          <w:lang w:val="it-IT"/>
        </w:rPr>
      </w:pPr>
      <w:r w:rsidRPr="009563BF">
        <w:rPr>
          <w:lang w:val="it-IT"/>
        </w:rPr>
        <w:br w:type="column"/>
      </w:r>
    </w:p>
    <w:p w14:paraId="274DE740" w14:textId="77777777" w:rsidR="006B5D8A" w:rsidRPr="009563BF" w:rsidRDefault="006B5D8A" w:rsidP="006B5D8A">
      <w:pPr>
        <w:pStyle w:val="BodyText"/>
        <w:spacing w:before="101"/>
        <w:rPr>
          <w:sz w:val="16"/>
          <w:lang w:val="it-IT"/>
        </w:rPr>
      </w:pPr>
    </w:p>
    <w:p w14:paraId="72AD4DB3" w14:textId="77777777" w:rsidR="006B5D8A" w:rsidRPr="009563BF" w:rsidRDefault="006B5D8A" w:rsidP="006B5D8A">
      <w:pPr>
        <w:spacing w:before="1" w:line="249" w:lineRule="auto"/>
        <w:ind w:left="667"/>
        <w:rPr>
          <w:sz w:val="16"/>
          <w:lang w:val="it-IT"/>
        </w:rPr>
      </w:pPr>
      <w:r w:rsidRPr="009563BF">
        <w:rPr>
          <w:color w:val="C5271C"/>
          <w:w w:val="85"/>
          <w:sz w:val="16"/>
          <w:lang w:val="it-IT"/>
        </w:rPr>
        <w:t>Țintă și nivel de atins</w:t>
      </w:r>
      <w:r w:rsidRPr="009563BF">
        <w:rPr>
          <w:color w:val="C5271C"/>
          <w:w w:val="95"/>
          <w:sz w:val="16"/>
          <w:lang w:val="it-IT"/>
        </w:rPr>
        <w:t xml:space="preserve"> (**)</w:t>
      </w:r>
    </w:p>
    <w:p w14:paraId="7D8AC8DB" w14:textId="77777777" w:rsidR="006B5D8A" w:rsidRPr="009563BF" w:rsidRDefault="006B5D8A" w:rsidP="006B5D8A">
      <w:pPr>
        <w:rPr>
          <w:sz w:val="16"/>
          <w:lang w:val="it-IT"/>
        </w:rPr>
      </w:pPr>
      <w:r w:rsidRPr="009563BF">
        <w:rPr>
          <w:lang w:val="it-IT"/>
        </w:rPr>
        <w:br w:type="column"/>
      </w:r>
    </w:p>
    <w:p w14:paraId="50486B13" w14:textId="77777777" w:rsidR="006B5D8A" w:rsidRPr="009563BF" w:rsidRDefault="006B5D8A" w:rsidP="006B5D8A">
      <w:pPr>
        <w:pStyle w:val="BodyText"/>
        <w:spacing w:before="101"/>
        <w:rPr>
          <w:sz w:val="16"/>
          <w:lang w:val="it-IT"/>
        </w:rPr>
      </w:pPr>
    </w:p>
    <w:p w14:paraId="054098F0" w14:textId="77777777" w:rsidR="006B5D8A" w:rsidRPr="009563BF" w:rsidRDefault="006B5D8A" w:rsidP="006B5D8A">
      <w:pPr>
        <w:spacing w:before="1" w:line="249" w:lineRule="auto"/>
        <w:ind w:left="526"/>
        <w:rPr>
          <w:sz w:val="16"/>
          <w:lang w:val="it-IT"/>
        </w:rPr>
      </w:pPr>
      <w:r w:rsidRPr="009563BF">
        <w:rPr>
          <w:color w:val="C5271C"/>
          <w:w w:val="80"/>
          <w:sz w:val="16"/>
          <w:lang w:val="it-IT"/>
        </w:rPr>
        <w:t xml:space="preserve"> Orizontul de timp </w:t>
      </w:r>
      <w:r w:rsidRPr="009563BF">
        <w:rPr>
          <w:color w:val="C5271C"/>
          <w:w w:val="95"/>
          <w:sz w:val="16"/>
          <w:lang w:val="it-IT"/>
        </w:rPr>
        <w:t>al aplicației țintă</w:t>
      </w:r>
    </w:p>
    <w:p w14:paraId="1A37EB48" w14:textId="77777777" w:rsidR="006B5D8A" w:rsidRPr="009563BF" w:rsidRDefault="006B5D8A" w:rsidP="006B5D8A">
      <w:pPr>
        <w:rPr>
          <w:sz w:val="16"/>
          <w:lang w:val="it-IT"/>
        </w:rPr>
      </w:pPr>
      <w:r w:rsidRPr="009563BF">
        <w:rPr>
          <w:lang w:val="it-IT"/>
        </w:rPr>
        <w:br w:type="column"/>
      </w:r>
    </w:p>
    <w:p w14:paraId="6E49F68E" w14:textId="77777777" w:rsidR="006B5D8A" w:rsidRPr="009563BF" w:rsidRDefault="006B5D8A" w:rsidP="006B5D8A">
      <w:pPr>
        <w:pStyle w:val="BodyText"/>
        <w:spacing w:before="101"/>
        <w:rPr>
          <w:sz w:val="16"/>
          <w:lang w:val="it-IT"/>
        </w:rPr>
      </w:pPr>
    </w:p>
    <w:p w14:paraId="268497C7" w14:textId="77777777" w:rsidR="006B5D8A" w:rsidRPr="009563BF" w:rsidRDefault="006B5D8A" w:rsidP="006B5D8A">
      <w:pPr>
        <w:spacing w:before="1" w:line="249" w:lineRule="auto"/>
        <w:ind w:left="502" w:right="826"/>
        <w:rPr>
          <w:sz w:val="16"/>
          <w:lang w:val="it-IT"/>
        </w:rPr>
      </w:pPr>
      <w:r w:rsidRPr="009563BF">
        <w:rPr>
          <w:color w:val="C5271C"/>
          <w:w w:val="80"/>
          <w:sz w:val="16"/>
          <w:lang w:val="it-IT"/>
        </w:rPr>
        <w:t xml:space="preserve">Valoarea de referință și anul de referință </w:t>
      </w:r>
      <w:r w:rsidRPr="009563BF">
        <w:rPr>
          <w:color w:val="C5271C"/>
          <w:spacing w:val="-2"/>
          <w:w w:val="90"/>
          <w:sz w:val="16"/>
          <w:lang w:val="it-IT"/>
        </w:rPr>
        <w:t>(***)</w:t>
      </w:r>
    </w:p>
    <w:p w14:paraId="47BF803D" w14:textId="77777777" w:rsidR="006B5D8A" w:rsidRPr="009563BF" w:rsidRDefault="006B5D8A" w:rsidP="006B5D8A">
      <w:pPr>
        <w:spacing w:line="249" w:lineRule="auto"/>
        <w:rPr>
          <w:sz w:val="16"/>
          <w:lang w:val="it-IT"/>
        </w:rPr>
        <w:sectPr w:rsidR="006B5D8A" w:rsidRPr="009563BF" w:rsidSect="006B5D8A">
          <w:type w:val="continuous"/>
          <w:pgSz w:w="11910" w:h="16840"/>
          <w:pgMar w:top="900" w:right="220" w:bottom="280" w:left="240" w:header="0" w:footer="311" w:gutter="0"/>
          <w:cols w:num="4" w:space="708" w:equalWidth="0">
            <w:col w:w="5041" w:space="62"/>
            <w:col w:w="1801" w:space="39"/>
            <w:col w:w="1629" w:space="40"/>
            <w:col w:w="2838"/>
          </w:cols>
        </w:sectPr>
      </w:pPr>
    </w:p>
    <w:p w14:paraId="18A780ED" w14:textId="77777777" w:rsidR="006B5D8A" w:rsidRPr="009563BF" w:rsidRDefault="006B5D8A" w:rsidP="006B5D8A">
      <w:pPr>
        <w:spacing w:before="93" w:line="249" w:lineRule="auto"/>
        <w:ind w:left="723"/>
        <w:rPr>
          <w:sz w:val="16"/>
          <w:lang w:val="it-IT"/>
        </w:rPr>
      </w:pPr>
      <w:r w:rsidRPr="009563BF">
        <w:rPr>
          <w:color w:val="77787B"/>
          <w:spacing w:val="-2"/>
          <w:w w:val="85"/>
          <w:sz w:val="16"/>
          <w:lang w:val="it-IT"/>
        </w:rPr>
        <w:t xml:space="preserve">Adoptați  modele </w:t>
      </w:r>
      <w:r w:rsidRPr="009563BF">
        <w:rPr>
          <w:color w:val="77787B"/>
          <w:spacing w:val="-2"/>
          <w:w w:val="95"/>
          <w:sz w:val="16"/>
          <w:lang w:val="it-IT"/>
        </w:rPr>
        <w:t>de lucru hibride</w:t>
      </w:r>
    </w:p>
    <w:p w14:paraId="6D09B2A0" w14:textId="77777777" w:rsidR="006B5D8A" w:rsidRPr="009563BF" w:rsidRDefault="006B5D8A" w:rsidP="006B5D8A">
      <w:pPr>
        <w:tabs>
          <w:tab w:val="left" w:pos="2109"/>
          <w:tab w:val="left" w:pos="3753"/>
        </w:tabs>
        <w:spacing w:before="161" w:line="124" w:lineRule="auto"/>
        <w:ind w:left="3753" w:hanging="3345"/>
        <w:rPr>
          <w:sz w:val="16"/>
          <w:lang w:val="it-IT"/>
        </w:rPr>
      </w:pPr>
      <w:r w:rsidRPr="009563BF">
        <w:rPr>
          <w:lang w:val="it-IT"/>
        </w:rPr>
        <w:br w:type="column"/>
      </w:r>
      <w:r w:rsidRPr="009563BF">
        <w:rPr>
          <w:color w:val="77787B"/>
          <w:w w:val="95"/>
          <w:sz w:val="16"/>
          <w:lang w:val="it-IT"/>
        </w:rPr>
        <w:t>Entități care lucrează hibrid</w:t>
      </w:r>
      <w:r w:rsidRPr="009563BF">
        <w:rPr>
          <w:color w:val="77787B"/>
          <w:sz w:val="16"/>
          <w:lang w:val="it-IT"/>
        </w:rPr>
        <w:tab/>
      </w:r>
      <w:r w:rsidRPr="009563BF">
        <w:rPr>
          <w:color w:val="77787B"/>
          <w:spacing w:val="-4"/>
          <w:w w:val="95"/>
          <w:sz w:val="16"/>
          <w:lang w:val="it-IT"/>
        </w:rPr>
        <w:t>100%</w:t>
      </w:r>
      <w:r w:rsidRPr="009563BF">
        <w:rPr>
          <w:color w:val="77787B"/>
          <w:sz w:val="16"/>
          <w:lang w:val="it-IT"/>
        </w:rPr>
        <w:tab/>
      </w:r>
      <w:r w:rsidRPr="009563BF">
        <w:rPr>
          <w:color w:val="77787B"/>
          <w:w w:val="85"/>
          <w:position w:val="10"/>
          <w:sz w:val="16"/>
          <w:lang w:val="it-IT"/>
        </w:rPr>
        <w:t xml:space="preserve">100% din entitățile care lucrează </w:t>
      </w:r>
      <w:r w:rsidRPr="009563BF">
        <w:rPr>
          <w:color w:val="77787B"/>
          <w:spacing w:val="-2"/>
          <w:w w:val="95"/>
          <w:sz w:val="16"/>
          <w:lang w:val="it-IT"/>
        </w:rPr>
        <w:t>Hibrid</w:t>
      </w:r>
    </w:p>
    <w:p w14:paraId="28169C9D" w14:textId="77777777" w:rsidR="006B5D8A" w:rsidRPr="009563BF" w:rsidRDefault="006B5D8A" w:rsidP="006B5D8A">
      <w:pPr>
        <w:spacing w:before="5"/>
        <w:rPr>
          <w:sz w:val="16"/>
          <w:lang w:val="it-IT"/>
        </w:rPr>
      </w:pPr>
      <w:r w:rsidRPr="009563BF">
        <w:rPr>
          <w:lang w:val="it-IT"/>
        </w:rPr>
        <w:br w:type="column"/>
      </w:r>
    </w:p>
    <w:p w14:paraId="0682E983" w14:textId="77777777" w:rsidR="006B5D8A" w:rsidRDefault="006B5D8A" w:rsidP="006B5D8A">
      <w:pPr>
        <w:tabs>
          <w:tab w:val="left" w:pos="1831"/>
        </w:tabs>
        <w:ind w:left="187"/>
        <w:rPr>
          <w:sz w:val="16"/>
        </w:rPr>
      </w:pPr>
      <w:r>
        <w:rPr>
          <w:color w:val="77787B"/>
          <w:w w:val="85"/>
          <w:sz w:val="16"/>
        </w:rPr>
        <w:t>2022-</w:t>
      </w:r>
      <w:r>
        <w:rPr>
          <w:color w:val="77787B"/>
          <w:spacing w:val="-4"/>
          <w:w w:val="95"/>
          <w:sz w:val="16"/>
        </w:rPr>
        <w:t>2024</w:t>
      </w:r>
      <w:r>
        <w:rPr>
          <w:color w:val="77787B"/>
          <w:sz w:val="16"/>
        </w:rPr>
        <w:tab/>
      </w:r>
      <w:r>
        <w:rPr>
          <w:color w:val="77787B"/>
          <w:spacing w:val="-5"/>
          <w:w w:val="95"/>
          <w:sz w:val="16"/>
        </w:rPr>
        <w:t>N/A</w:t>
      </w:r>
    </w:p>
    <w:p w14:paraId="6744FC16" w14:textId="77777777" w:rsidR="006B5D8A" w:rsidRDefault="006B5D8A" w:rsidP="006B5D8A">
      <w:pPr>
        <w:rPr>
          <w:sz w:val="16"/>
        </w:rPr>
        <w:sectPr w:rsidR="006B5D8A" w:rsidSect="006B5D8A">
          <w:type w:val="continuous"/>
          <w:pgSz w:w="11910" w:h="16840"/>
          <w:pgMar w:top="900" w:right="220" w:bottom="280" w:left="240" w:header="0" w:footer="311" w:gutter="0"/>
          <w:cols w:num="3" w:space="708" w:equalWidth="0">
            <w:col w:w="1977" w:space="40"/>
            <w:col w:w="5228" w:space="39"/>
            <w:col w:w="4166"/>
          </w:cols>
        </w:sectPr>
      </w:pPr>
    </w:p>
    <w:p w14:paraId="5C87CC5B" w14:textId="77777777" w:rsidR="006B5D8A" w:rsidRDefault="006B5D8A" w:rsidP="006B5D8A">
      <w:pPr>
        <w:pStyle w:val="BodyText"/>
        <w:rPr>
          <w:sz w:val="3"/>
        </w:rPr>
      </w:pPr>
    </w:p>
    <w:p w14:paraId="60B79C45" w14:textId="77777777" w:rsidR="006B5D8A" w:rsidRDefault="006B5D8A" w:rsidP="006B5D8A">
      <w:pPr>
        <w:pStyle w:val="BodyText"/>
        <w:spacing w:line="20" w:lineRule="exact"/>
        <w:ind w:left="657"/>
        <w:rPr>
          <w:sz w:val="2"/>
        </w:rPr>
      </w:pPr>
      <w:r>
        <w:rPr>
          <w:noProof/>
          <w:sz w:val="2"/>
        </w:rPr>
        <mc:AlternateContent>
          <mc:Choice Requires="wpg">
            <w:drawing>
              <wp:inline distT="0" distB="0" distL="0" distR="0" wp14:anchorId="64E3B9EB" wp14:editId="0F606C21">
                <wp:extent cx="6408420" cy="12700"/>
                <wp:effectExtent l="9525" t="0" r="1904" b="6350"/>
                <wp:docPr id="523497670" name="Group 5234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315828589" name="Graphic 4297"/>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86238246" name="Graphic 4298"/>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907888065" name="Graphic 4299"/>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318268038" name="Graphic 4300"/>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574651373" name="Graphic 4301"/>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368879472" name="Graphic 4302"/>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inline>
            </w:drawing>
          </mc:Choice>
          <mc:Fallback>
            <w:pict>
              <v:group w14:anchorId="06900257" id="Group 523497670" o:spid="_x0000_s1026" style="width:504.6pt;height:1pt;mso-position-horizontal-relative:char;mso-position-vertical-relative:lin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">
                <v:shape id="Graphic 4297" o:spid="_x0000_s1027"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" path="m,l1044003,e" filled="f" strokecolor="#c5271c" strokeweight="1pt">
                  <v:path arrowok="t"/>
                </v:shape>
                <v:shape id="Graphic 4298" o:spid="_x0000_s1028"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" path="m,l1079995,e" filled="f" strokecolor="#c5271c" strokeweight="1pt">
                  <v:path arrowok="t"/>
                </v:shape>
                <v:shape id="Graphic 4299" o:spid="_x0000_s1029"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" path="m,l1079995,e" filled="f" strokecolor="#c5271c" strokeweight="1pt">
                  <v:path arrowok="t"/>
                </v:shape>
                <v:shape id="Graphic 4300" o:spid="_x0000_s1030"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" path="m,l1079995,e" filled="f" strokecolor="#c5271c" strokeweight="1pt">
                  <v:path arrowok="t"/>
                </v:shape>
                <v:shape id="Graphic 4301" o:spid="_x0000_s1031"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" path="m,l1044003,e" filled="f" strokecolor="#c5271c" strokeweight="1pt">
                  <v:path arrowok="t"/>
                </v:shape>
                <v:shape id="Graphic 4302" o:spid="_x0000_s1032"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" path="m,l1079995,e" filled="f" strokecolor="#c5271c" strokeweight="1pt">
                  <v:path arrowok="t"/>
                </v:shape>
                <w10:anchorlock/>
              </v:group>
            </w:pict>
          </mc:Fallback>
        </mc:AlternateContent>
      </w:r>
    </w:p>
    <w:p w14:paraId="7EF2DB67" w14:textId="77777777" w:rsidR="006B5D8A" w:rsidRPr="009563BF" w:rsidRDefault="006B5D8A" w:rsidP="006B5D8A">
      <w:pPr>
        <w:spacing w:before="74"/>
        <w:ind w:left="667"/>
        <w:jc w:val="both"/>
        <w:rPr>
          <w:sz w:val="13"/>
          <w:lang w:val="it-IT"/>
        </w:rPr>
      </w:pPr>
      <w:r w:rsidRPr="009563BF">
        <w:rPr>
          <w:color w:val="77787B"/>
          <w:w w:val="85"/>
          <w:sz w:val="13"/>
          <w:lang w:val="it-IT"/>
        </w:rPr>
        <w:t>(*)  Indicatorul se referă la companii complet consolidate, cu unele excluderi limitate din cauza particularităților de afaceri și a specificităților contextului local.</w:t>
      </w:r>
    </w:p>
    <w:p w14:paraId="45D8048A" w14:textId="77777777" w:rsidR="006B5D8A" w:rsidRPr="009563BF" w:rsidRDefault="006B5D8A" w:rsidP="006B5D8A">
      <w:pPr>
        <w:spacing w:before="39" w:line="256" w:lineRule="auto"/>
        <w:ind w:left="950" w:right="682" w:hanging="284"/>
        <w:jc w:val="both"/>
        <w:rPr>
          <w:sz w:val="13"/>
          <w:lang w:val="it-IT"/>
        </w:rPr>
      </w:pPr>
      <w:r w:rsidRPr="009563BF">
        <w:rPr>
          <w:color w:val="77787B"/>
          <w:w w:val="85"/>
          <w:sz w:val="13"/>
          <w:lang w:val="it-IT"/>
        </w:rPr>
        <w:t xml:space="preserve">(**) Ținta a fost stabilită ca parte a definiției planului strategic al Grupului. Identificarea țintei, monitorizarea rezultatelor obținute și identificarea potențialelor îmbunătățiri ale țintei </w:t>
      </w:r>
      <w:r w:rsidRPr="009563BF">
        <w:rPr>
          <w:color w:val="77787B"/>
          <w:w w:val="80"/>
          <w:sz w:val="13"/>
          <w:lang w:val="it-IT"/>
        </w:rPr>
        <w:t xml:space="preserve">nu implică participarea angajaților sau a reprezentanților acestora. Angajații și/sau reprezentanții acestora sunt destinatarii unui plan de comunicare privind obiectivele definite, nivelul de realizare </w:t>
      </w:r>
      <w:r w:rsidRPr="009563BF">
        <w:rPr>
          <w:color w:val="77787B"/>
          <w:w w:val="85"/>
          <w:sz w:val="13"/>
          <w:lang w:val="it-IT"/>
        </w:rPr>
        <w:t>în raport cu ținta și acțiunile de sprijin aferente identificate.</w:t>
      </w:r>
    </w:p>
    <w:p w14:paraId="0B33015F" w14:textId="77777777" w:rsidR="006B5D8A" w:rsidRPr="009563BF" w:rsidRDefault="006B5D8A" w:rsidP="006B5D8A">
      <w:pPr>
        <w:spacing w:before="29"/>
        <w:ind w:left="667"/>
        <w:jc w:val="both"/>
        <w:rPr>
          <w:sz w:val="13"/>
          <w:lang w:val="it-IT"/>
        </w:rPr>
      </w:pPr>
      <w:r w:rsidRPr="009563BF">
        <w:rPr>
          <w:color w:val="77787B"/>
          <w:w w:val="80"/>
          <w:sz w:val="13"/>
          <w:lang w:val="it-IT"/>
        </w:rPr>
        <w:t>(***) Anul de referință și anul de referință sunt considerate neaplicabile pentru țintă din cauza modificărilor anuale ale domeniului de aplicare și a reorganizărilor care apar de-a lungul anilor în cadrul Grupului.</w:t>
      </w:r>
    </w:p>
    <w:p w14:paraId="3EC847D1" w14:textId="77777777" w:rsidR="006B5D8A" w:rsidRPr="009563BF" w:rsidRDefault="006B5D8A" w:rsidP="006B5D8A">
      <w:pPr>
        <w:pStyle w:val="BodyText"/>
        <w:rPr>
          <w:sz w:val="13"/>
          <w:lang w:val="it-IT"/>
        </w:rPr>
      </w:pPr>
    </w:p>
    <w:p w14:paraId="24780082" w14:textId="77777777" w:rsidR="006B5D8A" w:rsidRPr="009563BF" w:rsidRDefault="006B5D8A" w:rsidP="006B5D8A">
      <w:pPr>
        <w:pStyle w:val="BodyText"/>
        <w:spacing w:before="22"/>
        <w:rPr>
          <w:sz w:val="13"/>
          <w:lang w:val="it-IT"/>
        </w:rPr>
      </w:pPr>
    </w:p>
    <w:p w14:paraId="2AB83E10" w14:textId="77777777" w:rsidR="006B5D8A" w:rsidRPr="009563BF" w:rsidRDefault="006B5D8A" w:rsidP="006B5D8A">
      <w:pPr>
        <w:pStyle w:val="BodyText"/>
        <w:spacing w:line="278" w:lineRule="auto"/>
        <w:ind w:left="667" w:right="683"/>
        <w:jc w:val="both"/>
        <w:rPr>
          <w:lang w:val="it-IT"/>
        </w:rPr>
      </w:pPr>
      <w:r w:rsidRPr="009563BF">
        <w:rPr>
          <w:color w:val="77787B"/>
          <w:spacing w:val="-2"/>
          <w:lang w:val="it-IT"/>
        </w:rPr>
        <w:t>Procentul angajaților Grupului care au dreptul la concediu din motive familiale este de 99,3%, cu un echilibru substanțial între femei și bărbați, în timp ce procentul total al celor care au luat concediu din motive familiale este de 10,6%. Partea mică a populației care nu are dreptul la concediu din motive familiale include în principal cazuri limitate de angajați cu contracte pe durată nedeterminată, ale căror drepturi se acumulează la încheierea perioadelor de probă.</w:t>
      </w:r>
    </w:p>
    <w:p w14:paraId="7931C68C" w14:textId="77777777" w:rsidR="006B5D8A" w:rsidRPr="009563BF" w:rsidRDefault="006B5D8A" w:rsidP="006B5D8A">
      <w:pPr>
        <w:pStyle w:val="BodyText"/>
        <w:spacing w:before="32"/>
        <w:rPr>
          <w:lang w:val="it-IT"/>
        </w:rPr>
      </w:pPr>
    </w:p>
    <w:p w14:paraId="059AE7CB" w14:textId="77777777" w:rsidR="006B5D8A" w:rsidRDefault="006B5D8A" w:rsidP="006B5D8A">
      <w:pPr>
        <w:spacing w:before="1"/>
        <w:ind w:left="667"/>
        <w:jc w:val="both"/>
        <w:rPr>
          <w:b/>
          <w:sz w:val="18"/>
        </w:rPr>
      </w:pPr>
      <w:r>
        <w:rPr>
          <w:b/>
          <w:color w:val="C5271C"/>
          <w:w w:val="80"/>
          <w:sz w:val="18"/>
        </w:rPr>
        <w:t>Angajații care au dreptul de a lua și care și-au luat concediu din motive familiale</w:t>
      </w:r>
    </w:p>
    <w:p w14:paraId="22BAFED6" w14:textId="77777777" w:rsidR="006B5D8A" w:rsidRDefault="006B5D8A" w:rsidP="006B5D8A">
      <w:pPr>
        <w:pStyle w:val="BodyText"/>
        <w:spacing w:before="5"/>
        <w:rPr>
          <w:b/>
          <w:sz w:val="6"/>
        </w:rPr>
      </w:pPr>
      <w:r>
        <w:rPr>
          <w:noProof/>
        </w:rPr>
        <mc:AlternateContent>
          <mc:Choice Requires="wpg">
            <w:drawing>
              <wp:anchor distT="0" distB="0" distL="0" distR="0" simplePos="0" relativeHeight="251735040" behindDoc="1" locked="0" layoutInCell="1" allowOverlap="1" wp14:anchorId="0120D5DB" wp14:editId="63B8D7F2">
                <wp:simplePos x="0" y="0"/>
                <wp:positionH relativeFrom="page">
                  <wp:posOffset>575999</wp:posOffset>
                </wp:positionH>
                <wp:positionV relativeFrom="paragraph">
                  <wp:posOffset>62594</wp:posOffset>
                </wp:positionV>
                <wp:extent cx="6408420" cy="12700"/>
                <wp:effectExtent l="0" t="0" r="0" b="0"/>
                <wp:wrapTopAndBottom/>
                <wp:docPr id="1419901469" name="Group 141990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467646924" name="Graphic 4304"/>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521625476" name="Graphic 4305"/>
                        <wps:cNvSpPr/>
                        <wps:spPr>
                          <a:xfrm>
                            <a:off x="4680000"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16A81553" id="Group 1419901469" o:spid="_x0000_s1026" style="position:absolute;margin-left:45.35pt;margin-top:4.95pt;width:504.6pt;height:1pt;z-index:-251581440;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">
                <v:shape id="Graphic 4304"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" path="m,l4680000,e" filled="f" strokecolor="#c5271c" strokeweight="1pt">
                  <v:path arrowok="t"/>
                </v:shape>
                <v:shape id="Graphic 4305" o:spid="_x0000_s1028" style="position:absolute;left:46800;top:63;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" path="m,l1728000,e" filled="f" strokecolor="#c5271c" strokeweight="1pt">
                  <v:path arrowok="t"/>
                </v:shape>
                <w10:wrap type="topAndBottom" anchorx="page"/>
              </v:group>
            </w:pict>
          </mc:Fallback>
        </mc:AlternateContent>
      </w:r>
    </w:p>
    <w:p w14:paraId="7ACF1208" w14:textId="77777777" w:rsidR="006B5D8A" w:rsidRDefault="006B5D8A" w:rsidP="006B5D8A">
      <w:pPr>
        <w:tabs>
          <w:tab w:val="left" w:pos="10001"/>
        </w:tabs>
        <w:spacing w:before="39" w:after="41"/>
        <w:ind w:left="723"/>
        <w:jc w:val="both"/>
        <w:rPr>
          <w:sz w:val="16"/>
        </w:rPr>
      </w:pPr>
      <w:r>
        <w:rPr>
          <w:color w:val="C5271C"/>
          <w:spacing w:val="-5"/>
          <w:w w:val="95"/>
          <w:sz w:val="16"/>
        </w:rPr>
        <w:t>(%)</w:t>
      </w:r>
      <w:r>
        <w:rPr>
          <w:color w:val="C5271C"/>
          <w:sz w:val="16"/>
        </w:rPr>
        <w:tab/>
      </w:r>
      <w:r>
        <w:rPr>
          <w:color w:val="C5271C"/>
          <w:spacing w:val="-2"/>
          <w:w w:val="95"/>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08479618" w14:textId="77777777" w:rsidTr="005F2412">
        <w:trPr>
          <w:trHeight w:val="274"/>
        </w:trPr>
        <w:tc>
          <w:tcPr>
            <w:tcW w:w="7370" w:type="dxa"/>
            <w:tcBorders>
              <w:top w:val="single" w:sz="4" w:space="0" w:color="77787B"/>
              <w:bottom w:val="single" w:sz="4" w:space="0" w:color="77787B"/>
            </w:tcBorders>
          </w:tcPr>
          <w:p w14:paraId="74F3C93E" w14:textId="77777777" w:rsidR="006B5D8A" w:rsidRPr="009563BF" w:rsidRDefault="006B5D8A" w:rsidP="005F2412">
            <w:pPr>
              <w:pStyle w:val="TableParagraph"/>
              <w:ind w:left="56"/>
              <w:jc w:val="left"/>
              <w:rPr>
                <w:b/>
                <w:sz w:val="16"/>
                <w:lang w:val="it-IT"/>
              </w:rPr>
            </w:pPr>
            <w:r w:rsidRPr="009563BF">
              <w:rPr>
                <w:b/>
                <w:color w:val="77787B"/>
                <w:w w:val="80"/>
                <w:sz w:val="16"/>
                <w:lang w:val="it-IT"/>
              </w:rPr>
              <w:t>Angajații care au dreptul la concediu din motive familiale</w:t>
            </w:r>
          </w:p>
        </w:tc>
        <w:tc>
          <w:tcPr>
            <w:tcW w:w="2721" w:type="dxa"/>
            <w:tcBorders>
              <w:top w:val="single" w:sz="4" w:space="0" w:color="77787B"/>
              <w:bottom w:val="single" w:sz="4" w:space="0" w:color="77787B"/>
            </w:tcBorders>
            <w:shd w:val="clear" w:color="auto" w:fill="E6E7E8"/>
          </w:tcPr>
          <w:p w14:paraId="477C57F8" w14:textId="77777777" w:rsidR="006B5D8A" w:rsidRDefault="006B5D8A" w:rsidP="005F2412">
            <w:pPr>
              <w:pStyle w:val="TableParagraph"/>
              <w:ind w:right="54"/>
              <w:rPr>
                <w:b/>
                <w:sz w:val="16"/>
              </w:rPr>
            </w:pPr>
            <w:r>
              <w:rPr>
                <w:b/>
                <w:color w:val="77787B"/>
                <w:spacing w:val="-4"/>
                <w:w w:val="95"/>
                <w:sz w:val="16"/>
              </w:rPr>
              <w:t>99.3%</w:t>
            </w:r>
          </w:p>
        </w:tc>
      </w:tr>
      <w:tr w:rsidR="006B5D8A" w14:paraId="218E1658" w14:textId="77777777" w:rsidTr="005F2412">
        <w:trPr>
          <w:trHeight w:val="274"/>
        </w:trPr>
        <w:tc>
          <w:tcPr>
            <w:tcW w:w="7370" w:type="dxa"/>
            <w:tcBorders>
              <w:top w:val="single" w:sz="4" w:space="0" w:color="77787B"/>
              <w:bottom w:val="single" w:sz="4" w:space="0" w:color="77787B"/>
            </w:tcBorders>
          </w:tcPr>
          <w:p w14:paraId="3D55D7C2" w14:textId="77777777" w:rsidR="006B5D8A" w:rsidRDefault="006B5D8A" w:rsidP="005F2412">
            <w:pPr>
              <w:pStyle w:val="TableParagraph"/>
              <w:ind w:left="56"/>
              <w:jc w:val="left"/>
              <w:rPr>
                <w:sz w:val="16"/>
              </w:rPr>
            </w:pPr>
            <w:r>
              <w:rPr>
                <w:color w:val="77787B"/>
                <w:spacing w:val="-4"/>
                <w:w w:val="90"/>
                <w:sz w:val="16"/>
              </w:rPr>
              <w:t>Mascul</w:t>
            </w:r>
          </w:p>
        </w:tc>
        <w:tc>
          <w:tcPr>
            <w:tcW w:w="2721" w:type="dxa"/>
            <w:tcBorders>
              <w:top w:val="single" w:sz="4" w:space="0" w:color="77787B"/>
              <w:bottom w:val="single" w:sz="4" w:space="0" w:color="77787B"/>
            </w:tcBorders>
            <w:shd w:val="clear" w:color="auto" w:fill="E6E7E8"/>
          </w:tcPr>
          <w:p w14:paraId="2142FA6E" w14:textId="77777777" w:rsidR="006B5D8A" w:rsidRDefault="006B5D8A" w:rsidP="005F2412">
            <w:pPr>
              <w:pStyle w:val="TableParagraph"/>
              <w:ind w:right="54"/>
              <w:rPr>
                <w:sz w:val="16"/>
              </w:rPr>
            </w:pPr>
            <w:r>
              <w:rPr>
                <w:color w:val="77787B"/>
                <w:spacing w:val="-4"/>
                <w:w w:val="95"/>
                <w:sz w:val="16"/>
              </w:rPr>
              <w:t>99.5%</w:t>
            </w:r>
          </w:p>
        </w:tc>
      </w:tr>
      <w:tr w:rsidR="006B5D8A" w14:paraId="768E2B5B" w14:textId="77777777" w:rsidTr="005F2412">
        <w:trPr>
          <w:trHeight w:val="274"/>
        </w:trPr>
        <w:tc>
          <w:tcPr>
            <w:tcW w:w="7370" w:type="dxa"/>
            <w:tcBorders>
              <w:top w:val="single" w:sz="4" w:space="0" w:color="77787B"/>
              <w:bottom w:val="single" w:sz="4" w:space="0" w:color="77787B"/>
            </w:tcBorders>
          </w:tcPr>
          <w:p w14:paraId="62FBF347" w14:textId="77777777" w:rsidR="006B5D8A" w:rsidRDefault="006B5D8A" w:rsidP="005F2412">
            <w:pPr>
              <w:pStyle w:val="TableParagraph"/>
              <w:ind w:left="56"/>
              <w:jc w:val="left"/>
              <w:rPr>
                <w:sz w:val="16"/>
              </w:rPr>
            </w:pPr>
            <w:r>
              <w:rPr>
                <w:color w:val="77787B"/>
                <w:spacing w:val="-2"/>
                <w:w w:val="90"/>
                <w:sz w:val="16"/>
              </w:rPr>
              <w:t>Feminin</w:t>
            </w:r>
          </w:p>
        </w:tc>
        <w:tc>
          <w:tcPr>
            <w:tcW w:w="2721" w:type="dxa"/>
            <w:tcBorders>
              <w:top w:val="single" w:sz="4" w:space="0" w:color="77787B"/>
              <w:bottom w:val="single" w:sz="4" w:space="0" w:color="77787B"/>
            </w:tcBorders>
            <w:shd w:val="clear" w:color="auto" w:fill="E6E7E8"/>
          </w:tcPr>
          <w:p w14:paraId="76B0C54E" w14:textId="77777777" w:rsidR="006B5D8A" w:rsidRDefault="006B5D8A" w:rsidP="005F2412">
            <w:pPr>
              <w:pStyle w:val="TableParagraph"/>
              <w:ind w:right="54"/>
              <w:rPr>
                <w:sz w:val="16"/>
              </w:rPr>
            </w:pPr>
            <w:r>
              <w:rPr>
                <w:color w:val="77787B"/>
                <w:spacing w:val="-4"/>
                <w:w w:val="95"/>
                <w:sz w:val="16"/>
              </w:rPr>
              <w:t>99.1%</w:t>
            </w:r>
          </w:p>
        </w:tc>
      </w:tr>
      <w:tr w:rsidR="006B5D8A" w14:paraId="64F2E109" w14:textId="77777777" w:rsidTr="005F2412">
        <w:trPr>
          <w:trHeight w:val="274"/>
        </w:trPr>
        <w:tc>
          <w:tcPr>
            <w:tcW w:w="7370" w:type="dxa"/>
            <w:tcBorders>
              <w:top w:val="single" w:sz="4" w:space="0" w:color="77787B"/>
              <w:bottom w:val="single" w:sz="4" w:space="0" w:color="77787B"/>
            </w:tcBorders>
          </w:tcPr>
          <w:p w14:paraId="47224329" w14:textId="77777777" w:rsidR="006B5D8A" w:rsidRDefault="006B5D8A" w:rsidP="005F2412">
            <w:pPr>
              <w:pStyle w:val="TableParagraph"/>
              <w:ind w:left="56"/>
              <w:jc w:val="left"/>
              <w:rPr>
                <w:sz w:val="16"/>
              </w:rPr>
            </w:pPr>
            <w:r>
              <w:rPr>
                <w:color w:val="77787B"/>
                <w:spacing w:val="-2"/>
                <w:w w:val="95"/>
                <w:sz w:val="16"/>
              </w:rPr>
              <w:t>Alt</w:t>
            </w:r>
          </w:p>
        </w:tc>
        <w:tc>
          <w:tcPr>
            <w:tcW w:w="2721" w:type="dxa"/>
            <w:tcBorders>
              <w:top w:val="single" w:sz="4" w:space="0" w:color="77787B"/>
              <w:bottom w:val="single" w:sz="4" w:space="0" w:color="77787B"/>
            </w:tcBorders>
            <w:shd w:val="clear" w:color="auto" w:fill="E6E7E8"/>
          </w:tcPr>
          <w:p w14:paraId="0877548A" w14:textId="77777777" w:rsidR="006B5D8A" w:rsidRDefault="006B5D8A" w:rsidP="005F2412">
            <w:pPr>
              <w:pStyle w:val="TableParagraph"/>
              <w:ind w:right="54"/>
              <w:rPr>
                <w:sz w:val="16"/>
              </w:rPr>
            </w:pPr>
            <w:r>
              <w:rPr>
                <w:color w:val="77787B"/>
                <w:spacing w:val="-2"/>
                <w:w w:val="95"/>
                <w:sz w:val="16"/>
              </w:rPr>
              <w:t>100.0%</w:t>
            </w:r>
          </w:p>
        </w:tc>
      </w:tr>
      <w:tr w:rsidR="006B5D8A" w14:paraId="58B27B47" w14:textId="77777777" w:rsidTr="005F2412">
        <w:trPr>
          <w:trHeight w:val="274"/>
        </w:trPr>
        <w:tc>
          <w:tcPr>
            <w:tcW w:w="7370" w:type="dxa"/>
            <w:tcBorders>
              <w:top w:val="single" w:sz="4" w:space="0" w:color="77787B"/>
              <w:bottom w:val="single" w:sz="4" w:space="0" w:color="77787B"/>
            </w:tcBorders>
          </w:tcPr>
          <w:p w14:paraId="54B00B3B" w14:textId="77777777" w:rsidR="006B5D8A" w:rsidRDefault="006B5D8A" w:rsidP="005F2412">
            <w:pPr>
              <w:pStyle w:val="TableParagraph"/>
              <w:ind w:left="56"/>
              <w:jc w:val="left"/>
              <w:rPr>
                <w:sz w:val="16"/>
              </w:rPr>
            </w:pPr>
            <w:r>
              <w:rPr>
                <w:color w:val="77787B"/>
                <w:w w:val="80"/>
                <w:sz w:val="16"/>
              </w:rPr>
              <w:t xml:space="preserve">Neraportat </w:t>
            </w:r>
          </w:p>
        </w:tc>
        <w:tc>
          <w:tcPr>
            <w:tcW w:w="2721" w:type="dxa"/>
            <w:tcBorders>
              <w:top w:val="single" w:sz="4" w:space="0" w:color="77787B"/>
              <w:bottom w:val="single" w:sz="4" w:space="0" w:color="77787B"/>
            </w:tcBorders>
            <w:shd w:val="clear" w:color="auto" w:fill="E6E7E8"/>
          </w:tcPr>
          <w:p w14:paraId="00ABC508" w14:textId="77777777" w:rsidR="006B5D8A" w:rsidRDefault="006B5D8A" w:rsidP="005F2412">
            <w:pPr>
              <w:pStyle w:val="TableParagraph"/>
              <w:ind w:right="54"/>
              <w:rPr>
                <w:sz w:val="16"/>
              </w:rPr>
            </w:pPr>
            <w:r>
              <w:rPr>
                <w:color w:val="77787B"/>
                <w:spacing w:val="-10"/>
                <w:w w:val="105"/>
                <w:sz w:val="16"/>
              </w:rPr>
              <w:t>-</w:t>
            </w:r>
          </w:p>
        </w:tc>
      </w:tr>
      <w:tr w:rsidR="006B5D8A" w14:paraId="29EC3746" w14:textId="77777777" w:rsidTr="005F2412">
        <w:trPr>
          <w:trHeight w:val="274"/>
        </w:trPr>
        <w:tc>
          <w:tcPr>
            <w:tcW w:w="7370" w:type="dxa"/>
            <w:tcBorders>
              <w:top w:val="single" w:sz="4" w:space="0" w:color="77787B"/>
              <w:bottom w:val="single" w:sz="4" w:space="0" w:color="77787B"/>
            </w:tcBorders>
          </w:tcPr>
          <w:p w14:paraId="5230358D" w14:textId="77777777" w:rsidR="006B5D8A" w:rsidRDefault="006B5D8A" w:rsidP="005F2412">
            <w:pPr>
              <w:pStyle w:val="TableParagraph"/>
              <w:ind w:left="56"/>
              <w:jc w:val="left"/>
              <w:rPr>
                <w:b/>
                <w:sz w:val="16"/>
              </w:rPr>
            </w:pPr>
            <w:r>
              <w:rPr>
                <w:b/>
                <w:color w:val="77787B"/>
                <w:w w:val="80"/>
                <w:sz w:val="16"/>
              </w:rPr>
              <w:t>Angajații îndreptățiți care și-au luat concediu din motive familiale (*)</w:t>
            </w:r>
          </w:p>
        </w:tc>
        <w:tc>
          <w:tcPr>
            <w:tcW w:w="2721" w:type="dxa"/>
            <w:tcBorders>
              <w:top w:val="single" w:sz="4" w:space="0" w:color="77787B"/>
              <w:bottom w:val="single" w:sz="4" w:space="0" w:color="77787B"/>
            </w:tcBorders>
            <w:shd w:val="clear" w:color="auto" w:fill="E6E7E8"/>
          </w:tcPr>
          <w:p w14:paraId="1E83309A" w14:textId="77777777" w:rsidR="006B5D8A" w:rsidRDefault="006B5D8A" w:rsidP="005F2412">
            <w:pPr>
              <w:pStyle w:val="TableParagraph"/>
              <w:ind w:right="54"/>
              <w:rPr>
                <w:b/>
                <w:sz w:val="16"/>
              </w:rPr>
            </w:pPr>
            <w:r>
              <w:rPr>
                <w:b/>
                <w:color w:val="77787B"/>
                <w:spacing w:val="-4"/>
                <w:w w:val="95"/>
                <w:sz w:val="16"/>
              </w:rPr>
              <w:t>10.6%</w:t>
            </w:r>
          </w:p>
        </w:tc>
      </w:tr>
      <w:tr w:rsidR="006B5D8A" w14:paraId="6A82104D" w14:textId="77777777" w:rsidTr="005F2412">
        <w:trPr>
          <w:trHeight w:val="274"/>
        </w:trPr>
        <w:tc>
          <w:tcPr>
            <w:tcW w:w="7370" w:type="dxa"/>
            <w:tcBorders>
              <w:top w:val="single" w:sz="4" w:space="0" w:color="77787B"/>
              <w:bottom w:val="single" w:sz="4" w:space="0" w:color="77787B"/>
            </w:tcBorders>
          </w:tcPr>
          <w:p w14:paraId="66113C2A" w14:textId="77777777" w:rsidR="006B5D8A" w:rsidRDefault="006B5D8A" w:rsidP="005F2412">
            <w:pPr>
              <w:pStyle w:val="TableParagraph"/>
              <w:ind w:left="56"/>
              <w:jc w:val="left"/>
              <w:rPr>
                <w:sz w:val="16"/>
              </w:rPr>
            </w:pPr>
            <w:r>
              <w:rPr>
                <w:color w:val="77787B"/>
                <w:spacing w:val="-4"/>
                <w:w w:val="90"/>
                <w:sz w:val="16"/>
              </w:rPr>
              <w:t>Mascul</w:t>
            </w:r>
          </w:p>
        </w:tc>
        <w:tc>
          <w:tcPr>
            <w:tcW w:w="2721" w:type="dxa"/>
            <w:tcBorders>
              <w:top w:val="single" w:sz="4" w:space="0" w:color="77787B"/>
              <w:bottom w:val="single" w:sz="4" w:space="0" w:color="77787B"/>
            </w:tcBorders>
            <w:shd w:val="clear" w:color="auto" w:fill="E6E7E8"/>
          </w:tcPr>
          <w:p w14:paraId="3E3DF8E4" w14:textId="77777777" w:rsidR="006B5D8A" w:rsidRDefault="006B5D8A" w:rsidP="005F2412">
            <w:pPr>
              <w:pStyle w:val="TableParagraph"/>
              <w:ind w:right="54"/>
              <w:rPr>
                <w:sz w:val="16"/>
              </w:rPr>
            </w:pPr>
            <w:r>
              <w:rPr>
                <w:color w:val="77787B"/>
                <w:spacing w:val="-4"/>
                <w:w w:val="95"/>
                <w:sz w:val="16"/>
              </w:rPr>
              <w:t>31.1%</w:t>
            </w:r>
          </w:p>
        </w:tc>
      </w:tr>
      <w:tr w:rsidR="006B5D8A" w14:paraId="15DEB17D" w14:textId="77777777" w:rsidTr="005F2412">
        <w:trPr>
          <w:trHeight w:val="274"/>
        </w:trPr>
        <w:tc>
          <w:tcPr>
            <w:tcW w:w="7370" w:type="dxa"/>
            <w:tcBorders>
              <w:top w:val="single" w:sz="4" w:space="0" w:color="77787B"/>
              <w:bottom w:val="single" w:sz="4" w:space="0" w:color="77787B"/>
            </w:tcBorders>
          </w:tcPr>
          <w:p w14:paraId="1AB85322" w14:textId="77777777" w:rsidR="006B5D8A" w:rsidRDefault="006B5D8A" w:rsidP="005F2412">
            <w:pPr>
              <w:pStyle w:val="TableParagraph"/>
              <w:ind w:left="56"/>
              <w:jc w:val="left"/>
              <w:rPr>
                <w:sz w:val="16"/>
              </w:rPr>
            </w:pPr>
            <w:r>
              <w:rPr>
                <w:color w:val="77787B"/>
                <w:spacing w:val="-2"/>
                <w:w w:val="90"/>
                <w:sz w:val="16"/>
              </w:rPr>
              <w:t>Feminin</w:t>
            </w:r>
          </w:p>
        </w:tc>
        <w:tc>
          <w:tcPr>
            <w:tcW w:w="2721" w:type="dxa"/>
            <w:tcBorders>
              <w:top w:val="single" w:sz="4" w:space="0" w:color="77787B"/>
              <w:bottom w:val="single" w:sz="4" w:space="0" w:color="77787B"/>
            </w:tcBorders>
            <w:shd w:val="clear" w:color="auto" w:fill="E6E7E8"/>
          </w:tcPr>
          <w:p w14:paraId="2C5A0E2D" w14:textId="77777777" w:rsidR="006B5D8A" w:rsidRDefault="006B5D8A" w:rsidP="005F2412">
            <w:pPr>
              <w:pStyle w:val="TableParagraph"/>
              <w:ind w:right="54"/>
              <w:rPr>
                <w:sz w:val="16"/>
              </w:rPr>
            </w:pPr>
            <w:r>
              <w:rPr>
                <w:color w:val="77787B"/>
                <w:spacing w:val="-4"/>
                <w:w w:val="95"/>
                <w:sz w:val="16"/>
              </w:rPr>
              <w:t>68.9%</w:t>
            </w:r>
          </w:p>
        </w:tc>
      </w:tr>
      <w:tr w:rsidR="006B5D8A" w14:paraId="1E49EB76" w14:textId="77777777" w:rsidTr="005F2412">
        <w:trPr>
          <w:trHeight w:val="274"/>
        </w:trPr>
        <w:tc>
          <w:tcPr>
            <w:tcW w:w="7370" w:type="dxa"/>
            <w:tcBorders>
              <w:top w:val="single" w:sz="4" w:space="0" w:color="77787B"/>
              <w:bottom w:val="single" w:sz="4" w:space="0" w:color="77787B"/>
            </w:tcBorders>
          </w:tcPr>
          <w:p w14:paraId="1B4BB36C" w14:textId="77777777" w:rsidR="006B5D8A" w:rsidRDefault="006B5D8A" w:rsidP="005F2412">
            <w:pPr>
              <w:pStyle w:val="TableParagraph"/>
              <w:ind w:left="56"/>
              <w:jc w:val="left"/>
              <w:rPr>
                <w:sz w:val="16"/>
              </w:rPr>
            </w:pPr>
            <w:r>
              <w:rPr>
                <w:color w:val="77787B"/>
                <w:spacing w:val="-2"/>
                <w:w w:val="95"/>
                <w:sz w:val="16"/>
              </w:rPr>
              <w:t>Alt</w:t>
            </w:r>
          </w:p>
        </w:tc>
        <w:tc>
          <w:tcPr>
            <w:tcW w:w="2721" w:type="dxa"/>
            <w:tcBorders>
              <w:top w:val="single" w:sz="4" w:space="0" w:color="77787B"/>
              <w:bottom w:val="single" w:sz="4" w:space="0" w:color="77787B"/>
            </w:tcBorders>
            <w:shd w:val="clear" w:color="auto" w:fill="E6E7E8"/>
          </w:tcPr>
          <w:p w14:paraId="422EF3C0" w14:textId="77777777" w:rsidR="006B5D8A" w:rsidRDefault="006B5D8A" w:rsidP="005F2412">
            <w:pPr>
              <w:pStyle w:val="TableParagraph"/>
              <w:ind w:right="54"/>
              <w:rPr>
                <w:sz w:val="16"/>
              </w:rPr>
            </w:pPr>
            <w:r>
              <w:rPr>
                <w:color w:val="77787B"/>
                <w:spacing w:val="-4"/>
                <w:w w:val="95"/>
                <w:sz w:val="16"/>
              </w:rPr>
              <w:t>0.0%</w:t>
            </w:r>
          </w:p>
        </w:tc>
      </w:tr>
      <w:tr w:rsidR="006B5D8A" w14:paraId="229A11BB" w14:textId="77777777" w:rsidTr="005F2412">
        <w:trPr>
          <w:trHeight w:val="269"/>
        </w:trPr>
        <w:tc>
          <w:tcPr>
            <w:tcW w:w="7370" w:type="dxa"/>
            <w:tcBorders>
              <w:top w:val="single" w:sz="4" w:space="0" w:color="77787B"/>
              <w:bottom w:val="single" w:sz="8" w:space="0" w:color="C5271C"/>
            </w:tcBorders>
          </w:tcPr>
          <w:p w14:paraId="14DAD820" w14:textId="77777777" w:rsidR="006B5D8A" w:rsidRDefault="006B5D8A" w:rsidP="005F2412">
            <w:pPr>
              <w:pStyle w:val="TableParagraph"/>
              <w:ind w:left="56"/>
              <w:jc w:val="left"/>
              <w:rPr>
                <w:sz w:val="16"/>
              </w:rPr>
            </w:pPr>
            <w:r>
              <w:rPr>
                <w:color w:val="77787B"/>
                <w:w w:val="80"/>
                <w:sz w:val="16"/>
              </w:rPr>
              <w:t xml:space="preserve">Neraportat </w:t>
            </w:r>
          </w:p>
        </w:tc>
        <w:tc>
          <w:tcPr>
            <w:tcW w:w="2721" w:type="dxa"/>
            <w:tcBorders>
              <w:top w:val="single" w:sz="4" w:space="0" w:color="77787B"/>
              <w:bottom w:val="single" w:sz="8" w:space="0" w:color="C5271C"/>
            </w:tcBorders>
            <w:shd w:val="clear" w:color="auto" w:fill="E6E7E8"/>
          </w:tcPr>
          <w:p w14:paraId="2AA1F754" w14:textId="77777777" w:rsidR="006B5D8A" w:rsidRDefault="006B5D8A" w:rsidP="005F2412">
            <w:pPr>
              <w:pStyle w:val="TableParagraph"/>
              <w:ind w:right="54"/>
              <w:rPr>
                <w:sz w:val="16"/>
              </w:rPr>
            </w:pPr>
            <w:r>
              <w:rPr>
                <w:color w:val="77787B"/>
                <w:spacing w:val="-10"/>
                <w:w w:val="105"/>
                <w:sz w:val="16"/>
              </w:rPr>
              <w:t>-</w:t>
            </w:r>
          </w:p>
        </w:tc>
      </w:tr>
    </w:tbl>
    <w:p w14:paraId="0BA6FFF7" w14:textId="77777777" w:rsidR="006B5D8A" w:rsidRDefault="006B5D8A" w:rsidP="006B5D8A">
      <w:pPr>
        <w:spacing w:before="82"/>
        <w:ind w:left="667"/>
        <w:jc w:val="both"/>
        <w:rPr>
          <w:sz w:val="13"/>
        </w:rPr>
      </w:pPr>
      <w:r>
        <w:rPr>
          <w:color w:val="77787B"/>
          <w:w w:val="80"/>
          <w:sz w:val="13"/>
        </w:rPr>
        <w:t>(*)  Distribuția angajaților care și-au luat concediu din motive familiale în funcție de sex (și anume, bărbați, femei și alții) este exprimată ca procent din totalul angajaților care și-au luat concediu din motive familiale.</w:t>
      </w:r>
    </w:p>
    <w:p w14:paraId="20B64FB8" w14:textId="77777777" w:rsidR="006B5D8A" w:rsidRDefault="006B5D8A" w:rsidP="006B5D8A">
      <w:pPr>
        <w:pStyle w:val="BodyText"/>
        <w:spacing w:before="44"/>
        <w:rPr>
          <w:sz w:val="13"/>
        </w:rPr>
      </w:pPr>
    </w:p>
    <w:p w14:paraId="0D1D0709" w14:textId="77777777" w:rsidR="006B5D8A" w:rsidRPr="009563BF" w:rsidRDefault="006B5D8A" w:rsidP="006B5D8A">
      <w:pPr>
        <w:ind w:left="667"/>
        <w:jc w:val="both"/>
        <w:rPr>
          <w:sz w:val="12"/>
          <w:lang w:val="it-IT"/>
        </w:rPr>
      </w:pPr>
      <w:r>
        <w:rPr>
          <w:noProof/>
          <w:position w:val="-5"/>
        </w:rPr>
        <w:drawing>
          <wp:inline distT="0" distB="0" distL="0" distR="0" wp14:anchorId="45415141" wp14:editId="75D716F5">
            <wp:extent cx="144004" cy="140512"/>
            <wp:effectExtent l="0" t="0" r="0" b="0"/>
            <wp:docPr id="929347629" name="Image 4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6" name="Image 4306"/>
                    <pic:cNvPicPr/>
                  </pic:nvPicPr>
                  <pic:blipFill>
                    <a:blip r:embed="rId9" cstate="print"/>
                    <a:stretch>
                      <a:fillRect/>
                    </a:stretch>
                  </pic:blipFill>
                  <pic:spPr>
                    <a:xfrm>
                      <a:off x="0" y="0"/>
                      <a:ext cx="144004" cy="140512"/>
                    </a:xfrm>
                    <a:prstGeom prst="rect">
                      <a:avLst/>
                    </a:prstGeom>
                  </pic:spPr>
                </pic:pic>
              </a:graphicData>
            </a:graphic>
          </wp:inline>
        </w:drawing>
      </w:r>
      <w:r w:rsidRPr="009563BF">
        <w:rPr>
          <w:rFonts w:ascii="Times New Roman"/>
          <w:spacing w:val="75"/>
          <w:sz w:val="20"/>
          <w:lang w:val="it-IT"/>
        </w:rPr>
        <w:t xml:space="preserve"> </w:t>
      </w:r>
      <w:r w:rsidRPr="009563BF">
        <w:rPr>
          <w:color w:val="77787B"/>
          <w:w w:val="80"/>
          <w:sz w:val="12"/>
          <w:lang w:val="it-IT"/>
        </w:rPr>
        <w:t>Negocierea colectivă, dialogul social, libertatea de asociere și asigurarea locului de muncă pentru resursele organizaționale utilizate pentru gestionarea acestui subiect</w:t>
      </w:r>
    </w:p>
    <w:p w14:paraId="2DA398CC" w14:textId="77777777" w:rsidR="006B5D8A" w:rsidRPr="009563BF" w:rsidRDefault="006B5D8A" w:rsidP="006B5D8A">
      <w:pPr>
        <w:pStyle w:val="BodyText"/>
        <w:rPr>
          <w:sz w:val="12"/>
          <w:lang w:val="it-IT"/>
        </w:rPr>
      </w:pPr>
    </w:p>
    <w:p w14:paraId="78298A3F" w14:textId="77777777" w:rsidR="006B5D8A" w:rsidRPr="009563BF" w:rsidRDefault="006B5D8A" w:rsidP="006B5D8A">
      <w:pPr>
        <w:pStyle w:val="BodyText"/>
        <w:rPr>
          <w:sz w:val="12"/>
          <w:lang w:val="it-IT"/>
        </w:rPr>
      </w:pPr>
    </w:p>
    <w:p w14:paraId="6CA97F4E" w14:textId="77777777" w:rsidR="006B5D8A" w:rsidRPr="009563BF" w:rsidRDefault="006B5D8A" w:rsidP="006B5D8A">
      <w:pPr>
        <w:pStyle w:val="BodyText"/>
        <w:rPr>
          <w:sz w:val="12"/>
          <w:lang w:val="it-IT"/>
        </w:rPr>
      </w:pPr>
    </w:p>
    <w:p w14:paraId="3D85CD3F" w14:textId="77777777" w:rsidR="006B5D8A" w:rsidRPr="009563BF" w:rsidRDefault="006B5D8A" w:rsidP="006B5D8A">
      <w:pPr>
        <w:pStyle w:val="BodyText"/>
        <w:spacing w:before="6"/>
        <w:rPr>
          <w:sz w:val="12"/>
          <w:lang w:val="it-IT"/>
        </w:rPr>
      </w:pPr>
    </w:p>
    <w:p w14:paraId="511FB1BE" w14:textId="77777777" w:rsidR="006B5D8A" w:rsidRPr="009563BF" w:rsidRDefault="006B5D8A" w:rsidP="006B5D8A">
      <w:pPr>
        <w:pStyle w:val="Heading5"/>
        <w:spacing w:before="1"/>
        <w:jc w:val="both"/>
        <w:rPr>
          <w:lang w:val="it-IT"/>
        </w:rPr>
      </w:pPr>
      <w:r w:rsidRPr="009563BF">
        <w:rPr>
          <w:color w:val="C5271C"/>
          <w:lang w:val="it-IT"/>
        </w:rPr>
        <w:t>Sănătate și siguranță</w:t>
      </w:r>
    </w:p>
    <w:p w14:paraId="47F2A748" w14:textId="77777777" w:rsidR="006B5D8A" w:rsidRPr="009563BF" w:rsidRDefault="006B5D8A" w:rsidP="006B5D8A">
      <w:pPr>
        <w:pStyle w:val="BodyText"/>
        <w:spacing w:before="119" w:line="278" w:lineRule="auto"/>
        <w:ind w:left="667" w:right="683"/>
        <w:jc w:val="both"/>
        <w:rPr>
          <w:lang w:val="it-IT"/>
        </w:rPr>
      </w:pPr>
      <w:r w:rsidRPr="009563BF">
        <w:rPr>
          <w:color w:val="77787B"/>
          <w:spacing w:val="-4"/>
          <w:lang w:val="it-IT"/>
        </w:rPr>
        <w:t>În Codul de conduită al Grupului Generali este subliniat angajamentul de a asigura un spațiu de lucru sănătos, sigur și securizat și garantează angajaților săi condiții de muncă echitabile, asigurând un mediu sigur și sănătos. Angajații sunt rugați să evite orice comportament care ar putea pune în pericol sănătatea sau siguranța oricui, promovând în schimb acțiuni care au un impact pozitiv asupra angajaților Grupului. Responsabilitatea legată de definirea și implementarea sistemelor de management al sănătății și securității pentru prevenirea accidentelor de muncă este solicitată persoanelor juridice, în conformitate cu reglementările locale respective. În plus, importanța sănătății și siguranței angajaților este, de asemenea, subliniată și în Carta socială europeană.</w:t>
      </w:r>
    </w:p>
    <w:p w14:paraId="43084627" w14:textId="77777777" w:rsidR="006B5D8A" w:rsidRPr="009563BF" w:rsidRDefault="006B5D8A" w:rsidP="006B5D8A">
      <w:pPr>
        <w:pStyle w:val="BodyText"/>
        <w:spacing w:before="32"/>
        <w:rPr>
          <w:lang w:val="it-IT"/>
        </w:rPr>
      </w:pPr>
    </w:p>
    <w:p w14:paraId="2F782D92" w14:textId="77777777" w:rsidR="006B5D8A" w:rsidRDefault="006B5D8A" w:rsidP="006B5D8A">
      <w:pPr>
        <w:pStyle w:val="BodyText"/>
        <w:spacing w:line="278" w:lineRule="auto"/>
        <w:ind w:left="667" w:right="684"/>
        <w:jc w:val="both"/>
      </w:pPr>
      <w:r w:rsidRPr="009563BF">
        <w:rPr>
          <w:color w:val="77787B"/>
          <w:lang w:val="it-IT"/>
        </w:rPr>
        <w:t xml:space="preserve">În conformitate cu acest angajament, entitățile juridice ale Grupului au lansat mai multe inițiative menite să promoveze în mod activ siguranța și bunăstarea angajaților lor, depășind cerințele minime stabilite de reglementările locale actuale. </w:t>
      </w:r>
      <w:r>
        <w:rPr>
          <w:color w:val="77787B"/>
        </w:rPr>
        <w:t>Mai detaliat, aceste inițiative vizează în principal:</w:t>
      </w:r>
    </w:p>
    <w:p w14:paraId="307906FE" w14:textId="77777777" w:rsidR="006B5D8A" w:rsidRPr="009563BF" w:rsidRDefault="006B5D8A" w:rsidP="006B5D8A">
      <w:pPr>
        <w:pStyle w:val="ListParagraph"/>
        <w:numPr>
          <w:ilvl w:val="0"/>
          <w:numId w:val="4"/>
        </w:numPr>
        <w:tabs>
          <w:tab w:val="left" w:pos="837"/>
        </w:tabs>
        <w:spacing w:line="278" w:lineRule="auto"/>
        <w:ind w:right="685"/>
        <w:contextualSpacing w:val="0"/>
        <w:rPr>
          <w:color w:val="77787B"/>
          <w:sz w:val="18"/>
          <w:lang w:val="it-IT"/>
        </w:rPr>
      </w:pPr>
      <w:r w:rsidRPr="009563BF">
        <w:rPr>
          <w:color w:val="77787B"/>
          <w:spacing w:val="-2"/>
          <w:sz w:val="18"/>
          <w:lang w:val="it-IT"/>
        </w:rPr>
        <w:t>sprijinirea bunăstării mentale, prin servicii dedicate bunăstării psihologice, care includ, de exemplu, activități de prevenire axate pe gestionarea stresului;</w:t>
      </w:r>
    </w:p>
    <w:p w14:paraId="2E0E06A8" w14:textId="77777777" w:rsidR="006B5D8A" w:rsidRPr="009563BF" w:rsidRDefault="006B5D8A" w:rsidP="006B5D8A">
      <w:pPr>
        <w:pStyle w:val="ListParagraph"/>
        <w:numPr>
          <w:ilvl w:val="0"/>
          <w:numId w:val="4"/>
        </w:numPr>
        <w:tabs>
          <w:tab w:val="left" w:pos="837"/>
        </w:tabs>
        <w:spacing w:line="278" w:lineRule="auto"/>
        <w:ind w:right="684"/>
        <w:contextualSpacing w:val="0"/>
        <w:rPr>
          <w:color w:val="77787B"/>
          <w:sz w:val="18"/>
          <w:lang w:val="it-IT"/>
        </w:rPr>
      </w:pPr>
      <w:r w:rsidRPr="009563BF">
        <w:rPr>
          <w:color w:val="77787B"/>
          <w:sz w:val="18"/>
          <w:lang w:val="it-IT"/>
        </w:rPr>
        <w:t>promovarea sănătății fizice a angajaților prin inițiative precum controale periodice de sănătate și echiparea măsurilor de sănătate pentru a ne proteja în continuare oamenii;</w:t>
      </w:r>
    </w:p>
    <w:p w14:paraId="6B222056" w14:textId="77777777" w:rsidR="006B5D8A" w:rsidRPr="009563BF" w:rsidRDefault="006B5D8A" w:rsidP="006B5D8A">
      <w:pPr>
        <w:pStyle w:val="ListParagraph"/>
        <w:numPr>
          <w:ilvl w:val="0"/>
          <w:numId w:val="4"/>
        </w:numPr>
        <w:tabs>
          <w:tab w:val="left" w:pos="837"/>
        </w:tabs>
        <w:spacing w:line="278" w:lineRule="auto"/>
        <w:ind w:right="685"/>
        <w:contextualSpacing w:val="0"/>
        <w:rPr>
          <w:color w:val="77787B"/>
          <w:sz w:val="18"/>
          <w:lang w:val="it-IT"/>
        </w:rPr>
      </w:pPr>
      <w:r w:rsidRPr="009563BF">
        <w:rPr>
          <w:color w:val="77787B"/>
          <w:sz w:val="18"/>
          <w:lang w:val="it-IT"/>
        </w:rPr>
        <w:t>dezvoltarea unui mediu de lucru confortabil prin, de exemplu, integrarea în birouri a spațiilor care facilitează activitățile de lucru sau prin furnizarea de materiale și instrumente ergonomice;</w:t>
      </w:r>
    </w:p>
    <w:p w14:paraId="173F841F" w14:textId="77777777" w:rsidR="006B5D8A" w:rsidRPr="009563BF" w:rsidRDefault="006B5D8A" w:rsidP="006B5D8A">
      <w:pPr>
        <w:pStyle w:val="ListParagraph"/>
        <w:numPr>
          <w:ilvl w:val="0"/>
          <w:numId w:val="4"/>
        </w:numPr>
        <w:tabs>
          <w:tab w:val="left" w:pos="837"/>
        </w:tabs>
        <w:spacing w:line="278" w:lineRule="auto"/>
        <w:ind w:right="685"/>
        <w:contextualSpacing w:val="0"/>
        <w:rPr>
          <w:color w:val="77787B"/>
          <w:sz w:val="18"/>
          <w:lang w:val="it-IT"/>
        </w:rPr>
      </w:pPr>
      <w:r w:rsidRPr="009563BF">
        <w:rPr>
          <w:color w:val="77787B"/>
          <w:sz w:val="18"/>
          <w:lang w:val="it-IT"/>
        </w:rPr>
        <w:t>promovarea activității fizice, prin includerea, de exemplu, a sălilor de fitness în clădirile noastre sau prin sprijinirea organizării de activități sportive pentru cetățenii noștri;</w:t>
      </w:r>
    </w:p>
    <w:p w14:paraId="7ABC5CEB" w14:textId="77777777" w:rsidR="006B5D8A" w:rsidRPr="009563BF" w:rsidRDefault="006B5D8A" w:rsidP="006B5D8A">
      <w:pPr>
        <w:pStyle w:val="ListParagraph"/>
        <w:numPr>
          <w:ilvl w:val="0"/>
          <w:numId w:val="4"/>
        </w:numPr>
        <w:tabs>
          <w:tab w:val="left" w:pos="837"/>
        </w:tabs>
        <w:spacing w:line="278" w:lineRule="auto"/>
        <w:ind w:right="687"/>
        <w:contextualSpacing w:val="0"/>
        <w:rPr>
          <w:color w:val="77787B"/>
          <w:sz w:val="18"/>
          <w:lang w:val="it-IT"/>
        </w:rPr>
      </w:pPr>
      <w:r w:rsidRPr="009563BF">
        <w:rPr>
          <w:color w:val="77787B"/>
          <w:spacing w:val="-2"/>
          <w:sz w:val="18"/>
          <w:lang w:val="it-IT"/>
        </w:rPr>
        <w:t>furnizarea de activități de formare pe teme legate de bunăstare, sănătate, ergonomie și conducere în siguranță, prin cursuri, ateliere și întâlniri cu experți.</w:t>
      </w:r>
    </w:p>
    <w:p w14:paraId="2745A466" w14:textId="77777777" w:rsidR="006B5D8A" w:rsidRPr="009563BF" w:rsidRDefault="006B5D8A" w:rsidP="006B5D8A">
      <w:pPr>
        <w:spacing w:line="278" w:lineRule="auto"/>
        <w:rPr>
          <w:sz w:val="18"/>
          <w:lang w:val="it-IT"/>
        </w:rPr>
        <w:sectPr w:rsidR="006B5D8A" w:rsidRPr="009563BF" w:rsidSect="006B5D8A">
          <w:type w:val="continuous"/>
          <w:pgSz w:w="11910" w:h="16840"/>
          <w:pgMar w:top="900" w:right="220" w:bottom="280" w:left="240" w:header="0" w:footer="311" w:gutter="0"/>
          <w:cols w:space="708"/>
        </w:sectPr>
      </w:pPr>
    </w:p>
    <w:p w14:paraId="35C0AECD" w14:textId="77777777" w:rsidR="006B5D8A" w:rsidRPr="009563BF" w:rsidRDefault="006B5D8A" w:rsidP="006B5D8A">
      <w:pPr>
        <w:pStyle w:val="BodyText"/>
        <w:rPr>
          <w:lang w:val="it-IT"/>
        </w:rPr>
      </w:pPr>
      <w:r>
        <w:rPr>
          <w:noProof/>
        </w:rPr>
        <w:lastRenderedPageBreak/>
        <mc:AlternateContent>
          <mc:Choice Requires="wpg">
            <w:drawing>
              <wp:anchor distT="0" distB="0" distL="0" distR="0" simplePos="0" relativeHeight="251696128" behindDoc="0" locked="0" layoutInCell="1" allowOverlap="1" wp14:anchorId="5798A7DE" wp14:editId="6A43273F">
                <wp:simplePos x="0" y="0"/>
                <wp:positionH relativeFrom="page">
                  <wp:posOffset>577850</wp:posOffset>
                </wp:positionH>
                <wp:positionV relativeFrom="page">
                  <wp:posOffset>0</wp:posOffset>
                </wp:positionV>
                <wp:extent cx="6983545" cy="410209"/>
                <wp:effectExtent l="0" t="0" r="8255" b="9525"/>
                <wp:wrapNone/>
                <wp:docPr id="220072408" name="Group 22007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929835917" name="Graphic 4308"/>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742230177" name="Graphic 4309"/>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523570507" name="Textbox 4310"/>
                        <wps:cNvSpPr txBox="1"/>
                        <wps:spPr>
                          <a:xfrm>
                            <a:off x="1" y="141496"/>
                            <a:ext cx="3200399" cy="252204"/>
                          </a:xfrm>
                          <a:prstGeom prst="rect">
                            <a:avLst/>
                          </a:prstGeom>
                        </wps:spPr>
                        <wps:txbx>
                          <w:txbxContent>
                            <w:p w14:paraId="6190560A"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244026622" name="Textbox 4311"/>
                        <wps:cNvSpPr txBox="1"/>
                        <wps:spPr>
                          <a:xfrm>
                            <a:off x="6594071" y="135468"/>
                            <a:ext cx="180975" cy="135890"/>
                          </a:xfrm>
                          <a:prstGeom prst="rect">
                            <a:avLst/>
                          </a:prstGeom>
                        </wps:spPr>
                        <wps:txbx>
                          <w:txbxContent>
                            <w:p w14:paraId="69AC7175" w14:textId="77777777" w:rsidR="006B5D8A" w:rsidRDefault="006B5D8A" w:rsidP="006B5D8A">
                              <w:pPr>
                                <w:spacing w:before="4"/>
                                <w:rPr>
                                  <w:b/>
                                  <w:sz w:val="18"/>
                                </w:rPr>
                              </w:pPr>
                              <w:r>
                                <w:rPr>
                                  <w:b/>
                                  <w:color w:val="C5271C"/>
                                  <w:spacing w:val="-5"/>
                                  <w:w w:val="90"/>
                                  <w:sz w:val="18"/>
                                </w:rPr>
                                <w:t>163</w:t>
                              </w:r>
                            </w:p>
                          </w:txbxContent>
                        </wps:txbx>
                        <wps:bodyPr wrap="square" lIns="0" tIns="0" rIns="0" bIns="0" rtlCol="0">
                          <a:noAutofit/>
                        </wps:bodyPr>
                      </wps:wsp>
                    </wpg:wgp>
                  </a:graphicData>
                </a:graphic>
              </wp:anchor>
            </w:drawing>
          </mc:Choice>
          <mc:Fallback>
            <w:pict>
              <v:group w14:anchorId="5798A7DE" id="Group 220072408" o:spid="_x0000_s1882" style="position:absolute;margin-left:45.5pt;margin-top:0;width:549.9pt;height:32.3pt;z-index:251696128;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">
                <v:shape id="Graphic 4308" o:spid="_x0000_s188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" path="m,l6767995,e" filled="f" strokecolor="#d1d3d4" strokeweight=".5pt">
                  <v:path arrowok="t"/>
                </v:shape>
                <v:shape id="Graphic 4309" o:spid="_x0000_s188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" path="m1296004,l513720,,,410031r1051648,-407l1102479,406099r49528,-10355l1199560,378795r44909,-23303l1286065,326071r9939,-8110l1296004,xe" fillcolor="#d1d3d4" stroked="f">
                  <v:path arrowok="t"/>
                </v:shape>
                <v:shape id="Textbox 4310" o:spid="_x0000_s1885" type="#_x0000_t202" style="position:absolute;top:1414;width:3200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" filled="f" stroked="f">
                  <v:textbox inset="0,0,0,0">
                    <w:txbxContent>
                      <w:p w14:paraId="6190560A" w14:textId="77777777" w:rsidR="006B5D8A" w:rsidRDefault="006B5D8A" w:rsidP="006B5D8A">
                        <w:pPr>
                          <w:spacing w:before="6"/>
                          <w:rPr>
                            <w:b/>
                            <w:sz w:val="16"/>
                          </w:rPr>
                        </w:pPr>
                        <w:r>
                          <w:rPr>
                            <w:b/>
                            <w:color w:val="C5271C"/>
                            <w:spacing w:val="-2"/>
                            <w:sz w:val="16"/>
                          </w:rPr>
                          <w:t>Declarație de sustenabilitate</w:t>
                        </w:r>
                      </w:p>
                    </w:txbxContent>
                  </v:textbox>
                </v:shape>
                <v:shape id="Textbox 4311" o:spid="_x0000_s1886"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" filled="f" stroked="f">
                  <v:textbox inset="0,0,0,0">
                    <w:txbxContent>
                      <w:p w14:paraId="69AC7175" w14:textId="77777777" w:rsidR="006B5D8A" w:rsidRDefault="006B5D8A" w:rsidP="006B5D8A">
                        <w:pPr>
                          <w:spacing w:before="4"/>
                          <w:rPr>
                            <w:b/>
                            <w:sz w:val="18"/>
                          </w:rPr>
                        </w:pPr>
                        <w:r>
                          <w:rPr>
                            <w:b/>
                            <w:color w:val="C5271C"/>
                            <w:spacing w:val="-5"/>
                            <w:w w:val="90"/>
                            <w:sz w:val="18"/>
                          </w:rPr>
                          <w:t>163</w:t>
                        </w:r>
                      </w:p>
                    </w:txbxContent>
                  </v:textbox>
                </v:shape>
                <w10:wrap anchorx="page" anchory="page"/>
              </v:group>
            </w:pict>
          </mc:Fallback>
        </mc:AlternateContent>
      </w:r>
    </w:p>
    <w:p w14:paraId="3BFECED5" w14:textId="77777777" w:rsidR="006B5D8A" w:rsidRPr="009563BF" w:rsidRDefault="006B5D8A" w:rsidP="006B5D8A">
      <w:pPr>
        <w:pStyle w:val="BodyText"/>
        <w:rPr>
          <w:lang w:val="it-IT"/>
        </w:rPr>
      </w:pPr>
    </w:p>
    <w:p w14:paraId="39518B7C" w14:textId="77777777" w:rsidR="006B5D8A" w:rsidRPr="009563BF" w:rsidRDefault="006B5D8A" w:rsidP="006B5D8A">
      <w:pPr>
        <w:pStyle w:val="BodyText"/>
        <w:rPr>
          <w:lang w:val="it-IT"/>
        </w:rPr>
      </w:pPr>
    </w:p>
    <w:p w14:paraId="0860E02E" w14:textId="77777777" w:rsidR="006B5D8A" w:rsidRPr="009563BF" w:rsidRDefault="006B5D8A" w:rsidP="006B5D8A">
      <w:pPr>
        <w:pStyle w:val="BodyText"/>
        <w:rPr>
          <w:lang w:val="it-IT"/>
        </w:rPr>
      </w:pPr>
    </w:p>
    <w:p w14:paraId="0784E6CF" w14:textId="77777777" w:rsidR="006B5D8A" w:rsidRPr="009563BF" w:rsidRDefault="006B5D8A" w:rsidP="006B5D8A">
      <w:pPr>
        <w:pStyle w:val="BodyText"/>
        <w:rPr>
          <w:lang w:val="it-IT"/>
        </w:rPr>
      </w:pPr>
    </w:p>
    <w:p w14:paraId="1097391E" w14:textId="77777777" w:rsidR="006B5D8A" w:rsidRPr="009563BF" w:rsidRDefault="006B5D8A" w:rsidP="006B5D8A">
      <w:pPr>
        <w:pStyle w:val="BodyText"/>
        <w:spacing w:before="86"/>
        <w:rPr>
          <w:lang w:val="it-IT"/>
        </w:rPr>
      </w:pPr>
    </w:p>
    <w:p w14:paraId="1476E3EE" w14:textId="77777777" w:rsidR="006B5D8A" w:rsidRDefault="006B5D8A" w:rsidP="006B5D8A">
      <w:pPr>
        <w:pStyle w:val="BodyText"/>
        <w:ind w:left="667"/>
        <w:jc w:val="both"/>
      </w:pPr>
      <w:r w:rsidRPr="009563BF">
        <w:rPr>
          <w:color w:val="77787B"/>
          <w:spacing w:val="-2"/>
          <w:lang w:val="it-IT"/>
        </w:rPr>
        <w:t xml:space="preserve">Pentru fiecare dintre aceste inițiative au fost definite mai multe acțiuni specifice97, care au implicat toate tipurile de angajați pe parcursul anului 2024. </w:t>
      </w:r>
      <w:r>
        <w:rPr>
          <w:color w:val="77787B"/>
          <w:spacing w:val="-2"/>
        </w:rPr>
        <w:t>În detaliu:</w:t>
      </w:r>
    </w:p>
    <w:p w14:paraId="3012E57F" w14:textId="77777777" w:rsidR="006B5D8A" w:rsidRDefault="006B5D8A" w:rsidP="006B5D8A">
      <w:pPr>
        <w:pStyle w:val="ListParagraph"/>
        <w:numPr>
          <w:ilvl w:val="0"/>
          <w:numId w:val="4"/>
        </w:numPr>
        <w:tabs>
          <w:tab w:val="left" w:pos="837"/>
        </w:tabs>
        <w:spacing w:before="33" w:line="278" w:lineRule="auto"/>
        <w:ind w:right="684"/>
        <w:contextualSpacing w:val="0"/>
        <w:jc w:val="both"/>
        <w:rPr>
          <w:color w:val="77787B"/>
          <w:sz w:val="18"/>
        </w:rPr>
      </w:pPr>
      <w:r>
        <w:rPr>
          <w:color w:val="77787B"/>
          <w:spacing w:val="-2"/>
          <w:sz w:val="18"/>
        </w:rPr>
        <w:t>inițiativa care vizează sprijinirea bunăstării mintale a fost implementată prin mai multe acțiuni specifice; dintre acestea, au fost puse la dispoziția angajaților atât servicii și instrumente care vizează atât suport psihologic (prin servicii precum sesiuni online cu psihologi, workshop-uri, platforme specifice), cât și bunăstare mintală (prin servicii precum webinarii, programe sau workshop-uri);</w:t>
      </w:r>
    </w:p>
    <w:p w14:paraId="5FFB1047" w14:textId="77777777" w:rsidR="006B5D8A" w:rsidRPr="009563BF" w:rsidRDefault="006B5D8A" w:rsidP="006B5D8A">
      <w:pPr>
        <w:pStyle w:val="ListParagraph"/>
        <w:numPr>
          <w:ilvl w:val="0"/>
          <w:numId w:val="4"/>
        </w:numPr>
        <w:tabs>
          <w:tab w:val="left" w:pos="837"/>
        </w:tabs>
        <w:spacing w:line="278" w:lineRule="auto"/>
        <w:ind w:right="685"/>
        <w:contextualSpacing w:val="0"/>
        <w:jc w:val="both"/>
        <w:rPr>
          <w:color w:val="77787B"/>
          <w:sz w:val="18"/>
          <w:lang w:val="it-IT"/>
        </w:rPr>
      </w:pPr>
      <w:r w:rsidRPr="009563BF">
        <w:rPr>
          <w:color w:val="77787B"/>
          <w:sz w:val="18"/>
          <w:lang w:val="it-IT"/>
        </w:rPr>
        <w:t>Inițiativa legată de promovarea sănătății fizice a fost adoptată prin diferite acțiuni care au permis angajaților să acceseze gratuit anumite servicii de sănătate, cum ar fi posibilitatea vaccinării gratuite, vizite medicale specifice, precum și consultații medicale prin servicii online sau telefonice. În plus, au fost furnizate unele măsuri de sănătate, inclusiv defibrilatoare sau purificatoare de aer, pentru a proteja și mai mult sănătatea angajaților noștri;</w:t>
      </w:r>
    </w:p>
    <w:p w14:paraId="3DAC5726" w14:textId="77777777" w:rsidR="006B5D8A" w:rsidRPr="009563BF" w:rsidRDefault="006B5D8A" w:rsidP="006B5D8A">
      <w:pPr>
        <w:pStyle w:val="ListParagraph"/>
        <w:numPr>
          <w:ilvl w:val="0"/>
          <w:numId w:val="4"/>
        </w:numPr>
        <w:tabs>
          <w:tab w:val="left" w:pos="837"/>
        </w:tabs>
        <w:spacing w:line="278" w:lineRule="auto"/>
        <w:ind w:right="683"/>
        <w:contextualSpacing w:val="0"/>
        <w:jc w:val="both"/>
        <w:rPr>
          <w:color w:val="77787B"/>
          <w:sz w:val="18"/>
          <w:lang w:val="it-IT"/>
        </w:rPr>
      </w:pPr>
      <w:r w:rsidRPr="009563BF">
        <w:rPr>
          <w:color w:val="77787B"/>
          <w:sz w:val="18"/>
          <w:lang w:val="it-IT"/>
        </w:rPr>
        <w:t>A treia inițiativă vizează dezvoltarea unui mediu de lucru confortabil. În acest context, au fost implementate acțiuni pentru a crea spații care să faciliteze atât activitățile de lucru, cât și interacțiunea dintre colegi la locul de muncă, precum și zone dedicate pentru a facilita partajarea și relaxarea, cum ar fi zonele de pauză și zonele amenajate pentru consumul de masă. În plus, au fost furnizate angajaților instrumente și suporturi ergonomice, inclusiv scaune, birouri, suporturi pentru picioare, configurații de monitoare duble sau monitoare de dimensiuni mai mari;</w:t>
      </w:r>
    </w:p>
    <w:p w14:paraId="1798211A" w14:textId="77777777" w:rsidR="006B5D8A" w:rsidRDefault="006B5D8A" w:rsidP="006B5D8A">
      <w:pPr>
        <w:pStyle w:val="ListParagraph"/>
        <w:numPr>
          <w:ilvl w:val="0"/>
          <w:numId w:val="4"/>
        </w:numPr>
        <w:tabs>
          <w:tab w:val="left" w:pos="837"/>
        </w:tabs>
        <w:spacing w:line="278" w:lineRule="auto"/>
        <w:ind w:right="683"/>
        <w:contextualSpacing w:val="0"/>
        <w:jc w:val="both"/>
        <w:rPr>
          <w:color w:val="77787B"/>
          <w:sz w:val="18"/>
        </w:rPr>
      </w:pPr>
      <w:r w:rsidRPr="009563BF">
        <w:rPr>
          <w:color w:val="77787B"/>
          <w:sz w:val="18"/>
          <w:lang w:val="it-IT"/>
        </w:rPr>
        <w:t xml:space="preserve">inițiativa care vizează promovarea activității fizice a fost realizată prin diferite acțiuni, inclusiv punerea la dispoziție a unor zone dedicate de fitness în cadrul spațiilor companiei, unde este posibil să se facă mișcare atât independent, cât și prin participarea la cursuri specifice (ex., Yoga și Pilates pentru îmbunătățirea bunăstării fizice și a posturii), precum și posibilitatea de a beneficia de reduceri și acorduri pentru abonamente la sală/evenimente sportive. </w:t>
      </w:r>
      <w:r>
        <w:rPr>
          <w:color w:val="77787B"/>
          <w:sz w:val="18"/>
        </w:rPr>
        <w:t>În plus, participarea angajaților la activități fizice a fost promovată prin organizarea de evenimente sportive (de exemplu, maratoane);</w:t>
      </w:r>
    </w:p>
    <w:p w14:paraId="423AA32F" w14:textId="77777777" w:rsidR="006B5D8A" w:rsidRPr="009563BF" w:rsidRDefault="006B5D8A" w:rsidP="006B5D8A">
      <w:pPr>
        <w:pStyle w:val="ListParagraph"/>
        <w:numPr>
          <w:ilvl w:val="0"/>
          <w:numId w:val="4"/>
        </w:numPr>
        <w:tabs>
          <w:tab w:val="left" w:pos="837"/>
        </w:tabs>
        <w:spacing w:line="278" w:lineRule="auto"/>
        <w:ind w:right="684"/>
        <w:contextualSpacing w:val="0"/>
        <w:jc w:val="both"/>
        <w:rPr>
          <w:color w:val="77787B"/>
          <w:sz w:val="18"/>
          <w:lang w:val="it-IT"/>
        </w:rPr>
      </w:pPr>
      <w:r>
        <w:rPr>
          <w:color w:val="77787B"/>
          <w:spacing w:val="-2"/>
          <w:sz w:val="18"/>
        </w:rPr>
        <w:t xml:space="preserve">Inițiativa care vizează furnizarea de activități de formare pe teme legate de bunăstare, sănătate, ergonomie și conducere în siguranță, include furnizarea de conținut axat pe gestionarea stresului, sănătatea fizică și importanța somnului. </w:t>
      </w:r>
      <w:r w:rsidRPr="009563BF">
        <w:rPr>
          <w:color w:val="77787B"/>
          <w:spacing w:val="-2"/>
          <w:sz w:val="18"/>
          <w:lang w:val="it-IT"/>
        </w:rPr>
        <w:t>În plus, este posibil să participați la cursuri de conducere în siguranță (atât online, cât și practice) și sunt puse la dispoziție materiale de instruire (cum ar fi videoclipuri și cursuri specifice) pe teme legate de ergonomie. În plus, sunt disponibile campanii de informare în domeniul sănătății cu scopul de a crește gradul de conștientizare a angajaților cu privire la subiecte precum riscurile oncologice sau importanța unei alimentații sănătoase.</w:t>
      </w:r>
    </w:p>
    <w:p w14:paraId="5E931984" w14:textId="77777777" w:rsidR="006B5D8A" w:rsidRPr="009563BF" w:rsidRDefault="006B5D8A" w:rsidP="006B5D8A">
      <w:pPr>
        <w:pStyle w:val="BodyText"/>
        <w:spacing w:before="29"/>
        <w:rPr>
          <w:lang w:val="it-IT"/>
        </w:rPr>
      </w:pPr>
    </w:p>
    <w:p w14:paraId="4C46B5D1" w14:textId="77777777" w:rsidR="006B5D8A" w:rsidRPr="009563BF" w:rsidRDefault="006B5D8A" w:rsidP="006B5D8A">
      <w:pPr>
        <w:pStyle w:val="BodyText"/>
        <w:spacing w:before="1" w:line="278" w:lineRule="auto"/>
        <w:ind w:left="667" w:right="683"/>
        <w:jc w:val="both"/>
        <w:rPr>
          <w:lang w:val="it-IT"/>
        </w:rPr>
      </w:pPr>
      <w:r w:rsidRPr="009563BF">
        <w:rPr>
          <w:color w:val="77787B"/>
          <w:lang w:val="it-IT"/>
        </w:rPr>
        <w:t>Inițiativele au fost adoptate de entitățile juridice ale Grupului într-o manieră diferențiată, luând în considerare particularitățile locale și specificul contextului diferitelor regiuni în care Grupul operează. În special, în Europa, toate inițiativele menționate au implicat 72% dintre angajați. În Asia-Pacific și Orientul Mijlociu, inițiativele legate de susținerea bunăstării mintale, promovarea sănătății fizice, promovarea activității fizice și activitățile de formare pe probleme de bunăstare și sănătate au implicat cel puțin 43% dintre angajați, în timp ce inițiativa legată de dezvoltarea unui mediu de lucru confortabil a implicat 29% dintre angajați. În America de Nord și America Latină, inițiativele legate de susținerea bunăstării mintale, promovarea sănătății fizice, dezvoltarea unui mediu de lucru confortabil și promovarea activității fizice au implicat 60% dintre angajați.</w:t>
      </w:r>
    </w:p>
    <w:p w14:paraId="4FB9FD19" w14:textId="77777777" w:rsidR="006B5D8A" w:rsidRPr="009563BF" w:rsidRDefault="006B5D8A" w:rsidP="006B5D8A">
      <w:pPr>
        <w:pStyle w:val="BodyText"/>
        <w:spacing w:before="31"/>
        <w:rPr>
          <w:lang w:val="it-IT"/>
        </w:rPr>
      </w:pPr>
    </w:p>
    <w:p w14:paraId="2D2F90AF" w14:textId="77777777" w:rsidR="006B5D8A" w:rsidRPr="009563BF" w:rsidRDefault="006B5D8A" w:rsidP="006B5D8A">
      <w:pPr>
        <w:pStyle w:val="BodyText"/>
        <w:spacing w:before="1" w:line="278" w:lineRule="auto"/>
        <w:ind w:left="667" w:right="684"/>
        <w:jc w:val="both"/>
        <w:rPr>
          <w:lang w:val="it-IT"/>
        </w:rPr>
      </w:pPr>
      <w:r w:rsidRPr="009563BF">
        <w:rPr>
          <w:color w:val="77787B"/>
          <w:lang w:val="it-IT"/>
        </w:rPr>
        <w:t>Fiecare BU definește resursele necesare pentru implementarea măsurilor cheie de gestionare a problemelor de sănătate și siguranță, în conformitate cu reglementările locale în vigoare.</w:t>
      </w:r>
    </w:p>
    <w:p w14:paraId="14CE52EF" w14:textId="77777777" w:rsidR="006B5D8A" w:rsidRPr="009563BF" w:rsidRDefault="006B5D8A" w:rsidP="006B5D8A">
      <w:pPr>
        <w:pStyle w:val="BodyText"/>
        <w:spacing w:before="32"/>
        <w:rPr>
          <w:lang w:val="it-IT"/>
        </w:rPr>
      </w:pPr>
    </w:p>
    <w:p w14:paraId="4A5047A2" w14:textId="77777777" w:rsidR="006B5D8A" w:rsidRPr="009563BF" w:rsidRDefault="006B5D8A" w:rsidP="006B5D8A">
      <w:pPr>
        <w:pStyle w:val="BodyText"/>
        <w:spacing w:line="278" w:lineRule="auto"/>
        <w:ind w:left="667" w:right="684"/>
        <w:jc w:val="both"/>
        <w:rPr>
          <w:lang w:val="it-IT"/>
        </w:rPr>
      </w:pPr>
      <w:r w:rsidRPr="009563BF">
        <w:rPr>
          <w:color w:val="77787B"/>
          <w:lang w:val="it-IT"/>
        </w:rPr>
        <w:t>În ceea ce privește indicatorii de sănătate și securitate, sunt prezentate următoarele rezultate, unde se evidențiază faptul că toți angajații sunt acoperiți de sistemul de management al sănătății și securității, pe baza cerințelor legale locale și/sau a standardelor sau liniilor directoare recunoscute. Numărul de accidente de muncă înregistrate este influențat în special de liniile de afaceri specifice în care Grupul își desfășoară activitatea, cum ar fi sectorul de îngrijire. În plus, numărul accidentelor de muncă înregistrate include și vătămările suferite în timpul navetei către și de la locul de muncă, care, în conformitate cu unele legislații naționale, sunt considerate ca fiind legate de muncă și care, din păcate, într-o circumstanță au cauzat decesul unuia dintre angajații noștri.</w:t>
      </w:r>
    </w:p>
    <w:p w14:paraId="04D8DD29" w14:textId="77777777" w:rsidR="006B5D8A" w:rsidRPr="009563BF" w:rsidRDefault="006B5D8A" w:rsidP="006B5D8A">
      <w:pPr>
        <w:pStyle w:val="BodyText"/>
        <w:spacing w:before="32"/>
        <w:rPr>
          <w:lang w:val="it-IT"/>
        </w:rPr>
      </w:pPr>
    </w:p>
    <w:p w14:paraId="0EA91011" w14:textId="77777777" w:rsidR="006B5D8A" w:rsidRPr="009563BF" w:rsidRDefault="006B5D8A" w:rsidP="006B5D8A">
      <w:pPr>
        <w:spacing w:before="1"/>
        <w:ind w:left="667"/>
        <w:rPr>
          <w:b/>
          <w:sz w:val="18"/>
          <w:lang w:val="it-IT"/>
        </w:rPr>
      </w:pPr>
      <w:r w:rsidRPr="009563BF">
        <w:rPr>
          <w:b/>
          <w:color w:val="C5271C"/>
          <w:w w:val="80"/>
          <w:sz w:val="18"/>
          <w:lang w:val="it-IT"/>
        </w:rPr>
        <w:t>Sănătate și securitate la locul de muncă</w:t>
      </w:r>
    </w:p>
    <w:p w14:paraId="06DA0910" w14:textId="77777777" w:rsidR="006B5D8A" w:rsidRPr="009563BF" w:rsidRDefault="006B5D8A" w:rsidP="006B5D8A">
      <w:pPr>
        <w:pStyle w:val="BodyText"/>
        <w:spacing w:before="7"/>
        <w:rPr>
          <w:b/>
          <w:sz w:val="6"/>
          <w:lang w:val="it-IT"/>
        </w:rPr>
      </w:pPr>
      <w:r>
        <w:rPr>
          <w:noProof/>
        </w:rPr>
        <mc:AlternateContent>
          <mc:Choice Requires="wpg">
            <w:drawing>
              <wp:anchor distT="0" distB="0" distL="0" distR="0" simplePos="0" relativeHeight="251736064" behindDoc="1" locked="0" layoutInCell="1" allowOverlap="1" wp14:anchorId="691B33D1" wp14:editId="539FD36F">
                <wp:simplePos x="0" y="0"/>
                <wp:positionH relativeFrom="page">
                  <wp:posOffset>575999</wp:posOffset>
                </wp:positionH>
                <wp:positionV relativeFrom="paragraph">
                  <wp:posOffset>63606</wp:posOffset>
                </wp:positionV>
                <wp:extent cx="6408420" cy="12700"/>
                <wp:effectExtent l="0" t="0" r="0" b="0"/>
                <wp:wrapTopAndBottom/>
                <wp:docPr id="753748307" name="Group 75374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996458389" name="Graphic 4313"/>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35637112" name="Graphic 4314"/>
                        <wps:cNvSpPr/>
                        <wps:spPr>
                          <a:xfrm>
                            <a:off x="4680000"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04D81F17" id="Group 753748307" o:spid="_x0000_s1026" style="position:absolute;margin-left:45.35pt;margin-top:5pt;width:504.6pt;height:1pt;z-index:-251580416;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">
                <v:shape id="Graphic 4313"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" path="m,l4680000,e" filled="f" strokecolor="#c5271c" strokeweight="1pt">
                  <v:path arrowok="t"/>
                </v:shape>
                <v:shape id="Graphic 4314" o:spid="_x0000_s1028" style="position:absolute;left:46800;top:63;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" path="m,l1728000,e" filled="f" strokecolor="#c5271c" strokeweight="1pt">
                  <v:path arrowok="t"/>
                </v:shape>
                <w10:wrap type="topAndBottom" anchorx="page"/>
              </v:group>
            </w:pict>
          </mc:Fallback>
        </mc:AlternateContent>
      </w:r>
    </w:p>
    <w:p w14:paraId="759A56B8" w14:textId="77777777" w:rsidR="006B5D8A" w:rsidRDefault="006B5D8A" w:rsidP="006B5D8A">
      <w:pPr>
        <w:spacing w:before="39" w:after="41"/>
        <w:ind w:right="741"/>
        <w:jc w:val="right"/>
        <w:rPr>
          <w:sz w:val="16"/>
        </w:rPr>
      </w:pPr>
      <w:r>
        <w:rPr>
          <w:color w:val="C5271C"/>
          <w:spacing w:val="-2"/>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1DC01E70" w14:textId="77777777" w:rsidTr="005F2412">
        <w:trPr>
          <w:trHeight w:val="274"/>
        </w:trPr>
        <w:tc>
          <w:tcPr>
            <w:tcW w:w="7370" w:type="dxa"/>
            <w:tcBorders>
              <w:top w:val="single" w:sz="4" w:space="0" w:color="77787B"/>
              <w:bottom w:val="single" w:sz="4" w:space="0" w:color="77787B"/>
            </w:tcBorders>
          </w:tcPr>
          <w:p w14:paraId="3CFDBB9E" w14:textId="77777777" w:rsidR="006B5D8A" w:rsidRDefault="006B5D8A" w:rsidP="005F2412">
            <w:pPr>
              <w:pStyle w:val="TableParagraph"/>
              <w:ind w:left="56"/>
              <w:jc w:val="left"/>
              <w:rPr>
                <w:sz w:val="16"/>
              </w:rPr>
            </w:pPr>
            <w:r>
              <w:rPr>
                <w:color w:val="77787B"/>
                <w:w w:val="80"/>
                <w:sz w:val="16"/>
              </w:rPr>
              <w:t>Procentul de angajați care sunt acoperiți de sistemul de management al sănătății și securității</w:t>
            </w:r>
          </w:p>
        </w:tc>
        <w:tc>
          <w:tcPr>
            <w:tcW w:w="2721" w:type="dxa"/>
            <w:tcBorders>
              <w:top w:val="single" w:sz="4" w:space="0" w:color="77787B"/>
              <w:bottom w:val="single" w:sz="4" w:space="0" w:color="77787B"/>
            </w:tcBorders>
            <w:shd w:val="clear" w:color="auto" w:fill="E6E7E8"/>
          </w:tcPr>
          <w:p w14:paraId="6D137017" w14:textId="77777777" w:rsidR="006B5D8A" w:rsidRDefault="006B5D8A" w:rsidP="005F2412">
            <w:pPr>
              <w:pStyle w:val="TableParagraph"/>
              <w:ind w:right="54"/>
              <w:rPr>
                <w:sz w:val="16"/>
              </w:rPr>
            </w:pPr>
            <w:r>
              <w:rPr>
                <w:color w:val="77787B"/>
                <w:spacing w:val="-2"/>
                <w:w w:val="95"/>
                <w:sz w:val="16"/>
              </w:rPr>
              <w:t>100.0%</w:t>
            </w:r>
          </w:p>
        </w:tc>
      </w:tr>
      <w:tr w:rsidR="006B5D8A" w14:paraId="00656565" w14:textId="77777777" w:rsidTr="005F2412">
        <w:trPr>
          <w:trHeight w:val="274"/>
        </w:trPr>
        <w:tc>
          <w:tcPr>
            <w:tcW w:w="7370" w:type="dxa"/>
            <w:tcBorders>
              <w:top w:val="single" w:sz="4" w:space="0" w:color="77787B"/>
              <w:bottom w:val="single" w:sz="4" w:space="0" w:color="77787B"/>
            </w:tcBorders>
          </w:tcPr>
          <w:p w14:paraId="6E5C80BB" w14:textId="77777777" w:rsidR="006B5D8A" w:rsidRPr="009563BF" w:rsidRDefault="006B5D8A" w:rsidP="005F2412">
            <w:pPr>
              <w:pStyle w:val="TableParagraph"/>
              <w:ind w:left="56"/>
              <w:jc w:val="left"/>
              <w:rPr>
                <w:sz w:val="16"/>
                <w:lang w:val="it-IT"/>
              </w:rPr>
            </w:pPr>
            <w:r w:rsidRPr="009563BF">
              <w:rPr>
                <w:color w:val="77787B"/>
                <w:w w:val="80"/>
                <w:sz w:val="16"/>
                <w:lang w:val="it-IT"/>
              </w:rPr>
              <w:t>Numărul de decese ca urmare a accidentelor de muncă și a bolilor de sănătate profesionale</w:t>
            </w:r>
          </w:p>
        </w:tc>
        <w:tc>
          <w:tcPr>
            <w:tcW w:w="2721" w:type="dxa"/>
            <w:tcBorders>
              <w:top w:val="single" w:sz="4" w:space="0" w:color="77787B"/>
              <w:bottom w:val="single" w:sz="4" w:space="0" w:color="77787B"/>
            </w:tcBorders>
            <w:shd w:val="clear" w:color="auto" w:fill="E6E7E8"/>
          </w:tcPr>
          <w:p w14:paraId="6DC3822A" w14:textId="77777777" w:rsidR="006B5D8A" w:rsidRDefault="006B5D8A" w:rsidP="005F2412">
            <w:pPr>
              <w:pStyle w:val="TableParagraph"/>
              <w:ind w:right="54"/>
              <w:rPr>
                <w:sz w:val="16"/>
              </w:rPr>
            </w:pPr>
            <w:r>
              <w:rPr>
                <w:color w:val="77787B"/>
                <w:spacing w:val="-10"/>
                <w:w w:val="95"/>
                <w:sz w:val="16"/>
              </w:rPr>
              <w:t>1</w:t>
            </w:r>
          </w:p>
        </w:tc>
      </w:tr>
      <w:tr w:rsidR="006B5D8A" w14:paraId="1B5F6866" w14:textId="77777777" w:rsidTr="005F2412">
        <w:trPr>
          <w:trHeight w:val="274"/>
        </w:trPr>
        <w:tc>
          <w:tcPr>
            <w:tcW w:w="7370" w:type="dxa"/>
            <w:tcBorders>
              <w:top w:val="single" w:sz="4" w:space="0" w:color="77787B"/>
              <w:bottom w:val="single" w:sz="4" w:space="0" w:color="77787B"/>
            </w:tcBorders>
          </w:tcPr>
          <w:p w14:paraId="4CEF88F7" w14:textId="77777777" w:rsidR="006B5D8A" w:rsidRPr="009563BF" w:rsidRDefault="006B5D8A" w:rsidP="005F2412">
            <w:pPr>
              <w:pStyle w:val="TableParagraph"/>
              <w:ind w:left="56"/>
              <w:jc w:val="left"/>
              <w:rPr>
                <w:sz w:val="16"/>
                <w:lang w:val="it-IT"/>
              </w:rPr>
            </w:pPr>
            <w:r w:rsidRPr="009563BF">
              <w:rPr>
                <w:color w:val="77787B"/>
                <w:w w:val="80"/>
                <w:sz w:val="16"/>
                <w:lang w:val="it-IT"/>
              </w:rPr>
              <w:t>Numărul de accidente de muncă înregistrate</w:t>
            </w:r>
          </w:p>
        </w:tc>
        <w:tc>
          <w:tcPr>
            <w:tcW w:w="2721" w:type="dxa"/>
            <w:tcBorders>
              <w:top w:val="single" w:sz="4" w:space="0" w:color="77787B"/>
              <w:bottom w:val="single" w:sz="4" w:space="0" w:color="77787B"/>
            </w:tcBorders>
            <w:shd w:val="clear" w:color="auto" w:fill="E6E7E8"/>
          </w:tcPr>
          <w:p w14:paraId="1C664B31" w14:textId="77777777" w:rsidR="006B5D8A" w:rsidRDefault="006B5D8A" w:rsidP="005F2412">
            <w:pPr>
              <w:pStyle w:val="TableParagraph"/>
              <w:ind w:right="54"/>
              <w:rPr>
                <w:sz w:val="16"/>
              </w:rPr>
            </w:pPr>
            <w:r>
              <w:rPr>
                <w:color w:val="77787B"/>
                <w:spacing w:val="-5"/>
                <w:w w:val="95"/>
                <w:sz w:val="16"/>
              </w:rPr>
              <w:t>654</w:t>
            </w:r>
          </w:p>
        </w:tc>
      </w:tr>
      <w:tr w:rsidR="006B5D8A" w14:paraId="0B6C1881" w14:textId="77777777" w:rsidTr="005F2412">
        <w:trPr>
          <w:trHeight w:val="269"/>
        </w:trPr>
        <w:tc>
          <w:tcPr>
            <w:tcW w:w="7370" w:type="dxa"/>
            <w:tcBorders>
              <w:top w:val="single" w:sz="4" w:space="0" w:color="77787B"/>
              <w:bottom w:val="single" w:sz="8" w:space="0" w:color="C5271C"/>
            </w:tcBorders>
          </w:tcPr>
          <w:p w14:paraId="3634E37A" w14:textId="77777777" w:rsidR="006B5D8A" w:rsidRPr="009563BF" w:rsidRDefault="006B5D8A" w:rsidP="005F2412">
            <w:pPr>
              <w:pStyle w:val="TableParagraph"/>
              <w:ind w:left="56"/>
              <w:jc w:val="left"/>
              <w:rPr>
                <w:sz w:val="16"/>
                <w:lang w:val="it-IT"/>
              </w:rPr>
            </w:pPr>
            <w:r w:rsidRPr="009563BF">
              <w:rPr>
                <w:color w:val="77787B"/>
                <w:w w:val="80"/>
                <w:sz w:val="16"/>
                <w:lang w:val="it-IT"/>
              </w:rPr>
              <w:t>Rata accidentelor de muncă înregistrate (cu 1.000.000 de ore de lucru) (*)</w:t>
            </w:r>
          </w:p>
        </w:tc>
        <w:tc>
          <w:tcPr>
            <w:tcW w:w="2721" w:type="dxa"/>
            <w:tcBorders>
              <w:top w:val="single" w:sz="4" w:space="0" w:color="77787B"/>
              <w:bottom w:val="single" w:sz="8" w:space="0" w:color="C5271C"/>
            </w:tcBorders>
            <w:shd w:val="clear" w:color="auto" w:fill="E6E7E8"/>
          </w:tcPr>
          <w:p w14:paraId="260791AB" w14:textId="77777777" w:rsidR="006B5D8A" w:rsidRDefault="006B5D8A" w:rsidP="005F2412">
            <w:pPr>
              <w:pStyle w:val="TableParagraph"/>
              <w:ind w:right="57"/>
              <w:rPr>
                <w:sz w:val="16"/>
              </w:rPr>
            </w:pPr>
            <w:r>
              <w:rPr>
                <w:color w:val="77787B"/>
                <w:spacing w:val="-5"/>
                <w:w w:val="95"/>
                <w:sz w:val="16"/>
              </w:rPr>
              <w:t>4.7</w:t>
            </w:r>
          </w:p>
        </w:tc>
      </w:tr>
    </w:tbl>
    <w:p w14:paraId="4CF4B600" w14:textId="77777777" w:rsidR="006B5D8A" w:rsidRPr="009563BF" w:rsidRDefault="006B5D8A" w:rsidP="006B5D8A">
      <w:pPr>
        <w:spacing w:before="80" w:line="256" w:lineRule="auto"/>
        <w:ind w:left="893" w:right="683" w:hanging="227"/>
        <w:jc w:val="both"/>
        <w:rPr>
          <w:sz w:val="13"/>
          <w:lang w:val="it-IT"/>
        </w:rPr>
      </w:pPr>
      <w:r w:rsidRPr="009563BF">
        <w:rPr>
          <w:color w:val="77787B"/>
          <w:w w:val="85"/>
          <w:sz w:val="13"/>
          <w:lang w:val="it-IT"/>
        </w:rPr>
        <w:t xml:space="preserve">(*) Se calculează ca număr de accidente de muncă împărțit la numărul total de ore lucrate de angajații noștri și înmulțit cu 1.000.000. În cazurile în care nu a fost posibil să se calculeze direct numărul de ore lucrate, acest număr a fost estimat pe baza orelor normale sau standard de lucru, luând în considerare drepturile la perioade de concediu plătit (de exemplu </w:t>
      </w:r>
      <w:r w:rsidRPr="009563BF">
        <w:rPr>
          <w:color w:val="77787B"/>
          <w:w w:val="90"/>
          <w:sz w:val="13"/>
          <w:lang w:val="it-IT"/>
        </w:rPr>
        <w:t>, concedii plătite, concedii medicale plătite, sărbători legale).</w:t>
      </w:r>
    </w:p>
    <w:p w14:paraId="62F6ED1F" w14:textId="77777777" w:rsidR="006B5D8A" w:rsidRPr="009563BF" w:rsidRDefault="006B5D8A" w:rsidP="006B5D8A">
      <w:pPr>
        <w:pStyle w:val="BodyText"/>
        <w:rPr>
          <w:sz w:val="13"/>
          <w:lang w:val="it-IT"/>
        </w:rPr>
      </w:pPr>
    </w:p>
    <w:p w14:paraId="35F3B746" w14:textId="77777777" w:rsidR="006B5D8A" w:rsidRPr="009563BF" w:rsidRDefault="006B5D8A" w:rsidP="006B5D8A">
      <w:pPr>
        <w:pStyle w:val="BodyText"/>
        <w:rPr>
          <w:sz w:val="13"/>
          <w:lang w:val="it-IT"/>
        </w:rPr>
      </w:pPr>
    </w:p>
    <w:p w14:paraId="7403EB6C" w14:textId="77777777" w:rsidR="006B5D8A" w:rsidRPr="009563BF" w:rsidRDefault="006B5D8A" w:rsidP="006B5D8A">
      <w:pPr>
        <w:pStyle w:val="BodyText"/>
        <w:rPr>
          <w:sz w:val="13"/>
          <w:lang w:val="it-IT"/>
        </w:rPr>
      </w:pPr>
    </w:p>
    <w:p w14:paraId="5AC1EF8C" w14:textId="77777777" w:rsidR="006B5D8A" w:rsidRPr="009563BF" w:rsidRDefault="006B5D8A" w:rsidP="006B5D8A">
      <w:pPr>
        <w:pStyle w:val="BodyText"/>
        <w:rPr>
          <w:sz w:val="13"/>
          <w:lang w:val="it-IT"/>
        </w:rPr>
      </w:pPr>
    </w:p>
    <w:p w14:paraId="5D0FACCB" w14:textId="77777777" w:rsidR="006B5D8A" w:rsidRPr="009563BF" w:rsidRDefault="006B5D8A" w:rsidP="006B5D8A">
      <w:pPr>
        <w:pStyle w:val="BodyText"/>
        <w:rPr>
          <w:sz w:val="13"/>
          <w:lang w:val="it-IT"/>
        </w:rPr>
      </w:pPr>
    </w:p>
    <w:p w14:paraId="3D64C6E8" w14:textId="77777777" w:rsidR="006B5D8A" w:rsidRPr="009563BF" w:rsidRDefault="006B5D8A" w:rsidP="006B5D8A">
      <w:pPr>
        <w:pStyle w:val="BodyText"/>
        <w:rPr>
          <w:sz w:val="13"/>
          <w:lang w:val="it-IT"/>
        </w:rPr>
      </w:pPr>
    </w:p>
    <w:p w14:paraId="5E2F7FFB" w14:textId="77777777" w:rsidR="006B5D8A" w:rsidRPr="009563BF" w:rsidRDefault="006B5D8A" w:rsidP="006B5D8A">
      <w:pPr>
        <w:pStyle w:val="BodyText"/>
        <w:rPr>
          <w:sz w:val="13"/>
          <w:lang w:val="it-IT"/>
        </w:rPr>
      </w:pPr>
    </w:p>
    <w:p w14:paraId="5F4DA7E2" w14:textId="77777777" w:rsidR="006B5D8A" w:rsidRPr="009563BF" w:rsidRDefault="006B5D8A" w:rsidP="006B5D8A">
      <w:pPr>
        <w:pStyle w:val="BodyText"/>
        <w:rPr>
          <w:sz w:val="13"/>
          <w:lang w:val="it-IT"/>
        </w:rPr>
      </w:pPr>
    </w:p>
    <w:p w14:paraId="412E71ED" w14:textId="77777777" w:rsidR="006B5D8A" w:rsidRPr="009563BF" w:rsidRDefault="006B5D8A" w:rsidP="006B5D8A">
      <w:pPr>
        <w:pStyle w:val="BodyText"/>
        <w:rPr>
          <w:sz w:val="13"/>
          <w:lang w:val="it-IT"/>
        </w:rPr>
      </w:pPr>
    </w:p>
    <w:p w14:paraId="2DD56F5C" w14:textId="77777777" w:rsidR="006B5D8A" w:rsidRPr="009563BF" w:rsidRDefault="006B5D8A" w:rsidP="006B5D8A">
      <w:pPr>
        <w:pStyle w:val="BodyText"/>
        <w:spacing w:before="17"/>
        <w:rPr>
          <w:sz w:val="13"/>
          <w:lang w:val="it-IT"/>
        </w:rPr>
      </w:pPr>
    </w:p>
    <w:p w14:paraId="701DE33A" w14:textId="77777777" w:rsidR="006B5D8A" w:rsidRPr="009563BF" w:rsidRDefault="006B5D8A" w:rsidP="006B5D8A">
      <w:pPr>
        <w:pStyle w:val="ListParagraph"/>
        <w:numPr>
          <w:ilvl w:val="0"/>
          <w:numId w:val="3"/>
        </w:numPr>
        <w:tabs>
          <w:tab w:val="left" w:pos="864"/>
        </w:tabs>
        <w:ind w:left="864" w:hanging="197"/>
        <w:contextualSpacing w:val="0"/>
        <w:rPr>
          <w:sz w:val="12"/>
          <w:lang w:val="it-IT"/>
        </w:rPr>
      </w:pPr>
      <w:r w:rsidRPr="009563BF">
        <w:rPr>
          <w:color w:val="77787B"/>
          <w:w w:val="80"/>
          <w:sz w:val="12"/>
          <w:lang w:val="it-IT"/>
        </w:rPr>
        <w:t>Inițiativele raportate contribuie la generarea unui impact pozitiv, precum și la urmărirea oportunităților.</w:t>
      </w:r>
    </w:p>
    <w:p w14:paraId="45A31ADC" w14:textId="77777777" w:rsidR="006B5D8A" w:rsidRPr="009563BF" w:rsidRDefault="006B5D8A" w:rsidP="006B5D8A">
      <w:pPr>
        <w:rPr>
          <w:sz w:val="12"/>
          <w:lang w:val="it-IT"/>
        </w:rPr>
        <w:sectPr w:rsidR="006B5D8A" w:rsidRPr="009563BF" w:rsidSect="006B5D8A">
          <w:pgSz w:w="11910" w:h="16840"/>
          <w:pgMar w:top="0" w:right="220" w:bottom="500" w:left="240" w:header="0" w:footer="311" w:gutter="0"/>
          <w:cols w:space="708"/>
        </w:sectPr>
      </w:pPr>
    </w:p>
    <w:p w14:paraId="1D4A4E41"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357F227D" wp14:editId="448204A0">
                <wp:extent cx="6996996" cy="533400"/>
                <wp:effectExtent l="0" t="0" r="13970" b="0"/>
                <wp:docPr id="1059864232" name="Group 1059864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33400"/>
                          <a:chOff x="0" y="0"/>
                          <a:chExt cx="6996996" cy="533400"/>
                        </a:xfrm>
                      </wpg:grpSpPr>
                      <wps:wsp>
                        <wps:cNvPr id="828232325" name="Graphic 4316"/>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083558914" name="Graphic 4317"/>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50648793" name="Textbox 4318"/>
                        <wps:cNvSpPr txBox="1"/>
                        <wps:spPr>
                          <a:xfrm>
                            <a:off x="222561" y="135468"/>
                            <a:ext cx="180975" cy="135890"/>
                          </a:xfrm>
                          <a:prstGeom prst="rect">
                            <a:avLst/>
                          </a:prstGeom>
                        </wps:spPr>
                        <wps:txbx>
                          <w:txbxContent>
                            <w:p w14:paraId="0F89C8BF" w14:textId="77777777" w:rsidR="006B5D8A" w:rsidRDefault="006B5D8A" w:rsidP="006B5D8A">
                              <w:pPr>
                                <w:spacing w:before="4"/>
                                <w:rPr>
                                  <w:b/>
                                  <w:sz w:val="18"/>
                                </w:rPr>
                              </w:pPr>
                              <w:r>
                                <w:rPr>
                                  <w:b/>
                                  <w:color w:val="C5271C"/>
                                  <w:spacing w:val="-10"/>
                                  <w:sz w:val="18"/>
                                </w:rPr>
                                <w:t>164</w:t>
                              </w:r>
                            </w:p>
                          </w:txbxContent>
                        </wps:txbx>
                        <wps:bodyPr wrap="square" lIns="0" tIns="0" rIns="0" bIns="0" rtlCol="0">
                          <a:noAutofit/>
                        </wps:bodyPr>
                      </wps:wsp>
                      <wps:wsp>
                        <wps:cNvPr id="255150261" name="Textbox 4319"/>
                        <wps:cNvSpPr txBox="1"/>
                        <wps:spPr>
                          <a:xfrm>
                            <a:off x="936000" y="141496"/>
                            <a:ext cx="1908800" cy="391904"/>
                          </a:xfrm>
                          <a:prstGeom prst="rect">
                            <a:avLst/>
                          </a:prstGeom>
                        </wps:spPr>
                        <wps:txbx>
                          <w:txbxContent>
                            <w:p w14:paraId="3FCDFAF9"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217066491" name="Textbox 4320"/>
                        <wps:cNvSpPr txBox="1"/>
                        <wps:spPr>
                          <a:xfrm>
                            <a:off x="3899466" y="137995"/>
                            <a:ext cx="3097530" cy="120014"/>
                          </a:xfrm>
                          <a:prstGeom prst="rect">
                            <a:avLst/>
                          </a:prstGeom>
                        </wps:spPr>
                        <wps:txbx>
                          <w:txbxContent>
                            <w:p w14:paraId="1FECB4DE"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57F227D" id="Group 1059864232" o:spid="_x0000_s1887" style="width:550.95pt;height:42pt;mso-position-horizontal-relative:char;mso-position-vertical-relative:line" coordsize="6996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">
                <v:shape id="Graphic 4316" o:spid="_x0000_s188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" path="m,l6840004,e" filled="f" strokecolor="#d1d3d4" strokeweight=".5pt">
                  <v:path arrowok="t"/>
                </v:shape>
                <v:shape id="Graphic 4317" o:spid="_x0000_s188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" path="m1001703,l,,,409766r367648,-142l418479,406099r49527,-10355l515560,378795r44909,-23303l602065,326071,1001703,xe" fillcolor="#d1d3d4" stroked="f">
                  <v:path arrowok="t"/>
                </v:shape>
                <v:shape id="Textbox 4318" o:spid="_x0000_s189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" filled="f" stroked="f">
                  <v:textbox inset="0,0,0,0">
                    <w:txbxContent>
                      <w:p w14:paraId="0F89C8BF" w14:textId="77777777" w:rsidR="006B5D8A" w:rsidRDefault="006B5D8A" w:rsidP="006B5D8A">
                        <w:pPr>
                          <w:spacing w:before="4"/>
                          <w:rPr>
                            <w:b/>
                            <w:sz w:val="18"/>
                          </w:rPr>
                        </w:pPr>
                        <w:r>
                          <w:rPr>
                            <w:b/>
                            <w:color w:val="C5271C"/>
                            <w:spacing w:val="-10"/>
                            <w:sz w:val="18"/>
                          </w:rPr>
                          <w:t>164</w:t>
                        </w:r>
                      </w:p>
                    </w:txbxContent>
                  </v:textbox>
                </v:shape>
                <v:shape id="Textbox 4319" o:spid="_x0000_s1891" type="#_x0000_t202" style="position:absolute;left:9360;top:1414;width:1908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" filled="f" stroked="f">
                  <v:textbox inset="0,0,0,0">
                    <w:txbxContent>
                      <w:p w14:paraId="3FCDFAF9" w14:textId="77777777" w:rsidR="006B5D8A" w:rsidRDefault="006B5D8A" w:rsidP="006B5D8A">
                        <w:pPr>
                          <w:spacing w:before="6"/>
                          <w:rPr>
                            <w:b/>
                            <w:sz w:val="16"/>
                          </w:rPr>
                        </w:pPr>
                        <w:r>
                          <w:rPr>
                            <w:b/>
                            <w:color w:val="C5271C"/>
                            <w:sz w:val="16"/>
                          </w:rPr>
                          <w:t>Grupul Generali</w:t>
                        </w:r>
                      </w:p>
                    </w:txbxContent>
                  </v:textbox>
                </v:shape>
                <v:shape id="Textbox 4320" o:spid="_x0000_s189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" filled="f" stroked="f">
                  <v:textbox inset="0,0,0,0">
                    <w:txbxContent>
                      <w:p w14:paraId="1FECB4DE"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46A8CF68" w14:textId="77777777" w:rsidR="006B5D8A" w:rsidRDefault="006B5D8A" w:rsidP="006B5D8A">
      <w:pPr>
        <w:pStyle w:val="BodyText"/>
        <w:spacing w:before="101"/>
        <w:rPr>
          <w:sz w:val="34"/>
        </w:rPr>
      </w:pPr>
    </w:p>
    <w:p w14:paraId="5529A0AC" w14:textId="77777777" w:rsidR="006B5D8A" w:rsidRPr="009563BF" w:rsidRDefault="006B5D8A" w:rsidP="006B5D8A">
      <w:pPr>
        <w:pStyle w:val="Heading5"/>
        <w:spacing w:before="1"/>
        <w:jc w:val="both"/>
        <w:rPr>
          <w:lang w:val="it-IT"/>
        </w:rPr>
      </w:pPr>
      <w:r w:rsidRPr="009563BF">
        <w:rPr>
          <w:color w:val="C5271C"/>
          <w:lang w:val="it-IT"/>
        </w:rPr>
        <w:t>Procese și modalități de raportare</w:t>
      </w:r>
    </w:p>
    <w:p w14:paraId="3905C2CC" w14:textId="77777777" w:rsidR="006B5D8A" w:rsidRPr="009563BF" w:rsidRDefault="006B5D8A" w:rsidP="006B5D8A">
      <w:pPr>
        <w:pStyle w:val="BodyText"/>
        <w:spacing w:before="119"/>
        <w:ind w:left="667"/>
        <w:jc w:val="both"/>
        <w:rPr>
          <w:lang w:val="it-IT"/>
        </w:rPr>
      </w:pPr>
      <w:r w:rsidRPr="009563BF">
        <w:rPr>
          <w:color w:val="77787B"/>
          <w:spacing w:val="-2"/>
          <w:lang w:val="it-IT"/>
        </w:rPr>
        <w:t>Grupul oferă angajaților săi diferite opțiuni pentru a raporta încălcări potențiale, presupuse sau chiar temute care urmează să fie investigate.</w:t>
      </w:r>
    </w:p>
    <w:p w14:paraId="2D0EDD8F" w14:textId="77777777" w:rsidR="006B5D8A" w:rsidRPr="009563BF" w:rsidRDefault="006B5D8A" w:rsidP="006B5D8A">
      <w:pPr>
        <w:pStyle w:val="BodyText"/>
        <w:spacing w:before="66"/>
        <w:rPr>
          <w:lang w:val="it-IT"/>
        </w:rPr>
      </w:pPr>
    </w:p>
    <w:p w14:paraId="2E567B6F"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 xml:space="preserve">Angajații și alți raportori pot utiliza linia de asistență pentru avertizarea de integritate a Grupului Generali (generali.whispli.com/speakup) disponibilă pe intraneturi și pe site-urile web corporative ale Grupului. Procesele de raportare, astfel cum sunt reglementate în Ghidul Grupului de raportare a preocupărilor și anti-represalii, sunt descrise în </w:t>
      </w:r>
      <w:r w:rsidRPr="009563BF">
        <w:rPr>
          <w:i/>
          <w:color w:val="77787B"/>
          <w:lang w:val="it-IT"/>
        </w:rPr>
        <w:t>Informații privind guvernanța</w:t>
      </w:r>
      <w:r w:rsidRPr="009563BF">
        <w:rPr>
          <w:color w:val="77787B"/>
          <w:lang w:val="it-IT"/>
        </w:rPr>
        <w:t>; pentru rapoartele de avertizare, sunt furnizate mecanisme de gestionare a acestora și modalități de monitorizare a acțiunilor întreprinse în urma tratării rapoartelor.</w:t>
      </w:r>
    </w:p>
    <w:p w14:paraId="46CA2BEA" w14:textId="77777777" w:rsidR="006B5D8A" w:rsidRPr="009563BF" w:rsidRDefault="006B5D8A" w:rsidP="006B5D8A">
      <w:pPr>
        <w:pStyle w:val="BodyText"/>
        <w:spacing w:before="32"/>
        <w:rPr>
          <w:lang w:val="it-IT"/>
        </w:rPr>
      </w:pPr>
    </w:p>
    <w:p w14:paraId="55037AA3" w14:textId="77777777" w:rsidR="006B5D8A" w:rsidRPr="009563BF" w:rsidRDefault="006B5D8A" w:rsidP="006B5D8A">
      <w:pPr>
        <w:pStyle w:val="BodyText"/>
        <w:spacing w:line="278" w:lineRule="auto"/>
        <w:ind w:left="667" w:right="683"/>
        <w:jc w:val="both"/>
        <w:rPr>
          <w:lang w:val="it-IT"/>
        </w:rPr>
      </w:pPr>
      <w:r w:rsidRPr="009563BF">
        <w:rPr>
          <w:color w:val="77787B"/>
          <w:lang w:val="it-IT"/>
        </w:rPr>
        <w:t>Rapoartele privind problemele legate de forța de muncă pot fi, de asemenea, transmise prin intermediul reprezentanților CEE, așa cum prevede Carta socială europeană disponibilă pe site-ul și intranetul Grupului. Încălcările - sau presupusele încălcări - pot fi aduse la cunoștința conducerii în cadrul ședințelor anuale ordinare sau extraordinare cu CEE, precum și în corespondența periodică sau în întâlnirile dedicate între Secretarul CEE și/sau reprezentanții CEE și interlocutorul permanent al CEE numit Relații și Muncă al CEE aparținând funcției de Director de Persoane și Organizare a Grupului.</w:t>
      </w:r>
    </w:p>
    <w:p w14:paraId="018495C3" w14:textId="77777777" w:rsidR="006B5D8A" w:rsidRPr="009563BF" w:rsidRDefault="006B5D8A" w:rsidP="006B5D8A">
      <w:pPr>
        <w:pStyle w:val="BodyText"/>
        <w:spacing w:before="33"/>
        <w:rPr>
          <w:lang w:val="it-IT"/>
        </w:rPr>
      </w:pPr>
    </w:p>
    <w:p w14:paraId="56720572" w14:textId="77777777" w:rsidR="006B5D8A" w:rsidRPr="009563BF" w:rsidRDefault="006B5D8A" w:rsidP="006B5D8A">
      <w:pPr>
        <w:pStyle w:val="BodyText"/>
        <w:spacing w:line="278" w:lineRule="auto"/>
        <w:ind w:left="667" w:right="685"/>
        <w:jc w:val="both"/>
        <w:rPr>
          <w:lang w:val="it-IT"/>
        </w:rPr>
      </w:pPr>
      <w:r w:rsidRPr="009563BF">
        <w:rPr>
          <w:color w:val="77787B"/>
          <w:lang w:val="it-IT"/>
        </w:rPr>
        <w:t>Mai jos este o reprezentare a incidentelor de discriminare și a plângerilor primite pe probleme legate de forța de muncă prin canalele menționate mai sus.</w:t>
      </w:r>
    </w:p>
    <w:p w14:paraId="6F47DBAD" w14:textId="77777777" w:rsidR="006B5D8A" w:rsidRPr="009563BF" w:rsidRDefault="006B5D8A" w:rsidP="006B5D8A">
      <w:pPr>
        <w:pStyle w:val="BodyText"/>
        <w:spacing w:before="32"/>
        <w:rPr>
          <w:lang w:val="it-IT"/>
        </w:rPr>
      </w:pPr>
    </w:p>
    <w:p w14:paraId="32C36B6B" w14:textId="77777777" w:rsidR="006B5D8A" w:rsidRDefault="006B5D8A" w:rsidP="006B5D8A">
      <w:pPr>
        <w:spacing w:before="1"/>
        <w:ind w:left="667"/>
        <w:rPr>
          <w:b/>
          <w:sz w:val="18"/>
        </w:rPr>
      </w:pPr>
      <w:r>
        <w:rPr>
          <w:b/>
          <w:color w:val="C5271C"/>
          <w:w w:val="80"/>
          <w:sz w:val="18"/>
        </w:rPr>
        <w:t>Incidente și reclamații</w:t>
      </w:r>
    </w:p>
    <w:p w14:paraId="0DFCAD2F" w14:textId="77777777" w:rsidR="006B5D8A" w:rsidRDefault="006B5D8A" w:rsidP="006B5D8A">
      <w:pPr>
        <w:pStyle w:val="BodyText"/>
        <w:spacing w:before="5"/>
        <w:rPr>
          <w:b/>
          <w:sz w:val="6"/>
        </w:rPr>
      </w:pPr>
      <w:r>
        <w:rPr>
          <w:noProof/>
        </w:rPr>
        <mc:AlternateContent>
          <mc:Choice Requires="wpg">
            <w:drawing>
              <wp:anchor distT="0" distB="0" distL="0" distR="0" simplePos="0" relativeHeight="251737088" behindDoc="1" locked="0" layoutInCell="1" allowOverlap="1" wp14:anchorId="617971D5" wp14:editId="0B10E999">
                <wp:simplePos x="0" y="0"/>
                <wp:positionH relativeFrom="page">
                  <wp:posOffset>575999</wp:posOffset>
                </wp:positionH>
                <wp:positionV relativeFrom="paragraph">
                  <wp:posOffset>62622</wp:posOffset>
                </wp:positionV>
                <wp:extent cx="6408420" cy="12700"/>
                <wp:effectExtent l="0" t="0" r="0" b="0"/>
                <wp:wrapTopAndBottom/>
                <wp:docPr id="1028320463" name="Group 1028320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2068931086" name="Graphic 4322"/>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476232812" name="Graphic 4323"/>
                        <wps:cNvSpPr/>
                        <wps:spPr>
                          <a:xfrm>
                            <a:off x="4679999"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65571F6" id="Group 1028320463" o:spid="_x0000_s1026" style="position:absolute;margin-left:45.35pt;margin-top:4.95pt;width:504.6pt;height:1pt;z-index:-251579392;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">
                <v:shape id="Graphic 4322"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" path="m,l4680000,e" filled="f" strokecolor="#c5271c" strokeweight="1pt">
                  <v:path arrowok="t"/>
                </v:shape>
                <v:shape id="Graphic 4323" o:spid="_x0000_s1028" style="position:absolute;left:46799;top:63;width:17285;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" path="m,l1728000,e" filled="f" strokecolor="#c5271c" strokeweight="1pt">
                  <v:path arrowok="t"/>
                </v:shape>
                <w10:wrap type="topAndBottom" anchorx="page"/>
              </v:group>
            </w:pict>
          </mc:Fallback>
        </mc:AlternateContent>
      </w:r>
    </w:p>
    <w:p w14:paraId="318C983A" w14:textId="77777777" w:rsidR="006B5D8A" w:rsidRDefault="006B5D8A" w:rsidP="006B5D8A">
      <w:pPr>
        <w:spacing w:before="39" w:after="41"/>
        <w:ind w:right="741"/>
        <w:jc w:val="right"/>
        <w:rPr>
          <w:sz w:val="16"/>
        </w:rPr>
      </w:pPr>
      <w:r>
        <w:rPr>
          <w:color w:val="C5271C"/>
          <w:spacing w:val="-2"/>
          <w:sz w:val="16"/>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47382B54" w14:textId="77777777" w:rsidTr="005F2412">
        <w:trPr>
          <w:trHeight w:val="274"/>
        </w:trPr>
        <w:tc>
          <w:tcPr>
            <w:tcW w:w="7370" w:type="dxa"/>
            <w:tcBorders>
              <w:top w:val="single" w:sz="4" w:space="0" w:color="77787B"/>
              <w:bottom w:val="single" w:sz="4" w:space="0" w:color="77787B"/>
            </w:tcBorders>
          </w:tcPr>
          <w:p w14:paraId="79B8ACBA" w14:textId="77777777" w:rsidR="006B5D8A" w:rsidRPr="009563BF" w:rsidRDefault="006B5D8A" w:rsidP="005F2412">
            <w:pPr>
              <w:pStyle w:val="TableParagraph"/>
              <w:ind w:left="56"/>
              <w:jc w:val="left"/>
              <w:rPr>
                <w:sz w:val="16"/>
                <w:lang w:val="it-IT"/>
              </w:rPr>
            </w:pPr>
            <w:r w:rsidRPr="009563BF">
              <w:rPr>
                <w:color w:val="77787B"/>
                <w:w w:val="80"/>
                <w:sz w:val="16"/>
                <w:lang w:val="it-IT"/>
              </w:rPr>
              <w:t>Numărul de incidente de discriminare (*)</w:t>
            </w:r>
          </w:p>
        </w:tc>
        <w:tc>
          <w:tcPr>
            <w:tcW w:w="2721" w:type="dxa"/>
            <w:tcBorders>
              <w:top w:val="single" w:sz="4" w:space="0" w:color="77787B"/>
              <w:bottom w:val="single" w:sz="4" w:space="0" w:color="77787B"/>
            </w:tcBorders>
            <w:shd w:val="clear" w:color="auto" w:fill="E6E7E8"/>
          </w:tcPr>
          <w:p w14:paraId="3CC75C99" w14:textId="77777777" w:rsidR="006B5D8A" w:rsidRDefault="006B5D8A" w:rsidP="005F2412">
            <w:pPr>
              <w:pStyle w:val="TableParagraph"/>
              <w:ind w:right="53"/>
              <w:rPr>
                <w:sz w:val="16"/>
              </w:rPr>
            </w:pPr>
            <w:r>
              <w:rPr>
                <w:color w:val="77787B"/>
                <w:spacing w:val="-5"/>
                <w:w w:val="95"/>
                <w:sz w:val="16"/>
              </w:rPr>
              <w:t>25</w:t>
            </w:r>
          </w:p>
        </w:tc>
      </w:tr>
      <w:tr w:rsidR="006B5D8A" w14:paraId="3044C6D0" w14:textId="77777777" w:rsidTr="005F2412">
        <w:trPr>
          <w:trHeight w:val="269"/>
        </w:trPr>
        <w:tc>
          <w:tcPr>
            <w:tcW w:w="7370" w:type="dxa"/>
            <w:tcBorders>
              <w:top w:val="single" w:sz="4" w:space="0" w:color="77787B"/>
              <w:bottom w:val="single" w:sz="8" w:space="0" w:color="C5271C"/>
            </w:tcBorders>
          </w:tcPr>
          <w:p w14:paraId="50E315DF" w14:textId="77777777" w:rsidR="006B5D8A" w:rsidRDefault="006B5D8A" w:rsidP="005F2412">
            <w:pPr>
              <w:pStyle w:val="TableParagraph"/>
              <w:ind w:left="56"/>
              <w:jc w:val="left"/>
              <w:rPr>
                <w:sz w:val="16"/>
              </w:rPr>
            </w:pPr>
            <w:r>
              <w:rPr>
                <w:color w:val="77787B"/>
                <w:w w:val="80"/>
                <w:sz w:val="16"/>
              </w:rPr>
              <w:t>Numărul de plângeri depuse (**)</w:t>
            </w:r>
          </w:p>
        </w:tc>
        <w:tc>
          <w:tcPr>
            <w:tcW w:w="2721" w:type="dxa"/>
            <w:tcBorders>
              <w:top w:val="single" w:sz="4" w:space="0" w:color="77787B"/>
              <w:bottom w:val="single" w:sz="8" w:space="0" w:color="C5271C"/>
            </w:tcBorders>
            <w:shd w:val="clear" w:color="auto" w:fill="E6E7E8"/>
          </w:tcPr>
          <w:p w14:paraId="32CAFC7B" w14:textId="77777777" w:rsidR="006B5D8A" w:rsidRDefault="006B5D8A" w:rsidP="005F2412">
            <w:pPr>
              <w:pStyle w:val="TableParagraph"/>
              <w:ind w:right="52"/>
              <w:rPr>
                <w:sz w:val="16"/>
              </w:rPr>
            </w:pPr>
            <w:r>
              <w:rPr>
                <w:color w:val="77787B"/>
                <w:spacing w:val="-5"/>
                <w:w w:val="95"/>
                <w:sz w:val="16"/>
              </w:rPr>
              <w:t>93</w:t>
            </w:r>
          </w:p>
        </w:tc>
      </w:tr>
    </w:tbl>
    <w:p w14:paraId="598BE204" w14:textId="77777777" w:rsidR="006B5D8A" w:rsidRPr="009563BF" w:rsidRDefault="006B5D8A" w:rsidP="006B5D8A">
      <w:pPr>
        <w:spacing w:before="80"/>
        <w:ind w:left="667"/>
        <w:rPr>
          <w:sz w:val="13"/>
          <w:lang w:val="it-IT"/>
        </w:rPr>
      </w:pPr>
      <w:r w:rsidRPr="009563BF">
        <w:rPr>
          <w:color w:val="77787B"/>
          <w:w w:val="85"/>
          <w:sz w:val="13"/>
          <w:lang w:val="it-IT"/>
        </w:rPr>
        <w:t>(*) Numărul se referă la rapoarte, inclusiv cele din perioadele anterioare, care au rezultat justificate în perioada de raportare.</w:t>
      </w:r>
    </w:p>
    <w:p w14:paraId="666AA617" w14:textId="77777777" w:rsidR="006B5D8A" w:rsidRPr="009563BF" w:rsidRDefault="006B5D8A" w:rsidP="006B5D8A">
      <w:pPr>
        <w:spacing w:before="38"/>
        <w:ind w:left="667"/>
        <w:rPr>
          <w:sz w:val="13"/>
          <w:lang w:val="it-IT"/>
        </w:rPr>
      </w:pPr>
      <w:r w:rsidRPr="009563BF">
        <w:rPr>
          <w:color w:val="77787B"/>
          <w:w w:val="80"/>
          <w:sz w:val="13"/>
          <w:lang w:val="it-IT"/>
        </w:rPr>
        <w:t>(**) Numărul include, de asemenea, orice rapoarte făcute la punctele naționale de contact pentru întreprinderile multinaționale ale OCDE și publicate în baza de date dedicată a OCDE (0 în 2024).</w:t>
      </w:r>
    </w:p>
    <w:p w14:paraId="2472BD1D" w14:textId="77777777" w:rsidR="006B5D8A" w:rsidRPr="009563BF" w:rsidRDefault="006B5D8A" w:rsidP="006B5D8A">
      <w:pPr>
        <w:pStyle w:val="BodyText"/>
        <w:rPr>
          <w:sz w:val="13"/>
          <w:lang w:val="it-IT"/>
        </w:rPr>
      </w:pPr>
    </w:p>
    <w:p w14:paraId="60CDC592" w14:textId="77777777" w:rsidR="006B5D8A" w:rsidRPr="009563BF" w:rsidRDefault="006B5D8A" w:rsidP="006B5D8A">
      <w:pPr>
        <w:pStyle w:val="BodyText"/>
        <w:rPr>
          <w:sz w:val="13"/>
          <w:lang w:val="it-IT"/>
        </w:rPr>
      </w:pPr>
    </w:p>
    <w:p w14:paraId="5121492E" w14:textId="77777777" w:rsidR="006B5D8A" w:rsidRPr="009563BF" w:rsidRDefault="006B5D8A" w:rsidP="006B5D8A">
      <w:pPr>
        <w:pStyle w:val="BodyText"/>
        <w:spacing w:before="54"/>
        <w:rPr>
          <w:sz w:val="13"/>
          <w:lang w:val="it-IT"/>
        </w:rPr>
      </w:pPr>
    </w:p>
    <w:p w14:paraId="05014D12" w14:textId="77777777" w:rsidR="006B5D8A" w:rsidRPr="009563BF" w:rsidRDefault="006B5D8A" w:rsidP="006B5D8A">
      <w:pPr>
        <w:pStyle w:val="Heading4"/>
        <w:rPr>
          <w:lang w:val="it-IT"/>
        </w:rPr>
      </w:pPr>
      <w:r w:rsidRPr="009563BF">
        <w:rPr>
          <w:color w:val="C5271C"/>
          <w:lang w:val="it-IT"/>
        </w:rPr>
        <w:t>Consumatori și utilizatori finali</w:t>
      </w:r>
    </w:p>
    <w:p w14:paraId="1DF65979" w14:textId="77777777" w:rsidR="006B5D8A" w:rsidRPr="009563BF" w:rsidRDefault="006B5D8A" w:rsidP="006B5D8A">
      <w:pPr>
        <w:pStyle w:val="Heading5"/>
        <w:spacing w:before="200"/>
        <w:rPr>
          <w:lang w:val="it-IT"/>
        </w:rPr>
      </w:pPr>
      <w:r w:rsidRPr="009563BF">
        <w:rPr>
          <w:color w:val="C5271C"/>
          <w:spacing w:val="-2"/>
          <w:lang w:val="it-IT"/>
        </w:rPr>
        <w:t>Intimitate</w:t>
      </w:r>
    </w:p>
    <w:p w14:paraId="0ED337B3" w14:textId="77777777" w:rsidR="006B5D8A" w:rsidRPr="009563BF" w:rsidRDefault="006B5D8A" w:rsidP="006B5D8A">
      <w:pPr>
        <w:pStyle w:val="BodyText"/>
        <w:spacing w:before="119" w:line="278" w:lineRule="auto"/>
        <w:ind w:left="667" w:right="686"/>
        <w:jc w:val="both"/>
        <w:rPr>
          <w:lang w:val="it-IT"/>
        </w:rPr>
      </w:pPr>
      <w:r w:rsidRPr="009563BF">
        <w:rPr>
          <w:color w:val="77787B"/>
          <w:spacing w:val="-2"/>
          <w:lang w:val="it-IT"/>
        </w:rPr>
        <w:t>Grupul consideră protecția datelor cu caracter personal ca o prioritate și promovează respectarea vieții private a clienților, angajaților și a tuturor celorlalte părți interesate, ca un drept fundamental.</w:t>
      </w:r>
    </w:p>
    <w:p w14:paraId="580C7F1B" w14:textId="77777777" w:rsidR="006B5D8A" w:rsidRPr="009563BF" w:rsidRDefault="006B5D8A" w:rsidP="006B5D8A">
      <w:pPr>
        <w:pStyle w:val="BodyText"/>
        <w:spacing w:line="278" w:lineRule="auto"/>
        <w:ind w:left="667" w:right="684"/>
        <w:jc w:val="both"/>
        <w:rPr>
          <w:lang w:val="it-IT"/>
        </w:rPr>
      </w:pPr>
      <w:r w:rsidRPr="009563BF">
        <w:rPr>
          <w:color w:val="77787B"/>
          <w:lang w:val="it-IT"/>
        </w:rPr>
        <w:t xml:space="preserve">Codul de conduită al Grupului Generali, descris în detaliu în capitolul dedicat conduitei în afaceri, prevede că toate companiile Grupului trebuie să trateze datele cu caracter personal în mod corespunzător și cu respectarea dreptului la viață privată al persoanelor fizice, chiar și atunci când, în unele cazuri, prevederile Codului sunt mai stricte decât cele prevăzute de legislația locală. Prevederile Codului sunt apoi transpuse mai precis prin </w:t>
      </w:r>
      <w:r w:rsidRPr="009563BF">
        <w:rPr>
          <w:color w:val="C5271C"/>
          <w:lang w:val="it-IT"/>
        </w:rPr>
        <w:t>Politica Grupului de Protecție a Datelor cu Caracter Personal</w:t>
      </w:r>
      <w:r w:rsidRPr="009563BF">
        <w:rPr>
          <w:color w:val="77787B"/>
          <w:lang w:val="it-IT"/>
        </w:rPr>
        <w:t>. Politica, ținând cont de prevederile Regulamentului General privind Protecția Datelor (GDPR)</w:t>
      </w:r>
      <w:r w:rsidRPr="009563BF">
        <w:rPr>
          <w:color w:val="77787B"/>
          <w:spacing w:val="-2"/>
          <w:position w:val="6"/>
          <w:sz w:val="10"/>
          <w:lang w:val="it-IT"/>
        </w:rPr>
        <w:t>98</w:t>
      </w:r>
      <w:r w:rsidRPr="009563BF">
        <w:rPr>
          <w:color w:val="77787B"/>
          <w:spacing w:val="-2"/>
          <w:lang w:val="it-IT"/>
        </w:rPr>
        <w:t>, stabilește că prelucrarea datelor cu caracter personal ale clienților, angajaților și altor părți interesate ale companiilor din Grup trebuie să se desfășoare în conformitate cu principiile legalității, corectitudinii și transparenței, limitării scopului, minimizării, acurateței, limitării stocării, integrității și confidențialității, responsabilității. Alături de aceste principii, politica identifică cerințele prelucrării, care sunt acțiuni concrete modelate pe prevederile specifice ale GDPR și facilitează implementarea principiilor politicii.</w:t>
      </w:r>
    </w:p>
    <w:p w14:paraId="727507AC" w14:textId="77777777" w:rsidR="006B5D8A" w:rsidRPr="009563BF" w:rsidRDefault="006B5D8A" w:rsidP="006B5D8A">
      <w:pPr>
        <w:pStyle w:val="BodyText"/>
        <w:spacing w:line="278" w:lineRule="auto"/>
        <w:ind w:left="667" w:right="683"/>
        <w:jc w:val="both"/>
        <w:rPr>
          <w:lang w:val="it-IT"/>
        </w:rPr>
      </w:pPr>
      <w:r w:rsidRPr="009563BF">
        <w:rPr>
          <w:color w:val="77787B"/>
          <w:spacing w:val="-4"/>
          <w:lang w:val="it-IT"/>
        </w:rPr>
        <w:t>În timp ce principiile generale stabilite de politică sunt aplicabile tuturor companiilor din Grup, cerințele mai specifice care decurg din GDPR se aplică doar companiilor din Grup care operează în Uniunea Europeană și celor situate în afara Uniunii Europene, dar oferă bunuri și servicii persoanelor prezente pe teritoriul european sau le monitorizează comportamentul,  indiferent de cetățenia poporului.</w:t>
      </w:r>
    </w:p>
    <w:p w14:paraId="0EB43BA9" w14:textId="77777777" w:rsidR="006B5D8A" w:rsidRPr="009563BF" w:rsidRDefault="006B5D8A" w:rsidP="006B5D8A">
      <w:pPr>
        <w:pStyle w:val="BodyText"/>
        <w:spacing w:line="278" w:lineRule="auto"/>
        <w:ind w:left="667" w:right="683"/>
        <w:jc w:val="both"/>
        <w:rPr>
          <w:lang w:val="it-IT"/>
        </w:rPr>
      </w:pPr>
      <w:r w:rsidRPr="009563BF">
        <w:rPr>
          <w:color w:val="77787B"/>
          <w:lang w:val="it-IT"/>
        </w:rPr>
        <w:t>Principiile identificate în politică asigură că companiile Grupului gestionează datele cu caracter personal pe baza unor motive legitime, informând persoanele vizate în mod transparent și în timp util cu privire la scopurile și metodele de prelucrare și, de asemenea, cu privire la modalitățile de exercitare a drepturilor acestora, întotdeauna facilitate. Cerințele garantează protecția datelor cu caracter personal din momentul dezvoltării în fiecare sistem IT, produs sau serviciu (privacy by design) și că sunt utilizate doar datele necesare (privacy by default) și că fiecare companie evaluează impactul pe care prelucrarea pe care o efectuează asupra drepturilor și libertăților fundamentale ale persoanelor fizice prin adoptarea măsurilor de precauție necesare pentru a se asigura că aceste efecte sunt minime.</w:t>
      </w:r>
    </w:p>
    <w:p w14:paraId="336184B5" w14:textId="77777777" w:rsidR="006B5D8A" w:rsidRPr="009563BF" w:rsidRDefault="006B5D8A" w:rsidP="006B5D8A">
      <w:pPr>
        <w:pStyle w:val="BodyText"/>
        <w:spacing w:line="278" w:lineRule="auto"/>
        <w:ind w:left="667" w:right="684"/>
        <w:jc w:val="both"/>
        <w:rPr>
          <w:lang w:val="it-IT"/>
        </w:rPr>
      </w:pPr>
      <w:r w:rsidRPr="009563BF">
        <w:rPr>
          <w:color w:val="77787B"/>
          <w:lang w:val="it-IT"/>
        </w:rPr>
        <w:t>Datele cu caracter personal sunt protejate prin măsuri tehnice și organizatorice adecvate, inclusiv atunci când pot avea loc transferuri în afara Uniunii Europene.</w:t>
      </w:r>
    </w:p>
    <w:p w14:paraId="3F2CE414" w14:textId="77777777" w:rsidR="006B5D8A" w:rsidRPr="009563BF" w:rsidRDefault="006B5D8A" w:rsidP="006B5D8A">
      <w:pPr>
        <w:pStyle w:val="BodyText"/>
        <w:spacing w:line="278" w:lineRule="auto"/>
        <w:ind w:left="667" w:right="684"/>
        <w:jc w:val="both"/>
        <w:rPr>
          <w:lang w:val="it-IT"/>
        </w:rPr>
      </w:pPr>
      <w:r w:rsidRPr="009563BF">
        <w:rPr>
          <w:color w:val="77787B"/>
          <w:lang w:val="it-IT"/>
        </w:rPr>
        <w:t>De asemenea, Grupul verifică dacă terții cu care colaborează garantează un nivel adecvat și omogen de protecție a datelor cu privire la standardele sale și că responsabilitățile aferente sunt formalizate în cadrul acordurilor contractuale semnate.</w:t>
      </w:r>
    </w:p>
    <w:p w14:paraId="3836A251" w14:textId="77777777" w:rsidR="006B5D8A" w:rsidRPr="009563BF" w:rsidRDefault="006B5D8A" w:rsidP="006B5D8A">
      <w:pPr>
        <w:pStyle w:val="BodyText"/>
        <w:rPr>
          <w:lang w:val="it-IT"/>
        </w:rPr>
      </w:pPr>
    </w:p>
    <w:p w14:paraId="22FDC91B" w14:textId="77777777" w:rsidR="006B5D8A" w:rsidRPr="009563BF" w:rsidRDefault="006B5D8A" w:rsidP="006B5D8A">
      <w:pPr>
        <w:pStyle w:val="BodyText"/>
        <w:rPr>
          <w:lang w:val="it-IT"/>
        </w:rPr>
      </w:pPr>
    </w:p>
    <w:p w14:paraId="7D18D5D0" w14:textId="77777777" w:rsidR="006B5D8A" w:rsidRPr="009563BF" w:rsidRDefault="006B5D8A" w:rsidP="006B5D8A">
      <w:pPr>
        <w:pStyle w:val="BodyText"/>
        <w:rPr>
          <w:lang w:val="it-IT"/>
        </w:rPr>
      </w:pPr>
    </w:p>
    <w:p w14:paraId="3CCF97EE" w14:textId="77777777" w:rsidR="006B5D8A" w:rsidRPr="009563BF" w:rsidRDefault="006B5D8A" w:rsidP="006B5D8A">
      <w:pPr>
        <w:pStyle w:val="BodyText"/>
        <w:spacing w:before="189"/>
        <w:rPr>
          <w:lang w:val="it-IT"/>
        </w:rPr>
      </w:pPr>
    </w:p>
    <w:p w14:paraId="0304599C" w14:textId="77777777" w:rsidR="006B5D8A" w:rsidRDefault="006B5D8A" w:rsidP="006B5D8A">
      <w:pPr>
        <w:pStyle w:val="ListParagraph"/>
        <w:numPr>
          <w:ilvl w:val="0"/>
          <w:numId w:val="3"/>
        </w:numPr>
        <w:tabs>
          <w:tab w:val="left" w:pos="864"/>
        </w:tabs>
        <w:ind w:left="864" w:hanging="197"/>
        <w:contextualSpacing w:val="0"/>
        <w:rPr>
          <w:sz w:val="12"/>
        </w:rPr>
      </w:pPr>
      <w:r>
        <w:rPr>
          <w:color w:val="77787B"/>
          <w:w w:val="80"/>
          <w:sz w:val="12"/>
        </w:rPr>
        <w:t xml:space="preserve">Regulamentul </w:t>
      </w:r>
      <w:r>
        <w:rPr>
          <w:color w:val="77787B"/>
          <w:spacing w:val="-2"/>
          <w:w w:val="95"/>
          <w:sz w:val="12"/>
        </w:rPr>
        <w:t>2016/679/UE.</w:t>
      </w:r>
    </w:p>
    <w:p w14:paraId="58EE6879" w14:textId="77777777" w:rsidR="006B5D8A" w:rsidRDefault="006B5D8A" w:rsidP="006B5D8A">
      <w:pPr>
        <w:rPr>
          <w:sz w:val="12"/>
        </w:rPr>
        <w:sectPr w:rsidR="006B5D8A" w:rsidSect="006B5D8A">
          <w:pgSz w:w="11910" w:h="16840"/>
          <w:pgMar w:top="0" w:right="220" w:bottom="500" w:left="240" w:header="0" w:footer="311" w:gutter="0"/>
          <w:cols w:space="708"/>
        </w:sectPr>
      </w:pPr>
    </w:p>
    <w:p w14:paraId="4D2AC9A4" w14:textId="77777777" w:rsidR="006B5D8A" w:rsidRDefault="006B5D8A" w:rsidP="006B5D8A">
      <w:pPr>
        <w:pStyle w:val="BodyText"/>
      </w:pPr>
      <w:r>
        <w:rPr>
          <w:noProof/>
        </w:rPr>
        <w:lastRenderedPageBreak/>
        <mc:AlternateContent>
          <mc:Choice Requires="wpg">
            <w:drawing>
              <wp:anchor distT="0" distB="0" distL="0" distR="0" simplePos="0" relativeHeight="251697152" behindDoc="0" locked="0" layoutInCell="1" allowOverlap="1" wp14:anchorId="22DE57AB" wp14:editId="049D6706">
                <wp:simplePos x="0" y="0"/>
                <wp:positionH relativeFrom="page">
                  <wp:posOffset>577850</wp:posOffset>
                </wp:positionH>
                <wp:positionV relativeFrom="page">
                  <wp:posOffset>0</wp:posOffset>
                </wp:positionV>
                <wp:extent cx="6983545" cy="584200"/>
                <wp:effectExtent l="0" t="0" r="8255" b="0"/>
                <wp:wrapNone/>
                <wp:docPr id="1431389940" name="Group 143138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584200"/>
                          <a:chOff x="0" y="0"/>
                          <a:chExt cx="6983545" cy="584200"/>
                        </a:xfrm>
                      </wpg:grpSpPr>
                      <wps:wsp>
                        <wps:cNvPr id="2001212631" name="Graphic 4325"/>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284671038" name="Graphic 4326"/>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34552390" name="Textbox 4327"/>
                        <wps:cNvSpPr txBox="1"/>
                        <wps:spPr>
                          <a:xfrm>
                            <a:off x="1" y="141496"/>
                            <a:ext cx="2400299" cy="442704"/>
                          </a:xfrm>
                          <a:prstGeom prst="rect">
                            <a:avLst/>
                          </a:prstGeom>
                        </wps:spPr>
                        <wps:txbx>
                          <w:txbxContent>
                            <w:p w14:paraId="6F349C8C"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642178167" name="Textbox 4328"/>
                        <wps:cNvSpPr txBox="1"/>
                        <wps:spPr>
                          <a:xfrm>
                            <a:off x="6594071" y="135468"/>
                            <a:ext cx="180975" cy="135890"/>
                          </a:xfrm>
                          <a:prstGeom prst="rect">
                            <a:avLst/>
                          </a:prstGeom>
                        </wps:spPr>
                        <wps:txbx>
                          <w:txbxContent>
                            <w:p w14:paraId="0C1B6E76" w14:textId="77777777" w:rsidR="006B5D8A" w:rsidRDefault="006B5D8A" w:rsidP="006B5D8A">
                              <w:pPr>
                                <w:spacing w:before="4"/>
                                <w:rPr>
                                  <w:b/>
                                  <w:sz w:val="18"/>
                                </w:rPr>
                              </w:pPr>
                              <w:r>
                                <w:rPr>
                                  <w:b/>
                                  <w:color w:val="C5271C"/>
                                  <w:spacing w:val="-5"/>
                                  <w:w w:val="90"/>
                                  <w:sz w:val="18"/>
                                </w:rPr>
                                <w:t>165</w:t>
                              </w:r>
                            </w:p>
                          </w:txbxContent>
                        </wps:txbx>
                        <wps:bodyPr wrap="square" lIns="0" tIns="0" rIns="0" bIns="0" rtlCol="0">
                          <a:noAutofit/>
                        </wps:bodyPr>
                      </wps:wsp>
                    </wpg:wgp>
                  </a:graphicData>
                </a:graphic>
                <wp14:sizeRelV relativeFrom="margin">
                  <wp14:pctHeight>0</wp14:pctHeight>
                </wp14:sizeRelV>
              </wp:anchor>
            </w:drawing>
          </mc:Choice>
          <mc:Fallback>
            <w:pict>
              <v:group w14:anchorId="22DE57AB" id="Group 1431389940" o:spid="_x0000_s1893" style="position:absolute;margin-left:45.5pt;margin-top:0;width:549.9pt;height:46pt;z-index:251697152;mso-wrap-distance-left:0;mso-wrap-distance-right:0;mso-position-horizontal-relative:page;mso-position-vertical-relative:page;mso-height-relative:margin" coordsize="69835,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">
                <v:shape id="Graphic 4325" o:spid="_x0000_s189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" path="m,l6767995,e" filled="f" strokecolor="#d1d3d4" strokeweight=".5pt">
                  <v:path arrowok="t"/>
                </v:shape>
                <v:shape id="Graphic 4326" o:spid="_x0000_s189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" path="m1296004,l513720,,,410031r1051648,-407l1102479,406099r49528,-10355l1199560,378795r44909,-23303l1286065,326071r9939,-8110l1296004,xe" fillcolor="#d1d3d4" stroked="f">
                  <v:path arrowok="t"/>
                </v:shape>
                <v:shape id="Textbox 4327" o:spid="_x0000_s1896" type="#_x0000_t202" style="position:absolute;top:1414;width:24003;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" filled="f" stroked="f">
                  <v:textbox inset="0,0,0,0">
                    <w:txbxContent>
                      <w:p w14:paraId="6F349C8C" w14:textId="77777777" w:rsidR="006B5D8A" w:rsidRDefault="006B5D8A" w:rsidP="006B5D8A">
                        <w:pPr>
                          <w:spacing w:before="6"/>
                          <w:rPr>
                            <w:b/>
                            <w:sz w:val="16"/>
                          </w:rPr>
                        </w:pPr>
                        <w:r>
                          <w:rPr>
                            <w:b/>
                            <w:color w:val="C5271C"/>
                            <w:spacing w:val="-2"/>
                            <w:sz w:val="16"/>
                          </w:rPr>
                          <w:t>Declarație de sustenabilitate</w:t>
                        </w:r>
                      </w:p>
                    </w:txbxContent>
                  </v:textbox>
                </v:shape>
                <v:shape id="Textbox 4328" o:spid="_x0000_s1897"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" filled="f" stroked="f">
                  <v:textbox inset="0,0,0,0">
                    <w:txbxContent>
                      <w:p w14:paraId="0C1B6E76" w14:textId="77777777" w:rsidR="006B5D8A" w:rsidRDefault="006B5D8A" w:rsidP="006B5D8A">
                        <w:pPr>
                          <w:spacing w:before="4"/>
                          <w:rPr>
                            <w:b/>
                            <w:sz w:val="18"/>
                          </w:rPr>
                        </w:pPr>
                        <w:r>
                          <w:rPr>
                            <w:b/>
                            <w:color w:val="C5271C"/>
                            <w:spacing w:val="-5"/>
                            <w:w w:val="90"/>
                            <w:sz w:val="18"/>
                          </w:rPr>
                          <w:t>165</w:t>
                        </w:r>
                      </w:p>
                    </w:txbxContent>
                  </v:textbox>
                </v:shape>
                <w10:wrap anchorx="page" anchory="page"/>
              </v:group>
            </w:pict>
          </mc:Fallback>
        </mc:AlternateContent>
      </w:r>
    </w:p>
    <w:p w14:paraId="7D8687B1" w14:textId="77777777" w:rsidR="006B5D8A" w:rsidRDefault="006B5D8A" w:rsidP="006B5D8A">
      <w:pPr>
        <w:pStyle w:val="BodyText"/>
      </w:pPr>
    </w:p>
    <w:p w14:paraId="2D109FD1" w14:textId="77777777" w:rsidR="006B5D8A" w:rsidRDefault="006B5D8A" w:rsidP="006B5D8A">
      <w:pPr>
        <w:pStyle w:val="BodyText"/>
      </w:pPr>
    </w:p>
    <w:p w14:paraId="74FC85C7" w14:textId="77777777" w:rsidR="006B5D8A" w:rsidRDefault="006B5D8A" w:rsidP="006B5D8A">
      <w:pPr>
        <w:pStyle w:val="BodyText"/>
        <w:spacing w:before="86"/>
      </w:pPr>
    </w:p>
    <w:p w14:paraId="16A50FA4" w14:textId="77777777" w:rsidR="006B5D8A" w:rsidRPr="009563BF" w:rsidRDefault="006B5D8A" w:rsidP="006B5D8A">
      <w:pPr>
        <w:pStyle w:val="BodyText"/>
        <w:spacing w:line="278" w:lineRule="auto"/>
        <w:ind w:left="667" w:right="684"/>
        <w:jc w:val="both"/>
        <w:rPr>
          <w:lang w:val="it-IT"/>
        </w:rPr>
      </w:pPr>
      <w:r w:rsidRPr="009563BF">
        <w:rPr>
          <w:color w:val="77787B"/>
          <w:lang w:val="it-IT"/>
        </w:rPr>
        <w:t>În special, riscul de prelucrare ilegală este atenuat prin definirea a priori a scopurilor specifice ale prelucrării, folosind date strict necesare și actualizate și numai pentru timpul strict necesar. În plus, nevoia de transparență în ceea ce privește utilizările datelor consolidează garanțiile, limitând posibilitatea ca datele colectate într-un context, cum ar fi faza de abonare a unui produs, să fie utilizate în alte scopuri care nu sunt compatibile.</w:t>
      </w:r>
    </w:p>
    <w:p w14:paraId="5555D33B"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Riscul de prelucrare care depășește limitele de reglementare, pe care îl poate provoca o abordare din ce în ce mai bazată pe date, este controlat datorită adoptării unei abordări care reconciliază cu atenție nevoile individului cu cele ale Grupului.</w:t>
      </w:r>
    </w:p>
    <w:p w14:paraId="5895514E" w14:textId="77777777" w:rsidR="006B5D8A" w:rsidRPr="009563BF" w:rsidRDefault="006B5D8A" w:rsidP="006B5D8A">
      <w:pPr>
        <w:pStyle w:val="BodyText"/>
        <w:spacing w:line="278" w:lineRule="auto"/>
        <w:ind w:left="667" w:right="685"/>
        <w:jc w:val="both"/>
        <w:rPr>
          <w:lang w:val="it-IT"/>
        </w:rPr>
      </w:pPr>
      <w:r w:rsidRPr="009563BF">
        <w:rPr>
          <w:color w:val="77787B"/>
          <w:lang w:val="it-IT"/>
        </w:rPr>
        <w:t>În cele din urmă, riscurile de încălcare a datelor sunt, de asemenea, protejate datorită atenției pe care politica o acordă adoptării unor măsuri tehnice și organizatorice adecvate care să permită gestionarea securizată a datelor. Acest lucru sporește, de asemenea, posibilitatea ca persoanele vizate să fie în deplină disponibilitate și control asupra datelor lor, minimizând impactul negativ care ar putea avea asupra lor.</w:t>
      </w:r>
    </w:p>
    <w:p w14:paraId="735CF320"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Politica Grupului privind protecția datelor cu caracter personal a fost aprobată de Consiliul de Administrație al Societății-mamă și, ulterior, de Consiliul de Administrație al companiilor Grupului incluse în domeniul său de aplicare. Sarcina de a supraveghea și sprijini implementarea și monitorizarea politicii în cadrul Grupului este atribuită funcției de Chief Compliance Officer al Grupului. Funcțiile locale de conformitate, în anumite excepții justificate responsabilul local cu protecția datelor (DPO), sunt apoi responsabile pentru asigurarea implementării politicii la nivel local, asigurând un flux corect de informații cu privire la aprobarea și starea de implementare a acesteia către societatea-mamă. Politica este actualizată periodic, luând în considerare cele mai bune practici care au apărut, liniile directoare legale și de reglementare recente și problemele critice raportate prin plângeri și canalul de avertizare.</w:t>
      </w:r>
    </w:p>
    <w:p w14:paraId="4FE81201" w14:textId="77777777" w:rsidR="006B5D8A" w:rsidRPr="009563BF" w:rsidRDefault="006B5D8A" w:rsidP="006B5D8A">
      <w:pPr>
        <w:pStyle w:val="BodyText"/>
        <w:spacing w:line="278" w:lineRule="auto"/>
        <w:ind w:left="667" w:right="684"/>
        <w:jc w:val="both"/>
        <w:rPr>
          <w:lang w:val="it-IT"/>
        </w:rPr>
      </w:pPr>
      <w:r w:rsidRPr="009563BF">
        <w:rPr>
          <w:color w:val="77787B"/>
          <w:lang w:val="it-IT"/>
        </w:rPr>
        <w:t xml:space="preserve">Un rezumat al conținutului politicii este public și direct accesibil persoanelor interesate, inclusiv în aplicarea Ghidului sectorial (IVASS), prin diverse canale de comunicare, inclusiv site-ul instituțional al Grupului </w:t>
      </w:r>
      <w:hyperlink r:id="rId82">
        <w:r w:rsidRPr="009563BF">
          <w:rPr>
            <w:color w:val="77787B"/>
            <w:spacing w:val="-2"/>
            <w:lang w:val="it-IT"/>
          </w:rPr>
          <w:t>(www.generali.com/info/</w:t>
        </w:r>
      </w:hyperlink>
      <w:r w:rsidRPr="009563BF">
        <w:rPr>
          <w:color w:val="77787B"/>
          <w:spacing w:val="-2"/>
          <w:lang w:val="it-IT"/>
        </w:rPr>
        <w:t xml:space="preserve"> confidențialitate/confidențialitate-informare).</w:t>
      </w:r>
    </w:p>
    <w:p w14:paraId="1507821D" w14:textId="77777777" w:rsidR="006B5D8A" w:rsidRPr="009563BF" w:rsidRDefault="006B5D8A" w:rsidP="006B5D8A">
      <w:pPr>
        <w:pStyle w:val="BodyText"/>
        <w:spacing w:before="30"/>
        <w:rPr>
          <w:lang w:val="it-IT"/>
        </w:rPr>
      </w:pPr>
    </w:p>
    <w:p w14:paraId="5C174C87" w14:textId="77777777" w:rsidR="006B5D8A" w:rsidRPr="009563BF" w:rsidRDefault="006B5D8A" w:rsidP="006B5D8A">
      <w:pPr>
        <w:pStyle w:val="BodyText"/>
        <w:spacing w:line="278" w:lineRule="auto"/>
        <w:ind w:left="667" w:right="684"/>
        <w:jc w:val="both"/>
        <w:rPr>
          <w:lang w:val="it-IT"/>
        </w:rPr>
      </w:pPr>
      <w:r w:rsidRPr="009563BF">
        <w:rPr>
          <w:color w:val="77787B"/>
          <w:lang w:val="it-IT"/>
        </w:rPr>
        <w:t>De asemenea, Grupul își demonstrează angajamentul concret și constant față de protecția datelor cu caracter personal prin adoptarea standardelor internaționale. De exemplu, implementează liniile directoare ale Pactului Global al Națiunilor Unite, la care aderă, promovând practici de afaceri durabile care respectă protecția datelor.</w:t>
      </w:r>
    </w:p>
    <w:p w14:paraId="04DFC784" w14:textId="77777777" w:rsidR="006B5D8A" w:rsidRPr="009563BF" w:rsidRDefault="006B5D8A" w:rsidP="006B5D8A">
      <w:pPr>
        <w:pStyle w:val="BodyText"/>
        <w:spacing w:line="278" w:lineRule="auto"/>
        <w:ind w:left="667" w:right="683"/>
        <w:jc w:val="both"/>
        <w:rPr>
          <w:lang w:val="it-IT"/>
        </w:rPr>
      </w:pPr>
      <w:r w:rsidRPr="009563BF">
        <w:rPr>
          <w:color w:val="77787B"/>
          <w:spacing w:val="-2"/>
          <w:lang w:val="it-IT"/>
        </w:rPr>
        <w:t>De asemenea, urmează Principiile directoare ale ONU privind afacerile și drepturile omului, angajându-se să respecte dreptul la viață privată. Nu numai că asigură respectarea legilor, dar adoptă și soluții tehnice pentru a minimiza riscurile asociate prelucrării datelor cu caracter personal, având în vedere evoluțiile tehnologice. Acest angajament este aplicat la nivel global.</w:t>
      </w:r>
    </w:p>
    <w:p w14:paraId="17F5B8B8" w14:textId="77777777" w:rsidR="006B5D8A" w:rsidRPr="009563BF" w:rsidRDefault="006B5D8A" w:rsidP="006B5D8A">
      <w:pPr>
        <w:pStyle w:val="BodyText"/>
        <w:spacing w:line="278" w:lineRule="auto"/>
        <w:ind w:left="667" w:right="683"/>
        <w:jc w:val="both"/>
        <w:rPr>
          <w:lang w:val="it-IT"/>
        </w:rPr>
      </w:pPr>
      <w:r w:rsidRPr="009563BF">
        <w:rPr>
          <w:color w:val="77787B"/>
          <w:lang w:val="it-IT"/>
        </w:rPr>
        <w:t>Grupul își reafirmă angajamentul de a prelucra cu respect datele cu caracter personal și de a gestiona dreptul la viață privată, inteles ca drept al omului, inclusiv prin mecanismul său de guvernanță a datelor. În registrul de prelucrare, utilizat în companiile supuse GDPR, prelucrarea datelor în vigoare și garanțiile tehnico-organizaționale adoptate sunt cartografiate și verificate constant, permițând o evaluare precisă a nivelului lor de risc și identificarea acțiunilor de atenuare țintite, acolo unde este necesar.</w:t>
      </w:r>
    </w:p>
    <w:p w14:paraId="48BC334D" w14:textId="77777777" w:rsidR="006B5D8A" w:rsidRPr="009563BF" w:rsidRDefault="006B5D8A" w:rsidP="006B5D8A">
      <w:pPr>
        <w:pStyle w:val="BodyText"/>
        <w:spacing w:line="278" w:lineRule="auto"/>
        <w:ind w:left="667" w:right="683"/>
        <w:jc w:val="both"/>
        <w:rPr>
          <w:lang w:val="it-IT"/>
        </w:rPr>
      </w:pPr>
      <w:r w:rsidRPr="009563BF">
        <w:rPr>
          <w:color w:val="77787B"/>
          <w:lang w:val="it-IT"/>
        </w:rPr>
        <w:t>Prelucrarea datelor cu caracter personal constituie un risc de reglementare și operațional pentru Grup. Din acest motiv, așa cum prevede Principiile directoare ale ONU privind afacerile și drepturile omului menționate mai sus și Liniile directoare ale OCDE pentru întreprinderile multinaționale, Grupul dispune de un mecanism de control al prelucrării datelor cu caracter personal, implementat prin intermediul a trei linii de apărare: funcții operaționale, conformitate/DPO și managementul riscurilor și audit intern. Funcțiile operaționale, ca primă linie de apărare în domeniul protecției datelor cu caracter personal, sunt responsabile pentru riscul de confidențialitate în domeniul lor de referință și asigură identificarea riscului și măsurile tehnice organizatorice care asigură prelucrarea conformă și respectuoasă a drepturilor consumatorilor. Funcția de conformitate/DPO execută un plan anual de control, colectează indicatori de risc și implică managerii în evaluări anuale pentru a informa Consiliul de Administrație cu privire la orice acțiuni de atenuare necesare. Funcțiile de management al riscurilor și de audit intern, conform propriilor metodologii, desfășoară, de asemenea, în mod regulat activități de control pentru a asigura protecția datelor cu caracter personal și pentru a identifica acțiunile de atenuare care trebuie raportate Consiliului pentru adoptare. În cazul în care unele dintre aceste funcții de control nu sunt prezente din cauza dimensiunii reduse a societății, controalele de conformitate, de gestionare a riscurilor și de audit pot fi efectuate de către societatea-mamă în orice caz cu o abordare bazată pe riscuri, dacă se consideră necesar.</w:t>
      </w:r>
    </w:p>
    <w:p w14:paraId="7708DD3F" w14:textId="77777777" w:rsidR="006B5D8A" w:rsidRPr="009563BF" w:rsidRDefault="006B5D8A" w:rsidP="006B5D8A">
      <w:pPr>
        <w:pStyle w:val="BodyText"/>
        <w:spacing w:line="278" w:lineRule="auto"/>
        <w:ind w:left="667" w:right="684"/>
        <w:jc w:val="both"/>
        <w:rPr>
          <w:lang w:val="it-IT"/>
        </w:rPr>
      </w:pPr>
      <w:r w:rsidRPr="009563BF">
        <w:rPr>
          <w:color w:val="77787B"/>
          <w:lang w:val="it-IT"/>
        </w:rPr>
        <w:t>Pe lângă cele trei linii de apărare care operează prin controalele menționate mai sus, funcțiile locale de Compliance/DPO - dacă sunt prezente - garantează și activități constante de consultanță și suport în afaceri.</w:t>
      </w:r>
    </w:p>
    <w:p w14:paraId="2A1CB6A5" w14:textId="77777777" w:rsidR="006B5D8A" w:rsidRPr="009563BF" w:rsidRDefault="006B5D8A" w:rsidP="006B5D8A">
      <w:pPr>
        <w:pStyle w:val="BodyText"/>
        <w:spacing w:line="207" w:lineRule="exact"/>
        <w:ind w:left="667"/>
        <w:jc w:val="both"/>
        <w:rPr>
          <w:lang w:val="it-IT"/>
        </w:rPr>
      </w:pPr>
      <w:r w:rsidRPr="009563BF">
        <w:rPr>
          <w:color w:val="77787B"/>
          <w:spacing w:val="-2"/>
          <w:lang w:val="it-IT"/>
        </w:rPr>
        <w:t>Funcția de conformitate a grupului asigură, de asemenea, că acțiunea locală este eficientă, prin activități de coordonare și monitorizare.</w:t>
      </w:r>
    </w:p>
    <w:p w14:paraId="2A979C0E" w14:textId="77777777" w:rsidR="006B5D8A" w:rsidRPr="009563BF" w:rsidRDefault="006B5D8A" w:rsidP="006B5D8A">
      <w:pPr>
        <w:pStyle w:val="BodyText"/>
        <w:spacing w:before="29" w:line="278" w:lineRule="auto"/>
        <w:ind w:left="667" w:right="683"/>
        <w:jc w:val="both"/>
        <w:rPr>
          <w:lang w:val="it-IT"/>
        </w:rPr>
      </w:pPr>
      <w:r w:rsidRPr="009563BF">
        <w:rPr>
          <w:color w:val="77787B"/>
          <w:spacing w:val="-4"/>
          <w:lang w:val="it-IT"/>
        </w:rPr>
        <w:t>În cazul unor acțiuni corective, menite să atenueze riscurile la adresa protecției datelor cu caracter personal, Grupul a adoptat un proces de monitorizare și raportare continuă a acestor acțiuni Consiliului de Administrație al companiei responsabile cu asigurarea implementării acestora.</w:t>
      </w:r>
    </w:p>
    <w:p w14:paraId="154A7CD6" w14:textId="77777777" w:rsidR="006B5D8A" w:rsidRPr="009563BF" w:rsidRDefault="006B5D8A" w:rsidP="006B5D8A">
      <w:pPr>
        <w:pStyle w:val="BodyText"/>
        <w:spacing w:before="33"/>
        <w:rPr>
          <w:lang w:val="it-IT"/>
        </w:rPr>
      </w:pPr>
    </w:p>
    <w:p w14:paraId="65A3D69C" w14:textId="77777777" w:rsidR="006B5D8A" w:rsidRPr="009563BF" w:rsidRDefault="006B5D8A" w:rsidP="006B5D8A">
      <w:pPr>
        <w:pStyle w:val="BodyText"/>
        <w:spacing w:line="278" w:lineRule="auto"/>
        <w:ind w:left="667" w:right="683"/>
        <w:jc w:val="both"/>
        <w:rPr>
          <w:lang w:val="it-IT"/>
        </w:rPr>
      </w:pPr>
      <w:r w:rsidRPr="009563BF">
        <w:rPr>
          <w:color w:val="77787B"/>
          <w:lang w:val="it-IT"/>
        </w:rPr>
        <w:t>Grupul garantează consumatorilor posibilitatea de a interacționa constant cu companiile individuale în ceea ce privește prelucrarea datelor cu caracter personal, nu numai pentru a-și exercita drepturile, ci și pentru a reprezenta aspecte critice prin canale de comunicare dedicate (de exemplu, e-mailuri dedicate, zone rezervate etc.). Pe lângă canalele prevăzute de diferitele reglementări privind protecția datelor din țările în care operează Grupul, este posibilă și raportarea anonimă a problemelor critice prin canalul de avertizare.</w:t>
      </w:r>
    </w:p>
    <w:p w14:paraId="596D19B4"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În conformitate cu practicile fiecărei țări, inclusiv prin intermediul asociațiilor patronale și al inițiativelor instituțiilor din care fac parte, este pus la dispoziția consumatorilor și un canal direct pentru colectarea cererilor relevante.</w:t>
      </w:r>
    </w:p>
    <w:p w14:paraId="497FF1F8" w14:textId="77777777" w:rsidR="006B5D8A" w:rsidRPr="009563BF" w:rsidRDefault="006B5D8A" w:rsidP="006B5D8A">
      <w:pPr>
        <w:pStyle w:val="BodyText"/>
        <w:spacing w:line="278" w:lineRule="auto"/>
        <w:ind w:left="667" w:right="684"/>
        <w:jc w:val="both"/>
        <w:rPr>
          <w:lang w:val="it-IT"/>
        </w:rPr>
      </w:pPr>
      <w:r w:rsidRPr="009563BF">
        <w:rPr>
          <w:color w:val="77787B"/>
          <w:lang w:val="it-IT"/>
        </w:rPr>
        <w:t>Procesele de diligență necesară sunt implementate pentru a identifica, preveni, atenua și lua în considerare riscul asociat prelucrării datelor cu caracter personal, care poate avea un impact asupra dreptului la protecția prelucrării datelor cu caracter personal ale consumatorilor și/sau utilizatorilor finali. Toate aceste procese sunt actualizate periodic și actualizate în funcție de contextul specific, astfel încât să se asigure o supraveghere eficientă.</w:t>
      </w:r>
    </w:p>
    <w:p w14:paraId="4C72A04B" w14:textId="77777777" w:rsidR="006B5D8A" w:rsidRPr="009563BF" w:rsidRDefault="006B5D8A" w:rsidP="006B5D8A">
      <w:pPr>
        <w:spacing w:line="278" w:lineRule="auto"/>
        <w:jc w:val="both"/>
        <w:rPr>
          <w:lang w:val="it-IT"/>
        </w:rPr>
        <w:sectPr w:rsidR="006B5D8A" w:rsidRPr="009563BF" w:rsidSect="006B5D8A">
          <w:pgSz w:w="11910" w:h="16840"/>
          <w:pgMar w:top="0" w:right="220" w:bottom="500" w:left="240" w:header="0" w:footer="311" w:gutter="0"/>
          <w:cols w:space="708"/>
        </w:sectPr>
      </w:pPr>
    </w:p>
    <w:p w14:paraId="22BE01D6" w14:textId="37D790C8" w:rsidR="006B5D8A" w:rsidRPr="00132C51" w:rsidRDefault="006B5D8A" w:rsidP="00132C51">
      <w:pPr>
        <w:pStyle w:val="BodyText"/>
        <w:ind w:left="-240"/>
        <w:rPr>
          <w:sz w:val="20"/>
        </w:rPr>
      </w:pPr>
      <w:r>
        <w:rPr>
          <w:noProof/>
          <w:sz w:val="20"/>
        </w:rPr>
        <w:lastRenderedPageBreak/>
        <mc:AlternateContent>
          <mc:Choice Requires="wpg">
            <w:drawing>
              <wp:inline distT="0" distB="0" distL="0" distR="0" wp14:anchorId="1AE6D5F6" wp14:editId="27BFDAFA">
                <wp:extent cx="6996996" cy="514350"/>
                <wp:effectExtent l="0" t="0" r="13970" b="0"/>
                <wp:docPr id="1269632786" name="Group 126963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14350"/>
                          <a:chOff x="0" y="0"/>
                          <a:chExt cx="6996996" cy="514350"/>
                        </a:xfrm>
                      </wpg:grpSpPr>
                      <wps:wsp>
                        <wps:cNvPr id="1977637827" name="Graphic 433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753368456" name="Graphic 433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834655978" name="Textbox 4332"/>
                        <wps:cNvSpPr txBox="1"/>
                        <wps:spPr>
                          <a:xfrm>
                            <a:off x="222561" y="135468"/>
                            <a:ext cx="180975" cy="135890"/>
                          </a:xfrm>
                          <a:prstGeom prst="rect">
                            <a:avLst/>
                          </a:prstGeom>
                        </wps:spPr>
                        <wps:txbx>
                          <w:txbxContent>
                            <w:p w14:paraId="4BBC9626" w14:textId="77777777" w:rsidR="006B5D8A" w:rsidRDefault="006B5D8A" w:rsidP="006B5D8A">
                              <w:pPr>
                                <w:spacing w:before="4"/>
                                <w:rPr>
                                  <w:b/>
                                  <w:sz w:val="18"/>
                                </w:rPr>
                              </w:pPr>
                              <w:r>
                                <w:rPr>
                                  <w:b/>
                                  <w:color w:val="C5271C"/>
                                  <w:spacing w:val="-10"/>
                                  <w:sz w:val="18"/>
                                </w:rPr>
                                <w:t>166</w:t>
                              </w:r>
                            </w:p>
                          </w:txbxContent>
                        </wps:txbx>
                        <wps:bodyPr wrap="square" lIns="0" tIns="0" rIns="0" bIns="0" rtlCol="0">
                          <a:noAutofit/>
                        </wps:bodyPr>
                      </wps:wsp>
                      <wps:wsp>
                        <wps:cNvPr id="712353981" name="Textbox 4333"/>
                        <wps:cNvSpPr txBox="1"/>
                        <wps:spPr>
                          <a:xfrm>
                            <a:off x="936000" y="141496"/>
                            <a:ext cx="1762750" cy="372854"/>
                          </a:xfrm>
                          <a:prstGeom prst="rect">
                            <a:avLst/>
                          </a:prstGeom>
                        </wps:spPr>
                        <wps:txbx>
                          <w:txbxContent>
                            <w:p w14:paraId="4DD52ACB"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659751620" name="Textbox 4334"/>
                        <wps:cNvSpPr txBox="1"/>
                        <wps:spPr>
                          <a:xfrm>
                            <a:off x="3899466" y="137995"/>
                            <a:ext cx="3097530" cy="120014"/>
                          </a:xfrm>
                          <a:prstGeom prst="rect">
                            <a:avLst/>
                          </a:prstGeom>
                        </wps:spPr>
                        <wps:txbx>
                          <w:txbxContent>
                            <w:p w14:paraId="395C6CF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1AE6D5F6" id="Group 1269632786" o:spid="_x0000_s1898" style="width:550.95pt;height:40.5pt;mso-position-horizontal-relative:char;mso-position-vertical-relative:line" coordsize="6996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">
                <v:shape id="Graphic 4330" o:spid="_x0000_s1899"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" path="m,l6840004,e" filled="f" strokecolor="#d1d3d4" strokeweight=".5pt">
                  <v:path arrowok="t"/>
                </v:shape>
                <v:shape id="Graphic 4331" o:spid="_x0000_s1900"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" path="m1001703,l,,,409766r367648,-142l418479,406099r49527,-10355l515560,378795r44909,-23303l602065,326071,1001703,xe" fillcolor="#d1d3d4" stroked="f">
                  <v:path arrowok="t"/>
                </v:shape>
                <v:shape id="Textbox 4332" o:spid="_x0000_s1901"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" filled="f" stroked="f">
                  <v:textbox inset="0,0,0,0">
                    <w:txbxContent>
                      <w:p w14:paraId="4BBC9626" w14:textId="77777777" w:rsidR="006B5D8A" w:rsidRDefault="006B5D8A" w:rsidP="006B5D8A">
                        <w:pPr>
                          <w:spacing w:before="4"/>
                          <w:rPr>
                            <w:b/>
                            <w:sz w:val="18"/>
                          </w:rPr>
                        </w:pPr>
                        <w:r>
                          <w:rPr>
                            <w:b/>
                            <w:color w:val="C5271C"/>
                            <w:spacing w:val="-10"/>
                            <w:sz w:val="18"/>
                          </w:rPr>
                          <w:t>166</w:t>
                        </w:r>
                      </w:p>
                    </w:txbxContent>
                  </v:textbox>
                </v:shape>
                <v:shape id="Textbox 4333" o:spid="_x0000_s1902" type="#_x0000_t202" style="position:absolute;left:9360;top:1414;width:17627;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" filled="f" stroked="f">
                  <v:textbox inset="0,0,0,0">
                    <w:txbxContent>
                      <w:p w14:paraId="4DD52ACB" w14:textId="77777777" w:rsidR="006B5D8A" w:rsidRDefault="006B5D8A" w:rsidP="006B5D8A">
                        <w:pPr>
                          <w:spacing w:before="6"/>
                          <w:rPr>
                            <w:b/>
                            <w:sz w:val="16"/>
                          </w:rPr>
                        </w:pPr>
                        <w:r>
                          <w:rPr>
                            <w:b/>
                            <w:color w:val="C5271C"/>
                            <w:sz w:val="16"/>
                          </w:rPr>
                          <w:t>Grupul Generali</w:t>
                        </w:r>
                      </w:p>
                    </w:txbxContent>
                  </v:textbox>
                </v:shape>
                <v:shape id="Textbox 4334" o:spid="_x0000_s1903"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" filled="f" stroked="f">
                  <v:textbox inset="0,0,0,0">
                    <w:txbxContent>
                      <w:p w14:paraId="395C6CF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6E594176" w14:textId="77777777" w:rsidR="006B5D8A" w:rsidRDefault="006B5D8A" w:rsidP="006B5D8A">
      <w:pPr>
        <w:pStyle w:val="BodyText"/>
        <w:spacing w:before="22"/>
      </w:pPr>
    </w:p>
    <w:p w14:paraId="71313A16"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Grupul integrează în mod constant acțiuni în procesele companiilor, în domeniul de aplicare al Politicii Grupului privind protecția datelor cu caracter personal, pentru a reduce riscul pentru consumatori care decurge din prelucrarea datelor lor cu caracter personal în timpul utilizării serviciilor de asigurare.</w:t>
      </w:r>
    </w:p>
    <w:p w14:paraId="088E3F54" w14:textId="77777777" w:rsidR="006B5D8A" w:rsidRPr="009563BF" w:rsidRDefault="006B5D8A" w:rsidP="006B5D8A">
      <w:pPr>
        <w:pStyle w:val="BodyText"/>
        <w:spacing w:line="278" w:lineRule="auto"/>
        <w:ind w:left="667" w:right="684"/>
        <w:jc w:val="both"/>
        <w:rPr>
          <w:lang w:val="it-IT"/>
        </w:rPr>
      </w:pPr>
      <w:r w:rsidRPr="009563BF">
        <w:rPr>
          <w:color w:val="77787B"/>
          <w:lang w:val="it-IT"/>
        </w:rPr>
        <w:t>Grupul utilizează o metodologie pentru a evalua și măsura riscurile de neconformitate, inclusiv cele legate de protecția datelor cu caracter personal. Această metodologie este aplicată pentru a crea o hartă a riscurilor, prezentată anual Consiliului de Administrație al filialelor individuale și al Assicurazioni Generali, care examinează harta consolidată a Grupului.</w:t>
      </w:r>
    </w:p>
    <w:p w14:paraId="54202B31" w14:textId="77777777" w:rsidR="006B5D8A" w:rsidRPr="009563BF" w:rsidRDefault="006B5D8A" w:rsidP="006B5D8A">
      <w:pPr>
        <w:pStyle w:val="BodyText"/>
        <w:spacing w:line="278" w:lineRule="auto"/>
        <w:ind w:left="667" w:right="685"/>
        <w:jc w:val="both"/>
        <w:rPr>
          <w:lang w:val="it-IT"/>
        </w:rPr>
      </w:pPr>
      <w:r w:rsidRPr="009563BF">
        <w:rPr>
          <w:color w:val="77787B"/>
          <w:lang w:val="it-IT"/>
        </w:rPr>
        <w:t>În evaluarea riscurilor, se iau în considerare expunerea la risc și capacitatea societăților individuale din Grup de a-l atenua în mod adecvat. Capacitatea de atenuare este factorul determinant pentru poziționarea riscului pe hartă și pentru definirea acțiunilor de atenuare care trebuie întreprinse și a verificărilor periodice care trebuie efectuate.</w:t>
      </w:r>
    </w:p>
    <w:p w14:paraId="7125E10C" w14:textId="77777777" w:rsidR="006B5D8A" w:rsidRPr="009563BF" w:rsidRDefault="006B5D8A" w:rsidP="006B5D8A">
      <w:pPr>
        <w:pStyle w:val="BodyText"/>
        <w:spacing w:line="278" w:lineRule="auto"/>
        <w:ind w:left="667" w:right="684"/>
        <w:jc w:val="both"/>
        <w:rPr>
          <w:lang w:val="it-IT"/>
        </w:rPr>
      </w:pPr>
      <w:r w:rsidRPr="009563BF">
        <w:rPr>
          <w:color w:val="77787B"/>
          <w:lang w:val="it-IT"/>
        </w:rPr>
        <w:t>În harta riscurilor, riscul de confidențialitate în ceea ce privește consumatorii este evidențiat separat și separat de celelalte componente de risc ale protecției datelor cu caracter personal.</w:t>
      </w:r>
    </w:p>
    <w:p w14:paraId="553778ED" w14:textId="77777777" w:rsidR="006B5D8A" w:rsidRPr="009563BF" w:rsidRDefault="006B5D8A" w:rsidP="006B5D8A">
      <w:pPr>
        <w:pStyle w:val="BodyText"/>
        <w:spacing w:line="278" w:lineRule="auto"/>
        <w:ind w:left="667" w:right="683"/>
        <w:jc w:val="both"/>
        <w:rPr>
          <w:lang w:val="it-IT"/>
        </w:rPr>
      </w:pPr>
      <w:r w:rsidRPr="009563BF">
        <w:rPr>
          <w:color w:val="77787B"/>
          <w:lang w:val="it-IT"/>
        </w:rPr>
        <w:t>Grupul își demonstrează, de asemenea, atenția față de riscul de confidențialitate al consumatorilor, instruindu-și continuu angajații pe această temă și, de asemenea, dezvoltând inițiative dedicate, care cresc gradul de conștientizare cu privire la acesta. Instruirea și inițiativele sunt, de asemenea, personalizate în funcție de nivelul de risc de confidențialitate pe care îl gestionează funcțiile individuale ale companiei. Această instruire și inițiative sunt o măsură preventivă pentru a atenua riscul de confidențialitate a consumatorilor, care se adaugă celorlalte.</w:t>
      </w:r>
    </w:p>
    <w:p w14:paraId="4C2707C5" w14:textId="77777777" w:rsidR="006B5D8A" w:rsidRPr="009563BF" w:rsidRDefault="006B5D8A" w:rsidP="006B5D8A">
      <w:pPr>
        <w:pStyle w:val="BodyText"/>
        <w:spacing w:line="278" w:lineRule="auto"/>
        <w:ind w:left="667" w:right="684"/>
        <w:jc w:val="both"/>
        <w:rPr>
          <w:lang w:val="it-IT"/>
        </w:rPr>
      </w:pPr>
      <w:r w:rsidRPr="009563BF">
        <w:rPr>
          <w:color w:val="77787B"/>
          <w:lang w:val="it-IT"/>
        </w:rPr>
        <w:t>Grupul dezvoltă, de asemenea, o platformă IT pentru a gestiona riscul de protecție a datelor cu caracter personal într-un mod integrat și pentru a asigura omogenitatea în aplicarea GDPR, acolo unde este cazul. Mai exact, platforma este un instrument informatic personalizat, dedicat gestionării tuturor obligațiilor principale prevăzute de GDPR (Registrul de prelucrare, evaluarea impactului prelucrării (DPIA), evaluarea impactului asupra transferului de date (TIA), echilibrarea interesului legitim), care adoptă o metodologie uniformă. Platforma permite, de asemenea, crearea unei baze de date, întotdeauna disponibilă pentru analiza și monitorizarea cazului.</w:t>
      </w:r>
    </w:p>
    <w:p w14:paraId="1061EB15" w14:textId="77777777" w:rsidR="006B5D8A" w:rsidRPr="009563BF" w:rsidRDefault="006B5D8A" w:rsidP="006B5D8A">
      <w:pPr>
        <w:pStyle w:val="BodyText"/>
        <w:spacing w:line="278" w:lineRule="auto"/>
        <w:ind w:left="667" w:right="685"/>
        <w:jc w:val="both"/>
        <w:rPr>
          <w:lang w:val="it-IT"/>
        </w:rPr>
      </w:pPr>
      <w:r w:rsidRPr="009563BF">
        <w:rPr>
          <w:color w:val="77787B"/>
          <w:lang w:val="it-IT"/>
        </w:rPr>
        <w:t>Grupul monitorizează, de asemenea, riscul de confidențialitate prin colectarea și analizarea indicatorilor specifici, cum ar fi numărul de solicitări privind drepturile privind datele cu caracter personal și încălcările datelor. Această activitate de monitorizare vă permite să identificați rapid problemele, să modificați procesele și să interveniți în procedurile de operare.</w:t>
      </w:r>
    </w:p>
    <w:p w14:paraId="1784484B" w14:textId="77777777" w:rsidR="006B5D8A" w:rsidRPr="009563BF" w:rsidRDefault="006B5D8A" w:rsidP="006B5D8A">
      <w:pPr>
        <w:pStyle w:val="BodyText"/>
        <w:spacing w:line="278" w:lineRule="auto"/>
        <w:ind w:left="667" w:right="684"/>
        <w:jc w:val="both"/>
        <w:rPr>
          <w:lang w:val="it-IT"/>
        </w:rPr>
      </w:pPr>
      <w:r w:rsidRPr="009563BF">
        <w:rPr>
          <w:color w:val="77787B"/>
          <w:lang w:val="it-IT"/>
        </w:rPr>
        <w:t>Grupul creează grupuri de lucru și organizează periodic întâlniri între responsabilii cu protecția datelor (DPO) cu scopul de a împărtăși și dezvolta cele mai bune practici în lumea protecției datelor, de a discuta problemele critice care ar fi putut apărea și de a analiza și comenta tendințele de reglementare de cel mai mare interes.</w:t>
      </w:r>
    </w:p>
    <w:p w14:paraId="48D6198C"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Grupul evaluează periodic resursele care urmează să fie puse la dispoziție, în special pentru consolidarea sistemelor informatice, a infrastructurilor și adaptarea programelor de securitate cibernetică în timp.</w:t>
      </w:r>
    </w:p>
    <w:p w14:paraId="589EE175"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Acțiunile sunt identificate și planificate în mod continuu pentru a atenua riscurile. De exemplu, se lucrează pentru a se asigura că companiile din Grup care fac obiectul GDPR adoptă conținut și standarde minime pentru dezvăluirea clienților, care simplifică și mai mult limbajul utilizat și iau în considerare nevoile unui context din ce în ce mai bazat pe date și avansat din punct de vedere tehnologic, precum și nevoia de a oferi produse și servicii din ce în ce mai personalizate. Grupul asigură resurse financiare adecvate pentru a asigura îmbunătățirea constantă a tuturor activităților și acțiunilor descrise mai sus. După cum s-a raportat anterior, Grupul ia măsuri pentru a include cât mai multe companii ale Grupului în platforma menționată mai sus, începând cu companiile europene și cele care nu au soluții IT similare și se caracterizează în orice caz printr-o anumită complexitate operațională. Se poate spune că dezvoltarea de bază a platformei va fi finalizată în mod substanțial la începutul anului 2025 și va include, de asemenea, dezvoltarea de rapoarte speciale bazate pe analiza avansată a datelor, care vor face posibilă evidențierea și mai promptă a modificărilor profilului de risc de confidențialitate. Toate acestea în avantajul evaluării adecvării măsurilor în vigoare și identificarea oricăror intervenții asupra proceselor.</w:t>
      </w:r>
    </w:p>
    <w:p w14:paraId="623C17EC" w14:textId="77777777" w:rsidR="006B5D8A" w:rsidRPr="009563BF" w:rsidRDefault="006B5D8A" w:rsidP="006B5D8A">
      <w:pPr>
        <w:pStyle w:val="BodyText"/>
        <w:spacing w:line="278" w:lineRule="auto"/>
        <w:ind w:left="667" w:right="685"/>
        <w:jc w:val="both"/>
        <w:rPr>
          <w:lang w:val="it-IT"/>
        </w:rPr>
      </w:pPr>
      <w:r w:rsidRPr="009563BF">
        <w:rPr>
          <w:color w:val="77787B"/>
          <w:lang w:val="it-IT"/>
        </w:rPr>
        <w:t>În același timp, Grupul se concentrează și pe consolidarea activităților de asistență și consultanță garantate funcțiilor corporative.</w:t>
      </w:r>
    </w:p>
    <w:p w14:paraId="366EB172" w14:textId="77777777" w:rsidR="006B5D8A" w:rsidRPr="009563BF" w:rsidRDefault="006B5D8A" w:rsidP="006B5D8A">
      <w:pPr>
        <w:pStyle w:val="BodyText"/>
        <w:rPr>
          <w:lang w:val="it-IT"/>
        </w:rPr>
      </w:pPr>
    </w:p>
    <w:p w14:paraId="4F9A2DCB" w14:textId="77777777" w:rsidR="006B5D8A" w:rsidRPr="009563BF" w:rsidRDefault="006B5D8A" w:rsidP="006B5D8A">
      <w:pPr>
        <w:pStyle w:val="BodyText"/>
        <w:spacing w:before="32"/>
        <w:rPr>
          <w:lang w:val="it-IT"/>
        </w:rPr>
      </w:pPr>
    </w:p>
    <w:p w14:paraId="68DB943E" w14:textId="77777777" w:rsidR="006B5D8A" w:rsidRPr="009563BF" w:rsidRDefault="006B5D8A" w:rsidP="006B5D8A">
      <w:pPr>
        <w:pStyle w:val="Heading5"/>
        <w:jc w:val="both"/>
        <w:rPr>
          <w:lang w:val="it-IT"/>
        </w:rPr>
      </w:pPr>
      <w:r w:rsidRPr="009563BF">
        <w:rPr>
          <w:color w:val="C5271C"/>
          <w:lang w:val="it-IT"/>
        </w:rPr>
        <w:t>Acces la informații de calitate</w:t>
      </w:r>
    </w:p>
    <w:p w14:paraId="4AD30403" w14:textId="77777777" w:rsidR="006B5D8A" w:rsidRPr="009563BF" w:rsidRDefault="006B5D8A" w:rsidP="006B5D8A">
      <w:pPr>
        <w:pStyle w:val="BodyText"/>
        <w:spacing w:before="119" w:line="278" w:lineRule="auto"/>
        <w:ind w:left="667" w:right="686"/>
        <w:jc w:val="both"/>
        <w:rPr>
          <w:lang w:val="it-IT"/>
        </w:rPr>
      </w:pPr>
      <w:r w:rsidRPr="009563BF">
        <w:rPr>
          <w:color w:val="77787B"/>
          <w:spacing w:val="-2"/>
          <w:lang w:val="it-IT"/>
        </w:rPr>
        <w:t>Grupul Generali se angajează să identifice nevoile clienților, să aibă grijă de cerințele acestora și să ofere informații complete și ușor accesibile, respectând întotdeauna cerințele de reglementare privind dezvoltarea și distribuția produselor și serviciilor de asigurare.</w:t>
      </w:r>
    </w:p>
    <w:p w14:paraId="1C4DB9BD" w14:textId="77777777" w:rsidR="006B5D8A" w:rsidRPr="009563BF" w:rsidRDefault="006B5D8A" w:rsidP="006B5D8A">
      <w:pPr>
        <w:pStyle w:val="BodyText"/>
        <w:spacing w:before="32"/>
        <w:rPr>
          <w:lang w:val="it-IT"/>
        </w:rPr>
      </w:pPr>
    </w:p>
    <w:p w14:paraId="6CDB488C" w14:textId="77777777" w:rsidR="006B5D8A" w:rsidRPr="009563BF" w:rsidRDefault="006B5D8A" w:rsidP="006B5D8A">
      <w:pPr>
        <w:pStyle w:val="BodyText"/>
        <w:spacing w:before="1" w:line="278" w:lineRule="auto"/>
        <w:ind w:left="667" w:right="683"/>
        <w:jc w:val="both"/>
        <w:rPr>
          <w:lang w:val="it-IT"/>
        </w:rPr>
      </w:pPr>
      <w:r w:rsidRPr="009563BF">
        <w:rPr>
          <w:color w:val="77787B"/>
          <w:spacing w:val="-2"/>
          <w:lang w:val="it-IT"/>
        </w:rPr>
        <w:t xml:space="preserve">În acest sens și pentru a supraveghea procesele subiacente, Generali a adoptat </w:t>
      </w:r>
      <w:r w:rsidRPr="009563BF">
        <w:rPr>
          <w:color w:val="C5271C"/>
          <w:spacing w:val="-2"/>
          <w:lang w:val="it-IT"/>
        </w:rPr>
        <w:t xml:space="preserve">Politica Grupului de Supraveghere și Guvernanță a Produselor </w:t>
      </w:r>
      <w:r w:rsidRPr="009563BF">
        <w:rPr>
          <w:color w:val="77787B"/>
          <w:spacing w:val="-2"/>
          <w:lang w:val="it-IT"/>
        </w:rPr>
        <w:t>(POG), care este aprobată de Consiliul de Administrație al Companiei-mamă și implementată ulterior de companiile Grupului în domeniul său de aplicare. Responsabilitatea pentru punerea în aplicare revine funcțiilor locale relevante.</w:t>
      </w:r>
    </w:p>
    <w:p w14:paraId="337B083D" w14:textId="77777777" w:rsidR="006B5D8A" w:rsidRPr="009563BF" w:rsidRDefault="006B5D8A" w:rsidP="006B5D8A">
      <w:pPr>
        <w:pStyle w:val="BodyText"/>
        <w:spacing w:line="278" w:lineRule="auto"/>
        <w:ind w:left="667" w:right="683"/>
        <w:jc w:val="both"/>
        <w:rPr>
          <w:lang w:val="it-IT"/>
        </w:rPr>
      </w:pPr>
      <w:r w:rsidRPr="009563BF">
        <w:rPr>
          <w:color w:val="77787B"/>
          <w:lang w:val="it-IT"/>
        </w:rPr>
        <w:t>Politica subliniază, printre altele, principiile și liniile directoare pentru a atenua riscul de nerespectare a reglementărilor relevante. Acesta definește angajamentul de a se asigura că rețeaua de distribuție păstrează toată documentația necesară pentru produsele de asigurare intermediate, care trebuie să fie clară, precisă și actualizată. În plus, specifică importanța comunicării și documentației precontractuale și contractuale exacte și transparente către clienți. POG stabilește cerințele minime pe care fiecare companie de asigurări a Grupului trebuie să le respecte și să le implementeze, oferind totodată liniile directoare necesare pentru ca companiile de asigurări europene ale Grupului să respecte reglementările europene aplicabile. Obiectivul este atins și prin definirea unui proces de dezvoltare a produselor de asigurare, stabilind măsurile și procedurile de proiectare, monitorizare, revizuire și distribuire, inclusiv identificarea pieței țintă. Acest model asigură o ofertă adecvată nevoilor clienților și un proces de distribuție care garantează transparența și o subscriere a produselor care răspund nevoilor clienților.</w:t>
      </w:r>
    </w:p>
    <w:p w14:paraId="11F7DCDC" w14:textId="77777777" w:rsidR="006B5D8A" w:rsidRPr="009563BF" w:rsidRDefault="006B5D8A" w:rsidP="006B5D8A">
      <w:pPr>
        <w:spacing w:line="278" w:lineRule="auto"/>
        <w:jc w:val="both"/>
        <w:rPr>
          <w:lang w:val="it-IT"/>
        </w:rPr>
        <w:sectPr w:rsidR="006B5D8A" w:rsidRPr="009563BF" w:rsidSect="006B5D8A">
          <w:pgSz w:w="11910" w:h="16840"/>
          <w:pgMar w:top="0" w:right="220" w:bottom="500" w:left="240" w:header="0" w:footer="311" w:gutter="0"/>
          <w:cols w:space="708"/>
        </w:sectPr>
      </w:pPr>
    </w:p>
    <w:p w14:paraId="6CE0AF72" w14:textId="77777777" w:rsidR="006B5D8A" w:rsidRPr="009563BF" w:rsidRDefault="006B5D8A" w:rsidP="006B5D8A">
      <w:pPr>
        <w:pStyle w:val="BodyText"/>
        <w:rPr>
          <w:lang w:val="it-IT"/>
        </w:rPr>
      </w:pPr>
      <w:r>
        <w:rPr>
          <w:noProof/>
        </w:rPr>
        <w:lastRenderedPageBreak/>
        <mc:AlternateContent>
          <mc:Choice Requires="wpg">
            <w:drawing>
              <wp:anchor distT="0" distB="0" distL="0" distR="0" simplePos="0" relativeHeight="251698176" behindDoc="0" locked="0" layoutInCell="1" allowOverlap="1" wp14:anchorId="4D013DA8" wp14:editId="6D7C74B7">
                <wp:simplePos x="0" y="0"/>
                <wp:positionH relativeFrom="page">
                  <wp:posOffset>577850</wp:posOffset>
                </wp:positionH>
                <wp:positionV relativeFrom="page">
                  <wp:posOffset>0</wp:posOffset>
                </wp:positionV>
                <wp:extent cx="6983545" cy="673100"/>
                <wp:effectExtent l="0" t="0" r="8255" b="0"/>
                <wp:wrapNone/>
                <wp:docPr id="353711788" name="Group 35371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673100"/>
                          <a:chOff x="0" y="0"/>
                          <a:chExt cx="6983545" cy="673100"/>
                        </a:xfrm>
                      </wpg:grpSpPr>
                      <wps:wsp>
                        <wps:cNvPr id="1207901414" name="Graphic 4336"/>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320273581" name="Graphic 4337"/>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2079198201" name="Textbox 4338"/>
                        <wps:cNvSpPr txBox="1"/>
                        <wps:spPr>
                          <a:xfrm>
                            <a:off x="1" y="141496"/>
                            <a:ext cx="2139949" cy="531604"/>
                          </a:xfrm>
                          <a:prstGeom prst="rect">
                            <a:avLst/>
                          </a:prstGeom>
                        </wps:spPr>
                        <wps:txbx>
                          <w:txbxContent>
                            <w:p w14:paraId="227ED18D"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892372178" name="Textbox 4339"/>
                        <wps:cNvSpPr txBox="1"/>
                        <wps:spPr>
                          <a:xfrm>
                            <a:off x="6594071" y="135468"/>
                            <a:ext cx="180975" cy="135890"/>
                          </a:xfrm>
                          <a:prstGeom prst="rect">
                            <a:avLst/>
                          </a:prstGeom>
                        </wps:spPr>
                        <wps:txbx>
                          <w:txbxContent>
                            <w:p w14:paraId="22F9487C" w14:textId="77777777" w:rsidR="006B5D8A" w:rsidRDefault="006B5D8A" w:rsidP="006B5D8A">
                              <w:pPr>
                                <w:spacing w:before="4"/>
                                <w:rPr>
                                  <w:b/>
                                  <w:sz w:val="18"/>
                                </w:rPr>
                              </w:pPr>
                              <w:r>
                                <w:rPr>
                                  <w:b/>
                                  <w:color w:val="C5271C"/>
                                  <w:spacing w:val="-5"/>
                                  <w:w w:val="90"/>
                                  <w:sz w:val="18"/>
                                </w:rPr>
                                <w:t>167</w:t>
                              </w:r>
                            </w:p>
                          </w:txbxContent>
                        </wps:txbx>
                        <wps:bodyPr wrap="square" lIns="0" tIns="0" rIns="0" bIns="0" rtlCol="0">
                          <a:noAutofit/>
                        </wps:bodyPr>
                      </wps:wsp>
                    </wpg:wgp>
                  </a:graphicData>
                </a:graphic>
                <wp14:sizeRelV relativeFrom="margin">
                  <wp14:pctHeight>0</wp14:pctHeight>
                </wp14:sizeRelV>
              </wp:anchor>
            </w:drawing>
          </mc:Choice>
          <mc:Fallback>
            <w:pict>
              <v:group w14:anchorId="4D013DA8" id="Group 353711788" o:spid="_x0000_s1904" style="position:absolute;margin-left:45.5pt;margin-top:0;width:549.9pt;height:53pt;z-index:251698176;mso-wrap-distance-left:0;mso-wrap-distance-right:0;mso-position-horizontal-relative:page;mso-position-vertical-relative:page;mso-height-relative:margin" coordsize="69835,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">
                <v:shape id="Graphic 4336" o:spid="_x0000_s1905"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" path="m,l6767995,e" filled="f" strokecolor="#d1d3d4" strokeweight=".5pt">
                  <v:path arrowok="t"/>
                </v:shape>
                <v:shape id="Graphic 4337" o:spid="_x0000_s1906"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" path="m1296004,l513720,,,410031r1051648,-407l1102479,406099r49528,-10355l1199560,378795r44909,-23303l1286065,326071r9939,-8110l1296004,xe" fillcolor="#d1d3d4" stroked="f">
                  <v:path arrowok="t"/>
                </v:shape>
                <v:shape id="Textbox 4338" o:spid="_x0000_s1907" type="#_x0000_t202" style="position:absolute;top:1414;width:21399;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" filled="f" stroked="f">
                  <v:textbox inset="0,0,0,0">
                    <w:txbxContent>
                      <w:p w14:paraId="227ED18D" w14:textId="77777777" w:rsidR="006B5D8A" w:rsidRDefault="006B5D8A" w:rsidP="006B5D8A">
                        <w:pPr>
                          <w:spacing w:before="6"/>
                          <w:rPr>
                            <w:b/>
                            <w:sz w:val="16"/>
                          </w:rPr>
                        </w:pPr>
                        <w:r>
                          <w:rPr>
                            <w:b/>
                            <w:color w:val="C5271C"/>
                            <w:spacing w:val="-2"/>
                            <w:sz w:val="16"/>
                          </w:rPr>
                          <w:t>Declarație de sustenabilitate</w:t>
                        </w:r>
                      </w:p>
                    </w:txbxContent>
                  </v:textbox>
                </v:shape>
                <v:shape id="Textbox 4339" o:spid="_x0000_s1908"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" filled="f" stroked="f">
                  <v:textbox inset="0,0,0,0">
                    <w:txbxContent>
                      <w:p w14:paraId="22F9487C" w14:textId="77777777" w:rsidR="006B5D8A" w:rsidRDefault="006B5D8A" w:rsidP="006B5D8A">
                        <w:pPr>
                          <w:spacing w:before="4"/>
                          <w:rPr>
                            <w:b/>
                            <w:sz w:val="18"/>
                          </w:rPr>
                        </w:pPr>
                        <w:r>
                          <w:rPr>
                            <w:b/>
                            <w:color w:val="C5271C"/>
                            <w:spacing w:val="-5"/>
                            <w:w w:val="90"/>
                            <w:sz w:val="18"/>
                          </w:rPr>
                          <w:t>167</w:t>
                        </w:r>
                      </w:p>
                    </w:txbxContent>
                  </v:textbox>
                </v:shape>
                <w10:wrap anchorx="page" anchory="page"/>
              </v:group>
            </w:pict>
          </mc:Fallback>
        </mc:AlternateContent>
      </w:r>
    </w:p>
    <w:p w14:paraId="02B7AC38" w14:textId="77777777" w:rsidR="006B5D8A" w:rsidRPr="009563BF" w:rsidRDefault="006B5D8A" w:rsidP="006B5D8A">
      <w:pPr>
        <w:pStyle w:val="BodyText"/>
        <w:rPr>
          <w:lang w:val="it-IT"/>
        </w:rPr>
      </w:pPr>
    </w:p>
    <w:p w14:paraId="5B5680F0" w14:textId="77777777" w:rsidR="006B5D8A" w:rsidRPr="009563BF" w:rsidRDefault="006B5D8A" w:rsidP="006B5D8A">
      <w:pPr>
        <w:pStyle w:val="BodyText"/>
        <w:rPr>
          <w:lang w:val="it-IT"/>
        </w:rPr>
      </w:pPr>
    </w:p>
    <w:p w14:paraId="209D518E" w14:textId="77777777" w:rsidR="006B5D8A" w:rsidRPr="009563BF" w:rsidRDefault="006B5D8A" w:rsidP="006B5D8A">
      <w:pPr>
        <w:pStyle w:val="BodyText"/>
        <w:rPr>
          <w:lang w:val="it-IT"/>
        </w:rPr>
      </w:pPr>
    </w:p>
    <w:p w14:paraId="4E4E8150" w14:textId="77777777" w:rsidR="006B5D8A" w:rsidRPr="009563BF" w:rsidRDefault="006B5D8A" w:rsidP="006B5D8A">
      <w:pPr>
        <w:pStyle w:val="BodyText"/>
        <w:rPr>
          <w:lang w:val="it-IT"/>
        </w:rPr>
      </w:pPr>
    </w:p>
    <w:p w14:paraId="34C3B3E7" w14:textId="77777777" w:rsidR="006B5D8A" w:rsidRPr="009563BF" w:rsidRDefault="006B5D8A" w:rsidP="006B5D8A">
      <w:pPr>
        <w:pStyle w:val="BodyText"/>
        <w:spacing w:before="86"/>
        <w:rPr>
          <w:lang w:val="it-IT"/>
        </w:rPr>
      </w:pPr>
    </w:p>
    <w:p w14:paraId="52D97697" w14:textId="77777777" w:rsidR="006B5D8A" w:rsidRPr="009563BF" w:rsidRDefault="006B5D8A" w:rsidP="006B5D8A">
      <w:pPr>
        <w:pStyle w:val="BodyText"/>
        <w:spacing w:line="278" w:lineRule="auto"/>
        <w:ind w:left="667" w:right="684"/>
        <w:jc w:val="both"/>
        <w:rPr>
          <w:lang w:val="it-IT"/>
        </w:rPr>
      </w:pPr>
      <w:r w:rsidRPr="009563BF">
        <w:rPr>
          <w:color w:val="77787B"/>
          <w:lang w:val="it-IT"/>
        </w:rPr>
        <w:t>Pentru a asigura o distribuție adecvată și transparentă, Grupul prezintă și actualizează standardele pentru rețelele de distribuție pentru a le permite să înțeleagă pe deplin și complet caracteristicile produselor oferite și ale serviciilor conexe, inclusiv riscurile și costurile (chiar implicite) și orice modificări de preț care pot apărea în timpul reînnoirii. Acest lucru garantează accesibilitatea completă la informații de calitate pentru toți clienții care contactează rețelele de vânzări pentru produsele de asigurare oferite de Grup.</w:t>
      </w:r>
    </w:p>
    <w:p w14:paraId="7BA7583E" w14:textId="77777777" w:rsidR="006B5D8A" w:rsidRPr="009563BF" w:rsidRDefault="006B5D8A" w:rsidP="006B5D8A">
      <w:pPr>
        <w:pStyle w:val="BodyText"/>
        <w:spacing w:before="32"/>
        <w:rPr>
          <w:lang w:val="it-IT"/>
        </w:rPr>
      </w:pPr>
    </w:p>
    <w:p w14:paraId="5DF1371C" w14:textId="77777777" w:rsidR="006B5D8A" w:rsidRPr="009563BF" w:rsidRDefault="006B5D8A" w:rsidP="006B5D8A">
      <w:pPr>
        <w:pStyle w:val="BodyText"/>
        <w:spacing w:line="278" w:lineRule="auto"/>
        <w:ind w:left="667" w:right="686"/>
        <w:jc w:val="both"/>
        <w:rPr>
          <w:lang w:val="it-IT"/>
        </w:rPr>
      </w:pPr>
      <w:r w:rsidRPr="009563BF">
        <w:rPr>
          <w:color w:val="77787B"/>
          <w:lang w:val="it-IT"/>
        </w:rPr>
        <w:t>Pentru a monitoriza eficacitatea acțiunilor menționate mai sus, Grupul prezintă în POG un proces de monitorizare a produselor de asigurare, care se concentrează pe client, precum și un proces de monitorizare a canalului de distribuție, care vizează evaluarea conformității rețelei cu prevederile POG, cu posibilitatea de a implementa acțiuni de remediere acolo unde este necesar.</w:t>
      </w:r>
    </w:p>
    <w:p w14:paraId="09DC1F4B" w14:textId="77777777" w:rsidR="006B5D8A" w:rsidRPr="009563BF" w:rsidRDefault="006B5D8A" w:rsidP="006B5D8A">
      <w:pPr>
        <w:pStyle w:val="BodyText"/>
        <w:rPr>
          <w:lang w:val="it-IT"/>
        </w:rPr>
      </w:pPr>
    </w:p>
    <w:p w14:paraId="5CA925DC" w14:textId="77777777" w:rsidR="006B5D8A" w:rsidRPr="009563BF" w:rsidRDefault="006B5D8A" w:rsidP="006B5D8A">
      <w:pPr>
        <w:pStyle w:val="BodyText"/>
        <w:spacing w:before="36"/>
        <w:rPr>
          <w:lang w:val="it-IT"/>
        </w:rPr>
      </w:pPr>
    </w:p>
    <w:p w14:paraId="601E49CD" w14:textId="77777777" w:rsidR="006B5D8A" w:rsidRPr="009563BF" w:rsidRDefault="006B5D8A" w:rsidP="006B5D8A">
      <w:pPr>
        <w:pStyle w:val="Heading5"/>
        <w:rPr>
          <w:lang w:val="it-IT"/>
        </w:rPr>
      </w:pPr>
      <w:r w:rsidRPr="009563BF">
        <w:rPr>
          <w:color w:val="C5271C"/>
          <w:lang w:val="it-IT"/>
        </w:rPr>
        <w:t>Schimbări demografice</w:t>
      </w:r>
    </w:p>
    <w:p w14:paraId="0502385C" w14:textId="77777777" w:rsidR="006B5D8A" w:rsidRPr="009563BF" w:rsidRDefault="006B5D8A" w:rsidP="006B5D8A">
      <w:pPr>
        <w:pStyle w:val="BodyText"/>
        <w:spacing w:before="119" w:line="278" w:lineRule="auto"/>
        <w:ind w:left="667" w:right="684"/>
        <w:jc w:val="both"/>
        <w:rPr>
          <w:lang w:val="it-IT"/>
        </w:rPr>
      </w:pPr>
      <w:r w:rsidRPr="009563BF">
        <w:rPr>
          <w:color w:val="77787B"/>
          <w:spacing w:val="-2"/>
          <w:lang w:val="it-IT"/>
        </w:rPr>
        <w:t>Comunitățile moderne continuă să fie influențate de fenomene demografice și sociale semnificative care au un impact puternic asupra echilibrului lor socio-economic.</w:t>
      </w:r>
    </w:p>
    <w:p w14:paraId="4138D0B4" w14:textId="77777777" w:rsidR="006B5D8A" w:rsidRPr="009563BF" w:rsidRDefault="006B5D8A" w:rsidP="006B5D8A">
      <w:pPr>
        <w:pStyle w:val="BodyText"/>
        <w:spacing w:line="278" w:lineRule="auto"/>
        <w:ind w:left="667" w:right="686"/>
        <w:jc w:val="both"/>
        <w:rPr>
          <w:lang w:val="it-IT"/>
        </w:rPr>
      </w:pPr>
      <w:r w:rsidRPr="009563BF">
        <w:rPr>
          <w:color w:val="77787B"/>
          <w:spacing w:val="-2"/>
          <w:lang w:val="it-IT"/>
        </w:rPr>
        <w:t>În Europa, există un proces continuu de îmbătrânire a populației, determinat de creșterea speranței de viață și de reducerea ratei natalității, ceea ce contribuie, de asemenea, la un raport mai dezechilibrat între populația de vârstă activă și persoanele în vârstă.</w:t>
      </w:r>
    </w:p>
    <w:p w14:paraId="3BAB5478" w14:textId="77777777" w:rsidR="006B5D8A" w:rsidRPr="009563BF" w:rsidRDefault="006B5D8A" w:rsidP="006B5D8A">
      <w:pPr>
        <w:pStyle w:val="BodyText"/>
        <w:spacing w:line="278" w:lineRule="auto"/>
        <w:ind w:left="667" w:right="683"/>
        <w:jc w:val="both"/>
        <w:rPr>
          <w:lang w:val="it-IT"/>
        </w:rPr>
      </w:pPr>
      <w:r w:rsidRPr="009563BF">
        <w:rPr>
          <w:color w:val="77787B"/>
          <w:lang w:val="it-IT"/>
        </w:rPr>
        <w:t>Fenomenele migrației internaționale contrabalansează doar parțial această tendință, care este totuși influențată diferit de inițiativele socio-politice adoptate la nivel local. În majoritatea piețelor europene, populația adultă de vârstă activă este adesea sub presiune din cauza cerințelor simultane de muncă și responsabilități de îngrijire pentru populația în vârstă în creștere și pentru copii și adolescenți.</w:t>
      </w:r>
    </w:p>
    <w:p w14:paraId="36D45995"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Grupele de vârstă mai tinere sunt afectate de o capacitate medie de venit redusă și adesea discontinuă, puternic influențată de o piață a muncii flexibilă, dar precară, care nu asigură o certitudine rezonabilă în finanțarea sistemului public de asistență socială. Rămâne o caracterizare puternică a comunităților dezechilibrate, unde creșterea nevoilor de asistență socială și de asistență medicală nu este însoțită de finanțarea și acoperirea adecvată a sistemelor publice de către populația activă.</w:t>
      </w:r>
    </w:p>
    <w:p w14:paraId="0B7D88BE" w14:textId="77777777" w:rsidR="006B5D8A" w:rsidRPr="009563BF" w:rsidRDefault="006B5D8A" w:rsidP="006B5D8A">
      <w:pPr>
        <w:pStyle w:val="BodyText"/>
        <w:spacing w:line="278" w:lineRule="auto"/>
        <w:ind w:left="667" w:right="683"/>
        <w:jc w:val="both"/>
        <w:rPr>
          <w:lang w:val="it-IT"/>
        </w:rPr>
      </w:pPr>
      <w:r w:rsidRPr="009563BF">
        <w:rPr>
          <w:color w:val="77787B"/>
          <w:spacing w:val="-4"/>
          <w:lang w:val="it-IT"/>
        </w:rPr>
        <w:t>Nevoia de asistență evoluează în mod natural către servicii și performanțe din ce în ce mai sofisticate și, prin urmare, costisitoare, care trebuie să răspundă noilor nevoi. Expansiunea stabilă a grupelor de vârstă mai în vârstă și mai fragile evidențiază tendința de creștere constantă a bolilor cronice de severitate și incidență prelungită în timp. În paralel cu aceste fenomene, există o mai mare conștientizare a legăturii dintre sănătate, obiceiurile de viață și contextul de mediu, datorită atât inițiativelor sociale publice, cât și unei mai mari proactivitate și promovare de către piața privată.</w:t>
      </w:r>
    </w:p>
    <w:p w14:paraId="69F38BCE" w14:textId="77777777" w:rsidR="006B5D8A" w:rsidRPr="009563BF" w:rsidRDefault="006B5D8A" w:rsidP="006B5D8A">
      <w:pPr>
        <w:pStyle w:val="BodyText"/>
        <w:rPr>
          <w:lang w:val="it-IT"/>
        </w:rPr>
      </w:pPr>
    </w:p>
    <w:p w14:paraId="3F47532D" w14:textId="77777777" w:rsidR="006B5D8A" w:rsidRPr="009563BF" w:rsidRDefault="006B5D8A" w:rsidP="006B5D8A">
      <w:pPr>
        <w:pStyle w:val="BodyText"/>
        <w:spacing w:before="91"/>
        <w:rPr>
          <w:lang w:val="it-IT"/>
        </w:rPr>
      </w:pPr>
    </w:p>
    <w:p w14:paraId="2E4EAA0F" w14:textId="77777777" w:rsidR="006B5D8A" w:rsidRPr="009563BF" w:rsidRDefault="006B5D8A" w:rsidP="006B5D8A">
      <w:pPr>
        <w:pStyle w:val="Heading6"/>
        <w:rPr>
          <w:lang w:val="it-IT"/>
        </w:rPr>
      </w:pPr>
      <w:r w:rsidRPr="009563BF">
        <w:rPr>
          <w:color w:val="C5271C"/>
          <w:spacing w:val="-2"/>
          <w:lang w:val="it-IT"/>
        </w:rPr>
        <w:t>Strategie</w:t>
      </w:r>
    </w:p>
    <w:p w14:paraId="1ADECA95" w14:textId="77777777" w:rsidR="006B5D8A" w:rsidRPr="009563BF" w:rsidRDefault="006B5D8A" w:rsidP="006B5D8A">
      <w:pPr>
        <w:pStyle w:val="BodyText"/>
        <w:spacing w:before="12" w:line="278" w:lineRule="auto"/>
        <w:ind w:left="667" w:right="685"/>
        <w:jc w:val="both"/>
        <w:rPr>
          <w:lang w:val="it-IT"/>
        </w:rPr>
      </w:pPr>
      <w:r w:rsidRPr="009563BF">
        <w:rPr>
          <w:color w:val="77787B"/>
          <w:lang w:val="it-IT"/>
        </w:rPr>
        <w:t>Schimbările demografice în funcție de tendințele conturate pot fi rezumate în două probleme sociale majore: conștientizarea și/sau diseminarea insuficientă a protecției pensiilor (așa-numitul decalaj de pensii) și acoperirea inadecvată a cheltuielilor de sănătate și a altor posibile nevoi prezente și viitoare (așa-numitul decalaj de îngrijire).</w:t>
      </w:r>
    </w:p>
    <w:p w14:paraId="700E7464"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Grupul a identificat aceste domenii de intervenție ca pârghii prioritare pentru dezvoltarea și consolidarea afacerii Viață și Sănătate pentru a aborda problema schimbărilor demografice, concentrându-se în special pe grupurile de populație în general subasigurate și, prin urmare, mai vulnerabile, cum ar fi femeile, tinerii, vârstnicii, familiile și migranții/refugiații.</w:t>
      </w:r>
    </w:p>
    <w:p w14:paraId="75941E5B" w14:textId="77777777" w:rsidR="006B5D8A" w:rsidRPr="009563BF" w:rsidRDefault="006B5D8A" w:rsidP="006B5D8A">
      <w:pPr>
        <w:pStyle w:val="BodyText"/>
        <w:spacing w:line="278" w:lineRule="auto"/>
        <w:ind w:left="667" w:right="684"/>
        <w:jc w:val="both"/>
        <w:rPr>
          <w:lang w:val="it-IT"/>
        </w:rPr>
      </w:pPr>
      <w:r w:rsidRPr="009563BF">
        <w:rPr>
          <w:color w:val="77787B"/>
          <w:lang w:val="it-IT"/>
        </w:rPr>
        <w:t>Generali se poziționează ca parte activă în consolidarea comunităților mai stabile, monitorizând și abordând efectele unei societăți în schimbare. Din acest motiv, dezvoltă și oferă soluții flexibile și modulare cu un conținut ridicat de pensii și îngrijiri pentru a acoperi cheltuielile de sănătate și alte posibile nevoi prezente și viitoare, individuale, familiale și comunitare. Mai exact, segmentul de clienți seniori este vizat în special cu soluții modulare care combină economii, protecție și servicii într-o logică de asistență. Generali se angajează, de asemenea, să consolideze dialogul cu oamenii prin servicii accesibile 24/7.</w:t>
      </w:r>
    </w:p>
    <w:p w14:paraId="4E5D76FA"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Grupul oferă clienților informații complete și ușor accesibile despre produse și servicii, ajutându-i să înțeleagă principalii factori care le pot afecta capacitatea de venit, să-și evalueze cu exactitate capacitatea de economisire și să identifice nevoile lor prezente și viitoare.</w:t>
      </w:r>
    </w:p>
    <w:p w14:paraId="72AA40A4" w14:textId="77777777" w:rsidR="006B5D8A" w:rsidRPr="009563BF" w:rsidRDefault="006B5D8A" w:rsidP="006B5D8A">
      <w:pPr>
        <w:pStyle w:val="BodyText"/>
        <w:spacing w:line="278" w:lineRule="auto"/>
        <w:ind w:left="667" w:right="684"/>
        <w:jc w:val="both"/>
        <w:rPr>
          <w:lang w:val="it-IT"/>
        </w:rPr>
      </w:pPr>
      <w:r w:rsidRPr="009563BF">
        <w:rPr>
          <w:color w:val="77787B"/>
          <w:lang w:val="it-IT"/>
        </w:rPr>
        <w:t>Considerând că serviciul de asigurare este cel mai potrivit pentru a prevedea și aborda în avans posibilele nevoi de viață umană, Grupul are grijă de definirea și oferta acestuia chiar și în contexte de piață cu puține cunoștințe și înclinație individuală pentru soluții de asigurare.</w:t>
      </w:r>
    </w:p>
    <w:p w14:paraId="087EBC08" w14:textId="77777777" w:rsidR="006B5D8A" w:rsidRPr="009563BF" w:rsidRDefault="006B5D8A" w:rsidP="006B5D8A">
      <w:pPr>
        <w:pStyle w:val="BodyText"/>
        <w:rPr>
          <w:lang w:val="it-IT"/>
        </w:rPr>
      </w:pPr>
    </w:p>
    <w:p w14:paraId="01003A7A" w14:textId="77777777" w:rsidR="006B5D8A" w:rsidRPr="009563BF" w:rsidRDefault="006B5D8A" w:rsidP="006B5D8A">
      <w:pPr>
        <w:pStyle w:val="BodyText"/>
        <w:spacing w:before="90"/>
        <w:rPr>
          <w:lang w:val="it-IT"/>
        </w:rPr>
      </w:pPr>
    </w:p>
    <w:p w14:paraId="00D01D4F" w14:textId="77777777" w:rsidR="006B5D8A" w:rsidRPr="009563BF" w:rsidRDefault="006B5D8A" w:rsidP="006B5D8A">
      <w:pPr>
        <w:pStyle w:val="Heading6"/>
        <w:spacing w:line="309" w:lineRule="exact"/>
        <w:rPr>
          <w:lang w:val="it-IT"/>
        </w:rPr>
      </w:pPr>
      <w:r w:rsidRPr="009563BF">
        <w:rPr>
          <w:color w:val="C5271C"/>
          <w:spacing w:val="-2"/>
          <w:lang w:val="it-IT"/>
        </w:rPr>
        <w:t>Politici</w:t>
      </w:r>
    </w:p>
    <w:p w14:paraId="4B012203" w14:textId="77777777" w:rsidR="006B5D8A" w:rsidRPr="009563BF" w:rsidRDefault="006B5D8A" w:rsidP="006B5D8A">
      <w:pPr>
        <w:spacing w:line="240" w:lineRule="exact"/>
        <w:ind w:left="667"/>
        <w:rPr>
          <w:b/>
          <w:lang w:val="it-IT"/>
        </w:rPr>
      </w:pPr>
      <w:r w:rsidRPr="009563BF">
        <w:rPr>
          <w:b/>
          <w:color w:val="C5271C"/>
          <w:w w:val="80"/>
          <w:lang w:val="it-IT"/>
        </w:rPr>
        <w:t>Politica de grup de subscriere și rezervare de viață</w:t>
      </w:r>
    </w:p>
    <w:p w14:paraId="0582A8EB" w14:textId="77777777" w:rsidR="006B5D8A" w:rsidRPr="009563BF" w:rsidRDefault="006B5D8A" w:rsidP="006B5D8A">
      <w:pPr>
        <w:pStyle w:val="BodyText"/>
        <w:spacing w:before="25" w:line="278" w:lineRule="auto"/>
        <w:ind w:left="667" w:right="683"/>
        <w:jc w:val="both"/>
        <w:rPr>
          <w:lang w:val="it-IT"/>
        </w:rPr>
      </w:pPr>
      <w:r w:rsidRPr="009563BF">
        <w:rPr>
          <w:color w:val="77787B"/>
          <w:spacing w:val="-4"/>
          <w:lang w:val="it-IT"/>
        </w:rPr>
        <w:t>Politica de Subscriere și Rezervare a Grupului Life include linii directoare pentru dezvoltarea de produse cu valoare socială, aliniate cu obiectivele strategice de sustenabilitate, precum și cu setul de linii directoare și strategii din afacerea Life and Health, cu referire specială la schimbările demografice.</w:t>
      </w:r>
    </w:p>
    <w:p w14:paraId="0096DFBF"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Politica este reînnoită anual și aprobată de Consiliul de Administrație al Companiei-Mamă și, ulterior, de consiliile de administrație ale companiilor din Grup în domeniul de aplicare.</w:t>
      </w:r>
    </w:p>
    <w:p w14:paraId="3712417C" w14:textId="77777777" w:rsidR="006B5D8A" w:rsidRPr="009563BF" w:rsidRDefault="006B5D8A" w:rsidP="006B5D8A">
      <w:pPr>
        <w:spacing w:line="278" w:lineRule="auto"/>
        <w:jc w:val="both"/>
        <w:rPr>
          <w:lang w:val="it-IT"/>
        </w:rPr>
        <w:sectPr w:rsidR="006B5D8A" w:rsidRPr="009563BF" w:rsidSect="006B5D8A">
          <w:pgSz w:w="11910" w:h="16840"/>
          <w:pgMar w:top="0" w:right="220" w:bottom="500" w:left="240" w:header="0" w:footer="311" w:gutter="0"/>
          <w:cols w:space="708"/>
        </w:sectPr>
      </w:pPr>
    </w:p>
    <w:p w14:paraId="5266F422"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024B7403" wp14:editId="06921EE0">
                <wp:extent cx="6996996" cy="520700"/>
                <wp:effectExtent l="0" t="0" r="13970" b="0"/>
                <wp:docPr id="1321832812" name="Group 132183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20700"/>
                          <a:chOff x="0" y="0"/>
                          <a:chExt cx="6996996" cy="520700"/>
                        </a:xfrm>
                      </wpg:grpSpPr>
                      <wps:wsp>
                        <wps:cNvPr id="1149384377" name="Graphic 4341"/>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2089680434" name="Graphic 4342"/>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878480126" name="Textbox 4343"/>
                        <wps:cNvSpPr txBox="1"/>
                        <wps:spPr>
                          <a:xfrm>
                            <a:off x="222561" y="135468"/>
                            <a:ext cx="180975" cy="135890"/>
                          </a:xfrm>
                          <a:prstGeom prst="rect">
                            <a:avLst/>
                          </a:prstGeom>
                        </wps:spPr>
                        <wps:txbx>
                          <w:txbxContent>
                            <w:p w14:paraId="524ED381" w14:textId="77777777" w:rsidR="006B5D8A" w:rsidRDefault="006B5D8A" w:rsidP="006B5D8A">
                              <w:pPr>
                                <w:spacing w:before="4"/>
                                <w:rPr>
                                  <w:b/>
                                  <w:sz w:val="18"/>
                                </w:rPr>
                              </w:pPr>
                              <w:r>
                                <w:rPr>
                                  <w:b/>
                                  <w:color w:val="C5271C"/>
                                  <w:spacing w:val="-10"/>
                                  <w:sz w:val="18"/>
                                </w:rPr>
                                <w:t>168</w:t>
                              </w:r>
                            </w:p>
                          </w:txbxContent>
                        </wps:txbx>
                        <wps:bodyPr wrap="square" lIns="0" tIns="0" rIns="0" bIns="0" rtlCol="0">
                          <a:noAutofit/>
                        </wps:bodyPr>
                      </wps:wsp>
                      <wps:wsp>
                        <wps:cNvPr id="684758290" name="Textbox 4344"/>
                        <wps:cNvSpPr txBox="1"/>
                        <wps:spPr>
                          <a:xfrm>
                            <a:off x="936000" y="141496"/>
                            <a:ext cx="1883400" cy="379204"/>
                          </a:xfrm>
                          <a:prstGeom prst="rect">
                            <a:avLst/>
                          </a:prstGeom>
                        </wps:spPr>
                        <wps:txbx>
                          <w:txbxContent>
                            <w:p w14:paraId="7EEF02AD"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927991831" name="Textbox 4345"/>
                        <wps:cNvSpPr txBox="1"/>
                        <wps:spPr>
                          <a:xfrm>
                            <a:off x="3899466" y="137995"/>
                            <a:ext cx="3097530" cy="120014"/>
                          </a:xfrm>
                          <a:prstGeom prst="rect">
                            <a:avLst/>
                          </a:prstGeom>
                        </wps:spPr>
                        <wps:txbx>
                          <w:txbxContent>
                            <w:p w14:paraId="594A491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024B7403" id="Group 1321832812" o:spid="_x0000_s1909" style="width:550.95pt;height:41pt;mso-position-horizontal-relative:char;mso-position-vertical-relative:line" coordsize="6996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">
                <v:shape id="Graphic 4341" o:spid="_x0000_s1910"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" path="m,l6840004,e" filled="f" strokecolor="#d1d3d4" strokeweight=".5pt">
                  <v:path arrowok="t"/>
                </v:shape>
                <v:shape id="Graphic 4342" o:spid="_x0000_s1911"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" path="m1001703,l,,,409766r367648,-142l418479,406099r49527,-10355l515560,378795r44909,-23303l602065,326071,1001703,xe" fillcolor="#d1d3d4" stroked="f">
                  <v:path arrowok="t"/>
                </v:shape>
                <v:shape id="Textbox 4343" o:spid="_x0000_s1912"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" filled="f" stroked="f">
                  <v:textbox inset="0,0,0,0">
                    <w:txbxContent>
                      <w:p w14:paraId="524ED381" w14:textId="77777777" w:rsidR="006B5D8A" w:rsidRDefault="006B5D8A" w:rsidP="006B5D8A">
                        <w:pPr>
                          <w:spacing w:before="4"/>
                          <w:rPr>
                            <w:b/>
                            <w:sz w:val="18"/>
                          </w:rPr>
                        </w:pPr>
                        <w:r>
                          <w:rPr>
                            <w:b/>
                            <w:color w:val="C5271C"/>
                            <w:spacing w:val="-10"/>
                            <w:sz w:val="18"/>
                          </w:rPr>
                          <w:t>168</w:t>
                        </w:r>
                      </w:p>
                    </w:txbxContent>
                  </v:textbox>
                </v:shape>
                <v:shape id="Textbox 4344" o:spid="_x0000_s1913" type="#_x0000_t202" style="position:absolute;left:9360;top:1414;width:18834;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" filled="f" stroked="f">
                  <v:textbox inset="0,0,0,0">
                    <w:txbxContent>
                      <w:p w14:paraId="7EEF02AD" w14:textId="77777777" w:rsidR="006B5D8A" w:rsidRDefault="006B5D8A" w:rsidP="006B5D8A">
                        <w:pPr>
                          <w:spacing w:before="6"/>
                          <w:rPr>
                            <w:b/>
                            <w:sz w:val="16"/>
                          </w:rPr>
                        </w:pPr>
                        <w:r>
                          <w:rPr>
                            <w:b/>
                            <w:color w:val="C5271C"/>
                            <w:sz w:val="16"/>
                          </w:rPr>
                          <w:t>Grupul Generali</w:t>
                        </w:r>
                      </w:p>
                    </w:txbxContent>
                  </v:textbox>
                </v:shape>
                <v:shape id="Textbox 4345" o:spid="_x0000_s1914"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" filled="f" stroked="f">
                  <v:textbox inset="0,0,0,0">
                    <w:txbxContent>
                      <w:p w14:paraId="594A4913"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52B0A999" w14:textId="77777777" w:rsidR="006B5D8A" w:rsidRDefault="006B5D8A" w:rsidP="006B5D8A">
      <w:pPr>
        <w:pStyle w:val="BodyText"/>
        <w:spacing w:before="227"/>
        <w:rPr>
          <w:sz w:val="28"/>
        </w:rPr>
      </w:pPr>
    </w:p>
    <w:p w14:paraId="5E6725FA" w14:textId="77777777" w:rsidR="006B5D8A" w:rsidRPr="009563BF" w:rsidRDefault="006B5D8A" w:rsidP="006B5D8A">
      <w:pPr>
        <w:pStyle w:val="Heading6"/>
        <w:rPr>
          <w:lang w:val="it-IT"/>
        </w:rPr>
      </w:pPr>
      <w:r w:rsidRPr="009563BF">
        <w:rPr>
          <w:color w:val="C5271C"/>
          <w:spacing w:val="-2"/>
          <w:lang w:val="it-IT"/>
        </w:rPr>
        <w:t>Acțiuni</w:t>
      </w:r>
    </w:p>
    <w:p w14:paraId="3628C807" w14:textId="77777777" w:rsidR="006B5D8A" w:rsidRPr="009563BF" w:rsidRDefault="006B5D8A" w:rsidP="006B5D8A">
      <w:pPr>
        <w:pStyle w:val="BodyText"/>
        <w:spacing w:before="12" w:line="278" w:lineRule="auto"/>
        <w:ind w:left="667" w:right="684"/>
        <w:jc w:val="both"/>
        <w:rPr>
          <w:lang w:val="it-IT"/>
        </w:rPr>
      </w:pPr>
      <w:r w:rsidRPr="009563BF">
        <w:rPr>
          <w:color w:val="77787B"/>
          <w:spacing w:val="-2"/>
          <w:lang w:val="it-IT"/>
        </w:rPr>
        <w:t xml:space="preserve">Grupul se angajează continuu să identifice și să dezvolte soluții de asigurare cu componente sociale. Pentru a aborda schimbările demografice, Generali a dezvoltat soluții de asigurare care oferă acoperire și servicii clienților care au nevoie de sprijin, protecție și/sau incluziune, răspunzând nevoilor anumitor categorii de clienți sau promovând un stil de viață responsabil. Această clasificare internă, consolidată în cadrul </w:t>
      </w:r>
      <w:r w:rsidRPr="009563BF">
        <w:rPr>
          <w:i/>
          <w:color w:val="77787B"/>
          <w:lang w:val="it-IT"/>
        </w:rPr>
        <w:t xml:space="preserve"> strategiei Lifetime Partner 24: Driving Growth</w:t>
      </w:r>
      <w:r w:rsidRPr="009563BF">
        <w:rPr>
          <w:color w:val="77787B"/>
          <w:lang w:val="it-IT"/>
        </w:rPr>
        <w:t>, își propune să îmbunătățească acele soluții de asigurare care au mai multe componente sociale și sunt oferite de companiile de asigurări ale Grupului care activează pe segmentul de viață și sănătate, cum ar fi: produse de pensii structurate pentru a asigura economii pentru a susține nevoile la bătrânețe, produse de înlocuire sau completare a serviciilor de sănătate publică,  care vizează acoperirea costurilor de îngrijire și asistență sau reducerea veniturilor clienților în caz de boli grave sau de neautosuficiență; produse care promovează un stil de viață responsabil și sănătos, valorificând oportunitățile oferite de noile tehnologii, importanța prevenirii sănătății sau beneficiile comportamentelor virtuoase adoptate de clienți.</w:t>
      </w:r>
    </w:p>
    <w:p w14:paraId="558E9713" w14:textId="77777777" w:rsidR="006B5D8A" w:rsidRPr="009563BF" w:rsidRDefault="006B5D8A" w:rsidP="006B5D8A">
      <w:pPr>
        <w:pStyle w:val="BodyText"/>
        <w:spacing w:before="31"/>
        <w:rPr>
          <w:lang w:val="it-IT"/>
        </w:rPr>
      </w:pPr>
    </w:p>
    <w:p w14:paraId="5A468845" w14:textId="77777777" w:rsidR="006B5D8A" w:rsidRPr="009563BF" w:rsidRDefault="006B5D8A" w:rsidP="006B5D8A">
      <w:pPr>
        <w:pStyle w:val="BodyText"/>
        <w:spacing w:line="278" w:lineRule="auto"/>
        <w:ind w:left="667" w:right="685"/>
        <w:jc w:val="both"/>
        <w:rPr>
          <w:lang w:val="it-IT"/>
        </w:rPr>
      </w:pPr>
      <w:r w:rsidRPr="009563BF">
        <w:rPr>
          <w:color w:val="77787B"/>
          <w:lang w:val="it-IT"/>
        </w:rPr>
        <w:t xml:space="preserve">În conformitate cu abordarea urmată, Grupul intenționează să se concentreze și pe soluții de asigurare care promovează și consolidează incluziunea socială în </w:t>
      </w:r>
      <w:r w:rsidRPr="009563BF">
        <w:rPr>
          <w:i/>
          <w:color w:val="77787B"/>
          <w:lang w:val="it-IT"/>
        </w:rPr>
        <w:t xml:space="preserve"> strategia Lifetime Partner 27: Driving Excellence</w:t>
      </w:r>
      <w:r w:rsidRPr="009563BF">
        <w:rPr>
          <w:color w:val="77787B"/>
          <w:lang w:val="it-IT"/>
        </w:rPr>
        <w:t>, adresându-se cu interes reînnoit segmentelor populației în cea mai mare parte defavorizate și, prin urmare, mai vulnerabile ale populației, cum ar fi femeile, tinerii, vârstnicii, familiile și migranții/refugiații, cărora le propune soluții de pensii și protecție și asigurări de sănătate.</w:t>
      </w:r>
    </w:p>
    <w:p w14:paraId="5EE6AD22" w14:textId="77777777" w:rsidR="006B5D8A" w:rsidRPr="009563BF" w:rsidRDefault="006B5D8A" w:rsidP="006B5D8A">
      <w:pPr>
        <w:pStyle w:val="BodyText"/>
        <w:rPr>
          <w:lang w:val="it-IT"/>
        </w:rPr>
      </w:pPr>
    </w:p>
    <w:p w14:paraId="528CEB09" w14:textId="77777777" w:rsidR="006B5D8A" w:rsidRPr="009563BF" w:rsidRDefault="006B5D8A" w:rsidP="006B5D8A">
      <w:pPr>
        <w:pStyle w:val="BodyText"/>
        <w:spacing w:before="93"/>
        <w:rPr>
          <w:lang w:val="it-IT"/>
        </w:rPr>
      </w:pPr>
    </w:p>
    <w:p w14:paraId="03219183" w14:textId="77777777" w:rsidR="006B5D8A" w:rsidRPr="009563BF" w:rsidRDefault="006B5D8A" w:rsidP="006B5D8A">
      <w:pPr>
        <w:pStyle w:val="Heading6"/>
        <w:rPr>
          <w:lang w:val="it-IT"/>
        </w:rPr>
      </w:pPr>
      <w:r w:rsidRPr="009563BF">
        <w:rPr>
          <w:color w:val="C5271C"/>
          <w:spacing w:val="-2"/>
          <w:lang w:val="it-IT"/>
        </w:rPr>
        <w:t>Măsurători</w:t>
      </w:r>
    </w:p>
    <w:p w14:paraId="39D80EE1" w14:textId="77777777" w:rsidR="006B5D8A" w:rsidRPr="009563BF" w:rsidRDefault="006B5D8A" w:rsidP="006B5D8A">
      <w:pPr>
        <w:pStyle w:val="BodyText"/>
        <w:spacing w:before="12" w:line="278" w:lineRule="auto"/>
        <w:ind w:left="667" w:right="686"/>
        <w:jc w:val="both"/>
        <w:rPr>
          <w:lang w:val="it-IT"/>
        </w:rPr>
      </w:pPr>
      <w:r w:rsidRPr="009563BF">
        <w:rPr>
          <w:color w:val="77787B"/>
          <w:spacing w:val="-4"/>
          <w:lang w:val="it-IT"/>
        </w:rPr>
        <w:t>Soluțiile de asigurare cu componente ESG în sfera socială, care includ, conform definiției proprii, cele funcționale pentru atingerea obiectivelor Grupului ca răspuns la schimbările demografice, au generat prime de 22.373 milioane de euro99, cu o creștere cu 12,4% CAGR 2021-2024 calculată pe o bază comparabilă.</w:t>
      </w:r>
    </w:p>
    <w:p w14:paraId="30BFA1BD" w14:textId="77777777" w:rsidR="006B5D8A" w:rsidRPr="009563BF" w:rsidRDefault="006B5D8A" w:rsidP="006B5D8A">
      <w:pPr>
        <w:pStyle w:val="BodyText"/>
        <w:spacing w:before="161"/>
        <w:rPr>
          <w:lang w:val="it-IT"/>
        </w:rPr>
      </w:pPr>
    </w:p>
    <w:p w14:paraId="42AC8B87" w14:textId="77777777" w:rsidR="006B5D8A" w:rsidRPr="009563BF" w:rsidRDefault="006B5D8A" w:rsidP="006B5D8A">
      <w:pPr>
        <w:ind w:left="667"/>
        <w:rPr>
          <w:b/>
          <w:sz w:val="18"/>
          <w:lang w:val="it-IT"/>
        </w:rPr>
      </w:pPr>
      <w:r w:rsidRPr="009563BF">
        <w:rPr>
          <w:b/>
          <w:color w:val="C5271C"/>
          <w:w w:val="80"/>
          <w:sz w:val="18"/>
          <w:lang w:val="it-IT"/>
        </w:rPr>
        <w:t>Prime din soluții de asigurare cu componente ESG - sfera socială</w:t>
      </w:r>
    </w:p>
    <w:p w14:paraId="707198E6" w14:textId="77777777" w:rsidR="006B5D8A" w:rsidRPr="009563BF" w:rsidRDefault="006B5D8A" w:rsidP="006B5D8A">
      <w:pPr>
        <w:pStyle w:val="BodyText"/>
        <w:spacing w:before="131"/>
        <w:rPr>
          <w:b/>
          <w:sz w:val="16"/>
          <w:lang w:val="it-IT"/>
        </w:rPr>
      </w:pPr>
    </w:p>
    <w:p w14:paraId="5103AE1C" w14:textId="77777777" w:rsidR="006B5D8A" w:rsidRPr="009563BF" w:rsidRDefault="006B5D8A" w:rsidP="006B5D8A">
      <w:pPr>
        <w:spacing w:line="261" w:lineRule="auto"/>
        <w:ind w:left="667" w:right="8221"/>
        <w:rPr>
          <w:sz w:val="16"/>
          <w:lang w:val="it-IT"/>
        </w:rPr>
      </w:pPr>
      <w:r>
        <w:rPr>
          <w:noProof/>
        </w:rPr>
        <mc:AlternateContent>
          <mc:Choice Requires="wpg">
            <w:drawing>
              <wp:anchor distT="0" distB="0" distL="0" distR="0" simplePos="0" relativeHeight="251699200" behindDoc="0" locked="0" layoutInCell="1" allowOverlap="1" wp14:anchorId="706F6E59" wp14:editId="7DE93CB9">
                <wp:simplePos x="0" y="0"/>
                <wp:positionH relativeFrom="page">
                  <wp:posOffset>573313</wp:posOffset>
                </wp:positionH>
                <wp:positionV relativeFrom="paragraph">
                  <wp:posOffset>239709</wp:posOffset>
                </wp:positionV>
                <wp:extent cx="6423025" cy="1581785"/>
                <wp:effectExtent l="0" t="0" r="0" b="0"/>
                <wp:wrapNone/>
                <wp:docPr id="652825975" name="Group 65282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1581785"/>
                          <a:chOff x="0" y="0"/>
                          <a:chExt cx="6423025" cy="1581785"/>
                        </a:xfrm>
                      </wpg:grpSpPr>
                      <wps:wsp>
                        <wps:cNvPr id="241136989" name="Graphic 4347"/>
                        <wps:cNvSpPr/>
                        <wps:spPr>
                          <a:xfrm>
                            <a:off x="2642957" y="33578"/>
                            <a:ext cx="565150" cy="772795"/>
                          </a:xfrm>
                          <a:custGeom>
                            <a:avLst/>
                            <a:gdLst/>
                            <a:ahLst/>
                            <a:cxnLst/>
                            <a:rect l="l" t="t" r="r" b="b"/>
                            <a:pathLst>
                              <a:path w="565150" h="772795">
                                <a:moveTo>
                                  <a:pt x="564845" y="0"/>
                                </a:moveTo>
                                <a:lnTo>
                                  <a:pt x="514197" y="1478"/>
                                </a:lnTo>
                                <a:lnTo>
                                  <a:pt x="464644" y="5904"/>
                                </a:lnTo>
                                <a:lnTo>
                                  <a:pt x="416214" y="13266"/>
                                </a:lnTo>
                                <a:lnTo>
                                  <a:pt x="368937" y="23551"/>
                                </a:lnTo>
                                <a:lnTo>
                                  <a:pt x="322840" y="36747"/>
                                </a:lnTo>
                                <a:lnTo>
                                  <a:pt x="277953" y="52841"/>
                                </a:lnTo>
                                <a:lnTo>
                                  <a:pt x="234303" y="71821"/>
                                </a:lnTo>
                                <a:lnTo>
                                  <a:pt x="191920" y="93674"/>
                                </a:lnTo>
                                <a:lnTo>
                                  <a:pt x="150831" y="118388"/>
                                </a:lnTo>
                                <a:lnTo>
                                  <a:pt x="111067" y="145951"/>
                                </a:lnTo>
                                <a:lnTo>
                                  <a:pt x="72654" y="176349"/>
                                </a:lnTo>
                                <a:lnTo>
                                  <a:pt x="35622" y="209571"/>
                                </a:lnTo>
                                <a:lnTo>
                                  <a:pt x="0" y="245605"/>
                                </a:lnTo>
                                <a:lnTo>
                                  <a:pt x="564845" y="772337"/>
                                </a:lnTo>
                                <a:lnTo>
                                  <a:pt x="564845" y="0"/>
                                </a:lnTo>
                                <a:close/>
                              </a:path>
                            </a:pathLst>
                          </a:custGeom>
                          <a:solidFill>
                            <a:srgbClr val="D1D3D4"/>
                          </a:solidFill>
                        </wps:spPr>
                        <wps:bodyPr wrap="square" lIns="0" tIns="0" rIns="0" bIns="0" rtlCol="0">
                          <a:prstTxWarp prst="textNoShape">
                            <a:avLst/>
                          </a:prstTxWarp>
                          <a:noAutofit/>
                        </wps:bodyPr>
                      </wps:wsp>
                      <wps:wsp>
                        <wps:cNvPr id="1954579543" name="Graphic 4348"/>
                        <wps:cNvSpPr/>
                        <wps:spPr>
                          <a:xfrm>
                            <a:off x="2433292" y="279184"/>
                            <a:ext cx="774700" cy="924560"/>
                          </a:xfrm>
                          <a:custGeom>
                            <a:avLst/>
                            <a:gdLst/>
                            <a:ahLst/>
                            <a:cxnLst/>
                            <a:rect l="l" t="t" r="r" b="b"/>
                            <a:pathLst>
                              <a:path w="774700" h="924560">
                                <a:moveTo>
                                  <a:pt x="209665" y="0"/>
                                </a:moveTo>
                                <a:lnTo>
                                  <a:pt x="176948" y="37293"/>
                                </a:lnTo>
                                <a:lnTo>
                                  <a:pt x="146962" y="76006"/>
                                </a:lnTo>
                                <a:lnTo>
                                  <a:pt x="119718" y="116022"/>
                                </a:lnTo>
                                <a:lnTo>
                                  <a:pt x="95230" y="157223"/>
                                </a:lnTo>
                                <a:lnTo>
                                  <a:pt x="73509" y="199491"/>
                                </a:lnTo>
                                <a:lnTo>
                                  <a:pt x="54569" y="242707"/>
                                </a:lnTo>
                                <a:lnTo>
                                  <a:pt x="38420" y="286753"/>
                                </a:lnTo>
                                <a:lnTo>
                                  <a:pt x="25077" y="331512"/>
                                </a:lnTo>
                                <a:lnTo>
                                  <a:pt x="14551" y="376866"/>
                                </a:lnTo>
                                <a:lnTo>
                                  <a:pt x="6854" y="422695"/>
                                </a:lnTo>
                                <a:lnTo>
                                  <a:pt x="2000" y="468884"/>
                                </a:lnTo>
                                <a:lnTo>
                                  <a:pt x="0" y="515312"/>
                                </a:lnTo>
                                <a:lnTo>
                                  <a:pt x="866" y="561863"/>
                                </a:lnTo>
                                <a:lnTo>
                                  <a:pt x="4612" y="608418"/>
                                </a:lnTo>
                                <a:lnTo>
                                  <a:pt x="11250" y="654859"/>
                                </a:lnTo>
                                <a:lnTo>
                                  <a:pt x="20792" y="701069"/>
                                </a:lnTo>
                                <a:lnTo>
                                  <a:pt x="33250" y="746929"/>
                                </a:lnTo>
                                <a:lnTo>
                                  <a:pt x="48638" y="792320"/>
                                </a:lnTo>
                                <a:lnTo>
                                  <a:pt x="66966" y="837126"/>
                                </a:lnTo>
                                <a:lnTo>
                                  <a:pt x="88249" y="881229"/>
                                </a:lnTo>
                                <a:lnTo>
                                  <a:pt x="112497" y="924509"/>
                                </a:lnTo>
                                <a:lnTo>
                                  <a:pt x="774510" y="526732"/>
                                </a:lnTo>
                                <a:lnTo>
                                  <a:pt x="209665" y="0"/>
                                </a:lnTo>
                                <a:close/>
                              </a:path>
                            </a:pathLst>
                          </a:custGeom>
                          <a:solidFill>
                            <a:srgbClr val="77787B"/>
                          </a:solidFill>
                        </wps:spPr>
                        <wps:bodyPr wrap="square" lIns="0" tIns="0" rIns="0" bIns="0" rtlCol="0">
                          <a:prstTxWarp prst="textNoShape">
                            <a:avLst/>
                          </a:prstTxWarp>
                          <a:noAutofit/>
                        </wps:bodyPr>
                      </wps:wsp>
                      <wps:wsp>
                        <wps:cNvPr id="1695296922" name="Graphic 4349"/>
                        <wps:cNvSpPr/>
                        <wps:spPr>
                          <a:xfrm>
                            <a:off x="2433292" y="279184"/>
                            <a:ext cx="774700" cy="924560"/>
                          </a:xfrm>
                          <a:custGeom>
                            <a:avLst/>
                            <a:gdLst/>
                            <a:ahLst/>
                            <a:cxnLst/>
                            <a:rect l="l" t="t" r="r" b="b"/>
                            <a:pathLst>
                              <a:path w="774700" h="924560">
                                <a:moveTo>
                                  <a:pt x="774510" y="526732"/>
                                </a:moveTo>
                                <a:lnTo>
                                  <a:pt x="112497" y="924509"/>
                                </a:lnTo>
                                <a:lnTo>
                                  <a:pt x="88249" y="881229"/>
                                </a:lnTo>
                                <a:lnTo>
                                  <a:pt x="66966" y="837126"/>
                                </a:lnTo>
                                <a:lnTo>
                                  <a:pt x="48638" y="792320"/>
                                </a:lnTo>
                                <a:lnTo>
                                  <a:pt x="33250" y="746929"/>
                                </a:lnTo>
                                <a:lnTo>
                                  <a:pt x="20792" y="701069"/>
                                </a:lnTo>
                                <a:lnTo>
                                  <a:pt x="11250" y="654859"/>
                                </a:lnTo>
                                <a:lnTo>
                                  <a:pt x="4612" y="608418"/>
                                </a:lnTo>
                                <a:lnTo>
                                  <a:pt x="866" y="561863"/>
                                </a:lnTo>
                                <a:lnTo>
                                  <a:pt x="0" y="515312"/>
                                </a:lnTo>
                                <a:lnTo>
                                  <a:pt x="2000" y="468884"/>
                                </a:lnTo>
                                <a:lnTo>
                                  <a:pt x="6854" y="422695"/>
                                </a:lnTo>
                                <a:lnTo>
                                  <a:pt x="14551" y="376866"/>
                                </a:lnTo>
                                <a:lnTo>
                                  <a:pt x="25077" y="331512"/>
                                </a:lnTo>
                                <a:lnTo>
                                  <a:pt x="38420" y="286753"/>
                                </a:lnTo>
                                <a:lnTo>
                                  <a:pt x="54569" y="242707"/>
                                </a:lnTo>
                                <a:lnTo>
                                  <a:pt x="73509" y="199491"/>
                                </a:lnTo>
                                <a:lnTo>
                                  <a:pt x="95230" y="157223"/>
                                </a:lnTo>
                                <a:lnTo>
                                  <a:pt x="119718" y="116022"/>
                                </a:lnTo>
                                <a:lnTo>
                                  <a:pt x="146962" y="76006"/>
                                </a:lnTo>
                                <a:lnTo>
                                  <a:pt x="176948" y="37293"/>
                                </a:lnTo>
                                <a:lnTo>
                                  <a:pt x="209665" y="0"/>
                                </a:lnTo>
                                <a:lnTo>
                                  <a:pt x="774510" y="526732"/>
                                </a:lnTo>
                                <a:close/>
                              </a:path>
                            </a:pathLst>
                          </a:custGeom>
                          <a:ln w="6350">
                            <a:solidFill>
                              <a:srgbClr val="FFFFFF"/>
                            </a:solidFill>
                            <a:prstDash val="solid"/>
                          </a:ln>
                        </wps:spPr>
                        <wps:bodyPr wrap="square" lIns="0" tIns="0" rIns="0" bIns="0" rtlCol="0">
                          <a:prstTxWarp prst="textNoShape">
                            <a:avLst/>
                          </a:prstTxWarp>
                          <a:noAutofit/>
                        </wps:bodyPr>
                      </wps:wsp>
                      <wps:wsp>
                        <wps:cNvPr id="1541017998" name="Graphic 4350"/>
                        <wps:cNvSpPr/>
                        <wps:spPr>
                          <a:xfrm>
                            <a:off x="2545789" y="33578"/>
                            <a:ext cx="1434465" cy="1544955"/>
                          </a:xfrm>
                          <a:custGeom>
                            <a:avLst/>
                            <a:gdLst/>
                            <a:ahLst/>
                            <a:cxnLst/>
                            <a:rect l="l" t="t" r="r" b="b"/>
                            <a:pathLst>
                              <a:path w="1434465" h="1544955">
                                <a:moveTo>
                                  <a:pt x="662012" y="0"/>
                                </a:moveTo>
                                <a:lnTo>
                                  <a:pt x="662012" y="772337"/>
                                </a:lnTo>
                                <a:lnTo>
                                  <a:pt x="0" y="1170114"/>
                                </a:lnTo>
                                <a:lnTo>
                                  <a:pt x="28234" y="1214087"/>
                                </a:lnTo>
                                <a:lnTo>
                                  <a:pt x="58525" y="1255491"/>
                                </a:lnTo>
                                <a:lnTo>
                                  <a:pt x="90807" y="1294288"/>
                                </a:lnTo>
                                <a:lnTo>
                                  <a:pt x="125015" y="1330441"/>
                                </a:lnTo>
                                <a:lnTo>
                                  <a:pt x="161084" y="1363914"/>
                                </a:lnTo>
                                <a:lnTo>
                                  <a:pt x="198949" y="1394669"/>
                                </a:lnTo>
                                <a:lnTo>
                                  <a:pt x="238544" y="1422670"/>
                                </a:lnTo>
                                <a:lnTo>
                                  <a:pt x="279804" y="1447880"/>
                                </a:lnTo>
                                <a:lnTo>
                                  <a:pt x="322665" y="1470263"/>
                                </a:lnTo>
                                <a:lnTo>
                                  <a:pt x="367060" y="1489780"/>
                                </a:lnTo>
                                <a:lnTo>
                                  <a:pt x="412925" y="1506396"/>
                                </a:lnTo>
                                <a:lnTo>
                                  <a:pt x="460195" y="1520074"/>
                                </a:lnTo>
                                <a:lnTo>
                                  <a:pt x="508803" y="1530776"/>
                                </a:lnTo>
                                <a:lnTo>
                                  <a:pt x="558686" y="1538466"/>
                                </a:lnTo>
                                <a:lnTo>
                                  <a:pt x="609777" y="1543107"/>
                                </a:lnTo>
                                <a:lnTo>
                                  <a:pt x="662012" y="1544662"/>
                                </a:lnTo>
                                <a:lnTo>
                                  <a:pt x="710857" y="1543143"/>
                                </a:lnTo>
                                <a:lnTo>
                                  <a:pt x="758894" y="1538645"/>
                                </a:lnTo>
                                <a:lnTo>
                                  <a:pt x="806033" y="1531259"/>
                                </a:lnTo>
                                <a:lnTo>
                                  <a:pt x="852184" y="1521075"/>
                                </a:lnTo>
                                <a:lnTo>
                                  <a:pt x="897256" y="1508184"/>
                                </a:lnTo>
                                <a:lnTo>
                                  <a:pt x="941158" y="1492676"/>
                                </a:lnTo>
                                <a:lnTo>
                                  <a:pt x="983801" y="1474642"/>
                                </a:lnTo>
                                <a:lnTo>
                                  <a:pt x="1025094" y="1454172"/>
                                </a:lnTo>
                                <a:lnTo>
                                  <a:pt x="1064946" y="1431357"/>
                                </a:lnTo>
                                <a:lnTo>
                                  <a:pt x="1103268" y="1406287"/>
                                </a:lnTo>
                                <a:lnTo>
                                  <a:pt x="1139967" y="1379053"/>
                                </a:lnTo>
                                <a:lnTo>
                                  <a:pt x="1174954" y="1349745"/>
                                </a:lnTo>
                                <a:lnTo>
                                  <a:pt x="1208139" y="1318453"/>
                                </a:lnTo>
                                <a:lnTo>
                                  <a:pt x="1239431" y="1285269"/>
                                </a:lnTo>
                                <a:lnTo>
                                  <a:pt x="1268740" y="1250282"/>
                                </a:lnTo>
                                <a:lnTo>
                                  <a:pt x="1295974" y="1213583"/>
                                </a:lnTo>
                                <a:lnTo>
                                  <a:pt x="1321044" y="1175262"/>
                                </a:lnTo>
                                <a:lnTo>
                                  <a:pt x="1343860" y="1135411"/>
                                </a:lnTo>
                                <a:lnTo>
                                  <a:pt x="1364330" y="1094119"/>
                                </a:lnTo>
                                <a:lnTo>
                                  <a:pt x="1382364" y="1051476"/>
                                </a:lnTo>
                                <a:lnTo>
                                  <a:pt x="1397871" y="1007575"/>
                                </a:lnTo>
                                <a:lnTo>
                                  <a:pt x="1410763" y="962504"/>
                                </a:lnTo>
                                <a:lnTo>
                                  <a:pt x="1420946" y="916354"/>
                                </a:lnTo>
                                <a:lnTo>
                                  <a:pt x="1428333" y="869216"/>
                                </a:lnTo>
                                <a:lnTo>
                                  <a:pt x="1432831" y="821180"/>
                                </a:lnTo>
                                <a:lnTo>
                                  <a:pt x="1434350" y="772337"/>
                                </a:lnTo>
                                <a:lnTo>
                                  <a:pt x="1432831" y="723494"/>
                                </a:lnTo>
                                <a:lnTo>
                                  <a:pt x="1428333" y="675458"/>
                                </a:lnTo>
                                <a:lnTo>
                                  <a:pt x="1420946" y="628320"/>
                                </a:lnTo>
                                <a:lnTo>
                                  <a:pt x="1410763" y="582170"/>
                                </a:lnTo>
                                <a:lnTo>
                                  <a:pt x="1397871" y="537099"/>
                                </a:lnTo>
                                <a:lnTo>
                                  <a:pt x="1382364" y="493197"/>
                                </a:lnTo>
                                <a:lnTo>
                                  <a:pt x="1364330" y="450554"/>
                                </a:lnTo>
                                <a:lnTo>
                                  <a:pt x="1343860" y="409261"/>
                                </a:lnTo>
                                <a:lnTo>
                                  <a:pt x="1321044" y="369409"/>
                                </a:lnTo>
                                <a:lnTo>
                                  <a:pt x="1295974" y="331088"/>
                                </a:lnTo>
                                <a:lnTo>
                                  <a:pt x="1268740" y="294388"/>
                                </a:lnTo>
                                <a:lnTo>
                                  <a:pt x="1239431" y="259400"/>
                                </a:lnTo>
                                <a:lnTo>
                                  <a:pt x="1208139" y="226215"/>
                                </a:lnTo>
                                <a:lnTo>
                                  <a:pt x="1174954" y="194923"/>
                                </a:lnTo>
                                <a:lnTo>
                                  <a:pt x="1139967" y="165614"/>
                                </a:lnTo>
                                <a:lnTo>
                                  <a:pt x="1103268" y="138379"/>
                                </a:lnTo>
                                <a:lnTo>
                                  <a:pt x="1064946" y="113308"/>
                                </a:lnTo>
                                <a:lnTo>
                                  <a:pt x="1025094" y="90493"/>
                                </a:lnTo>
                                <a:lnTo>
                                  <a:pt x="983801" y="70022"/>
                                </a:lnTo>
                                <a:lnTo>
                                  <a:pt x="941158" y="51988"/>
                                </a:lnTo>
                                <a:lnTo>
                                  <a:pt x="897256" y="36479"/>
                                </a:lnTo>
                                <a:lnTo>
                                  <a:pt x="852184" y="23588"/>
                                </a:lnTo>
                                <a:lnTo>
                                  <a:pt x="806033" y="13404"/>
                                </a:lnTo>
                                <a:lnTo>
                                  <a:pt x="758894" y="6017"/>
                                </a:lnTo>
                                <a:lnTo>
                                  <a:pt x="710857" y="1519"/>
                                </a:lnTo>
                                <a:lnTo>
                                  <a:pt x="662012" y="0"/>
                                </a:lnTo>
                                <a:close/>
                              </a:path>
                            </a:pathLst>
                          </a:custGeom>
                          <a:solidFill>
                            <a:srgbClr val="C5271C"/>
                          </a:solidFill>
                        </wps:spPr>
                        <wps:bodyPr wrap="square" lIns="0" tIns="0" rIns="0" bIns="0" rtlCol="0">
                          <a:prstTxWarp prst="textNoShape">
                            <a:avLst/>
                          </a:prstTxWarp>
                          <a:noAutofit/>
                        </wps:bodyPr>
                      </wps:wsp>
                      <wps:wsp>
                        <wps:cNvPr id="49870018" name="Graphic 4351"/>
                        <wps:cNvSpPr/>
                        <wps:spPr>
                          <a:xfrm>
                            <a:off x="2545789" y="33578"/>
                            <a:ext cx="1434465" cy="1544955"/>
                          </a:xfrm>
                          <a:custGeom>
                            <a:avLst/>
                            <a:gdLst/>
                            <a:ahLst/>
                            <a:cxnLst/>
                            <a:rect l="l" t="t" r="r" b="b"/>
                            <a:pathLst>
                              <a:path w="1434465" h="1544955">
                                <a:moveTo>
                                  <a:pt x="662012" y="772337"/>
                                </a:moveTo>
                                <a:lnTo>
                                  <a:pt x="662012" y="0"/>
                                </a:lnTo>
                                <a:lnTo>
                                  <a:pt x="710857" y="1519"/>
                                </a:lnTo>
                                <a:lnTo>
                                  <a:pt x="758894" y="6017"/>
                                </a:lnTo>
                                <a:lnTo>
                                  <a:pt x="806033" y="13404"/>
                                </a:lnTo>
                                <a:lnTo>
                                  <a:pt x="852184" y="23588"/>
                                </a:lnTo>
                                <a:lnTo>
                                  <a:pt x="897256" y="36479"/>
                                </a:lnTo>
                                <a:lnTo>
                                  <a:pt x="941158" y="51988"/>
                                </a:lnTo>
                                <a:lnTo>
                                  <a:pt x="983801" y="70022"/>
                                </a:lnTo>
                                <a:lnTo>
                                  <a:pt x="1025094" y="90493"/>
                                </a:lnTo>
                                <a:lnTo>
                                  <a:pt x="1064946" y="113308"/>
                                </a:lnTo>
                                <a:lnTo>
                                  <a:pt x="1103268" y="138379"/>
                                </a:lnTo>
                                <a:lnTo>
                                  <a:pt x="1139967" y="165614"/>
                                </a:lnTo>
                                <a:lnTo>
                                  <a:pt x="1174954" y="194923"/>
                                </a:lnTo>
                                <a:lnTo>
                                  <a:pt x="1208139" y="226215"/>
                                </a:lnTo>
                                <a:lnTo>
                                  <a:pt x="1239431" y="259400"/>
                                </a:lnTo>
                                <a:lnTo>
                                  <a:pt x="1268740" y="294388"/>
                                </a:lnTo>
                                <a:lnTo>
                                  <a:pt x="1295974" y="331088"/>
                                </a:lnTo>
                                <a:lnTo>
                                  <a:pt x="1321044" y="369409"/>
                                </a:lnTo>
                                <a:lnTo>
                                  <a:pt x="1343860" y="409261"/>
                                </a:lnTo>
                                <a:lnTo>
                                  <a:pt x="1364330" y="450554"/>
                                </a:lnTo>
                                <a:lnTo>
                                  <a:pt x="1382364" y="493197"/>
                                </a:lnTo>
                                <a:lnTo>
                                  <a:pt x="1397871" y="537099"/>
                                </a:lnTo>
                                <a:lnTo>
                                  <a:pt x="1410763" y="582170"/>
                                </a:lnTo>
                                <a:lnTo>
                                  <a:pt x="1420946" y="628320"/>
                                </a:lnTo>
                                <a:lnTo>
                                  <a:pt x="1428333" y="675458"/>
                                </a:lnTo>
                                <a:lnTo>
                                  <a:pt x="1432831" y="723494"/>
                                </a:lnTo>
                                <a:lnTo>
                                  <a:pt x="1434350" y="772337"/>
                                </a:lnTo>
                                <a:lnTo>
                                  <a:pt x="1432831" y="821180"/>
                                </a:lnTo>
                                <a:lnTo>
                                  <a:pt x="1428333" y="869216"/>
                                </a:lnTo>
                                <a:lnTo>
                                  <a:pt x="1420946" y="916354"/>
                                </a:lnTo>
                                <a:lnTo>
                                  <a:pt x="1410763" y="962504"/>
                                </a:lnTo>
                                <a:lnTo>
                                  <a:pt x="1397871" y="1007575"/>
                                </a:lnTo>
                                <a:lnTo>
                                  <a:pt x="1382364" y="1051476"/>
                                </a:lnTo>
                                <a:lnTo>
                                  <a:pt x="1364330" y="1094119"/>
                                </a:lnTo>
                                <a:lnTo>
                                  <a:pt x="1343860" y="1135411"/>
                                </a:lnTo>
                                <a:lnTo>
                                  <a:pt x="1321044" y="1175262"/>
                                </a:lnTo>
                                <a:lnTo>
                                  <a:pt x="1295974" y="1213583"/>
                                </a:lnTo>
                                <a:lnTo>
                                  <a:pt x="1268740" y="1250282"/>
                                </a:lnTo>
                                <a:lnTo>
                                  <a:pt x="1239431" y="1285269"/>
                                </a:lnTo>
                                <a:lnTo>
                                  <a:pt x="1208139" y="1318453"/>
                                </a:lnTo>
                                <a:lnTo>
                                  <a:pt x="1174954" y="1349745"/>
                                </a:lnTo>
                                <a:lnTo>
                                  <a:pt x="1139967" y="1379053"/>
                                </a:lnTo>
                                <a:lnTo>
                                  <a:pt x="1103268" y="1406287"/>
                                </a:lnTo>
                                <a:lnTo>
                                  <a:pt x="1064946" y="1431357"/>
                                </a:lnTo>
                                <a:lnTo>
                                  <a:pt x="1025094" y="1454172"/>
                                </a:lnTo>
                                <a:lnTo>
                                  <a:pt x="983801" y="1474642"/>
                                </a:lnTo>
                                <a:lnTo>
                                  <a:pt x="941158" y="1492676"/>
                                </a:lnTo>
                                <a:lnTo>
                                  <a:pt x="897256" y="1508184"/>
                                </a:lnTo>
                                <a:lnTo>
                                  <a:pt x="852184" y="1521075"/>
                                </a:lnTo>
                                <a:lnTo>
                                  <a:pt x="806033" y="1531259"/>
                                </a:lnTo>
                                <a:lnTo>
                                  <a:pt x="758894" y="1538645"/>
                                </a:lnTo>
                                <a:lnTo>
                                  <a:pt x="710857" y="1543143"/>
                                </a:lnTo>
                                <a:lnTo>
                                  <a:pt x="662012" y="1544662"/>
                                </a:lnTo>
                                <a:lnTo>
                                  <a:pt x="609777" y="1543107"/>
                                </a:lnTo>
                                <a:lnTo>
                                  <a:pt x="558686" y="1538466"/>
                                </a:lnTo>
                                <a:lnTo>
                                  <a:pt x="508803" y="1530776"/>
                                </a:lnTo>
                                <a:lnTo>
                                  <a:pt x="460195" y="1520074"/>
                                </a:lnTo>
                                <a:lnTo>
                                  <a:pt x="412925" y="1506396"/>
                                </a:lnTo>
                                <a:lnTo>
                                  <a:pt x="367060" y="1489780"/>
                                </a:lnTo>
                                <a:lnTo>
                                  <a:pt x="322665" y="1470263"/>
                                </a:lnTo>
                                <a:lnTo>
                                  <a:pt x="279804" y="1447880"/>
                                </a:lnTo>
                                <a:lnTo>
                                  <a:pt x="238544" y="1422670"/>
                                </a:lnTo>
                                <a:lnTo>
                                  <a:pt x="198949" y="1394669"/>
                                </a:lnTo>
                                <a:lnTo>
                                  <a:pt x="161084" y="1363914"/>
                                </a:lnTo>
                                <a:lnTo>
                                  <a:pt x="125015" y="1330441"/>
                                </a:lnTo>
                                <a:lnTo>
                                  <a:pt x="90807" y="1294288"/>
                                </a:lnTo>
                                <a:lnTo>
                                  <a:pt x="58525" y="1255491"/>
                                </a:lnTo>
                                <a:lnTo>
                                  <a:pt x="28234" y="1214087"/>
                                </a:lnTo>
                                <a:lnTo>
                                  <a:pt x="0" y="1170114"/>
                                </a:lnTo>
                                <a:lnTo>
                                  <a:pt x="662012" y="772337"/>
                                </a:lnTo>
                                <a:close/>
                              </a:path>
                            </a:pathLst>
                          </a:custGeom>
                          <a:ln w="6349">
                            <a:solidFill>
                              <a:srgbClr val="FFFFFF"/>
                            </a:solidFill>
                            <a:prstDash val="solid"/>
                          </a:ln>
                        </wps:spPr>
                        <wps:bodyPr wrap="square" lIns="0" tIns="0" rIns="0" bIns="0" rtlCol="0">
                          <a:prstTxWarp prst="textNoShape">
                            <a:avLst/>
                          </a:prstTxWarp>
                          <a:noAutofit/>
                        </wps:bodyPr>
                      </wps:wsp>
                      <wps:wsp>
                        <wps:cNvPr id="1887456046" name="Graphic 4352"/>
                        <wps:cNvSpPr/>
                        <wps:spPr>
                          <a:xfrm>
                            <a:off x="2727957" y="319916"/>
                            <a:ext cx="972185" cy="972185"/>
                          </a:xfrm>
                          <a:custGeom>
                            <a:avLst/>
                            <a:gdLst/>
                            <a:ahLst/>
                            <a:cxnLst/>
                            <a:rect l="l" t="t" r="r" b="b"/>
                            <a:pathLst>
                              <a:path w="972185" h="972185">
                                <a:moveTo>
                                  <a:pt x="486003" y="0"/>
                                </a:moveTo>
                                <a:lnTo>
                                  <a:pt x="439197" y="2224"/>
                                </a:lnTo>
                                <a:lnTo>
                                  <a:pt x="393651" y="8763"/>
                                </a:lnTo>
                                <a:lnTo>
                                  <a:pt x="349566" y="19411"/>
                                </a:lnTo>
                                <a:lnTo>
                                  <a:pt x="307148" y="33966"/>
                                </a:lnTo>
                                <a:lnTo>
                                  <a:pt x="266600" y="52224"/>
                                </a:lnTo>
                                <a:lnTo>
                                  <a:pt x="228125" y="73981"/>
                                </a:lnTo>
                                <a:lnTo>
                                  <a:pt x="191927" y="99033"/>
                                </a:lnTo>
                                <a:lnTo>
                                  <a:pt x="158210" y="127177"/>
                                </a:lnTo>
                                <a:lnTo>
                                  <a:pt x="127178" y="158208"/>
                                </a:lnTo>
                                <a:lnTo>
                                  <a:pt x="99034" y="191925"/>
                                </a:lnTo>
                                <a:lnTo>
                                  <a:pt x="73981" y="228121"/>
                                </a:lnTo>
                                <a:lnTo>
                                  <a:pt x="52224" y="266595"/>
                                </a:lnTo>
                                <a:lnTo>
                                  <a:pt x="33966" y="307142"/>
                                </a:lnTo>
                                <a:lnTo>
                                  <a:pt x="19411" y="349559"/>
                                </a:lnTo>
                                <a:lnTo>
                                  <a:pt x="8763" y="393642"/>
                                </a:lnTo>
                                <a:lnTo>
                                  <a:pt x="2224" y="439187"/>
                                </a:lnTo>
                                <a:lnTo>
                                  <a:pt x="0" y="485990"/>
                                </a:lnTo>
                                <a:lnTo>
                                  <a:pt x="2224" y="532796"/>
                                </a:lnTo>
                                <a:lnTo>
                                  <a:pt x="8763" y="578343"/>
                                </a:lnTo>
                                <a:lnTo>
                                  <a:pt x="19411" y="622427"/>
                                </a:lnTo>
                                <a:lnTo>
                                  <a:pt x="33966" y="664845"/>
                                </a:lnTo>
                                <a:lnTo>
                                  <a:pt x="52224" y="705394"/>
                                </a:lnTo>
                                <a:lnTo>
                                  <a:pt x="73981" y="743869"/>
                                </a:lnTo>
                                <a:lnTo>
                                  <a:pt x="99034" y="780066"/>
                                </a:lnTo>
                                <a:lnTo>
                                  <a:pt x="127178" y="813783"/>
                                </a:lnTo>
                                <a:lnTo>
                                  <a:pt x="158210" y="844816"/>
                                </a:lnTo>
                                <a:lnTo>
                                  <a:pt x="191927" y="872960"/>
                                </a:lnTo>
                                <a:lnTo>
                                  <a:pt x="228125" y="898012"/>
                                </a:lnTo>
                                <a:lnTo>
                                  <a:pt x="266600" y="919769"/>
                                </a:lnTo>
                                <a:lnTo>
                                  <a:pt x="307148" y="938027"/>
                                </a:lnTo>
                                <a:lnTo>
                                  <a:pt x="349566" y="952582"/>
                                </a:lnTo>
                                <a:lnTo>
                                  <a:pt x="393651" y="963231"/>
                                </a:lnTo>
                                <a:lnTo>
                                  <a:pt x="439197" y="969769"/>
                                </a:lnTo>
                                <a:lnTo>
                                  <a:pt x="486003" y="971994"/>
                                </a:lnTo>
                                <a:lnTo>
                                  <a:pt x="532809" y="969769"/>
                                </a:lnTo>
                                <a:lnTo>
                                  <a:pt x="578356" y="963231"/>
                                </a:lnTo>
                                <a:lnTo>
                                  <a:pt x="622440" y="952582"/>
                                </a:lnTo>
                                <a:lnTo>
                                  <a:pt x="664858" y="938027"/>
                                </a:lnTo>
                                <a:lnTo>
                                  <a:pt x="705407" y="919769"/>
                                </a:lnTo>
                                <a:lnTo>
                                  <a:pt x="743881" y="898012"/>
                                </a:lnTo>
                                <a:lnTo>
                                  <a:pt x="780079" y="872960"/>
                                </a:lnTo>
                                <a:lnTo>
                                  <a:pt x="813796" y="844816"/>
                                </a:lnTo>
                                <a:lnTo>
                                  <a:pt x="844828" y="813783"/>
                                </a:lnTo>
                                <a:lnTo>
                                  <a:pt x="872972" y="780066"/>
                                </a:lnTo>
                                <a:lnTo>
                                  <a:pt x="898025" y="743869"/>
                                </a:lnTo>
                                <a:lnTo>
                                  <a:pt x="919782" y="705394"/>
                                </a:lnTo>
                                <a:lnTo>
                                  <a:pt x="938040" y="664845"/>
                                </a:lnTo>
                                <a:lnTo>
                                  <a:pt x="952595" y="622427"/>
                                </a:lnTo>
                                <a:lnTo>
                                  <a:pt x="963243" y="578343"/>
                                </a:lnTo>
                                <a:lnTo>
                                  <a:pt x="969782" y="532796"/>
                                </a:lnTo>
                                <a:lnTo>
                                  <a:pt x="972007" y="485990"/>
                                </a:lnTo>
                                <a:lnTo>
                                  <a:pt x="969782" y="439187"/>
                                </a:lnTo>
                                <a:lnTo>
                                  <a:pt x="963243" y="393642"/>
                                </a:lnTo>
                                <a:lnTo>
                                  <a:pt x="952595" y="349559"/>
                                </a:lnTo>
                                <a:lnTo>
                                  <a:pt x="938040" y="307142"/>
                                </a:lnTo>
                                <a:lnTo>
                                  <a:pt x="919782" y="266595"/>
                                </a:lnTo>
                                <a:lnTo>
                                  <a:pt x="898025" y="228121"/>
                                </a:lnTo>
                                <a:lnTo>
                                  <a:pt x="872972" y="191925"/>
                                </a:lnTo>
                                <a:lnTo>
                                  <a:pt x="844828" y="158208"/>
                                </a:lnTo>
                                <a:lnTo>
                                  <a:pt x="813796" y="127177"/>
                                </a:lnTo>
                                <a:lnTo>
                                  <a:pt x="780079" y="99033"/>
                                </a:lnTo>
                                <a:lnTo>
                                  <a:pt x="743881" y="73981"/>
                                </a:lnTo>
                                <a:lnTo>
                                  <a:pt x="705407" y="52224"/>
                                </a:lnTo>
                                <a:lnTo>
                                  <a:pt x="664858" y="33966"/>
                                </a:lnTo>
                                <a:lnTo>
                                  <a:pt x="622440" y="19411"/>
                                </a:lnTo>
                                <a:lnTo>
                                  <a:pt x="578356" y="8763"/>
                                </a:lnTo>
                                <a:lnTo>
                                  <a:pt x="532809" y="2224"/>
                                </a:lnTo>
                                <a:lnTo>
                                  <a:pt x="486003" y="0"/>
                                </a:lnTo>
                                <a:close/>
                              </a:path>
                            </a:pathLst>
                          </a:custGeom>
                          <a:solidFill>
                            <a:srgbClr val="FFFFFF"/>
                          </a:solidFill>
                        </wps:spPr>
                        <wps:bodyPr wrap="square" lIns="0" tIns="0" rIns="0" bIns="0" rtlCol="0">
                          <a:prstTxWarp prst="textNoShape">
                            <a:avLst/>
                          </a:prstTxWarp>
                          <a:noAutofit/>
                        </wps:bodyPr>
                      </wps:wsp>
                      <wps:wsp>
                        <wps:cNvPr id="935261869" name="Graphic 4353"/>
                        <wps:cNvSpPr/>
                        <wps:spPr>
                          <a:xfrm>
                            <a:off x="3181" y="1039263"/>
                            <a:ext cx="2531745" cy="160655"/>
                          </a:xfrm>
                          <a:custGeom>
                            <a:avLst/>
                            <a:gdLst/>
                            <a:ahLst/>
                            <a:cxnLst/>
                            <a:rect l="l" t="t" r="r" b="b"/>
                            <a:pathLst>
                              <a:path w="2531745" h="160655">
                                <a:moveTo>
                                  <a:pt x="2531402" y="0"/>
                                </a:moveTo>
                                <a:lnTo>
                                  <a:pt x="2243391" y="160083"/>
                                </a:lnTo>
                                <a:lnTo>
                                  <a:pt x="0" y="160083"/>
                                </a:lnTo>
                              </a:path>
                            </a:pathLst>
                          </a:custGeom>
                          <a:ln w="6350">
                            <a:solidFill>
                              <a:srgbClr val="77787B"/>
                            </a:solidFill>
                            <a:prstDash val="solid"/>
                          </a:ln>
                        </wps:spPr>
                        <wps:bodyPr wrap="square" lIns="0" tIns="0" rIns="0" bIns="0" rtlCol="0">
                          <a:prstTxWarp prst="textNoShape">
                            <a:avLst/>
                          </a:prstTxWarp>
                          <a:noAutofit/>
                        </wps:bodyPr>
                      </wps:wsp>
                      <wps:wsp>
                        <wps:cNvPr id="1523827789" name="Graphic 4354"/>
                        <wps:cNvSpPr/>
                        <wps:spPr>
                          <a:xfrm>
                            <a:off x="2521883" y="1026563"/>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1089927814" name="Graphic 4355"/>
                        <wps:cNvSpPr/>
                        <wps:spPr>
                          <a:xfrm>
                            <a:off x="3175" y="175893"/>
                            <a:ext cx="2888615" cy="3810"/>
                          </a:xfrm>
                          <a:custGeom>
                            <a:avLst/>
                            <a:gdLst/>
                            <a:ahLst/>
                            <a:cxnLst/>
                            <a:rect l="l" t="t" r="r" b="b"/>
                            <a:pathLst>
                              <a:path w="2888615" h="3810">
                                <a:moveTo>
                                  <a:pt x="2888411" y="0"/>
                                </a:moveTo>
                                <a:lnTo>
                                  <a:pt x="2513393" y="3581"/>
                                </a:lnTo>
                                <a:lnTo>
                                  <a:pt x="0" y="3581"/>
                                </a:lnTo>
                              </a:path>
                            </a:pathLst>
                          </a:custGeom>
                          <a:ln w="6350">
                            <a:solidFill>
                              <a:srgbClr val="77787B"/>
                            </a:solidFill>
                            <a:prstDash val="solid"/>
                          </a:ln>
                        </wps:spPr>
                        <wps:bodyPr wrap="square" lIns="0" tIns="0" rIns="0" bIns="0" rtlCol="0">
                          <a:prstTxWarp prst="textNoShape">
                            <a:avLst/>
                          </a:prstTxWarp>
                          <a:noAutofit/>
                        </wps:bodyPr>
                      </wps:wsp>
                      <wps:wsp>
                        <wps:cNvPr id="1666765819" name="Graphic 4356"/>
                        <wps:cNvSpPr/>
                        <wps:spPr>
                          <a:xfrm>
                            <a:off x="2878886" y="163193"/>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2063705273" name="Graphic 4357"/>
                        <wps:cNvSpPr/>
                        <wps:spPr>
                          <a:xfrm>
                            <a:off x="3867386" y="695375"/>
                            <a:ext cx="2543810" cy="1270"/>
                          </a:xfrm>
                          <a:custGeom>
                            <a:avLst/>
                            <a:gdLst/>
                            <a:ahLst/>
                            <a:cxnLst/>
                            <a:rect l="l" t="t" r="r" b="b"/>
                            <a:pathLst>
                              <a:path w="2543810">
                                <a:moveTo>
                                  <a:pt x="0" y="0"/>
                                </a:moveTo>
                                <a:lnTo>
                                  <a:pt x="2543784" y="0"/>
                                </a:lnTo>
                              </a:path>
                            </a:pathLst>
                          </a:custGeom>
                          <a:ln w="6350">
                            <a:solidFill>
                              <a:srgbClr val="77787B"/>
                            </a:solidFill>
                            <a:prstDash val="solid"/>
                          </a:ln>
                        </wps:spPr>
                        <wps:bodyPr wrap="square" lIns="0" tIns="0" rIns="0" bIns="0" rtlCol="0">
                          <a:prstTxWarp prst="textNoShape">
                            <a:avLst/>
                          </a:prstTxWarp>
                          <a:noAutofit/>
                        </wps:bodyPr>
                      </wps:wsp>
                      <wps:wsp>
                        <wps:cNvPr id="1066325867" name="Graphic 4358"/>
                        <wps:cNvSpPr/>
                        <wps:spPr>
                          <a:xfrm>
                            <a:off x="3854686" y="682675"/>
                            <a:ext cx="25400" cy="25400"/>
                          </a:xfrm>
                          <a:custGeom>
                            <a:avLst/>
                            <a:gdLst/>
                            <a:ahLst/>
                            <a:cxnLst/>
                            <a:rect l="l" t="t" r="r" b="b"/>
                            <a:pathLst>
                              <a:path w="25400" h="25400">
                                <a:moveTo>
                                  <a:pt x="19710" y="0"/>
                                </a:moveTo>
                                <a:lnTo>
                                  <a:pt x="12700" y="0"/>
                                </a:lnTo>
                                <a:lnTo>
                                  <a:pt x="5689" y="0"/>
                                </a:lnTo>
                                <a:lnTo>
                                  <a:pt x="0" y="5689"/>
                                </a:lnTo>
                                <a:lnTo>
                                  <a:pt x="0" y="19710"/>
                                </a:lnTo>
                                <a:lnTo>
                                  <a:pt x="5689" y="25400"/>
                                </a:lnTo>
                                <a:lnTo>
                                  <a:pt x="19710" y="25400"/>
                                </a:lnTo>
                                <a:lnTo>
                                  <a:pt x="25400" y="19710"/>
                                </a:lnTo>
                                <a:lnTo>
                                  <a:pt x="25400" y="5689"/>
                                </a:lnTo>
                                <a:lnTo>
                                  <a:pt x="19710" y="0"/>
                                </a:lnTo>
                                <a:close/>
                              </a:path>
                            </a:pathLst>
                          </a:custGeom>
                          <a:solidFill>
                            <a:srgbClr val="77787B"/>
                          </a:solidFill>
                        </wps:spPr>
                        <wps:bodyPr wrap="square" lIns="0" tIns="0" rIns="0" bIns="0" rtlCol="0">
                          <a:prstTxWarp prst="textNoShape">
                            <a:avLst/>
                          </a:prstTxWarp>
                          <a:noAutofit/>
                        </wps:bodyPr>
                      </wps:wsp>
                      <wps:wsp>
                        <wps:cNvPr id="1771578522" name="Textbox 4359"/>
                        <wps:cNvSpPr txBox="1"/>
                        <wps:spPr>
                          <a:xfrm>
                            <a:off x="3176" y="0"/>
                            <a:ext cx="288290" cy="135890"/>
                          </a:xfrm>
                          <a:prstGeom prst="rect">
                            <a:avLst/>
                          </a:prstGeom>
                        </wps:spPr>
                        <wps:txbx>
                          <w:txbxContent>
                            <w:p w14:paraId="31080899" w14:textId="77777777" w:rsidR="006B5D8A" w:rsidRDefault="006B5D8A" w:rsidP="006B5D8A">
                              <w:pPr>
                                <w:spacing w:before="4"/>
                                <w:rPr>
                                  <w:b/>
                                  <w:sz w:val="18"/>
                                </w:rPr>
                              </w:pPr>
                              <w:r>
                                <w:rPr>
                                  <w:b/>
                                  <w:color w:val="77787B"/>
                                  <w:spacing w:val="-5"/>
                                  <w:w w:val="90"/>
                                  <w:sz w:val="18"/>
                                </w:rPr>
                                <w:t>13.0%</w:t>
                              </w:r>
                            </w:p>
                          </w:txbxContent>
                        </wps:txbx>
                        <wps:bodyPr wrap="square" lIns="0" tIns="0" rIns="0" bIns="0" rtlCol="0">
                          <a:noAutofit/>
                        </wps:bodyPr>
                      </wps:wsp>
                      <wps:wsp>
                        <wps:cNvPr id="408302368" name="Textbox 4360"/>
                        <wps:cNvSpPr txBox="1"/>
                        <wps:spPr>
                          <a:xfrm>
                            <a:off x="4892391" y="401617"/>
                            <a:ext cx="1530985" cy="247650"/>
                          </a:xfrm>
                          <a:prstGeom prst="rect">
                            <a:avLst/>
                          </a:prstGeom>
                        </wps:spPr>
                        <wps:txbx>
                          <w:txbxContent>
                            <w:p w14:paraId="2AD13FEF" w14:textId="77777777" w:rsidR="006B5D8A" w:rsidRDefault="006B5D8A" w:rsidP="006B5D8A">
                              <w:pPr>
                                <w:spacing w:line="182" w:lineRule="exact"/>
                                <w:ind w:right="18"/>
                                <w:jc w:val="right"/>
                                <w:rPr>
                                  <w:sz w:val="16"/>
                                </w:rPr>
                              </w:pPr>
                              <w:r>
                                <w:rPr>
                                  <w:color w:val="77787B"/>
                                  <w:w w:val="80"/>
                                  <w:sz w:val="16"/>
                                </w:rPr>
                                <w:t>Produse destinate clienților/evenimentelor vizate</w:t>
                              </w:r>
                            </w:p>
                            <w:p w14:paraId="388E8CD7" w14:textId="77777777" w:rsidR="006B5D8A" w:rsidRDefault="006B5D8A" w:rsidP="006B5D8A">
                              <w:pPr>
                                <w:spacing w:line="206" w:lineRule="exact"/>
                                <w:ind w:right="18"/>
                                <w:jc w:val="right"/>
                                <w:rPr>
                                  <w:b/>
                                  <w:sz w:val="18"/>
                                </w:rPr>
                              </w:pPr>
                              <w:r>
                                <w:rPr>
                                  <w:b/>
                                  <w:color w:val="77787B"/>
                                  <w:spacing w:val="-2"/>
                                  <w:w w:val="95"/>
                                  <w:sz w:val="18"/>
                                </w:rPr>
                                <w:t>66.5%</w:t>
                              </w:r>
                            </w:p>
                          </w:txbxContent>
                        </wps:txbx>
                        <wps:bodyPr wrap="square" lIns="0" tIns="0" rIns="0" bIns="0" rtlCol="0">
                          <a:noAutofit/>
                        </wps:bodyPr>
                      </wps:wsp>
                      <wps:wsp>
                        <wps:cNvPr id="2063319403" name="Textbox 4361"/>
                        <wps:cNvSpPr txBox="1"/>
                        <wps:spPr>
                          <a:xfrm>
                            <a:off x="3176" y="907416"/>
                            <a:ext cx="1674495" cy="247650"/>
                          </a:xfrm>
                          <a:prstGeom prst="rect">
                            <a:avLst/>
                          </a:prstGeom>
                        </wps:spPr>
                        <wps:txbx>
                          <w:txbxContent>
                            <w:p w14:paraId="4327BC8E" w14:textId="77777777" w:rsidR="006B5D8A" w:rsidRDefault="006B5D8A" w:rsidP="006B5D8A">
                              <w:pPr>
                                <w:spacing w:line="182" w:lineRule="exact"/>
                                <w:rPr>
                                  <w:sz w:val="16"/>
                                </w:rPr>
                              </w:pPr>
                              <w:r>
                                <w:rPr>
                                  <w:color w:val="77787B"/>
                                  <w:w w:val="80"/>
                                  <w:sz w:val="16"/>
                                </w:rPr>
                                <w:t>Produse de sănătate care oferă plăți sau servicii</w:t>
                              </w:r>
                            </w:p>
                            <w:p w14:paraId="66795DB0" w14:textId="77777777" w:rsidR="006B5D8A" w:rsidRDefault="006B5D8A" w:rsidP="006B5D8A">
                              <w:pPr>
                                <w:spacing w:line="206" w:lineRule="exact"/>
                                <w:rPr>
                                  <w:b/>
                                  <w:sz w:val="18"/>
                                </w:rPr>
                              </w:pPr>
                              <w:r>
                                <w:rPr>
                                  <w:b/>
                                  <w:color w:val="77787B"/>
                                  <w:spacing w:val="-2"/>
                                  <w:w w:val="95"/>
                                  <w:sz w:val="18"/>
                                </w:rPr>
                                <w:t>20.5%</w:t>
                              </w:r>
                            </w:p>
                          </w:txbxContent>
                        </wps:txbx>
                        <wps:bodyPr wrap="square" lIns="0" tIns="0" rIns="0" bIns="0" rtlCol="0">
                          <a:noAutofit/>
                        </wps:bodyPr>
                      </wps:wsp>
                    </wpg:wgp>
                  </a:graphicData>
                </a:graphic>
              </wp:anchor>
            </w:drawing>
          </mc:Choice>
          <mc:Fallback>
            <w:pict>
              <v:group w14:anchorId="706F6E59" id="Group 652825975" o:spid="_x0000_s1915" style="position:absolute;left:0;text-align:left;margin-left:45.15pt;margin-top:18.85pt;width:505.75pt;height:124.55pt;z-index:251699200;mso-wrap-distance-left:0;mso-wrap-distance-right:0;mso-position-horizontal-relative:page;mso-position-vertical-relative:text" coordsize="64230,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">
                <v:shape id="Graphic 4347" o:spid="_x0000_s1916" style="position:absolute;left:26429;top:335;width:5652;height:7728;visibility:visible;mso-wrap-style:square;v-text-anchor:top" coordsize="56515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" path="m564845,l514197,1478,464644,5904r-48430,7362l368937,23551,322840,36747,277953,52841,234303,71821,191920,93674r-41089,24714l111067,145951,72654,176349,35622,209571,,245605,564845,772337,564845,xe" fillcolor="#d1d3d4" stroked="f">
                  <v:path arrowok="t"/>
                </v:shape>
                <v:shape id="Graphic 4348" o:spid="_x0000_s1917" style="position:absolute;left:24332;top:2791;width:7747;height:9246;visibility:visible;mso-wrap-style:square;v-text-anchor:top" coordsize="77470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" path="m209665,l176948,37293,146962,76006r-27244,40016l95230,157223,73509,199491,54569,242707,38420,286753,25077,331512,14551,376866,6854,422695,2000,468884,,515312r866,46551l4612,608418r6638,46441l20792,701069r12458,45860l48638,792320r18328,44806l88249,881229r24248,43280l774510,526732,209665,xe" fillcolor="#77787b" stroked="f">
                  <v:path arrowok="t"/>
                </v:shape>
                <v:shape id="Graphic 4349" o:spid="_x0000_s1918" style="position:absolute;left:24332;top:2791;width:7747;height:9246;visibility:visible;mso-wrap-style:square;v-text-anchor:top" coordsize="77470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" path="m774510,526732l112497,924509,88249,881229,66966,837126,48638,792320,33250,746929,20792,701069,11250,654859,4612,608418,866,561863,,515312,2000,468884,6854,422695r7697,-45829l25077,331512,38420,286753,54569,242707,73509,199491,95230,157223r24488,-41201l146962,76006,176948,37293,209665,,774510,526732xe" filled="f" strokecolor="white" strokeweight=".5pt">
                  <v:path arrowok="t"/>
                </v:shape>
                <v:shape id="Graphic 4350" o:spid="_x0000_s1919" style="position:absolute;left:25457;top:335;width:14345;height:15450;visibility:visible;mso-wrap-style:square;v-text-anchor:top" coordsize="143446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" path="m662012,r,772337l,1170114r28234,43973l58525,1255491r32282,38797l125015,1330441r36069,33473l198949,1394669r39595,28001l279804,1447880r42861,22383l367060,1489780r45865,16616l460195,1520074r48608,10702l558686,1538466r51091,4641l662012,1544662r48845,-1519l758894,1538645r47139,-7386l852184,1521075r45072,-12891l941158,1492676r42643,-18034l1025094,1454172r39852,-22815l1103268,1406287r36699,-27234l1174954,1349745r33185,-31292l1239431,1285269r29309,-34987l1295974,1213583r25070,-38321l1343860,1135411r20470,-41292l1382364,1051476r15507,-43901l1410763,962504r10183,-46150l1428333,869216r4498,-48036l1434350,772337r-1519,-48843l1428333,675458r-7387,-47138l1410763,582170r-12892,-45071l1382364,493197r-18034,-42643l1343860,409261r-22816,-39852l1295974,331088r-27234,-36700l1239431,259400r-31292,-33185l1174954,194923r-34987,-29309l1103268,138379r-38322,-25071l1025094,90493,983801,70022,941158,51988,897256,36479,852184,23588,806033,13404,758894,6017,710857,1519,662012,xe" fillcolor="#c5271c" stroked="f">
                  <v:path arrowok="t"/>
                </v:shape>
                <v:shape id="Graphic 4351" o:spid="_x0000_s1920" style="position:absolute;left:25457;top:335;width:14345;height:15450;visibility:visible;mso-wrap-style:square;v-text-anchor:top" coordsize="143446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" path="m662012,772337l662012,r48845,1519l758894,6017r47139,7387l852184,23588r45072,12891l941158,51988r42643,18034l1025094,90493r39852,22815l1103268,138379r36699,27235l1174954,194923r33185,31292l1239431,259400r29309,34988l1295974,331088r25070,38321l1343860,409261r20470,41293l1382364,493197r15507,43902l1410763,582170r10183,46150l1428333,675458r4498,48036l1434350,772337r-1519,48843l1428333,869216r-7387,47138l1410763,962504r-12892,45071l1382364,1051476r-18034,42643l1343860,1135411r-22816,39851l1295974,1213583r-27234,36699l1239431,1285269r-31292,33184l1174954,1349745r-34987,29308l1103268,1406287r-38322,25070l1025094,1454172r-41293,20470l941158,1492676r-43902,15508l852184,1521075r-46151,10184l758894,1538645r-48037,4498l662012,1544662r-52235,-1555l558686,1538466r-49883,-7690l460195,1520074r-47270,-13678l367060,1489780r-44395,-19517l279804,1447880r-41260,-25210l198949,1394669r-37865,-30755l125015,1330441,90807,1294288,58525,1255491,28234,1214087,,1170114,662012,772337xe" filled="f" strokecolor="white" strokeweight=".17636mm">
                  <v:path arrowok="t"/>
                </v:shape>
                <v:shape id="Graphic 4352" o:spid="_x0000_s1921" style="position:absolute;left:27279;top:3199;width:9722;height:9722;visibility:visible;mso-wrap-style:square;v-text-anchor:top" coordsize="97218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" path="m486003,l439197,2224,393651,8763,349566,19411,307148,33966,266600,52224,228125,73981,191927,99033r-33717,28144l127178,158208,99034,191925,73981,228121,52224,266595,33966,307142,19411,349559,8763,393642,2224,439187,,485990r2224,46806l8763,578343r10648,44084l33966,664845r18258,40549l73981,743869r25053,36197l127178,813783r31032,31033l191927,872960r36198,25052l266600,919769r40548,18258l349566,952582r44085,10649l439197,969769r46806,2225l532809,969769r45547,-6538l622440,952582r42418,-14555l705407,919769r38474,-21757l780079,872960r33717,-28144l844828,813783r28144,-33717l898025,743869r21757,-38475l938040,664845r14555,-42418l963243,578343r6539,-45547l972007,485990r-2225,-46803l963243,393642,952595,349559,938040,307142,919782,266595,898025,228121,872972,191925,844828,158208,813796,127177,780079,99033,743881,73981,705407,52224,664858,33966,622440,19411,578356,8763,532809,2224,486003,xe" stroked="f">
                  <v:path arrowok="t"/>
                </v:shape>
                <v:shape id="Graphic 4353" o:spid="_x0000_s1922" style="position:absolute;left:31;top:10392;width:25318;height:1607;visibility:visible;mso-wrap-style:square;v-text-anchor:top" coordsize="253174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" path="m2531402,l2243391,160083,,160083e" filled="f" strokecolor="#77787b" strokeweight=".5pt">
                  <v:path arrowok="t"/>
                </v:shape>
                <v:shape id="Graphic 4354" o:spid="_x0000_s1923" style="position:absolute;left:25218;top:10265;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" path="m19710,l12700,,5689,,,5689,,19710r5689,5690l19710,25400r5690,-5690l25400,5689,19710,xe" fillcolor="#77787b" stroked="f">
                  <v:path arrowok="t"/>
                </v:shape>
                <v:shape id="Graphic 4355" o:spid="_x0000_s1924" style="position:absolute;left:31;top:1758;width:28886;height:39;visibility:visible;mso-wrap-style:square;v-text-anchor:top" coordsize="28886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" path="m2888411,l2513393,3581,,3581e" filled="f" strokecolor="#77787b" strokeweight=".5pt">
                  <v:path arrowok="t"/>
                </v:shape>
                <v:shape id="Graphic 4356" o:spid="_x0000_s1925" style="position:absolute;left:28788;top:163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" path="m19710,l12700,,5689,,,5689,,19710r5689,5690l19710,25400r5690,-5690l25400,5689,19710,xe" fillcolor="#77787b" stroked="f">
                  <v:path arrowok="t"/>
                </v:shape>
                <v:shape id="Graphic 4357" o:spid="_x0000_s1926" style="position:absolute;left:38673;top:6953;width:25438;height:13;visibility:visible;mso-wrap-style:square;v-text-anchor:top" coordsize="254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" path="m,l2543784,e" filled="f" strokecolor="#77787b" strokeweight=".5pt">
                  <v:path arrowok="t"/>
                </v:shape>
                <v:shape id="Graphic 4358" o:spid="_x0000_s1927" style="position:absolute;left:38546;top:682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" path="m19710,l12700,,5689,,,5689,,19710r5689,5690l19710,25400r5690,-5690l25400,5689,19710,xe" fillcolor="#77787b" stroked="f">
                  <v:path arrowok="t"/>
                </v:shape>
                <v:shape id="Textbox 4359" o:spid="_x0000_s1928" type="#_x0000_t202" style="position:absolute;left:31;width:288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" filled="f" stroked="f">
                  <v:textbox inset="0,0,0,0">
                    <w:txbxContent>
                      <w:p w14:paraId="31080899" w14:textId="77777777" w:rsidR="006B5D8A" w:rsidRDefault="006B5D8A" w:rsidP="006B5D8A">
                        <w:pPr>
                          <w:spacing w:before="4"/>
                          <w:rPr>
                            <w:b/>
                            <w:sz w:val="18"/>
                          </w:rPr>
                        </w:pPr>
                        <w:r>
                          <w:rPr>
                            <w:b/>
                            <w:color w:val="77787B"/>
                            <w:spacing w:val="-5"/>
                            <w:w w:val="90"/>
                            <w:sz w:val="18"/>
                          </w:rPr>
                          <w:t>13.0%</w:t>
                        </w:r>
                      </w:p>
                    </w:txbxContent>
                  </v:textbox>
                </v:shape>
                <v:shape id="Textbox 4360" o:spid="_x0000_s1929" type="#_x0000_t202" style="position:absolute;left:48923;top:4016;width:153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" filled="f" stroked="f">
                  <v:textbox inset="0,0,0,0">
                    <w:txbxContent>
                      <w:p w14:paraId="2AD13FEF" w14:textId="77777777" w:rsidR="006B5D8A" w:rsidRDefault="006B5D8A" w:rsidP="006B5D8A">
                        <w:pPr>
                          <w:spacing w:line="182" w:lineRule="exact"/>
                          <w:ind w:right="18"/>
                          <w:jc w:val="right"/>
                          <w:rPr>
                            <w:sz w:val="16"/>
                          </w:rPr>
                        </w:pPr>
                        <w:r>
                          <w:rPr>
                            <w:color w:val="77787B"/>
                            <w:w w:val="80"/>
                            <w:sz w:val="16"/>
                          </w:rPr>
                          <w:t>Produse destinate clienților/evenimentelor vizate</w:t>
                        </w:r>
                      </w:p>
                      <w:p w14:paraId="388E8CD7" w14:textId="77777777" w:rsidR="006B5D8A" w:rsidRDefault="006B5D8A" w:rsidP="006B5D8A">
                        <w:pPr>
                          <w:spacing w:line="206" w:lineRule="exact"/>
                          <w:ind w:right="18"/>
                          <w:jc w:val="right"/>
                          <w:rPr>
                            <w:b/>
                            <w:sz w:val="18"/>
                          </w:rPr>
                        </w:pPr>
                        <w:r>
                          <w:rPr>
                            <w:b/>
                            <w:color w:val="77787B"/>
                            <w:spacing w:val="-2"/>
                            <w:w w:val="95"/>
                            <w:sz w:val="18"/>
                          </w:rPr>
                          <w:t>66.5%</w:t>
                        </w:r>
                      </w:p>
                    </w:txbxContent>
                  </v:textbox>
                </v:shape>
                <v:shape id="Textbox 4361" o:spid="_x0000_s1930" type="#_x0000_t202" style="position:absolute;left:31;top:9074;width:1674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" filled="f" stroked="f">
                  <v:textbox inset="0,0,0,0">
                    <w:txbxContent>
                      <w:p w14:paraId="4327BC8E" w14:textId="77777777" w:rsidR="006B5D8A" w:rsidRDefault="006B5D8A" w:rsidP="006B5D8A">
                        <w:pPr>
                          <w:spacing w:line="182" w:lineRule="exact"/>
                          <w:rPr>
                            <w:sz w:val="16"/>
                          </w:rPr>
                        </w:pPr>
                        <w:r>
                          <w:rPr>
                            <w:color w:val="77787B"/>
                            <w:w w:val="80"/>
                            <w:sz w:val="16"/>
                          </w:rPr>
                          <w:t>Produse de sănătate care oferă plăți sau servicii</w:t>
                        </w:r>
                      </w:p>
                      <w:p w14:paraId="66795DB0" w14:textId="77777777" w:rsidR="006B5D8A" w:rsidRDefault="006B5D8A" w:rsidP="006B5D8A">
                        <w:pPr>
                          <w:spacing w:line="206" w:lineRule="exact"/>
                          <w:rPr>
                            <w:b/>
                            <w:sz w:val="18"/>
                          </w:rPr>
                        </w:pPr>
                        <w:r>
                          <w:rPr>
                            <w:b/>
                            <w:color w:val="77787B"/>
                            <w:spacing w:val="-2"/>
                            <w:w w:val="95"/>
                            <w:sz w:val="18"/>
                          </w:rPr>
                          <w:t>20.5%</w:t>
                        </w:r>
                      </w:p>
                    </w:txbxContent>
                  </v:textbox>
                </v:shape>
                <w10:wrap anchorx="page"/>
              </v:group>
            </w:pict>
          </mc:Fallback>
        </mc:AlternateContent>
      </w:r>
      <w:r w:rsidRPr="009563BF">
        <w:rPr>
          <w:color w:val="77787B"/>
          <w:w w:val="80"/>
          <w:sz w:val="16"/>
          <w:lang w:val="it-IT"/>
        </w:rPr>
        <w:t xml:space="preserve">Produse care promovează comportamente responsabile </w:t>
      </w:r>
      <w:r w:rsidRPr="009563BF">
        <w:rPr>
          <w:color w:val="77787B"/>
          <w:w w:val="85"/>
          <w:sz w:val="16"/>
          <w:lang w:val="it-IT"/>
        </w:rPr>
        <w:t>sau investesc și în componente ESG</w:t>
      </w:r>
    </w:p>
    <w:p w14:paraId="153B3A12" w14:textId="77777777" w:rsidR="006B5D8A" w:rsidRPr="009563BF" w:rsidRDefault="006B5D8A" w:rsidP="006B5D8A">
      <w:pPr>
        <w:pStyle w:val="BodyText"/>
        <w:rPr>
          <w:sz w:val="14"/>
          <w:lang w:val="it-IT"/>
        </w:rPr>
      </w:pPr>
    </w:p>
    <w:p w14:paraId="1C2F8C79" w14:textId="77777777" w:rsidR="006B5D8A" w:rsidRPr="009563BF" w:rsidRDefault="006B5D8A" w:rsidP="006B5D8A">
      <w:pPr>
        <w:pStyle w:val="BodyText"/>
        <w:rPr>
          <w:sz w:val="14"/>
          <w:lang w:val="it-IT"/>
        </w:rPr>
      </w:pPr>
    </w:p>
    <w:p w14:paraId="672CBFD1" w14:textId="77777777" w:rsidR="006B5D8A" w:rsidRPr="009563BF" w:rsidRDefault="006B5D8A" w:rsidP="006B5D8A">
      <w:pPr>
        <w:pStyle w:val="BodyText"/>
        <w:rPr>
          <w:sz w:val="14"/>
          <w:lang w:val="it-IT"/>
        </w:rPr>
      </w:pPr>
    </w:p>
    <w:p w14:paraId="3AC7A82B" w14:textId="77777777" w:rsidR="006B5D8A" w:rsidRPr="009563BF" w:rsidRDefault="006B5D8A" w:rsidP="006B5D8A">
      <w:pPr>
        <w:pStyle w:val="BodyText"/>
        <w:rPr>
          <w:sz w:val="14"/>
          <w:lang w:val="it-IT"/>
        </w:rPr>
      </w:pPr>
    </w:p>
    <w:p w14:paraId="188B3B09" w14:textId="77777777" w:rsidR="006B5D8A" w:rsidRPr="009563BF" w:rsidRDefault="006B5D8A" w:rsidP="006B5D8A">
      <w:pPr>
        <w:pStyle w:val="BodyText"/>
        <w:rPr>
          <w:sz w:val="14"/>
          <w:lang w:val="it-IT"/>
        </w:rPr>
      </w:pPr>
    </w:p>
    <w:p w14:paraId="306491B3" w14:textId="77777777" w:rsidR="006B5D8A" w:rsidRPr="009563BF" w:rsidRDefault="006B5D8A" w:rsidP="006B5D8A">
      <w:pPr>
        <w:pStyle w:val="BodyText"/>
        <w:rPr>
          <w:sz w:val="14"/>
          <w:lang w:val="it-IT"/>
        </w:rPr>
      </w:pPr>
    </w:p>
    <w:p w14:paraId="1D365A2B" w14:textId="77777777" w:rsidR="006B5D8A" w:rsidRPr="009563BF" w:rsidRDefault="006B5D8A" w:rsidP="006B5D8A">
      <w:pPr>
        <w:pStyle w:val="BodyText"/>
        <w:rPr>
          <w:sz w:val="14"/>
          <w:lang w:val="it-IT"/>
        </w:rPr>
      </w:pPr>
    </w:p>
    <w:p w14:paraId="492DEACE" w14:textId="77777777" w:rsidR="006B5D8A" w:rsidRPr="009563BF" w:rsidRDefault="006B5D8A" w:rsidP="006B5D8A">
      <w:pPr>
        <w:pStyle w:val="BodyText"/>
        <w:rPr>
          <w:sz w:val="14"/>
          <w:lang w:val="it-IT"/>
        </w:rPr>
      </w:pPr>
    </w:p>
    <w:p w14:paraId="0195A9BF" w14:textId="77777777" w:rsidR="006B5D8A" w:rsidRPr="009563BF" w:rsidRDefault="006B5D8A" w:rsidP="006B5D8A">
      <w:pPr>
        <w:pStyle w:val="BodyText"/>
        <w:rPr>
          <w:sz w:val="14"/>
          <w:lang w:val="it-IT"/>
        </w:rPr>
      </w:pPr>
    </w:p>
    <w:p w14:paraId="659DADBF" w14:textId="77777777" w:rsidR="006B5D8A" w:rsidRPr="009563BF" w:rsidRDefault="006B5D8A" w:rsidP="006B5D8A">
      <w:pPr>
        <w:pStyle w:val="BodyText"/>
        <w:rPr>
          <w:sz w:val="14"/>
          <w:lang w:val="it-IT"/>
        </w:rPr>
      </w:pPr>
    </w:p>
    <w:p w14:paraId="6D1F5C6A" w14:textId="77777777" w:rsidR="006B5D8A" w:rsidRPr="009563BF" w:rsidRDefault="006B5D8A" w:rsidP="006B5D8A">
      <w:pPr>
        <w:pStyle w:val="BodyText"/>
        <w:rPr>
          <w:sz w:val="14"/>
          <w:lang w:val="it-IT"/>
        </w:rPr>
      </w:pPr>
    </w:p>
    <w:p w14:paraId="6729469E" w14:textId="77777777" w:rsidR="006B5D8A" w:rsidRPr="009563BF" w:rsidRDefault="006B5D8A" w:rsidP="006B5D8A">
      <w:pPr>
        <w:pStyle w:val="BodyText"/>
        <w:rPr>
          <w:sz w:val="14"/>
          <w:lang w:val="it-IT"/>
        </w:rPr>
      </w:pPr>
    </w:p>
    <w:p w14:paraId="3586FBD5" w14:textId="77777777" w:rsidR="006B5D8A" w:rsidRPr="009563BF" w:rsidRDefault="006B5D8A" w:rsidP="006B5D8A">
      <w:pPr>
        <w:pStyle w:val="BodyText"/>
        <w:rPr>
          <w:sz w:val="14"/>
          <w:lang w:val="it-IT"/>
        </w:rPr>
      </w:pPr>
    </w:p>
    <w:p w14:paraId="1677EB74" w14:textId="77777777" w:rsidR="006B5D8A" w:rsidRPr="009563BF" w:rsidRDefault="006B5D8A" w:rsidP="006B5D8A">
      <w:pPr>
        <w:pStyle w:val="BodyText"/>
        <w:rPr>
          <w:sz w:val="14"/>
          <w:lang w:val="it-IT"/>
        </w:rPr>
      </w:pPr>
    </w:p>
    <w:p w14:paraId="11908926" w14:textId="77777777" w:rsidR="006B5D8A" w:rsidRPr="009563BF" w:rsidRDefault="006B5D8A" w:rsidP="006B5D8A">
      <w:pPr>
        <w:pStyle w:val="BodyText"/>
        <w:rPr>
          <w:sz w:val="14"/>
          <w:lang w:val="it-IT"/>
        </w:rPr>
      </w:pPr>
    </w:p>
    <w:p w14:paraId="70EA3FA2" w14:textId="77777777" w:rsidR="006B5D8A" w:rsidRPr="009563BF" w:rsidRDefault="006B5D8A" w:rsidP="006B5D8A">
      <w:pPr>
        <w:pStyle w:val="BodyText"/>
        <w:rPr>
          <w:sz w:val="14"/>
          <w:lang w:val="it-IT"/>
        </w:rPr>
      </w:pPr>
    </w:p>
    <w:p w14:paraId="659818F8" w14:textId="77777777" w:rsidR="006B5D8A" w:rsidRPr="009563BF" w:rsidRDefault="006B5D8A" w:rsidP="006B5D8A">
      <w:pPr>
        <w:pStyle w:val="BodyText"/>
        <w:spacing w:before="73"/>
        <w:rPr>
          <w:sz w:val="14"/>
          <w:lang w:val="it-IT"/>
        </w:rPr>
      </w:pPr>
    </w:p>
    <w:p w14:paraId="1702CA52" w14:textId="77777777" w:rsidR="006B5D8A" w:rsidRPr="009563BF" w:rsidRDefault="006B5D8A" w:rsidP="006B5D8A">
      <w:pPr>
        <w:spacing w:before="1" w:line="249" w:lineRule="auto"/>
        <w:ind w:left="893" w:right="679"/>
        <w:jc w:val="both"/>
        <w:rPr>
          <w:sz w:val="14"/>
          <w:lang w:val="it-IT"/>
        </w:rPr>
      </w:pPr>
      <w:r>
        <w:rPr>
          <w:noProof/>
        </w:rPr>
        <mc:AlternateContent>
          <mc:Choice Requires="wps">
            <w:drawing>
              <wp:anchor distT="0" distB="0" distL="0" distR="0" simplePos="0" relativeHeight="251700224" behindDoc="0" locked="0" layoutInCell="1" allowOverlap="1" wp14:anchorId="77CB70BA" wp14:editId="52B08296">
                <wp:simplePos x="0" y="0"/>
                <wp:positionH relativeFrom="page">
                  <wp:posOffset>575995</wp:posOffset>
                </wp:positionH>
                <wp:positionV relativeFrom="paragraph">
                  <wp:posOffset>12000</wp:posOffset>
                </wp:positionV>
                <wp:extent cx="90170" cy="90170"/>
                <wp:effectExtent l="0" t="0" r="0" b="0"/>
                <wp:wrapNone/>
                <wp:docPr id="1207876685" name="Graphic 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C5271C"/>
                        </a:solidFill>
                      </wps:spPr>
                      <wps:bodyPr wrap="square" lIns="0" tIns="0" rIns="0" bIns="0" rtlCol="0">
                        <a:prstTxWarp prst="textNoShape">
                          <a:avLst/>
                        </a:prstTxWarp>
                        <a:noAutofit/>
                      </wps:bodyPr>
                    </wps:wsp>
                  </a:graphicData>
                </a:graphic>
              </wp:anchor>
            </w:drawing>
          </mc:Choice>
          <mc:Fallback>
            <w:pict>
              <v:shape w14:anchorId="16CD6192" id="Graphic 4362" o:spid="_x0000_s1026" style="position:absolute;margin-left:45.35pt;margin-top:.95pt;width:7.1pt;height:7.1pt;z-index:251700224;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" path="m90004,l,,,89992r90004,l90004,xe" fillcolor="#c5271c" stroked="f">
                <v:path arrowok="t"/>
                <w10:wrap anchorx="page"/>
              </v:shape>
            </w:pict>
          </mc:Fallback>
        </mc:AlternateContent>
      </w:r>
      <w:r w:rsidRPr="009563BF">
        <w:rPr>
          <w:color w:val="77787B"/>
          <w:w w:val="80"/>
          <w:sz w:val="14"/>
          <w:lang w:val="it-IT"/>
        </w:rPr>
        <w:t xml:space="preserve">Produse destinate clienților/evenimentelor vizate: produse menite să faciliteze și să sporească incluziunea socială, concentrându-se pe sectorul defavorizat și vulnerabil al populației, cum ar fi tinerii, </w:t>
      </w:r>
      <w:r w:rsidRPr="009563BF">
        <w:rPr>
          <w:color w:val="77787B"/>
          <w:w w:val="75"/>
          <w:sz w:val="14"/>
          <w:lang w:val="it-IT"/>
        </w:rPr>
        <w:t xml:space="preserve">vârstnicii, persoanele cu dizabilități, migranții. Din această categorie fac parte și acele produse care răspund la evenimente negative specifice de viață, cum ar fi dizabilitatea, pierderea independenței, șomajul, bolile îngrozitoare etc., </w:t>
      </w:r>
      <w:r w:rsidRPr="009563BF">
        <w:rPr>
          <w:color w:val="77787B"/>
          <w:w w:val="80"/>
          <w:sz w:val="14"/>
          <w:lang w:val="it-IT"/>
        </w:rPr>
        <w:t>sau la nevoi diferite ale stilului de viață ulterior, de exemplu, încetării raportului de muncă.</w:t>
      </w:r>
    </w:p>
    <w:p w14:paraId="611878AA" w14:textId="77777777" w:rsidR="006B5D8A" w:rsidRPr="009563BF" w:rsidRDefault="006B5D8A" w:rsidP="006B5D8A">
      <w:pPr>
        <w:spacing w:before="58" w:line="249" w:lineRule="auto"/>
        <w:ind w:left="893" w:right="685"/>
        <w:jc w:val="both"/>
        <w:rPr>
          <w:sz w:val="14"/>
          <w:lang w:val="it-IT"/>
        </w:rPr>
      </w:pPr>
      <w:r>
        <w:rPr>
          <w:noProof/>
        </w:rPr>
        <mc:AlternateContent>
          <mc:Choice Requires="wps">
            <w:drawing>
              <wp:anchor distT="0" distB="0" distL="0" distR="0" simplePos="0" relativeHeight="251701248" behindDoc="0" locked="0" layoutInCell="1" allowOverlap="1" wp14:anchorId="588E8770" wp14:editId="6EEEB072">
                <wp:simplePos x="0" y="0"/>
                <wp:positionH relativeFrom="page">
                  <wp:posOffset>575995</wp:posOffset>
                </wp:positionH>
                <wp:positionV relativeFrom="paragraph">
                  <wp:posOffset>48463</wp:posOffset>
                </wp:positionV>
                <wp:extent cx="90170" cy="90170"/>
                <wp:effectExtent l="0" t="0" r="0" b="0"/>
                <wp:wrapNone/>
                <wp:docPr id="1912950157" name="Graphic 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77787B"/>
                        </a:solidFill>
                      </wps:spPr>
                      <wps:bodyPr wrap="square" lIns="0" tIns="0" rIns="0" bIns="0" rtlCol="0">
                        <a:prstTxWarp prst="textNoShape">
                          <a:avLst/>
                        </a:prstTxWarp>
                        <a:noAutofit/>
                      </wps:bodyPr>
                    </wps:wsp>
                  </a:graphicData>
                </a:graphic>
              </wp:anchor>
            </w:drawing>
          </mc:Choice>
          <mc:Fallback>
            <w:pict>
              <v:shape w14:anchorId="2D89A4FD" id="Graphic 4363" o:spid="_x0000_s1026" style="position:absolute;margin-left:45.35pt;margin-top:3.8pt;width:7.1pt;height:7.1pt;z-index:251701248;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" path="m90004,l,,,89992r90004,l90004,xe" fillcolor="#77787b" stroked="f">
                <v:path arrowok="t"/>
                <w10:wrap anchorx="page"/>
              </v:shape>
            </w:pict>
          </mc:Fallback>
        </mc:AlternateContent>
      </w:r>
      <w:r w:rsidRPr="009563BF">
        <w:rPr>
          <w:color w:val="77787B"/>
          <w:w w:val="85"/>
          <w:sz w:val="14"/>
          <w:lang w:val="it-IT"/>
        </w:rPr>
        <w:t xml:space="preserve">Produse de sănătate care oferă plăți sau servicii: produse care integrează sau completează serviciul public de sănătate, concepute pentru a ajuta la gestionarea costurilor de tratament și asistență, precum și </w:t>
      </w:r>
      <w:r w:rsidRPr="009563BF">
        <w:rPr>
          <w:color w:val="77787B"/>
          <w:w w:val="80"/>
          <w:sz w:val="14"/>
          <w:lang w:val="it-IT"/>
        </w:rPr>
        <w:t xml:space="preserve"> la reducerea veniturilor clienților în caz de boli grave sau de pierdere a autosuficienței.</w:t>
      </w:r>
    </w:p>
    <w:p w14:paraId="02D9F98A" w14:textId="77777777" w:rsidR="006B5D8A" w:rsidRPr="009563BF" w:rsidRDefault="006B5D8A" w:rsidP="006B5D8A">
      <w:pPr>
        <w:spacing w:before="58" w:line="249" w:lineRule="auto"/>
        <w:ind w:left="893" w:right="683"/>
        <w:jc w:val="both"/>
        <w:rPr>
          <w:sz w:val="14"/>
          <w:lang w:val="it-IT"/>
        </w:rPr>
      </w:pPr>
      <w:r>
        <w:rPr>
          <w:noProof/>
        </w:rPr>
        <mc:AlternateContent>
          <mc:Choice Requires="wps">
            <w:drawing>
              <wp:anchor distT="0" distB="0" distL="0" distR="0" simplePos="0" relativeHeight="251702272" behindDoc="0" locked="0" layoutInCell="1" allowOverlap="1" wp14:anchorId="55F400AC" wp14:editId="0CCA98AF">
                <wp:simplePos x="0" y="0"/>
                <wp:positionH relativeFrom="page">
                  <wp:posOffset>575995</wp:posOffset>
                </wp:positionH>
                <wp:positionV relativeFrom="paragraph">
                  <wp:posOffset>48367</wp:posOffset>
                </wp:positionV>
                <wp:extent cx="90170" cy="90170"/>
                <wp:effectExtent l="0" t="0" r="0" b="0"/>
                <wp:wrapNone/>
                <wp:docPr id="1359778783" name="Graphic 4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ahLst/>
                          <a:cxnLst/>
                          <a:rect l="l" t="t" r="r" b="b"/>
                          <a:pathLst>
                            <a:path w="90170" h="90170">
                              <a:moveTo>
                                <a:pt x="90004" y="0"/>
                              </a:moveTo>
                              <a:lnTo>
                                <a:pt x="0" y="0"/>
                              </a:lnTo>
                              <a:lnTo>
                                <a:pt x="0" y="89992"/>
                              </a:lnTo>
                              <a:lnTo>
                                <a:pt x="90004" y="89992"/>
                              </a:lnTo>
                              <a:lnTo>
                                <a:pt x="90004" y="0"/>
                              </a:lnTo>
                              <a:close/>
                            </a:path>
                          </a:pathLst>
                        </a:custGeom>
                        <a:solidFill>
                          <a:srgbClr val="D1D3D4"/>
                        </a:solidFill>
                      </wps:spPr>
                      <wps:bodyPr wrap="square" lIns="0" tIns="0" rIns="0" bIns="0" rtlCol="0">
                        <a:prstTxWarp prst="textNoShape">
                          <a:avLst/>
                        </a:prstTxWarp>
                        <a:noAutofit/>
                      </wps:bodyPr>
                    </wps:wsp>
                  </a:graphicData>
                </a:graphic>
              </wp:anchor>
            </w:drawing>
          </mc:Choice>
          <mc:Fallback>
            <w:pict>
              <v:shape w14:anchorId="57C70C2B" id="Graphic 4364" o:spid="_x0000_s1026" style="position:absolute;margin-left:45.35pt;margin-top:3.8pt;width:7.1pt;height:7.1pt;z-index:251702272;visibility:visible;mso-wrap-style:square;mso-wrap-distance-left:0;mso-wrap-distance-top:0;mso-wrap-distance-right:0;mso-wrap-distance-bottom:0;mso-position-horizontal:absolute;mso-position-horizontal-relative:page;mso-position-vertical:absolute;mso-position-vertical-relative:text;v-text-anchor:top"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" path="m90004,l,,,89992r90004,l90004,xe" fillcolor="#d1d3d4" stroked="f">
                <v:path arrowok="t"/>
                <w10:wrap anchorx="page"/>
              </v:shape>
            </w:pict>
          </mc:Fallback>
        </mc:AlternateContent>
      </w:r>
      <w:r w:rsidRPr="009563BF">
        <w:rPr>
          <w:color w:val="77787B"/>
          <w:w w:val="85"/>
          <w:sz w:val="14"/>
          <w:lang w:val="it-IT"/>
        </w:rPr>
        <w:t xml:space="preserve">Produse care promovează comportamente responsabile sau investesc și în componente ESG: produse care promovează un stil de viață responsabil și sănătos, valorificând oportunitățile oferite de noile </w:t>
      </w:r>
      <w:r w:rsidRPr="009563BF">
        <w:rPr>
          <w:color w:val="77787B"/>
          <w:spacing w:val="-2"/>
          <w:w w:val="80"/>
          <w:sz w:val="14"/>
          <w:lang w:val="it-IT"/>
        </w:rPr>
        <w:t>tehnologii, importanța asistenței medicale preventive sau alte comportamente virtuoase ale deținătorilor de polițe de asigurare. Din această categorie fac parte și acele produse de investiții de viață care permit clienților să investească prime de asigurare în active financiare și cu componente ESG.</w:t>
      </w:r>
    </w:p>
    <w:p w14:paraId="7F46C632" w14:textId="77777777" w:rsidR="006B5D8A" w:rsidRPr="009563BF" w:rsidRDefault="006B5D8A" w:rsidP="006B5D8A">
      <w:pPr>
        <w:pStyle w:val="BodyText"/>
        <w:rPr>
          <w:sz w:val="12"/>
          <w:lang w:val="it-IT"/>
        </w:rPr>
      </w:pPr>
    </w:p>
    <w:p w14:paraId="592E6CAB" w14:textId="77777777" w:rsidR="006B5D8A" w:rsidRPr="009563BF" w:rsidRDefault="006B5D8A" w:rsidP="006B5D8A">
      <w:pPr>
        <w:pStyle w:val="BodyText"/>
        <w:rPr>
          <w:sz w:val="12"/>
          <w:lang w:val="it-IT"/>
        </w:rPr>
      </w:pPr>
    </w:p>
    <w:p w14:paraId="650BBA4E" w14:textId="77777777" w:rsidR="006B5D8A" w:rsidRPr="009563BF" w:rsidRDefault="006B5D8A" w:rsidP="006B5D8A">
      <w:pPr>
        <w:pStyle w:val="BodyText"/>
        <w:rPr>
          <w:sz w:val="12"/>
          <w:lang w:val="it-IT"/>
        </w:rPr>
      </w:pPr>
    </w:p>
    <w:p w14:paraId="0DF7288B" w14:textId="77777777" w:rsidR="006B5D8A" w:rsidRPr="009563BF" w:rsidRDefault="006B5D8A" w:rsidP="006B5D8A">
      <w:pPr>
        <w:pStyle w:val="BodyText"/>
        <w:rPr>
          <w:sz w:val="12"/>
          <w:lang w:val="it-IT"/>
        </w:rPr>
      </w:pPr>
    </w:p>
    <w:p w14:paraId="5DDB06AE" w14:textId="77777777" w:rsidR="006B5D8A" w:rsidRPr="009563BF" w:rsidRDefault="006B5D8A" w:rsidP="006B5D8A">
      <w:pPr>
        <w:pStyle w:val="BodyText"/>
        <w:rPr>
          <w:sz w:val="12"/>
          <w:lang w:val="it-IT"/>
        </w:rPr>
      </w:pPr>
    </w:p>
    <w:p w14:paraId="369C252B" w14:textId="77777777" w:rsidR="006B5D8A" w:rsidRPr="009563BF" w:rsidRDefault="006B5D8A" w:rsidP="006B5D8A">
      <w:pPr>
        <w:pStyle w:val="BodyText"/>
        <w:rPr>
          <w:sz w:val="12"/>
          <w:lang w:val="it-IT"/>
        </w:rPr>
      </w:pPr>
    </w:p>
    <w:p w14:paraId="1F4AA1F0" w14:textId="77777777" w:rsidR="006B5D8A" w:rsidRPr="009563BF" w:rsidRDefault="006B5D8A" w:rsidP="006B5D8A">
      <w:pPr>
        <w:pStyle w:val="BodyText"/>
        <w:rPr>
          <w:sz w:val="12"/>
          <w:lang w:val="it-IT"/>
        </w:rPr>
      </w:pPr>
    </w:p>
    <w:p w14:paraId="0D333A53" w14:textId="77777777" w:rsidR="006B5D8A" w:rsidRPr="009563BF" w:rsidRDefault="006B5D8A" w:rsidP="006B5D8A">
      <w:pPr>
        <w:pStyle w:val="BodyText"/>
        <w:rPr>
          <w:sz w:val="12"/>
          <w:lang w:val="it-IT"/>
        </w:rPr>
      </w:pPr>
    </w:p>
    <w:p w14:paraId="0151363B" w14:textId="77777777" w:rsidR="006B5D8A" w:rsidRPr="009563BF" w:rsidRDefault="006B5D8A" w:rsidP="006B5D8A">
      <w:pPr>
        <w:pStyle w:val="BodyText"/>
        <w:rPr>
          <w:sz w:val="12"/>
          <w:lang w:val="it-IT"/>
        </w:rPr>
      </w:pPr>
    </w:p>
    <w:p w14:paraId="239A3221" w14:textId="77777777" w:rsidR="006B5D8A" w:rsidRPr="009563BF" w:rsidRDefault="006B5D8A" w:rsidP="006B5D8A">
      <w:pPr>
        <w:pStyle w:val="BodyText"/>
        <w:rPr>
          <w:sz w:val="12"/>
          <w:lang w:val="it-IT"/>
        </w:rPr>
      </w:pPr>
    </w:p>
    <w:p w14:paraId="6D81D468" w14:textId="77777777" w:rsidR="006B5D8A" w:rsidRPr="009563BF" w:rsidRDefault="006B5D8A" w:rsidP="006B5D8A">
      <w:pPr>
        <w:pStyle w:val="BodyText"/>
        <w:rPr>
          <w:sz w:val="12"/>
          <w:lang w:val="it-IT"/>
        </w:rPr>
      </w:pPr>
    </w:p>
    <w:p w14:paraId="28BE9CDF" w14:textId="77777777" w:rsidR="006B5D8A" w:rsidRPr="009563BF" w:rsidRDefault="006B5D8A" w:rsidP="006B5D8A">
      <w:pPr>
        <w:pStyle w:val="BodyText"/>
        <w:rPr>
          <w:sz w:val="12"/>
          <w:lang w:val="it-IT"/>
        </w:rPr>
      </w:pPr>
    </w:p>
    <w:p w14:paraId="3394D547" w14:textId="77777777" w:rsidR="006B5D8A" w:rsidRPr="009563BF" w:rsidRDefault="006B5D8A" w:rsidP="006B5D8A">
      <w:pPr>
        <w:pStyle w:val="BodyText"/>
        <w:rPr>
          <w:sz w:val="12"/>
          <w:lang w:val="it-IT"/>
        </w:rPr>
      </w:pPr>
    </w:p>
    <w:p w14:paraId="6FC6DC75" w14:textId="77777777" w:rsidR="006B5D8A" w:rsidRPr="009563BF" w:rsidRDefault="006B5D8A" w:rsidP="006B5D8A">
      <w:pPr>
        <w:pStyle w:val="BodyText"/>
        <w:rPr>
          <w:sz w:val="12"/>
          <w:lang w:val="it-IT"/>
        </w:rPr>
      </w:pPr>
    </w:p>
    <w:p w14:paraId="3B046246" w14:textId="77777777" w:rsidR="006B5D8A" w:rsidRPr="009563BF" w:rsidRDefault="006B5D8A" w:rsidP="006B5D8A">
      <w:pPr>
        <w:pStyle w:val="BodyText"/>
        <w:rPr>
          <w:sz w:val="12"/>
          <w:lang w:val="it-IT"/>
        </w:rPr>
      </w:pPr>
    </w:p>
    <w:p w14:paraId="323AF551" w14:textId="77777777" w:rsidR="006B5D8A" w:rsidRPr="009563BF" w:rsidRDefault="006B5D8A" w:rsidP="006B5D8A">
      <w:pPr>
        <w:pStyle w:val="BodyText"/>
        <w:rPr>
          <w:sz w:val="12"/>
          <w:lang w:val="it-IT"/>
        </w:rPr>
      </w:pPr>
    </w:p>
    <w:p w14:paraId="42D63054" w14:textId="77777777" w:rsidR="006B5D8A" w:rsidRPr="009563BF" w:rsidRDefault="006B5D8A" w:rsidP="006B5D8A">
      <w:pPr>
        <w:pStyle w:val="BodyText"/>
        <w:rPr>
          <w:sz w:val="12"/>
          <w:lang w:val="it-IT"/>
        </w:rPr>
      </w:pPr>
    </w:p>
    <w:p w14:paraId="2E08D3EB" w14:textId="77777777" w:rsidR="006B5D8A" w:rsidRPr="009563BF" w:rsidRDefault="006B5D8A" w:rsidP="006B5D8A">
      <w:pPr>
        <w:pStyle w:val="BodyText"/>
        <w:rPr>
          <w:sz w:val="12"/>
          <w:lang w:val="it-IT"/>
        </w:rPr>
      </w:pPr>
    </w:p>
    <w:p w14:paraId="23B6AA33" w14:textId="77777777" w:rsidR="006B5D8A" w:rsidRPr="009563BF" w:rsidRDefault="006B5D8A" w:rsidP="006B5D8A">
      <w:pPr>
        <w:pStyle w:val="BodyText"/>
        <w:rPr>
          <w:sz w:val="12"/>
          <w:lang w:val="it-IT"/>
        </w:rPr>
      </w:pPr>
    </w:p>
    <w:p w14:paraId="31AC3979" w14:textId="77777777" w:rsidR="006B5D8A" w:rsidRPr="009563BF" w:rsidRDefault="006B5D8A" w:rsidP="006B5D8A">
      <w:pPr>
        <w:pStyle w:val="BodyText"/>
        <w:rPr>
          <w:sz w:val="12"/>
          <w:lang w:val="it-IT"/>
        </w:rPr>
      </w:pPr>
    </w:p>
    <w:p w14:paraId="3725B3B8" w14:textId="77777777" w:rsidR="006B5D8A" w:rsidRPr="009563BF" w:rsidRDefault="006B5D8A" w:rsidP="006B5D8A">
      <w:pPr>
        <w:pStyle w:val="BodyText"/>
        <w:rPr>
          <w:sz w:val="12"/>
          <w:lang w:val="it-IT"/>
        </w:rPr>
      </w:pPr>
    </w:p>
    <w:p w14:paraId="3C6C6EBD" w14:textId="77777777" w:rsidR="006B5D8A" w:rsidRPr="009563BF" w:rsidRDefault="006B5D8A" w:rsidP="006B5D8A">
      <w:pPr>
        <w:pStyle w:val="BodyText"/>
        <w:rPr>
          <w:sz w:val="12"/>
          <w:lang w:val="it-IT"/>
        </w:rPr>
      </w:pPr>
    </w:p>
    <w:p w14:paraId="26E11AC9" w14:textId="77777777" w:rsidR="006B5D8A" w:rsidRPr="009563BF" w:rsidRDefault="006B5D8A" w:rsidP="006B5D8A">
      <w:pPr>
        <w:pStyle w:val="BodyText"/>
        <w:spacing w:before="117"/>
        <w:rPr>
          <w:sz w:val="12"/>
          <w:lang w:val="it-IT"/>
        </w:rPr>
      </w:pPr>
    </w:p>
    <w:p w14:paraId="24CD477F" w14:textId="77777777" w:rsidR="006B5D8A" w:rsidRPr="009563BF" w:rsidRDefault="006B5D8A" w:rsidP="006B5D8A">
      <w:pPr>
        <w:pStyle w:val="ListParagraph"/>
        <w:numPr>
          <w:ilvl w:val="0"/>
          <w:numId w:val="3"/>
        </w:numPr>
        <w:tabs>
          <w:tab w:val="left" w:pos="864"/>
        </w:tabs>
        <w:ind w:left="864" w:hanging="197"/>
        <w:contextualSpacing w:val="0"/>
        <w:rPr>
          <w:sz w:val="12"/>
          <w:lang w:val="it-IT"/>
        </w:rPr>
      </w:pPr>
      <w:r w:rsidRPr="009563BF">
        <w:rPr>
          <w:color w:val="77787B"/>
          <w:w w:val="80"/>
          <w:sz w:val="12"/>
          <w:lang w:val="it-IT"/>
        </w:rPr>
        <w:t>Acestea se referă la primele totale ale Grupului în activitatea directă a companiilor de asigurări (inclusiv holdingurile de asigurări și excluzând afacerile corporative).</w:t>
      </w:r>
    </w:p>
    <w:p w14:paraId="723C88A2" w14:textId="77777777" w:rsidR="006B5D8A" w:rsidRPr="009563BF" w:rsidRDefault="006B5D8A" w:rsidP="006B5D8A">
      <w:pPr>
        <w:rPr>
          <w:sz w:val="12"/>
          <w:lang w:val="it-IT"/>
        </w:rPr>
        <w:sectPr w:rsidR="006B5D8A" w:rsidRPr="009563BF" w:rsidSect="006B5D8A">
          <w:pgSz w:w="11910" w:h="16840"/>
          <w:pgMar w:top="0" w:right="220" w:bottom="500" w:left="240" w:header="0" w:footer="311" w:gutter="0"/>
          <w:cols w:space="708"/>
        </w:sectPr>
      </w:pPr>
    </w:p>
    <w:p w14:paraId="1752A338" w14:textId="794772CB" w:rsidR="006B5D8A" w:rsidRPr="009563BF" w:rsidRDefault="00781C63" w:rsidP="006B5D8A">
      <w:pPr>
        <w:pStyle w:val="BodyText"/>
        <w:rPr>
          <w:sz w:val="28"/>
          <w:lang w:val="it-IT"/>
        </w:rPr>
      </w:pPr>
      <w:r>
        <w:rPr>
          <w:noProof/>
        </w:rPr>
        <w:lastRenderedPageBreak/>
        <mc:AlternateContent>
          <mc:Choice Requires="wpg">
            <w:drawing>
              <wp:anchor distT="0" distB="0" distL="0" distR="0" simplePos="0" relativeHeight="251704320" behindDoc="0" locked="0" layoutInCell="1" allowOverlap="1" wp14:anchorId="38F21C48" wp14:editId="23E343B9">
                <wp:simplePos x="0" y="0"/>
                <wp:positionH relativeFrom="page">
                  <wp:posOffset>577850</wp:posOffset>
                </wp:positionH>
                <wp:positionV relativeFrom="page">
                  <wp:posOffset>0</wp:posOffset>
                </wp:positionV>
                <wp:extent cx="6983095" cy="431800"/>
                <wp:effectExtent l="0" t="0" r="8255" b="6350"/>
                <wp:wrapNone/>
                <wp:docPr id="1778384649" name="Group 17783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095" cy="431800"/>
                          <a:chOff x="0" y="0"/>
                          <a:chExt cx="6983545" cy="431800"/>
                        </a:xfrm>
                      </wpg:grpSpPr>
                      <wps:wsp>
                        <wps:cNvPr id="248768885" name="Graphic 440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982609184" name="Graphic 440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1732022832" name="Textbox 4403"/>
                        <wps:cNvSpPr txBox="1"/>
                        <wps:spPr>
                          <a:xfrm>
                            <a:off x="1" y="141496"/>
                            <a:ext cx="2247899" cy="290304"/>
                          </a:xfrm>
                          <a:prstGeom prst="rect">
                            <a:avLst/>
                          </a:prstGeom>
                        </wps:spPr>
                        <wps:txbx>
                          <w:txbxContent>
                            <w:p w14:paraId="4085136B"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1781490942" name="Textbox 4404"/>
                        <wps:cNvSpPr txBox="1"/>
                        <wps:spPr>
                          <a:xfrm>
                            <a:off x="6594071" y="135468"/>
                            <a:ext cx="180975" cy="135890"/>
                          </a:xfrm>
                          <a:prstGeom prst="rect">
                            <a:avLst/>
                          </a:prstGeom>
                        </wps:spPr>
                        <wps:txbx>
                          <w:txbxContent>
                            <w:p w14:paraId="50ACD432" w14:textId="77777777" w:rsidR="006B5D8A" w:rsidRDefault="006B5D8A" w:rsidP="006B5D8A">
                              <w:pPr>
                                <w:spacing w:before="4"/>
                                <w:rPr>
                                  <w:b/>
                                  <w:sz w:val="18"/>
                                </w:rPr>
                              </w:pPr>
                              <w:r>
                                <w:rPr>
                                  <w:b/>
                                  <w:color w:val="C5271C"/>
                                  <w:spacing w:val="-5"/>
                                  <w:w w:val="90"/>
                                  <w:sz w:val="18"/>
                                </w:rPr>
                                <w:t>169</w:t>
                              </w:r>
                            </w:p>
                          </w:txbxContent>
                        </wps:txbx>
                        <wps:bodyPr wrap="square" lIns="0" tIns="0" rIns="0" bIns="0" rtlCol="0">
                          <a:noAutofit/>
                        </wps:bodyPr>
                      </wps:wsp>
                    </wpg:wgp>
                  </a:graphicData>
                </a:graphic>
                <wp14:sizeRelV relativeFrom="margin">
                  <wp14:pctHeight>0</wp14:pctHeight>
                </wp14:sizeRelV>
              </wp:anchor>
            </w:drawing>
          </mc:Choice>
          <mc:Fallback>
            <w:pict>
              <v:group w14:anchorId="38F21C48" id="Group 1778384649" o:spid="_x0000_s1931" style="position:absolute;margin-left:45.5pt;margin-top:0;width:549.85pt;height:34pt;z-index:251704320;mso-wrap-distance-left:0;mso-wrap-distance-right:0;mso-position-horizontal-relative:page;mso-position-vertical-relative:page;mso-height-relative:margin" coordsize="6983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">
                <v:shape id="Graphic 4401" o:spid="_x0000_s1932"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" path="m,l6767995,e" filled="f" strokecolor="#d1d3d4" strokeweight=".5pt">
                  <v:path arrowok="t"/>
                </v:shape>
                <v:shape id="Graphic 4402" o:spid="_x0000_s1933"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" path="m1296004,l513720,,,410031r1051648,-407l1102479,406099r49528,-10355l1199560,378795r44909,-23303l1286065,326071r9939,-8110l1296004,xe" fillcolor="#d1d3d4" stroked="f">
                  <v:path arrowok="t"/>
                </v:shape>
                <v:shape id="Textbox 4403" o:spid="_x0000_s1934" type="#_x0000_t202" style="position:absolute;top:1414;width:22479;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" filled="f" stroked="f">
                  <v:textbox inset="0,0,0,0">
                    <w:txbxContent>
                      <w:p w14:paraId="4085136B" w14:textId="77777777" w:rsidR="006B5D8A" w:rsidRDefault="006B5D8A" w:rsidP="006B5D8A">
                        <w:pPr>
                          <w:spacing w:before="6"/>
                          <w:rPr>
                            <w:b/>
                            <w:sz w:val="16"/>
                          </w:rPr>
                        </w:pPr>
                        <w:r>
                          <w:rPr>
                            <w:b/>
                            <w:color w:val="C5271C"/>
                            <w:spacing w:val="-2"/>
                            <w:sz w:val="16"/>
                          </w:rPr>
                          <w:t>Declarație de sustenabilitate</w:t>
                        </w:r>
                      </w:p>
                    </w:txbxContent>
                  </v:textbox>
                </v:shape>
                <v:shape id="Textbox 4404" o:spid="_x0000_s1935"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" filled="f" stroked="f">
                  <v:textbox inset="0,0,0,0">
                    <w:txbxContent>
                      <w:p w14:paraId="50ACD432" w14:textId="77777777" w:rsidR="006B5D8A" w:rsidRDefault="006B5D8A" w:rsidP="006B5D8A">
                        <w:pPr>
                          <w:spacing w:before="4"/>
                          <w:rPr>
                            <w:b/>
                            <w:sz w:val="18"/>
                          </w:rPr>
                        </w:pPr>
                        <w:r>
                          <w:rPr>
                            <w:b/>
                            <w:color w:val="C5271C"/>
                            <w:spacing w:val="-5"/>
                            <w:w w:val="90"/>
                            <w:sz w:val="18"/>
                          </w:rPr>
                          <w:t>169</w:t>
                        </w:r>
                      </w:p>
                    </w:txbxContent>
                  </v:textbox>
                </v:shape>
                <w10:wrap anchorx="page" anchory="page"/>
              </v:group>
            </w:pict>
          </mc:Fallback>
        </mc:AlternateContent>
      </w:r>
    </w:p>
    <w:p w14:paraId="584C5244" w14:textId="77777777" w:rsidR="006B5D8A" w:rsidRPr="009563BF" w:rsidRDefault="006B5D8A" w:rsidP="006B5D8A">
      <w:pPr>
        <w:pStyle w:val="BodyText"/>
        <w:rPr>
          <w:sz w:val="28"/>
          <w:lang w:val="it-IT"/>
        </w:rPr>
      </w:pPr>
    </w:p>
    <w:p w14:paraId="02FCDA04" w14:textId="77777777" w:rsidR="006B5D8A" w:rsidRPr="009563BF" w:rsidRDefault="006B5D8A" w:rsidP="006B5D8A">
      <w:pPr>
        <w:pStyle w:val="BodyText"/>
        <w:spacing w:before="268"/>
        <w:rPr>
          <w:sz w:val="28"/>
          <w:lang w:val="it-IT"/>
        </w:rPr>
      </w:pPr>
    </w:p>
    <w:p w14:paraId="394480BA" w14:textId="77777777" w:rsidR="006B5D8A" w:rsidRDefault="006B5D8A" w:rsidP="006B5D8A">
      <w:pPr>
        <w:pStyle w:val="Heading6"/>
      </w:pPr>
      <w:r>
        <w:rPr>
          <w:color w:val="C5271C"/>
          <w:spacing w:val="-2"/>
        </w:rPr>
        <w:t>Scop</w:t>
      </w:r>
    </w:p>
    <w:p w14:paraId="140B3F09" w14:textId="77777777" w:rsidR="006B5D8A" w:rsidRDefault="006B5D8A" w:rsidP="006B5D8A">
      <w:pPr>
        <w:spacing w:before="12"/>
        <w:ind w:left="667"/>
        <w:rPr>
          <w:sz w:val="18"/>
        </w:rPr>
      </w:pPr>
      <w:r>
        <w:rPr>
          <w:color w:val="77787B"/>
          <w:spacing w:val="-4"/>
          <w:sz w:val="18"/>
        </w:rPr>
        <w:t xml:space="preserve">În calitate de asigurător responsabil, în cadrul </w:t>
      </w:r>
      <w:r>
        <w:rPr>
          <w:i/>
          <w:color w:val="C5271C"/>
          <w:spacing w:val="-4"/>
          <w:sz w:val="18"/>
        </w:rPr>
        <w:t xml:space="preserve"> strategiei Lifetime Partner 24: Driving Growth</w:t>
      </w:r>
      <w:r>
        <w:rPr>
          <w:color w:val="77787B"/>
          <w:spacing w:val="-4"/>
          <w:sz w:val="18"/>
        </w:rPr>
        <w:t>, Grupul Generali s-a angajat să:</w:t>
      </w:r>
    </w:p>
    <w:p w14:paraId="0E7DF020" w14:textId="77777777" w:rsidR="006B5D8A" w:rsidRPr="009563BF" w:rsidRDefault="006B5D8A" w:rsidP="006B5D8A">
      <w:pPr>
        <w:pStyle w:val="ListParagraph"/>
        <w:numPr>
          <w:ilvl w:val="1"/>
          <w:numId w:val="3"/>
        </w:numPr>
        <w:tabs>
          <w:tab w:val="left" w:pos="837"/>
        </w:tabs>
        <w:spacing w:before="33" w:line="278" w:lineRule="auto"/>
        <w:ind w:right="686"/>
        <w:contextualSpacing w:val="0"/>
        <w:rPr>
          <w:sz w:val="18"/>
          <w:lang w:val="it-IT"/>
        </w:rPr>
      </w:pPr>
      <w:r w:rsidRPr="009563BF">
        <w:rPr>
          <w:color w:val="77787B"/>
          <w:sz w:val="18"/>
          <w:lang w:val="it-IT"/>
        </w:rPr>
        <w:t>creșterea primelor brute directe din soluțiile de asigurare cu componente ESG legate atât de mediul de mediu, cât și de sfera socială, cu o rată de creștere anuală compusă (CAGR) de 5-7% în perioada 2021-2024.</w:t>
      </w:r>
    </w:p>
    <w:p w14:paraId="1071A36A" w14:textId="77777777" w:rsidR="006B5D8A" w:rsidRPr="009563BF" w:rsidRDefault="006B5D8A" w:rsidP="006B5D8A">
      <w:pPr>
        <w:pStyle w:val="BodyText"/>
        <w:spacing w:line="207" w:lineRule="exact"/>
        <w:ind w:left="667"/>
        <w:rPr>
          <w:lang w:val="it-IT"/>
        </w:rPr>
      </w:pPr>
      <w:r w:rsidRPr="009563BF">
        <w:rPr>
          <w:color w:val="77787B"/>
          <w:spacing w:val="-2"/>
          <w:lang w:val="it-IT"/>
        </w:rPr>
        <w:t>Mai jos este indicatorul aferent planului strategic actual, asociat cu ținta relevantă și perioada de referință.</w:t>
      </w:r>
    </w:p>
    <w:p w14:paraId="7296DE4A" w14:textId="77777777" w:rsidR="006B5D8A" w:rsidRPr="009563BF" w:rsidRDefault="006B5D8A" w:rsidP="006B5D8A">
      <w:pPr>
        <w:pStyle w:val="BodyText"/>
        <w:spacing w:before="8"/>
        <w:rPr>
          <w:sz w:val="14"/>
          <w:lang w:val="it-IT"/>
        </w:rPr>
      </w:pPr>
    </w:p>
    <w:p w14:paraId="20DAB359" w14:textId="77777777" w:rsidR="006B5D8A" w:rsidRPr="009563BF" w:rsidRDefault="006B5D8A" w:rsidP="006B5D8A">
      <w:pPr>
        <w:rPr>
          <w:sz w:val="14"/>
          <w:lang w:val="it-IT"/>
        </w:rPr>
        <w:sectPr w:rsidR="006B5D8A" w:rsidRPr="009563BF" w:rsidSect="006B5D8A">
          <w:pgSz w:w="11910" w:h="16840"/>
          <w:pgMar w:top="0" w:right="220" w:bottom="500" w:left="240" w:header="0" w:footer="311" w:gutter="0"/>
          <w:cols w:space="708"/>
        </w:sectPr>
      </w:pPr>
    </w:p>
    <w:p w14:paraId="011F178E" w14:textId="77777777" w:rsidR="006B5D8A" w:rsidRPr="009563BF" w:rsidRDefault="006B5D8A" w:rsidP="006B5D8A">
      <w:pPr>
        <w:spacing w:before="104"/>
        <w:ind w:left="667"/>
        <w:rPr>
          <w:b/>
          <w:sz w:val="18"/>
          <w:lang w:val="it-IT"/>
        </w:rPr>
      </w:pPr>
      <w:r w:rsidRPr="009563BF">
        <w:rPr>
          <w:b/>
          <w:color w:val="C5271C"/>
          <w:w w:val="85"/>
          <w:sz w:val="18"/>
          <w:lang w:val="it-IT"/>
        </w:rPr>
        <w:t>Valori și ținte (informații specifice entității)</w:t>
      </w:r>
    </w:p>
    <w:p w14:paraId="20D75B3C" w14:textId="77777777" w:rsidR="006B5D8A" w:rsidRPr="009563BF" w:rsidRDefault="006B5D8A" w:rsidP="006B5D8A">
      <w:pPr>
        <w:tabs>
          <w:tab w:val="left" w:pos="2424"/>
          <w:tab w:val="left" w:pos="4125"/>
        </w:tabs>
        <w:spacing w:before="158" w:line="249" w:lineRule="auto"/>
        <w:ind w:left="4125" w:hanging="3402"/>
        <w:rPr>
          <w:sz w:val="16"/>
          <w:lang w:val="it-IT"/>
        </w:rPr>
      </w:pPr>
      <w:r>
        <w:rPr>
          <w:noProof/>
        </w:rPr>
        <mc:AlternateContent>
          <mc:Choice Requires="wpg">
            <w:drawing>
              <wp:anchor distT="0" distB="0" distL="0" distR="0" simplePos="0" relativeHeight="251706368" behindDoc="0" locked="0" layoutInCell="1" allowOverlap="1" wp14:anchorId="53502F04" wp14:editId="46288432">
                <wp:simplePos x="0" y="0"/>
                <wp:positionH relativeFrom="page">
                  <wp:posOffset>575999</wp:posOffset>
                </wp:positionH>
                <wp:positionV relativeFrom="paragraph">
                  <wp:posOffset>62761</wp:posOffset>
                </wp:positionV>
                <wp:extent cx="6408420" cy="12700"/>
                <wp:effectExtent l="0" t="0" r="0" b="0"/>
                <wp:wrapNone/>
                <wp:docPr id="819013657" name="Group 81901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1727481266" name="Graphic 4366"/>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034982534" name="Graphic 4367"/>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249889631" name="Graphic 4368"/>
                        <wps:cNvSpPr/>
                        <wps:spPr>
                          <a:xfrm>
                            <a:off x="2159999"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774340458" name="Graphic 4369"/>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530420185" name="Graphic 4370"/>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968467097" name="Graphic 4371"/>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0AA7B9F" id="Group 819013657" o:spid="_x0000_s1026" style="position:absolute;margin-left:45.35pt;margin-top:4.95pt;width:504.6pt;height:1pt;z-index:25170636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">
                <v:shape id="Graphic 4366"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" path="m,l1079995,e" filled="f" strokecolor="#c5271c" strokeweight="1pt">
                  <v:path arrowok="t"/>
                </v:shape>
                <v:shape id="Graphic 4367"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" path="m,l1079995,e" filled="f" strokecolor="#c5271c" strokeweight="1pt">
                  <v:path arrowok="t"/>
                </v:shape>
                <v:shape id="Graphic 4368" o:spid="_x0000_s1029" style="position:absolute;left:21599;top:63;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" path="m,l1044003,e" filled="f" strokecolor="#c5271c" strokeweight="1pt">
                  <v:path arrowok="t"/>
                </v:shape>
                <v:shape id="Graphic 4369"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" path="m,l1079995,e" filled="f" strokecolor="#c5271c" strokeweight="1pt">
                  <v:path arrowok="t"/>
                </v:shape>
                <v:shape id="Graphic 4370"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" path="m,l1044003,e" filled="f" strokecolor="#c5271c" strokeweight="1pt">
                  <v:path arrowok="t"/>
                </v:shape>
                <v:shape id="Graphic 4371"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" path="m,l1079995,e" filled="f" strokecolor="#c5271c" strokeweight="1pt">
                  <v:path arrowok="t"/>
                </v:shape>
                <w10:wrap anchorx="page"/>
              </v:group>
            </w:pict>
          </mc:Fallback>
        </mc:AlternateContent>
      </w:r>
      <w:r>
        <w:rPr>
          <w:noProof/>
        </w:rPr>
        <mc:AlternateContent>
          <mc:Choice Requires="wpg">
            <w:drawing>
              <wp:anchor distT="0" distB="0" distL="0" distR="0" simplePos="0" relativeHeight="251708416" behindDoc="0" locked="0" layoutInCell="1" allowOverlap="1" wp14:anchorId="1B64408B" wp14:editId="700CC7D2">
                <wp:simplePos x="0" y="0"/>
                <wp:positionH relativeFrom="page">
                  <wp:posOffset>575999</wp:posOffset>
                </wp:positionH>
                <wp:positionV relativeFrom="paragraph">
                  <wp:posOffset>369033</wp:posOffset>
                </wp:positionV>
                <wp:extent cx="6408420" cy="5080"/>
                <wp:effectExtent l="0" t="0" r="0" b="0"/>
                <wp:wrapNone/>
                <wp:docPr id="1507440942" name="Group 1507440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943864421" name="Graphic 4373"/>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60332630" name="Graphic 4374"/>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554200985" name="Graphic 4375"/>
                        <wps:cNvSpPr/>
                        <wps:spPr>
                          <a:xfrm>
                            <a:off x="2159999"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977189685" name="Graphic 4376"/>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624155895" name="Graphic 4377"/>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257902746" name="Graphic 4378"/>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56F5C9D8" id="Group 1507440942" o:spid="_x0000_s1026" style="position:absolute;margin-left:45.35pt;margin-top:29.05pt;width:504.6pt;height:.4pt;z-index:251708416;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">
                <v:shape id="Graphic 4373"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" path="m,l1079995,e" filled="f" strokecolor="#77787b" strokeweight=".4pt">
                  <v:path arrowok="t"/>
                </v:shape>
                <v:shape id="Graphic 4374"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" path="m,l1079995,e" filled="f" strokecolor="#77787b" strokeweight=".4pt">
                  <v:path arrowok="t"/>
                </v:shape>
                <v:shape id="Graphic 4375" o:spid="_x0000_s1029" style="position:absolute;left:21599;top:2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" path="m,l1044003,e" filled="f" strokecolor="#77787b" strokeweight=".4pt">
                  <v:path arrowok="t"/>
                </v:shape>
                <v:shape id="Graphic 4376"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" path="m,l1079995,e" filled="f" strokecolor="#77787b" strokeweight=".4pt">
                  <v:path arrowok="t"/>
                </v:shape>
                <v:shape id="Graphic 4377"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" path="m,l1044003,e" filled="f" strokecolor="#77787b" strokeweight=".4pt">
                  <v:path arrowok="t"/>
                </v:shape>
                <v:shape id="Graphic 4378"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" path="m,l1079995,e" filled="f" strokecolor="#77787b" strokeweight=".4pt">
                  <v:path arrowok="t"/>
                </v:shape>
                <w10:wrap anchorx="page"/>
              </v:group>
            </w:pict>
          </mc:Fallback>
        </mc:AlternateContent>
      </w:r>
      <w:r w:rsidRPr="009563BF">
        <w:rPr>
          <w:color w:val="C5271C"/>
          <w:w w:val="95"/>
          <w:sz w:val="16"/>
          <w:lang w:val="it-IT"/>
        </w:rPr>
        <w:t>Obiectiv strategic</w:t>
      </w:r>
      <w:r w:rsidRPr="009563BF">
        <w:rPr>
          <w:color w:val="C5271C"/>
          <w:sz w:val="16"/>
          <w:lang w:val="it-IT"/>
        </w:rPr>
        <w:tab/>
      </w:r>
      <w:r w:rsidRPr="009563BF">
        <w:rPr>
          <w:color w:val="C5271C"/>
          <w:spacing w:val="-2"/>
          <w:w w:val="95"/>
          <w:sz w:val="16"/>
          <w:lang w:val="it-IT"/>
        </w:rPr>
        <w:t>Metric</w:t>
      </w:r>
      <w:r w:rsidRPr="009563BF">
        <w:rPr>
          <w:color w:val="C5271C"/>
          <w:sz w:val="16"/>
          <w:lang w:val="it-IT"/>
        </w:rPr>
        <w:tab/>
      </w:r>
      <w:r w:rsidRPr="009563BF">
        <w:rPr>
          <w:color w:val="C5271C"/>
          <w:w w:val="85"/>
          <w:sz w:val="16"/>
          <w:lang w:val="it-IT"/>
        </w:rPr>
        <w:t xml:space="preserve">Valoarea valorii la </w:t>
      </w:r>
      <w:r w:rsidRPr="009563BF">
        <w:rPr>
          <w:color w:val="C5271C"/>
          <w:spacing w:val="-2"/>
          <w:w w:val="95"/>
          <w:sz w:val="16"/>
          <w:lang w:val="it-IT"/>
        </w:rPr>
        <w:t>31/12/2024</w:t>
      </w:r>
    </w:p>
    <w:p w14:paraId="00D3CC91" w14:textId="77777777" w:rsidR="006B5D8A" w:rsidRPr="009563BF" w:rsidRDefault="006B5D8A" w:rsidP="006B5D8A">
      <w:pPr>
        <w:rPr>
          <w:sz w:val="16"/>
          <w:lang w:val="it-IT"/>
        </w:rPr>
      </w:pPr>
      <w:r w:rsidRPr="009563BF">
        <w:rPr>
          <w:lang w:val="it-IT"/>
        </w:rPr>
        <w:br w:type="column"/>
      </w:r>
    </w:p>
    <w:p w14:paraId="585B8564" w14:textId="77777777" w:rsidR="006B5D8A" w:rsidRPr="009563BF" w:rsidRDefault="006B5D8A" w:rsidP="006B5D8A">
      <w:pPr>
        <w:pStyle w:val="BodyText"/>
        <w:spacing w:before="101"/>
        <w:rPr>
          <w:sz w:val="16"/>
          <w:lang w:val="it-IT"/>
        </w:rPr>
      </w:pPr>
    </w:p>
    <w:p w14:paraId="4A19440E" w14:textId="77777777" w:rsidR="006B5D8A" w:rsidRPr="009563BF" w:rsidRDefault="006B5D8A" w:rsidP="006B5D8A">
      <w:pPr>
        <w:spacing w:line="249" w:lineRule="auto"/>
        <w:ind w:left="667"/>
        <w:rPr>
          <w:sz w:val="16"/>
          <w:lang w:val="it-IT"/>
        </w:rPr>
      </w:pPr>
      <w:r w:rsidRPr="009563BF">
        <w:rPr>
          <w:color w:val="C5271C"/>
          <w:w w:val="85"/>
          <w:sz w:val="16"/>
          <w:lang w:val="it-IT"/>
        </w:rPr>
        <w:t xml:space="preserve">Țintă și nivel de atins </w:t>
      </w:r>
      <w:r w:rsidRPr="009563BF">
        <w:rPr>
          <w:color w:val="C5271C"/>
          <w:w w:val="90"/>
          <w:sz w:val="16"/>
          <w:lang w:val="it-IT"/>
        </w:rPr>
        <w:t>(*)</w:t>
      </w:r>
    </w:p>
    <w:p w14:paraId="465497F0" w14:textId="77777777" w:rsidR="006B5D8A" w:rsidRPr="009563BF" w:rsidRDefault="006B5D8A" w:rsidP="006B5D8A">
      <w:pPr>
        <w:rPr>
          <w:sz w:val="16"/>
          <w:lang w:val="it-IT"/>
        </w:rPr>
      </w:pPr>
      <w:r w:rsidRPr="009563BF">
        <w:rPr>
          <w:lang w:val="it-IT"/>
        </w:rPr>
        <w:br w:type="column"/>
      </w:r>
    </w:p>
    <w:p w14:paraId="3655BDA3" w14:textId="77777777" w:rsidR="006B5D8A" w:rsidRPr="009563BF" w:rsidRDefault="006B5D8A" w:rsidP="006B5D8A">
      <w:pPr>
        <w:pStyle w:val="BodyText"/>
        <w:spacing w:before="101"/>
        <w:rPr>
          <w:sz w:val="16"/>
          <w:lang w:val="it-IT"/>
        </w:rPr>
      </w:pPr>
    </w:p>
    <w:p w14:paraId="1258DBD4" w14:textId="77777777" w:rsidR="006B5D8A" w:rsidRPr="009563BF" w:rsidRDefault="006B5D8A" w:rsidP="006B5D8A">
      <w:pPr>
        <w:spacing w:line="249" w:lineRule="auto"/>
        <w:ind w:left="526"/>
        <w:rPr>
          <w:sz w:val="16"/>
          <w:lang w:val="it-IT"/>
        </w:rPr>
      </w:pPr>
      <w:r w:rsidRPr="009563BF">
        <w:rPr>
          <w:color w:val="C5271C"/>
          <w:w w:val="80"/>
          <w:sz w:val="16"/>
          <w:lang w:val="it-IT"/>
        </w:rPr>
        <w:t xml:space="preserve"> Orizontul de timp </w:t>
      </w:r>
      <w:r w:rsidRPr="009563BF">
        <w:rPr>
          <w:color w:val="C5271C"/>
          <w:w w:val="95"/>
          <w:sz w:val="16"/>
          <w:lang w:val="it-IT"/>
        </w:rPr>
        <w:t>al aplicației țintă</w:t>
      </w:r>
    </w:p>
    <w:p w14:paraId="75F5FDAC" w14:textId="77777777" w:rsidR="006B5D8A" w:rsidRPr="009563BF" w:rsidRDefault="006B5D8A" w:rsidP="006B5D8A">
      <w:pPr>
        <w:rPr>
          <w:sz w:val="16"/>
          <w:lang w:val="it-IT"/>
        </w:rPr>
      </w:pPr>
      <w:r w:rsidRPr="009563BF">
        <w:rPr>
          <w:lang w:val="it-IT"/>
        </w:rPr>
        <w:br w:type="column"/>
      </w:r>
    </w:p>
    <w:p w14:paraId="7911AF62" w14:textId="77777777" w:rsidR="006B5D8A" w:rsidRPr="009563BF" w:rsidRDefault="006B5D8A" w:rsidP="006B5D8A">
      <w:pPr>
        <w:pStyle w:val="BodyText"/>
        <w:spacing w:before="101"/>
        <w:rPr>
          <w:sz w:val="16"/>
          <w:lang w:val="it-IT"/>
        </w:rPr>
      </w:pPr>
    </w:p>
    <w:p w14:paraId="36824534" w14:textId="77777777" w:rsidR="006B5D8A" w:rsidRPr="009563BF" w:rsidRDefault="006B5D8A" w:rsidP="006B5D8A">
      <w:pPr>
        <w:ind w:left="502"/>
        <w:rPr>
          <w:sz w:val="16"/>
          <w:lang w:val="it-IT"/>
        </w:rPr>
      </w:pPr>
      <w:r w:rsidRPr="009563BF">
        <w:rPr>
          <w:color w:val="C5271C"/>
          <w:w w:val="80"/>
          <w:sz w:val="16"/>
          <w:lang w:val="it-IT"/>
        </w:rPr>
        <w:t>Valoarea de referință și anul de referință</w:t>
      </w:r>
    </w:p>
    <w:p w14:paraId="3EA5A672" w14:textId="77777777" w:rsidR="006B5D8A" w:rsidRPr="009563BF" w:rsidRDefault="006B5D8A" w:rsidP="006B5D8A">
      <w:pPr>
        <w:rPr>
          <w:sz w:val="16"/>
          <w:lang w:val="it-IT"/>
        </w:rPr>
        <w:sectPr w:rsidR="006B5D8A" w:rsidRPr="009563BF" w:rsidSect="006B5D8A">
          <w:type w:val="continuous"/>
          <w:pgSz w:w="11910" w:h="16840"/>
          <w:pgMar w:top="900" w:right="220" w:bottom="280" w:left="240" w:header="0" w:footer="311" w:gutter="0"/>
          <w:cols w:num="4" w:space="708" w:equalWidth="0">
            <w:col w:w="5041" w:space="62"/>
            <w:col w:w="1801" w:space="39"/>
            <w:col w:w="1629" w:space="40"/>
            <w:col w:w="2838"/>
          </w:cols>
        </w:sectPr>
      </w:pPr>
    </w:p>
    <w:p w14:paraId="73EF32FC" w14:textId="77777777" w:rsidR="006B5D8A" w:rsidRPr="009563BF" w:rsidRDefault="006B5D8A" w:rsidP="006B5D8A">
      <w:pPr>
        <w:spacing w:before="93" w:line="249" w:lineRule="auto"/>
        <w:ind w:left="723"/>
        <w:rPr>
          <w:sz w:val="16"/>
          <w:lang w:val="it-IT"/>
        </w:rPr>
      </w:pPr>
      <w:r w:rsidRPr="009563BF">
        <w:rPr>
          <w:color w:val="77787B"/>
          <w:w w:val="95"/>
          <w:sz w:val="16"/>
          <w:lang w:val="it-IT"/>
        </w:rPr>
        <w:t xml:space="preserve">Dezvoltarea soluțiilor de asigurare </w:t>
      </w:r>
      <w:r w:rsidRPr="009563BF">
        <w:rPr>
          <w:color w:val="77787B"/>
          <w:w w:val="80"/>
          <w:sz w:val="16"/>
          <w:lang w:val="it-IT"/>
        </w:rPr>
        <w:t>cu componente ESG -</w:t>
      </w:r>
    </w:p>
    <w:p w14:paraId="3A83EA01" w14:textId="77777777" w:rsidR="006B5D8A" w:rsidRPr="009563BF" w:rsidRDefault="006B5D8A" w:rsidP="006B5D8A">
      <w:pPr>
        <w:spacing w:before="2" w:line="249" w:lineRule="auto"/>
        <w:ind w:left="723"/>
        <w:rPr>
          <w:sz w:val="16"/>
          <w:lang w:val="it-IT"/>
        </w:rPr>
      </w:pPr>
      <w:r w:rsidRPr="009563BF">
        <w:rPr>
          <w:color w:val="77787B"/>
          <w:w w:val="80"/>
          <w:sz w:val="16"/>
          <w:lang w:val="it-IT"/>
        </w:rPr>
        <w:t xml:space="preserve">sfera de mediu și </w:t>
      </w:r>
      <w:r w:rsidRPr="009563BF">
        <w:rPr>
          <w:color w:val="77787B"/>
          <w:spacing w:val="-2"/>
          <w:w w:val="95"/>
          <w:sz w:val="16"/>
          <w:lang w:val="it-IT"/>
        </w:rPr>
        <w:t>socială</w:t>
      </w:r>
    </w:p>
    <w:p w14:paraId="71B4F6F6" w14:textId="77777777" w:rsidR="006B5D8A" w:rsidRPr="009563BF" w:rsidRDefault="006B5D8A" w:rsidP="006B5D8A">
      <w:pPr>
        <w:spacing w:before="101"/>
        <w:rPr>
          <w:sz w:val="16"/>
          <w:lang w:val="it-IT"/>
        </w:rPr>
      </w:pPr>
      <w:r w:rsidRPr="009563BF">
        <w:rPr>
          <w:lang w:val="it-IT"/>
        </w:rPr>
        <w:br w:type="column"/>
      </w:r>
    </w:p>
    <w:p w14:paraId="467329F6" w14:textId="77777777" w:rsidR="006B5D8A" w:rsidRPr="009563BF" w:rsidRDefault="006B5D8A" w:rsidP="006B5D8A">
      <w:pPr>
        <w:spacing w:line="249" w:lineRule="auto"/>
        <w:ind w:left="192"/>
        <w:rPr>
          <w:sz w:val="16"/>
          <w:lang w:val="it-IT"/>
        </w:rPr>
      </w:pPr>
      <w:r w:rsidRPr="009563BF">
        <w:rPr>
          <w:color w:val="77787B"/>
          <w:w w:val="80"/>
          <w:sz w:val="16"/>
          <w:lang w:val="it-IT"/>
        </w:rPr>
        <w:t>Prime din soluții de asigurare</w:t>
      </w:r>
      <w:r w:rsidRPr="009563BF">
        <w:rPr>
          <w:color w:val="77787B"/>
          <w:w w:val="95"/>
          <w:sz w:val="16"/>
          <w:lang w:val="it-IT"/>
        </w:rPr>
        <w:t xml:space="preserve"> cu componente ESG</w:t>
      </w:r>
    </w:p>
    <w:p w14:paraId="4B1DA01A" w14:textId="77777777" w:rsidR="006B5D8A" w:rsidRPr="009563BF" w:rsidRDefault="006B5D8A" w:rsidP="006B5D8A">
      <w:pPr>
        <w:rPr>
          <w:sz w:val="16"/>
          <w:lang w:val="it-IT"/>
        </w:rPr>
      </w:pPr>
      <w:r w:rsidRPr="009563BF">
        <w:rPr>
          <w:lang w:val="it-IT"/>
        </w:rPr>
        <w:br w:type="column"/>
      </w:r>
    </w:p>
    <w:p w14:paraId="4A93E833" w14:textId="77777777" w:rsidR="006B5D8A" w:rsidRPr="009563BF" w:rsidRDefault="006B5D8A" w:rsidP="006B5D8A">
      <w:pPr>
        <w:pStyle w:val="BodyText"/>
        <w:spacing w:before="109"/>
        <w:rPr>
          <w:sz w:val="16"/>
          <w:lang w:val="it-IT"/>
        </w:rPr>
      </w:pPr>
    </w:p>
    <w:p w14:paraId="273FD5CE" w14:textId="77777777" w:rsidR="006B5D8A" w:rsidRPr="009563BF" w:rsidRDefault="006B5D8A" w:rsidP="006B5D8A">
      <w:pPr>
        <w:ind w:left="144"/>
        <w:rPr>
          <w:sz w:val="16"/>
          <w:lang w:val="it-IT"/>
        </w:rPr>
      </w:pPr>
      <w:r w:rsidRPr="009563BF">
        <w:rPr>
          <w:color w:val="77787B"/>
          <w:spacing w:val="-2"/>
          <w:w w:val="85"/>
          <w:sz w:val="16"/>
          <w:lang w:val="it-IT"/>
        </w:rPr>
        <w:t>25.193 milioane EUR</w:t>
      </w:r>
    </w:p>
    <w:p w14:paraId="56F9FB2E" w14:textId="77777777" w:rsidR="006B5D8A" w:rsidRPr="009563BF" w:rsidRDefault="006B5D8A" w:rsidP="006B5D8A">
      <w:pPr>
        <w:spacing w:before="101"/>
        <w:rPr>
          <w:sz w:val="16"/>
          <w:lang w:val="it-IT"/>
        </w:rPr>
      </w:pPr>
      <w:r w:rsidRPr="009563BF">
        <w:rPr>
          <w:lang w:val="it-IT"/>
        </w:rPr>
        <w:br w:type="column"/>
      </w:r>
    </w:p>
    <w:p w14:paraId="4F25E828" w14:textId="77777777" w:rsidR="006B5D8A" w:rsidRPr="009563BF" w:rsidRDefault="006B5D8A" w:rsidP="006B5D8A">
      <w:pPr>
        <w:spacing w:line="249" w:lineRule="auto"/>
        <w:ind w:left="723"/>
        <w:rPr>
          <w:sz w:val="16"/>
          <w:lang w:val="it-IT"/>
        </w:rPr>
      </w:pPr>
      <w:r w:rsidRPr="009563BF">
        <w:rPr>
          <w:color w:val="77787B"/>
          <w:w w:val="80"/>
          <w:sz w:val="16"/>
          <w:lang w:val="it-IT"/>
        </w:rPr>
        <w:t xml:space="preserve">+5-7% prime CAGR </w:t>
      </w:r>
      <w:r w:rsidRPr="009563BF">
        <w:rPr>
          <w:color w:val="77787B"/>
          <w:spacing w:val="-2"/>
          <w:w w:val="90"/>
          <w:sz w:val="16"/>
          <w:lang w:val="it-IT"/>
        </w:rPr>
        <w:t>pentru solutiile de asigurare cu componente ESG</w:t>
      </w:r>
    </w:p>
    <w:p w14:paraId="7C481534" w14:textId="77777777" w:rsidR="006B5D8A" w:rsidRPr="009563BF" w:rsidRDefault="006B5D8A" w:rsidP="006B5D8A">
      <w:pPr>
        <w:rPr>
          <w:sz w:val="16"/>
          <w:lang w:val="it-IT"/>
        </w:rPr>
      </w:pPr>
      <w:r w:rsidRPr="009563BF">
        <w:rPr>
          <w:lang w:val="it-IT"/>
        </w:rPr>
        <w:br w:type="column"/>
      </w:r>
    </w:p>
    <w:p w14:paraId="74626173" w14:textId="77777777" w:rsidR="006B5D8A" w:rsidRPr="009563BF" w:rsidRDefault="006B5D8A" w:rsidP="006B5D8A">
      <w:pPr>
        <w:pStyle w:val="BodyText"/>
        <w:spacing w:before="109"/>
        <w:rPr>
          <w:sz w:val="16"/>
          <w:lang w:val="it-IT"/>
        </w:rPr>
      </w:pPr>
    </w:p>
    <w:p w14:paraId="7D4178D4" w14:textId="77777777" w:rsidR="006B5D8A" w:rsidRDefault="006B5D8A" w:rsidP="006B5D8A">
      <w:pPr>
        <w:ind w:left="237"/>
        <w:rPr>
          <w:sz w:val="16"/>
        </w:rPr>
      </w:pPr>
      <w:r>
        <w:rPr>
          <w:color w:val="77787B"/>
          <w:w w:val="85"/>
          <w:sz w:val="16"/>
        </w:rPr>
        <w:t>2021-2024</w:t>
      </w:r>
    </w:p>
    <w:p w14:paraId="53C54730" w14:textId="77777777" w:rsidR="006B5D8A" w:rsidRDefault="006B5D8A" w:rsidP="006B5D8A">
      <w:pPr>
        <w:rPr>
          <w:sz w:val="16"/>
        </w:rPr>
      </w:pPr>
      <w:r>
        <w:br w:type="column"/>
      </w:r>
    </w:p>
    <w:p w14:paraId="5248E51D" w14:textId="77777777" w:rsidR="006B5D8A" w:rsidRDefault="006B5D8A" w:rsidP="006B5D8A">
      <w:pPr>
        <w:pStyle w:val="BodyText"/>
        <w:spacing w:before="13"/>
        <w:rPr>
          <w:sz w:val="16"/>
        </w:rPr>
      </w:pPr>
    </w:p>
    <w:p w14:paraId="518A59DC" w14:textId="77777777" w:rsidR="006B5D8A" w:rsidRDefault="006B5D8A" w:rsidP="006B5D8A">
      <w:pPr>
        <w:ind w:left="723"/>
        <w:rPr>
          <w:sz w:val="16"/>
        </w:rPr>
      </w:pPr>
      <w:r>
        <w:rPr>
          <w:color w:val="77787B"/>
          <w:spacing w:val="-4"/>
          <w:w w:val="85"/>
          <w:sz w:val="16"/>
        </w:rPr>
        <w:t>17.014 milioane EUR</w:t>
      </w:r>
    </w:p>
    <w:p w14:paraId="43A61BF9" w14:textId="77777777" w:rsidR="006B5D8A" w:rsidRDefault="006B5D8A" w:rsidP="006B5D8A">
      <w:pPr>
        <w:spacing w:before="8"/>
        <w:ind w:left="723"/>
        <w:rPr>
          <w:sz w:val="16"/>
        </w:rPr>
      </w:pPr>
      <w:r>
        <w:rPr>
          <w:color w:val="77787B"/>
          <w:spacing w:val="-2"/>
          <w:w w:val="90"/>
          <w:sz w:val="16"/>
        </w:rPr>
        <w:t>(2021)</w:t>
      </w:r>
    </w:p>
    <w:p w14:paraId="568BEB22" w14:textId="77777777" w:rsidR="006B5D8A" w:rsidRDefault="006B5D8A" w:rsidP="006B5D8A">
      <w:pPr>
        <w:rPr>
          <w:sz w:val="16"/>
        </w:rPr>
        <w:sectPr w:rsidR="006B5D8A" w:rsidSect="006B5D8A">
          <w:type w:val="continuous"/>
          <w:pgSz w:w="11910" w:h="16840"/>
          <w:pgMar w:top="900" w:right="220" w:bottom="280" w:left="240" w:header="0" w:footer="311" w:gutter="0"/>
          <w:cols w:num="6" w:space="708" w:equalWidth="0">
            <w:col w:w="2192" w:space="40"/>
            <w:col w:w="1710" w:space="39"/>
            <w:col w:w="959" w:space="106"/>
            <w:col w:w="2147" w:space="39"/>
            <w:col w:w="943" w:space="216"/>
            <w:col w:w="3059"/>
          </w:cols>
        </w:sectPr>
      </w:pPr>
    </w:p>
    <w:p w14:paraId="50C862B9" w14:textId="77777777" w:rsidR="006B5D8A" w:rsidRDefault="006B5D8A" w:rsidP="006B5D8A">
      <w:pPr>
        <w:pStyle w:val="BodyText"/>
        <w:spacing w:before="6"/>
        <w:rPr>
          <w:sz w:val="3"/>
        </w:rPr>
      </w:pPr>
    </w:p>
    <w:p w14:paraId="32803836"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355AAD63" wp14:editId="72BA9098">
                <wp:extent cx="6408420" cy="5080"/>
                <wp:effectExtent l="9525" t="0" r="1904" b="4445"/>
                <wp:docPr id="104228911" name="Group 10422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50333669" name="Graphic 4380"/>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089063098" name="Graphic 4381"/>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113373110" name="Graphic 4382"/>
                        <wps:cNvSpPr/>
                        <wps:spPr>
                          <a:xfrm>
                            <a:off x="2159999"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918513727" name="Graphic 4383"/>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098986197" name="Graphic 4384"/>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586773196" name="Graphic 4385"/>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4D483547" id="Group 104228911"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">
                <v:shape id="Graphic 4380"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" path="m,l1079995,e" filled="f" strokecolor="#77787b" strokeweight=".4pt">
                  <v:path arrowok="t"/>
                </v:shape>
                <v:shape id="Graphic 4381"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" path="m,l1079995,e" filled="f" strokecolor="#77787b" strokeweight=".4pt">
                  <v:path arrowok="t"/>
                </v:shape>
                <v:shape id="Graphic 4382" o:spid="_x0000_s1029" style="position:absolute;left:21599;top:2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" path="m,l1044003,e" filled="f" strokecolor="#77787b" strokeweight=".4pt">
                  <v:path arrowok="t"/>
                </v:shape>
                <v:shape id="Graphic 4383"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" path="m,l1079995,e" filled="f" strokecolor="#77787b" strokeweight=".4pt">
                  <v:path arrowok="t"/>
                </v:shape>
                <v:shape id="Graphic 4384"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" path="m,l1044003,e" filled="f" strokecolor="#77787b" strokeweight=".4pt">
                  <v:path arrowok="t"/>
                </v:shape>
                <v:shape id="Graphic 4385"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" path="m,l1079995,e" filled="f" strokecolor="#77787b" strokeweight=".4pt">
                  <v:path arrowok="t"/>
                </v:shape>
                <w10:anchorlock/>
              </v:group>
            </w:pict>
          </mc:Fallback>
        </mc:AlternateContent>
      </w:r>
    </w:p>
    <w:p w14:paraId="7BF943C2" w14:textId="77777777" w:rsidR="006B5D8A" w:rsidRDefault="006B5D8A" w:rsidP="006B5D8A">
      <w:pPr>
        <w:spacing w:before="69" w:line="256" w:lineRule="auto"/>
        <w:ind w:left="950" w:right="633" w:hanging="284"/>
        <w:rPr>
          <w:sz w:val="13"/>
        </w:rPr>
      </w:pPr>
      <w:r>
        <w:rPr>
          <w:color w:val="77787B"/>
          <w:w w:val="85"/>
          <w:sz w:val="13"/>
        </w:rPr>
        <w:t>(*)  Obiectivul a fost definit în urma discuțiilor atât la nivel de grup, cât și la nivel local. Monitorizarea sa se desfășoară anual și implică colectarea datelor într-un sistem centralizat, în timp ce funcția competentă a Grupului efectuează verificări manageriale ale informațiilor colectate.</w:t>
      </w:r>
    </w:p>
    <w:p w14:paraId="24A96902" w14:textId="77777777" w:rsidR="006B5D8A" w:rsidRDefault="006B5D8A" w:rsidP="006B5D8A">
      <w:pPr>
        <w:pStyle w:val="BodyText"/>
        <w:rPr>
          <w:sz w:val="13"/>
        </w:rPr>
      </w:pPr>
    </w:p>
    <w:p w14:paraId="122E2B33" w14:textId="77777777" w:rsidR="006B5D8A" w:rsidRDefault="006B5D8A" w:rsidP="006B5D8A">
      <w:pPr>
        <w:pStyle w:val="BodyText"/>
        <w:rPr>
          <w:sz w:val="13"/>
        </w:rPr>
      </w:pPr>
    </w:p>
    <w:p w14:paraId="103C0338" w14:textId="77777777" w:rsidR="006B5D8A" w:rsidRDefault="006B5D8A" w:rsidP="006B5D8A">
      <w:pPr>
        <w:pStyle w:val="BodyText"/>
        <w:spacing w:before="63"/>
        <w:rPr>
          <w:sz w:val="13"/>
        </w:rPr>
      </w:pPr>
    </w:p>
    <w:p w14:paraId="69543DF4"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Grupul a înregistrat o creștere a primelor din soluțiile de asigurare cu componente ESG care și-au depășit angajamentul de 5-7% CAGR în perioada 2021-2024 (+12,3% CAGR pe bază comparabilă). Atât primele legate de aspectul social descris mai sus, cât și cele legate de aspectul de mediu raportate în Climate Change au contribuit la atingerea obiectivului.</w:t>
      </w:r>
    </w:p>
    <w:p w14:paraId="5FD9A5D6" w14:textId="77777777" w:rsidR="006B5D8A" w:rsidRPr="009563BF" w:rsidRDefault="006B5D8A" w:rsidP="006B5D8A">
      <w:pPr>
        <w:pStyle w:val="BodyText"/>
        <w:spacing w:before="32"/>
        <w:rPr>
          <w:lang w:val="it-IT"/>
        </w:rPr>
      </w:pPr>
    </w:p>
    <w:p w14:paraId="3BBBE7AC" w14:textId="77777777" w:rsidR="006B5D8A" w:rsidRPr="009563BF" w:rsidRDefault="006B5D8A" w:rsidP="006B5D8A">
      <w:pPr>
        <w:spacing w:line="278" w:lineRule="auto"/>
        <w:ind w:left="667" w:right="684"/>
        <w:jc w:val="both"/>
        <w:rPr>
          <w:sz w:val="18"/>
          <w:lang w:val="it-IT"/>
        </w:rPr>
      </w:pPr>
      <w:r w:rsidRPr="009563BF">
        <w:rPr>
          <w:color w:val="77787B"/>
          <w:sz w:val="18"/>
          <w:lang w:val="it-IT"/>
        </w:rPr>
        <w:t xml:space="preserve">Ca parte a  strategiei </w:t>
      </w:r>
      <w:r w:rsidRPr="009563BF">
        <w:rPr>
          <w:i/>
          <w:color w:val="C5271C"/>
          <w:sz w:val="18"/>
          <w:lang w:val="it-IT"/>
        </w:rPr>
        <w:t>Lifetime Partner 27: Driving Excellence</w:t>
      </w:r>
      <w:r w:rsidRPr="009563BF">
        <w:rPr>
          <w:color w:val="77787B"/>
          <w:sz w:val="18"/>
          <w:lang w:val="it-IT"/>
        </w:rPr>
        <w:t>, Grupul intenționează să-și consolideze în continuare strategia ca răspuns la schimbările demografice prin următorul obiectiv:</w:t>
      </w:r>
    </w:p>
    <w:p w14:paraId="32B37EA9" w14:textId="77777777" w:rsidR="006B5D8A" w:rsidRPr="009563BF" w:rsidRDefault="006B5D8A" w:rsidP="006B5D8A">
      <w:pPr>
        <w:pStyle w:val="BodyText"/>
        <w:spacing w:before="146"/>
        <w:rPr>
          <w:sz w:val="20"/>
          <w:lang w:val="it-IT"/>
        </w:rPr>
      </w:pPr>
    </w:p>
    <w:p w14:paraId="2B0EF6AF" w14:textId="77777777" w:rsidR="006B5D8A" w:rsidRPr="009563BF" w:rsidRDefault="006B5D8A" w:rsidP="006B5D8A">
      <w:pPr>
        <w:rPr>
          <w:sz w:val="20"/>
          <w:lang w:val="it-IT"/>
        </w:rPr>
        <w:sectPr w:rsidR="006B5D8A" w:rsidRPr="009563BF" w:rsidSect="006B5D8A">
          <w:type w:val="continuous"/>
          <w:pgSz w:w="11910" w:h="16840"/>
          <w:pgMar w:top="900" w:right="220" w:bottom="280" w:left="240" w:header="0" w:footer="311" w:gutter="0"/>
          <w:cols w:space="708"/>
        </w:sectPr>
      </w:pPr>
    </w:p>
    <w:p w14:paraId="781A5084" w14:textId="77777777" w:rsidR="006B5D8A" w:rsidRPr="009563BF" w:rsidRDefault="006B5D8A" w:rsidP="006B5D8A">
      <w:pPr>
        <w:spacing w:before="104"/>
        <w:ind w:left="667"/>
        <w:rPr>
          <w:b/>
          <w:sz w:val="18"/>
          <w:lang w:val="it-IT"/>
        </w:rPr>
      </w:pPr>
      <w:r w:rsidRPr="009563BF">
        <w:rPr>
          <w:b/>
          <w:color w:val="C5271C"/>
          <w:w w:val="85"/>
          <w:sz w:val="18"/>
          <w:lang w:val="it-IT"/>
        </w:rPr>
        <w:t>Valori și ținte (informații specifice entității)</w:t>
      </w:r>
    </w:p>
    <w:p w14:paraId="248FD9F5" w14:textId="77777777" w:rsidR="006B5D8A" w:rsidRPr="009563BF" w:rsidRDefault="006B5D8A" w:rsidP="006B5D8A">
      <w:pPr>
        <w:tabs>
          <w:tab w:val="left" w:pos="2424"/>
          <w:tab w:val="left" w:pos="4125"/>
        </w:tabs>
        <w:spacing w:before="158" w:line="249" w:lineRule="auto"/>
        <w:ind w:left="4125" w:hanging="3402"/>
        <w:rPr>
          <w:sz w:val="16"/>
          <w:lang w:val="it-IT"/>
        </w:rPr>
      </w:pPr>
      <w:r>
        <w:rPr>
          <w:noProof/>
        </w:rPr>
        <mc:AlternateContent>
          <mc:Choice Requires="wpg">
            <w:drawing>
              <wp:anchor distT="0" distB="0" distL="0" distR="0" simplePos="0" relativeHeight="251710464" behindDoc="0" locked="0" layoutInCell="1" allowOverlap="1" wp14:anchorId="7A4A0B0E" wp14:editId="05971166">
                <wp:simplePos x="0" y="0"/>
                <wp:positionH relativeFrom="page">
                  <wp:posOffset>575999</wp:posOffset>
                </wp:positionH>
                <wp:positionV relativeFrom="paragraph">
                  <wp:posOffset>62945</wp:posOffset>
                </wp:positionV>
                <wp:extent cx="6408420" cy="12700"/>
                <wp:effectExtent l="0" t="0" r="0" b="0"/>
                <wp:wrapNone/>
                <wp:docPr id="1740893614" name="Group 174089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915791373" name="Graphic 4387"/>
                        <wps:cNvSpPr/>
                        <wps:spPr>
                          <a:xfrm>
                            <a:off x="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881243115" name="Graphic 4388"/>
                        <wps:cNvSpPr/>
                        <wps:spPr>
                          <a:xfrm>
                            <a:off x="1080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1375721417" name="Graphic 4389"/>
                        <wps:cNvSpPr/>
                        <wps:spPr>
                          <a:xfrm>
                            <a:off x="2160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855405811" name="Graphic 4390"/>
                        <wps:cNvSpPr/>
                        <wps:spPr>
                          <a:xfrm>
                            <a:off x="3204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s:wsp>
                        <wps:cNvPr id="500115093" name="Graphic 4391"/>
                        <wps:cNvSpPr/>
                        <wps:spPr>
                          <a:xfrm>
                            <a:off x="4284000" y="6350"/>
                            <a:ext cx="1044575" cy="1270"/>
                          </a:xfrm>
                          <a:custGeom>
                            <a:avLst/>
                            <a:gdLst/>
                            <a:ahLst/>
                            <a:cxnLst/>
                            <a:rect l="l" t="t" r="r" b="b"/>
                            <a:pathLst>
                              <a:path w="1044575">
                                <a:moveTo>
                                  <a:pt x="0" y="0"/>
                                </a:moveTo>
                                <a:lnTo>
                                  <a:pt x="1044003" y="0"/>
                                </a:lnTo>
                              </a:path>
                            </a:pathLst>
                          </a:custGeom>
                          <a:ln w="12700">
                            <a:solidFill>
                              <a:srgbClr val="C5271C"/>
                            </a:solidFill>
                            <a:prstDash val="solid"/>
                          </a:ln>
                        </wps:spPr>
                        <wps:bodyPr wrap="square" lIns="0" tIns="0" rIns="0" bIns="0" rtlCol="0">
                          <a:prstTxWarp prst="textNoShape">
                            <a:avLst/>
                          </a:prstTxWarp>
                          <a:noAutofit/>
                        </wps:bodyPr>
                      </wps:wsp>
                      <wps:wsp>
                        <wps:cNvPr id="1717085397" name="Graphic 4392"/>
                        <wps:cNvSpPr/>
                        <wps:spPr>
                          <a:xfrm>
                            <a:off x="5328000" y="6350"/>
                            <a:ext cx="1080135" cy="1270"/>
                          </a:xfrm>
                          <a:custGeom>
                            <a:avLst/>
                            <a:gdLst/>
                            <a:ahLst/>
                            <a:cxnLst/>
                            <a:rect l="l" t="t" r="r" b="b"/>
                            <a:pathLst>
                              <a:path w="1080135">
                                <a:moveTo>
                                  <a:pt x="0" y="0"/>
                                </a:moveTo>
                                <a:lnTo>
                                  <a:pt x="1079995"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78748737" id="Group 1740893614" o:spid="_x0000_s1026" style="position:absolute;margin-left:45.35pt;margin-top:4.95pt;width:504.6pt;height:1pt;z-index:251710464;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">
                <v:shape id="Graphic 4387" o:spid="_x0000_s1027" style="position:absolute;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" path="m,l1079995,e" filled="f" strokecolor="#c5271c" strokeweight="1pt">
                  <v:path arrowok="t"/>
                </v:shape>
                <v:shape id="Graphic 4388" o:spid="_x0000_s1028" style="position:absolute;left:1080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" path="m,l1079995,e" filled="f" strokecolor="#c5271c" strokeweight="1pt">
                  <v:path arrowok="t"/>
                </v:shape>
                <v:shape id="Graphic 4389" o:spid="_x0000_s1029" style="position:absolute;left:2160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" path="m,l1044003,e" filled="f" strokecolor="#c5271c" strokeweight="1pt">
                  <v:path arrowok="t"/>
                </v:shape>
                <v:shape id="Graphic 4390" o:spid="_x0000_s1030" style="position:absolute;left:3204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" path="m,l1079995,e" filled="f" strokecolor="#c5271c" strokeweight="1pt">
                  <v:path arrowok="t"/>
                </v:shape>
                <v:shape id="Graphic 4391" o:spid="_x0000_s1031" style="position:absolute;left:42840;top:63;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" path="m,l1044003,e" filled="f" strokecolor="#c5271c" strokeweight="1pt">
                  <v:path arrowok="t"/>
                </v:shape>
                <v:shape id="Graphic 4392" o:spid="_x0000_s1032" style="position:absolute;left:53280;top: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" path="m,l1079995,e" filled="f" strokecolor="#c5271c" strokeweight="1pt">
                  <v:path arrowok="t"/>
                </v:shape>
                <w10:wrap anchorx="page"/>
              </v:group>
            </w:pict>
          </mc:Fallback>
        </mc:AlternateContent>
      </w:r>
      <w:r>
        <w:rPr>
          <w:noProof/>
        </w:rPr>
        <mc:AlternateContent>
          <mc:Choice Requires="wpg">
            <w:drawing>
              <wp:anchor distT="0" distB="0" distL="0" distR="0" simplePos="0" relativeHeight="251712512" behindDoc="0" locked="0" layoutInCell="1" allowOverlap="1" wp14:anchorId="0F832C88" wp14:editId="365012E8">
                <wp:simplePos x="0" y="0"/>
                <wp:positionH relativeFrom="page">
                  <wp:posOffset>575999</wp:posOffset>
                </wp:positionH>
                <wp:positionV relativeFrom="paragraph">
                  <wp:posOffset>369216</wp:posOffset>
                </wp:positionV>
                <wp:extent cx="6408420" cy="5080"/>
                <wp:effectExtent l="0" t="0" r="0" b="0"/>
                <wp:wrapNone/>
                <wp:docPr id="1382504488" name="Group 1382504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1124273373" name="Graphic 4394"/>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979138966" name="Graphic 4395"/>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144526068" name="Graphic 4396"/>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1120860411" name="Graphic 4397"/>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2129361521" name="Graphic 4398"/>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620423948" name="Graphic 4399"/>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w14:anchorId="783B0573" id="Group 1382504488" o:spid="_x0000_s1026" style="position:absolute;margin-left:45.35pt;margin-top:29.05pt;width:504.6pt;height:.4pt;z-index:251712512;mso-wrap-distance-left:0;mso-wrap-distance-right:0;mso-position-horizontal-relative:pag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">
                <v:shape id="Graphic 4394"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" path="m,l1079995,e" filled="f" strokecolor="#77787b" strokeweight=".4pt">
                  <v:path arrowok="t"/>
                </v:shape>
                <v:shape id="Graphic 4395"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" path="m,l1079995,e" filled="f" strokecolor="#77787b" strokeweight=".4pt">
                  <v:path arrowok="t"/>
                </v:shape>
                <v:shape id="Graphic 4396"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" path="m,l1044003,e" filled="f" strokecolor="#77787b" strokeweight=".4pt">
                  <v:path arrowok="t"/>
                </v:shape>
                <v:shape id="Graphic 4397"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" path="m,l1079995,e" filled="f" strokecolor="#77787b" strokeweight=".4pt">
                  <v:path arrowok="t"/>
                </v:shape>
                <v:shape id="Graphic 4398"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" path="m,l1044003,e" filled="f" strokecolor="#77787b" strokeweight=".4pt">
                  <v:path arrowok="t"/>
                </v:shape>
                <v:shape id="Graphic 4399"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" path="m,l1079995,e" filled="f" strokecolor="#77787b" strokeweight=".4pt">
                  <v:path arrowok="t"/>
                </v:shape>
                <w10:wrap anchorx="page"/>
              </v:group>
            </w:pict>
          </mc:Fallback>
        </mc:AlternateContent>
      </w:r>
      <w:r w:rsidRPr="009563BF">
        <w:rPr>
          <w:color w:val="C5271C"/>
          <w:w w:val="95"/>
          <w:sz w:val="16"/>
          <w:lang w:val="it-IT"/>
        </w:rPr>
        <w:t>Obiectiv strategic</w:t>
      </w:r>
      <w:r w:rsidRPr="009563BF">
        <w:rPr>
          <w:color w:val="C5271C"/>
          <w:sz w:val="16"/>
          <w:lang w:val="it-IT"/>
        </w:rPr>
        <w:tab/>
      </w:r>
      <w:r w:rsidRPr="009563BF">
        <w:rPr>
          <w:color w:val="C5271C"/>
          <w:w w:val="95"/>
          <w:sz w:val="16"/>
          <w:lang w:val="it-IT"/>
        </w:rPr>
        <w:t>Metrică (*)</w:t>
      </w:r>
      <w:r w:rsidRPr="009563BF">
        <w:rPr>
          <w:color w:val="C5271C"/>
          <w:sz w:val="16"/>
          <w:lang w:val="it-IT"/>
        </w:rPr>
        <w:tab/>
      </w:r>
      <w:r w:rsidRPr="009563BF">
        <w:rPr>
          <w:color w:val="C5271C"/>
          <w:w w:val="90"/>
          <w:sz w:val="16"/>
          <w:lang w:val="it-IT"/>
        </w:rPr>
        <w:t xml:space="preserve">Valoarea valorii la </w:t>
      </w:r>
      <w:r w:rsidRPr="009563BF">
        <w:rPr>
          <w:color w:val="C5271C"/>
          <w:w w:val="85"/>
          <w:sz w:val="16"/>
          <w:lang w:val="it-IT"/>
        </w:rPr>
        <w:t>31/12/2024 (**)</w:t>
      </w:r>
    </w:p>
    <w:p w14:paraId="3DA9452D" w14:textId="77777777" w:rsidR="006B5D8A" w:rsidRPr="009563BF" w:rsidRDefault="006B5D8A" w:rsidP="006B5D8A">
      <w:pPr>
        <w:rPr>
          <w:sz w:val="16"/>
          <w:lang w:val="it-IT"/>
        </w:rPr>
      </w:pPr>
      <w:r w:rsidRPr="009563BF">
        <w:rPr>
          <w:lang w:val="it-IT"/>
        </w:rPr>
        <w:br w:type="column"/>
      </w:r>
    </w:p>
    <w:p w14:paraId="21CF9987" w14:textId="77777777" w:rsidR="006B5D8A" w:rsidRPr="009563BF" w:rsidRDefault="006B5D8A" w:rsidP="006B5D8A">
      <w:pPr>
        <w:pStyle w:val="BodyText"/>
        <w:spacing w:before="101"/>
        <w:rPr>
          <w:sz w:val="16"/>
          <w:lang w:val="it-IT"/>
        </w:rPr>
      </w:pPr>
    </w:p>
    <w:p w14:paraId="3441A324" w14:textId="77777777" w:rsidR="006B5D8A" w:rsidRPr="009563BF" w:rsidRDefault="006B5D8A" w:rsidP="006B5D8A">
      <w:pPr>
        <w:spacing w:line="249" w:lineRule="auto"/>
        <w:ind w:left="623"/>
        <w:rPr>
          <w:sz w:val="16"/>
          <w:lang w:val="it-IT"/>
        </w:rPr>
      </w:pPr>
      <w:r w:rsidRPr="009563BF">
        <w:rPr>
          <w:color w:val="C5271C"/>
          <w:w w:val="85"/>
          <w:sz w:val="16"/>
          <w:lang w:val="it-IT"/>
        </w:rPr>
        <w:t>Țintă și nivel de atins</w:t>
      </w:r>
      <w:r w:rsidRPr="009563BF">
        <w:rPr>
          <w:color w:val="C5271C"/>
          <w:w w:val="95"/>
          <w:sz w:val="16"/>
          <w:lang w:val="it-IT"/>
        </w:rPr>
        <w:t xml:space="preserve"> (***)</w:t>
      </w:r>
    </w:p>
    <w:p w14:paraId="551C6069" w14:textId="77777777" w:rsidR="006B5D8A" w:rsidRPr="009563BF" w:rsidRDefault="006B5D8A" w:rsidP="006B5D8A">
      <w:pPr>
        <w:rPr>
          <w:sz w:val="16"/>
          <w:lang w:val="it-IT"/>
        </w:rPr>
      </w:pPr>
      <w:r w:rsidRPr="009563BF">
        <w:rPr>
          <w:lang w:val="it-IT"/>
        </w:rPr>
        <w:br w:type="column"/>
      </w:r>
    </w:p>
    <w:p w14:paraId="3CAB8F29" w14:textId="77777777" w:rsidR="006B5D8A" w:rsidRPr="009563BF" w:rsidRDefault="006B5D8A" w:rsidP="006B5D8A">
      <w:pPr>
        <w:pStyle w:val="BodyText"/>
        <w:spacing w:before="101"/>
        <w:rPr>
          <w:sz w:val="16"/>
          <w:lang w:val="it-IT"/>
        </w:rPr>
      </w:pPr>
    </w:p>
    <w:p w14:paraId="1C9FEAC5" w14:textId="77777777" w:rsidR="006B5D8A" w:rsidRPr="009563BF" w:rsidRDefault="006B5D8A" w:rsidP="006B5D8A">
      <w:pPr>
        <w:spacing w:line="249" w:lineRule="auto"/>
        <w:ind w:left="526"/>
        <w:rPr>
          <w:sz w:val="16"/>
          <w:lang w:val="it-IT"/>
        </w:rPr>
      </w:pPr>
      <w:r w:rsidRPr="009563BF">
        <w:rPr>
          <w:color w:val="C5271C"/>
          <w:w w:val="80"/>
          <w:sz w:val="16"/>
          <w:lang w:val="it-IT"/>
        </w:rPr>
        <w:t xml:space="preserve"> Orizontul de timp </w:t>
      </w:r>
      <w:r w:rsidRPr="009563BF">
        <w:rPr>
          <w:color w:val="C5271C"/>
          <w:w w:val="95"/>
          <w:sz w:val="16"/>
          <w:lang w:val="it-IT"/>
        </w:rPr>
        <w:t>al aplicației țintă</w:t>
      </w:r>
    </w:p>
    <w:p w14:paraId="3DFE36FF" w14:textId="77777777" w:rsidR="006B5D8A" w:rsidRPr="009563BF" w:rsidRDefault="006B5D8A" w:rsidP="006B5D8A">
      <w:pPr>
        <w:rPr>
          <w:sz w:val="16"/>
          <w:lang w:val="it-IT"/>
        </w:rPr>
      </w:pPr>
      <w:r w:rsidRPr="009563BF">
        <w:rPr>
          <w:lang w:val="it-IT"/>
        </w:rPr>
        <w:br w:type="column"/>
      </w:r>
    </w:p>
    <w:p w14:paraId="5C90ADA6" w14:textId="77777777" w:rsidR="006B5D8A" w:rsidRPr="009563BF" w:rsidRDefault="006B5D8A" w:rsidP="006B5D8A">
      <w:pPr>
        <w:pStyle w:val="BodyText"/>
        <w:spacing w:before="101"/>
        <w:rPr>
          <w:sz w:val="16"/>
          <w:lang w:val="it-IT"/>
        </w:rPr>
      </w:pPr>
    </w:p>
    <w:p w14:paraId="3562B16A" w14:textId="77777777" w:rsidR="006B5D8A" w:rsidRPr="009563BF" w:rsidRDefault="006B5D8A" w:rsidP="006B5D8A">
      <w:pPr>
        <w:spacing w:line="249" w:lineRule="auto"/>
        <w:ind w:left="502" w:right="826"/>
        <w:rPr>
          <w:sz w:val="16"/>
          <w:lang w:val="it-IT"/>
        </w:rPr>
      </w:pPr>
      <w:r w:rsidRPr="009563BF">
        <w:rPr>
          <w:color w:val="C5271C"/>
          <w:w w:val="80"/>
          <w:sz w:val="16"/>
          <w:lang w:val="it-IT"/>
        </w:rPr>
        <w:t xml:space="preserve">Valoarea de referință și anul de referință </w:t>
      </w:r>
      <w:r w:rsidRPr="009563BF">
        <w:rPr>
          <w:color w:val="C5271C"/>
          <w:spacing w:val="-4"/>
          <w:w w:val="90"/>
          <w:sz w:val="16"/>
          <w:lang w:val="it-IT"/>
        </w:rPr>
        <w:t>(**)</w:t>
      </w:r>
    </w:p>
    <w:p w14:paraId="263D0FDE" w14:textId="77777777" w:rsidR="006B5D8A" w:rsidRPr="009563BF" w:rsidRDefault="006B5D8A" w:rsidP="006B5D8A">
      <w:pPr>
        <w:spacing w:line="249" w:lineRule="auto"/>
        <w:rPr>
          <w:sz w:val="16"/>
          <w:lang w:val="it-IT"/>
        </w:rPr>
        <w:sectPr w:rsidR="006B5D8A" w:rsidRPr="009563BF" w:rsidSect="006B5D8A">
          <w:type w:val="continuous"/>
          <w:pgSz w:w="11910" w:h="16840"/>
          <w:pgMar w:top="900" w:right="220" w:bottom="280" w:left="240" w:header="0" w:footer="311" w:gutter="0"/>
          <w:cols w:num="4" w:space="708" w:equalWidth="0">
            <w:col w:w="5107" w:space="40"/>
            <w:col w:w="1757" w:space="39"/>
            <w:col w:w="1629" w:space="40"/>
            <w:col w:w="2838"/>
          </w:cols>
        </w:sectPr>
      </w:pPr>
    </w:p>
    <w:p w14:paraId="0F9681C1" w14:textId="77777777" w:rsidR="006B5D8A" w:rsidRPr="009563BF" w:rsidRDefault="006B5D8A" w:rsidP="006B5D8A">
      <w:pPr>
        <w:pStyle w:val="BodyText"/>
        <w:spacing w:before="101"/>
        <w:rPr>
          <w:sz w:val="16"/>
          <w:lang w:val="it-IT"/>
        </w:rPr>
      </w:pPr>
    </w:p>
    <w:p w14:paraId="1BFC953E" w14:textId="77777777" w:rsidR="006B5D8A" w:rsidRPr="009563BF" w:rsidRDefault="006B5D8A" w:rsidP="006B5D8A">
      <w:pPr>
        <w:spacing w:before="1" w:line="249" w:lineRule="auto"/>
        <w:ind w:left="723"/>
        <w:jc w:val="both"/>
        <w:rPr>
          <w:sz w:val="16"/>
          <w:lang w:val="it-IT"/>
        </w:rPr>
      </w:pPr>
      <w:r w:rsidRPr="009563BF">
        <w:rPr>
          <w:color w:val="77787B"/>
          <w:spacing w:val="-2"/>
          <w:w w:val="85"/>
          <w:sz w:val="16"/>
          <w:lang w:val="it-IT"/>
        </w:rPr>
        <w:t xml:space="preserve">Dezvoltarea de soluții </w:t>
      </w:r>
      <w:r w:rsidRPr="009563BF">
        <w:rPr>
          <w:color w:val="77787B"/>
          <w:w w:val="80"/>
          <w:sz w:val="16"/>
          <w:lang w:val="it-IT"/>
        </w:rPr>
        <w:t>pentru reducerea decalajului de pensii și</w:t>
      </w:r>
      <w:r w:rsidRPr="009563BF">
        <w:rPr>
          <w:color w:val="77787B"/>
          <w:w w:val="95"/>
          <w:sz w:val="16"/>
          <w:lang w:val="it-IT"/>
        </w:rPr>
        <w:t xml:space="preserve"> bunăstare</w:t>
      </w:r>
    </w:p>
    <w:p w14:paraId="43F633FB" w14:textId="77777777" w:rsidR="006B5D8A" w:rsidRPr="009563BF" w:rsidRDefault="006B5D8A" w:rsidP="006B5D8A">
      <w:pPr>
        <w:spacing w:before="94" w:line="249" w:lineRule="auto"/>
        <w:ind w:left="136"/>
        <w:rPr>
          <w:sz w:val="16"/>
          <w:lang w:val="it-IT"/>
        </w:rPr>
      </w:pPr>
      <w:r w:rsidRPr="009563BF">
        <w:rPr>
          <w:lang w:val="it-IT"/>
        </w:rPr>
        <w:br w:type="column"/>
      </w:r>
      <w:r w:rsidRPr="009563BF">
        <w:rPr>
          <w:color w:val="77787B"/>
          <w:spacing w:val="-4"/>
          <w:w w:val="85"/>
          <w:sz w:val="16"/>
          <w:lang w:val="it-IT"/>
        </w:rPr>
        <w:t xml:space="preserve">Prime de afaceri noi </w:t>
      </w:r>
      <w:r w:rsidRPr="009563BF">
        <w:rPr>
          <w:color w:val="77787B"/>
          <w:w w:val="90"/>
          <w:sz w:val="16"/>
          <w:lang w:val="it-IT"/>
        </w:rPr>
        <w:t>(BNP) pentru soluții de pensii și</w:t>
      </w:r>
      <w:r w:rsidRPr="009563BF">
        <w:rPr>
          <w:color w:val="77787B"/>
          <w:w w:val="95"/>
          <w:sz w:val="16"/>
          <w:lang w:val="it-IT"/>
        </w:rPr>
        <w:t xml:space="preserve"> protecție și asigurări de sănătate </w:t>
      </w:r>
      <w:r w:rsidRPr="009563BF">
        <w:rPr>
          <w:color w:val="77787B"/>
          <w:w w:val="90"/>
          <w:sz w:val="16"/>
          <w:lang w:val="it-IT"/>
        </w:rPr>
        <w:t>pentru</w:t>
      </w:r>
      <w:r w:rsidRPr="009563BF">
        <w:rPr>
          <w:color w:val="77787B"/>
          <w:w w:val="95"/>
          <w:sz w:val="16"/>
          <w:lang w:val="it-IT"/>
        </w:rPr>
        <w:t xml:space="preserve"> clienții defavorizați</w:t>
      </w:r>
    </w:p>
    <w:p w14:paraId="5734F076" w14:textId="77777777" w:rsidR="006B5D8A" w:rsidRPr="009563BF" w:rsidRDefault="006B5D8A" w:rsidP="006B5D8A">
      <w:pPr>
        <w:tabs>
          <w:tab w:val="left" w:pos="1861"/>
          <w:tab w:val="right" w:pos="4236"/>
        </w:tabs>
        <w:spacing w:before="478"/>
        <w:ind w:left="217"/>
        <w:rPr>
          <w:sz w:val="16"/>
          <w:lang w:val="it-IT"/>
        </w:rPr>
      </w:pPr>
      <w:r w:rsidRPr="009563BF">
        <w:rPr>
          <w:lang w:val="it-IT"/>
        </w:rPr>
        <w:br w:type="column"/>
      </w:r>
      <w:r w:rsidRPr="009563BF">
        <w:rPr>
          <w:color w:val="77787B"/>
          <w:w w:val="85"/>
          <w:sz w:val="16"/>
          <w:lang w:val="it-IT"/>
        </w:rPr>
        <w:t>2.899 milioane EUR</w:t>
      </w:r>
      <w:r w:rsidRPr="009563BF">
        <w:rPr>
          <w:color w:val="77787B"/>
          <w:sz w:val="16"/>
          <w:lang w:val="it-IT"/>
        </w:rPr>
        <w:tab/>
      </w:r>
      <w:r w:rsidRPr="009563BF">
        <w:rPr>
          <w:color w:val="77787B"/>
          <w:w w:val="80"/>
          <w:sz w:val="16"/>
          <w:lang w:val="it-IT"/>
        </w:rPr>
        <w:t>+6-8% CAGR NBP</w:t>
      </w:r>
      <w:r w:rsidRPr="009563BF">
        <w:rPr>
          <w:color w:val="77787B"/>
          <w:sz w:val="16"/>
          <w:lang w:val="it-IT"/>
        </w:rPr>
        <w:tab/>
      </w:r>
      <w:r w:rsidRPr="009563BF">
        <w:rPr>
          <w:color w:val="77787B"/>
          <w:spacing w:val="-2"/>
          <w:w w:val="95"/>
          <w:sz w:val="16"/>
          <w:lang w:val="it-IT"/>
        </w:rPr>
        <w:t>2024-</w:t>
      </w:r>
      <w:r w:rsidRPr="009563BF">
        <w:rPr>
          <w:color w:val="77787B"/>
          <w:w w:val="85"/>
          <w:sz w:val="16"/>
          <w:lang w:val="it-IT"/>
        </w:rPr>
        <w:t>2027</w:t>
      </w:r>
    </w:p>
    <w:p w14:paraId="24F9B543" w14:textId="77777777" w:rsidR="006B5D8A" w:rsidRPr="009563BF" w:rsidRDefault="006B5D8A" w:rsidP="006B5D8A">
      <w:pPr>
        <w:spacing w:before="382"/>
        <w:ind w:left="723"/>
        <w:rPr>
          <w:sz w:val="16"/>
          <w:lang w:val="it-IT"/>
        </w:rPr>
      </w:pPr>
      <w:r w:rsidRPr="009563BF">
        <w:rPr>
          <w:lang w:val="it-IT"/>
        </w:rPr>
        <w:br w:type="column"/>
      </w:r>
      <w:r w:rsidRPr="009563BF">
        <w:rPr>
          <w:color w:val="77787B"/>
          <w:w w:val="85"/>
          <w:sz w:val="16"/>
          <w:lang w:val="it-IT"/>
        </w:rPr>
        <w:t>2.899 milioane EUR</w:t>
      </w:r>
    </w:p>
    <w:p w14:paraId="1AAB8F61" w14:textId="77777777" w:rsidR="006B5D8A" w:rsidRDefault="006B5D8A" w:rsidP="006B5D8A">
      <w:pPr>
        <w:spacing w:before="8"/>
        <w:ind w:left="723"/>
        <w:rPr>
          <w:sz w:val="16"/>
        </w:rPr>
      </w:pPr>
      <w:r>
        <w:rPr>
          <w:color w:val="77787B"/>
          <w:spacing w:val="-2"/>
          <w:w w:val="95"/>
          <w:sz w:val="16"/>
        </w:rPr>
        <w:t>(2024)</w:t>
      </w:r>
    </w:p>
    <w:p w14:paraId="42A82D04" w14:textId="77777777" w:rsidR="006B5D8A" w:rsidRDefault="006B5D8A" w:rsidP="006B5D8A">
      <w:pPr>
        <w:rPr>
          <w:sz w:val="16"/>
        </w:rPr>
        <w:sectPr w:rsidR="006B5D8A" w:rsidSect="006B5D8A">
          <w:type w:val="continuous"/>
          <w:pgSz w:w="11910" w:h="16840"/>
          <w:pgMar w:top="900" w:right="220" w:bottom="280" w:left="240" w:header="0" w:footer="311" w:gutter="0"/>
          <w:cols w:num="4" w:space="708" w:equalWidth="0">
            <w:col w:w="2249" w:space="40"/>
            <w:col w:w="1580" w:space="39"/>
            <w:col w:w="4277" w:space="205"/>
            <w:col w:w="3060"/>
          </w:cols>
        </w:sectPr>
      </w:pPr>
    </w:p>
    <w:p w14:paraId="48D3D5CF" w14:textId="73CF784F" w:rsidR="006B5D8A" w:rsidRDefault="006B5D8A" w:rsidP="006B5D8A">
      <w:pPr>
        <w:pStyle w:val="BodyText"/>
        <w:spacing w:before="7"/>
        <w:rPr>
          <w:sz w:val="3"/>
        </w:rPr>
      </w:pPr>
    </w:p>
    <w:p w14:paraId="01BE3A7F" w14:textId="77777777" w:rsidR="006B5D8A" w:rsidRDefault="006B5D8A" w:rsidP="006B5D8A">
      <w:pPr>
        <w:pStyle w:val="BodyText"/>
        <w:spacing w:line="20" w:lineRule="exact"/>
        <w:ind w:left="663"/>
        <w:rPr>
          <w:sz w:val="2"/>
        </w:rPr>
      </w:pPr>
      <w:r>
        <w:rPr>
          <w:noProof/>
          <w:sz w:val="2"/>
        </w:rPr>
        <mc:AlternateContent>
          <mc:Choice Requires="wpg">
            <w:drawing>
              <wp:inline distT="0" distB="0" distL="0" distR="0" wp14:anchorId="4E40957D" wp14:editId="1EB3BC2C">
                <wp:extent cx="6408420" cy="5080"/>
                <wp:effectExtent l="9525" t="0" r="1904" b="4445"/>
                <wp:docPr id="1253402576" name="Group 125340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5080"/>
                          <a:chOff x="0" y="0"/>
                          <a:chExt cx="6408420" cy="5080"/>
                        </a:xfrm>
                      </wpg:grpSpPr>
                      <wps:wsp>
                        <wps:cNvPr id="250664194" name="Graphic 4406"/>
                        <wps:cNvSpPr/>
                        <wps:spPr>
                          <a:xfrm>
                            <a:off x="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328960004" name="Graphic 4407"/>
                        <wps:cNvSpPr/>
                        <wps:spPr>
                          <a:xfrm>
                            <a:off x="1080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1409086390" name="Graphic 4408"/>
                        <wps:cNvSpPr/>
                        <wps:spPr>
                          <a:xfrm>
                            <a:off x="2160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598301379" name="Graphic 4409"/>
                        <wps:cNvSpPr/>
                        <wps:spPr>
                          <a:xfrm>
                            <a:off x="3204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s:wsp>
                        <wps:cNvPr id="712505917" name="Graphic 4410"/>
                        <wps:cNvSpPr/>
                        <wps:spPr>
                          <a:xfrm>
                            <a:off x="4284000" y="2540"/>
                            <a:ext cx="1044575" cy="1270"/>
                          </a:xfrm>
                          <a:custGeom>
                            <a:avLst/>
                            <a:gdLst/>
                            <a:ahLst/>
                            <a:cxnLst/>
                            <a:rect l="l" t="t" r="r" b="b"/>
                            <a:pathLst>
                              <a:path w="1044575">
                                <a:moveTo>
                                  <a:pt x="0" y="0"/>
                                </a:moveTo>
                                <a:lnTo>
                                  <a:pt x="1044003" y="0"/>
                                </a:lnTo>
                              </a:path>
                            </a:pathLst>
                          </a:custGeom>
                          <a:ln w="5080">
                            <a:solidFill>
                              <a:srgbClr val="77787B"/>
                            </a:solidFill>
                            <a:prstDash val="solid"/>
                          </a:ln>
                        </wps:spPr>
                        <wps:bodyPr wrap="square" lIns="0" tIns="0" rIns="0" bIns="0" rtlCol="0">
                          <a:prstTxWarp prst="textNoShape">
                            <a:avLst/>
                          </a:prstTxWarp>
                          <a:noAutofit/>
                        </wps:bodyPr>
                      </wps:wsp>
                      <wps:wsp>
                        <wps:cNvPr id="688671258" name="Graphic 4411"/>
                        <wps:cNvSpPr/>
                        <wps:spPr>
                          <a:xfrm>
                            <a:off x="5328000" y="2540"/>
                            <a:ext cx="1080135" cy="1270"/>
                          </a:xfrm>
                          <a:custGeom>
                            <a:avLst/>
                            <a:gdLst/>
                            <a:ahLst/>
                            <a:cxnLst/>
                            <a:rect l="l" t="t" r="r" b="b"/>
                            <a:pathLst>
                              <a:path w="1080135">
                                <a:moveTo>
                                  <a:pt x="0" y="0"/>
                                </a:moveTo>
                                <a:lnTo>
                                  <a:pt x="1079995" y="0"/>
                                </a:lnTo>
                              </a:path>
                            </a:pathLst>
                          </a:custGeom>
                          <a:ln w="5080">
                            <a:solidFill>
                              <a:srgbClr val="77787B"/>
                            </a:solidFill>
                            <a:prstDash val="solid"/>
                          </a:ln>
                        </wps:spPr>
                        <wps:bodyPr wrap="square" lIns="0" tIns="0" rIns="0" bIns="0" rtlCol="0">
                          <a:prstTxWarp prst="textNoShape">
                            <a:avLst/>
                          </a:prstTxWarp>
                          <a:noAutofit/>
                        </wps:bodyPr>
                      </wps:wsp>
                    </wpg:wgp>
                  </a:graphicData>
                </a:graphic>
              </wp:inline>
            </w:drawing>
          </mc:Choice>
          <mc:Fallback>
            <w:pict>
              <v:group w14:anchorId="30A4E454" id="Group 1253402576" o:spid="_x0000_s1026" style="width:504.6pt;height:.4pt;mso-position-horizontal-relative:char;mso-position-vertical-relative:line" coordsize="640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">
                <v:shape id="Graphic 4406" o:spid="_x0000_s1027" style="position:absolute;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" path="m,l1079995,e" filled="f" strokecolor="#77787b" strokeweight=".4pt">
                  <v:path arrowok="t"/>
                </v:shape>
                <v:shape id="Graphic 4407" o:spid="_x0000_s1028" style="position:absolute;left:1080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" path="m,l1079995,e" filled="f" strokecolor="#77787b" strokeweight=".4pt">
                  <v:path arrowok="t"/>
                </v:shape>
                <v:shape id="Graphic 4408" o:spid="_x0000_s1029" style="position:absolute;left:2160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" path="m,l1044003,e" filled="f" strokecolor="#77787b" strokeweight=".4pt">
                  <v:path arrowok="t"/>
                </v:shape>
                <v:shape id="Graphic 4409" o:spid="_x0000_s1030" style="position:absolute;left:3204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" path="m,l1079995,e" filled="f" strokecolor="#77787b" strokeweight=".4pt">
                  <v:path arrowok="t"/>
                </v:shape>
                <v:shape id="Graphic 4410" o:spid="_x0000_s1031" style="position:absolute;left:42840;top:25;width:10445;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" path="m,l1044003,e" filled="f" strokecolor="#77787b" strokeweight=".4pt">
                  <v:path arrowok="t"/>
                </v:shape>
                <v:shape id="Graphic 4411" o:spid="_x0000_s1032" style="position:absolute;left:53280;top:2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" path="m,l1079995,e" filled="f" strokecolor="#77787b" strokeweight=".4pt">
                  <v:path arrowok="t"/>
                </v:shape>
                <w10:anchorlock/>
              </v:group>
            </w:pict>
          </mc:Fallback>
        </mc:AlternateContent>
      </w:r>
    </w:p>
    <w:p w14:paraId="79D6DADF" w14:textId="77777777" w:rsidR="006B5D8A" w:rsidRPr="009563BF" w:rsidRDefault="006B5D8A" w:rsidP="006B5D8A">
      <w:pPr>
        <w:spacing w:before="69" w:line="256" w:lineRule="auto"/>
        <w:ind w:left="950" w:right="677" w:hanging="284"/>
        <w:jc w:val="both"/>
        <w:rPr>
          <w:sz w:val="13"/>
          <w:lang w:val="it-IT"/>
        </w:rPr>
      </w:pPr>
      <w:r w:rsidRPr="009563BF">
        <w:rPr>
          <w:color w:val="77787B"/>
          <w:w w:val="85"/>
          <w:sz w:val="13"/>
          <w:lang w:val="it-IT"/>
        </w:rPr>
        <w:t>(*) În cazul contractelor anuale care includ asigurări de accidente și sănătate pentru care nu se aplică prime de afaceri noi, indicatorul de referință poate fi înlocuit cu primele brute subscrise. Grupul a adoptat o clasificare internă pentru a identifica soluțiile de pensii și protecție și asigurări de sănătate și categoriile de clienți defavorizați, adică cei mai expuși la decalajul de asigurare: femei, tineri (&lt;35 ani), vârstnici (&gt;55 ani), familii și migranți/refugiați.</w:t>
      </w:r>
    </w:p>
    <w:p w14:paraId="42979AD2" w14:textId="77777777" w:rsidR="006B5D8A" w:rsidRPr="009563BF" w:rsidRDefault="006B5D8A" w:rsidP="006B5D8A">
      <w:pPr>
        <w:spacing w:before="28" w:line="256" w:lineRule="auto"/>
        <w:ind w:left="950" w:right="683" w:hanging="284"/>
        <w:jc w:val="both"/>
        <w:rPr>
          <w:sz w:val="13"/>
          <w:lang w:val="it-IT"/>
        </w:rPr>
      </w:pPr>
      <w:r w:rsidRPr="009563BF">
        <w:rPr>
          <w:color w:val="77787B"/>
          <w:w w:val="85"/>
          <w:sz w:val="13"/>
          <w:lang w:val="it-IT"/>
        </w:rPr>
        <w:t>(**) Valoarea metrică la 31 decembrie 2024 corespunde valorii de bază a țintei, care a fost definită pe baza datelor prognozate furnizate, pe baza procedurilor standard de planificare și control, de către principalele companii prin interacțiune dedicată între Grupul competent și funcțiile locale, cu sprijinul funcțiilor de Sustenabilitate corespunzătoare.</w:t>
      </w:r>
    </w:p>
    <w:p w14:paraId="4D1B33CB" w14:textId="77777777" w:rsidR="006B5D8A" w:rsidRPr="009563BF" w:rsidRDefault="006B5D8A" w:rsidP="006B5D8A">
      <w:pPr>
        <w:spacing w:before="29" w:line="256" w:lineRule="auto"/>
        <w:ind w:left="950" w:right="682" w:hanging="284"/>
        <w:jc w:val="both"/>
        <w:rPr>
          <w:sz w:val="13"/>
          <w:lang w:val="it-IT"/>
        </w:rPr>
      </w:pPr>
      <w:r w:rsidRPr="009563BF">
        <w:rPr>
          <w:color w:val="77787B"/>
          <w:w w:val="85"/>
          <w:sz w:val="13"/>
          <w:lang w:val="it-IT"/>
        </w:rPr>
        <w:t>(***) Monitorizarea țintei se desfășoară anual. Atât monitorizarea, cât și colectarea datelor indicatorului după 31 decembrie 2024, vor fi gestionate printr-un sistem centralizat automatizat, în timp ce funcția competentă a Grupului va continua să efectueze revizuiri manageriale ale informațiilor colectate.</w:t>
      </w:r>
    </w:p>
    <w:p w14:paraId="279ED3DB" w14:textId="77777777" w:rsidR="006B5D8A" w:rsidRPr="009563BF" w:rsidRDefault="006B5D8A" w:rsidP="006B5D8A">
      <w:pPr>
        <w:pStyle w:val="BodyText"/>
        <w:rPr>
          <w:sz w:val="13"/>
          <w:lang w:val="it-IT"/>
        </w:rPr>
      </w:pPr>
    </w:p>
    <w:p w14:paraId="13323B9F" w14:textId="77777777" w:rsidR="006B5D8A" w:rsidRPr="009563BF" w:rsidRDefault="006B5D8A" w:rsidP="006B5D8A">
      <w:pPr>
        <w:pStyle w:val="BodyText"/>
        <w:rPr>
          <w:sz w:val="13"/>
          <w:lang w:val="it-IT"/>
        </w:rPr>
      </w:pPr>
    </w:p>
    <w:p w14:paraId="09260C0C" w14:textId="77777777" w:rsidR="006B5D8A" w:rsidRPr="009563BF" w:rsidRDefault="006B5D8A" w:rsidP="006B5D8A">
      <w:pPr>
        <w:pStyle w:val="BodyText"/>
        <w:spacing w:before="46"/>
        <w:rPr>
          <w:sz w:val="13"/>
          <w:lang w:val="it-IT"/>
        </w:rPr>
      </w:pPr>
    </w:p>
    <w:p w14:paraId="13A8CE34" w14:textId="77777777" w:rsidR="006B5D8A" w:rsidRPr="009563BF" w:rsidRDefault="006B5D8A" w:rsidP="006B5D8A">
      <w:pPr>
        <w:pStyle w:val="BodyText"/>
        <w:spacing w:line="278" w:lineRule="auto"/>
        <w:ind w:left="667" w:right="683"/>
        <w:jc w:val="both"/>
        <w:rPr>
          <w:lang w:val="it-IT"/>
        </w:rPr>
      </w:pPr>
      <w:r w:rsidRPr="009563BF">
        <w:rPr>
          <w:color w:val="77787B"/>
          <w:lang w:val="it-IT"/>
        </w:rPr>
        <w:t>Grupul și-a stabilit o țintă de creștere pentru noile prime de afaceri ale produselor de pensii și ale produselor de protecție și sănătate oferite clienților aparținând segmentelor de piață tipic insuficient deservite în ceea ce privește CAGR (+6-8%) pe o bază comparabilă pentru perioada 2024-2027.</w:t>
      </w:r>
    </w:p>
    <w:p w14:paraId="4DFB49F3" w14:textId="77777777" w:rsidR="006B5D8A" w:rsidRPr="009563BF" w:rsidRDefault="006B5D8A" w:rsidP="006B5D8A">
      <w:pPr>
        <w:pStyle w:val="BodyText"/>
        <w:spacing w:line="278" w:lineRule="auto"/>
        <w:ind w:left="667" w:right="684"/>
        <w:jc w:val="both"/>
        <w:rPr>
          <w:lang w:val="it-IT"/>
        </w:rPr>
      </w:pPr>
      <w:r w:rsidRPr="009563BF">
        <w:rPr>
          <w:color w:val="77787B"/>
          <w:lang w:val="it-IT"/>
        </w:rPr>
        <w:t>Acest obiectiv urmărește să sprijine angajamentul Generali de a fi un jucător semnificativ în atenuarea impactului asupra societății indus de scenariul demografic în evoluție.</w:t>
      </w:r>
    </w:p>
    <w:p w14:paraId="3C50DDCC" w14:textId="77777777" w:rsidR="006B5D8A" w:rsidRPr="009563BF" w:rsidRDefault="006B5D8A" w:rsidP="006B5D8A">
      <w:pPr>
        <w:spacing w:line="278" w:lineRule="auto"/>
        <w:jc w:val="both"/>
        <w:rPr>
          <w:lang w:val="it-IT"/>
        </w:rPr>
        <w:sectPr w:rsidR="006B5D8A" w:rsidRPr="009563BF" w:rsidSect="006B5D8A">
          <w:type w:val="continuous"/>
          <w:pgSz w:w="11910" w:h="16840"/>
          <w:pgMar w:top="900" w:right="220" w:bottom="280" w:left="240" w:header="0" w:footer="311" w:gutter="0"/>
          <w:cols w:space="708"/>
        </w:sectPr>
      </w:pPr>
    </w:p>
    <w:p w14:paraId="0559B1E1" w14:textId="77777777" w:rsidR="006B5D8A" w:rsidRDefault="006B5D8A" w:rsidP="006B5D8A">
      <w:pPr>
        <w:pStyle w:val="BodyText"/>
        <w:ind w:left="-240"/>
        <w:rPr>
          <w:sz w:val="20"/>
        </w:rPr>
      </w:pPr>
      <w:r>
        <w:rPr>
          <w:noProof/>
          <w:sz w:val="20"/>
        </w:rPr>
        <w:lastRenderedPageBreak/>
        <mc:AlternateContent>
          <mc:Choice Requires="wpg">
            <w:drawing>
              <wp:inline distT="0" distB="0" distL="0" distR="0" wp14:anchorId="70469CB4" wp14:editId="5F11A16B">
                <wp:extent cx="6996996" cy="410209"/>
                <wp:effectExtent l="0" t="0" r="13970" b="9525"/>
                <wp:docPr id="528403850" name="Group 52840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1060122331" name="Graphic 4413"/>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458346967" name="Graphic 4414"/>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1602590001" name="Textbox 4415"/>
                        <wps:cNvSpPr txBox="1"/>
                        <wps:spPr>
                          <a:xfrm>
                            <a:off x="222561" y="135468"/>
                            <a:ext cx="180975" cy="135890"/>
                          </a:xfrm>
                          <a:prstGeom prst="rect">
                            <a:avLst/>
                          </a:prstGeom>
                        </wps:spPr>
                        <wps:txbx>
                          <w:txbxContent>
                            <w:p w14:paraId="1532A775" w14:textId="77777777" w:rsidR="006B5D8A" w:rsidRDefault="006B5D8A" w:rsidP="006B5D8A">
                              <w:pPr>
                                <w:spacing w:before="4"/>
                                <w:rPr>
                                  <w:b/>
                                  <w:sz w:val="18"/>
                                </w:rPr>
                              </w:pPr>
                              <w:r>
                                <w:rPr>
                                  <w:b/>
                                  <w:color w:val="C5271C"/>
                                  <w:spacing w:val="-10"/>
                                  <w:sz w:val="18"/>
                                </w:rPr>
                                <w:t>170</w:t>
                              </w:r>
                            </w:p>
                          </w:txbxContent>
                        </wps:txbx>
                        <wps:bodyPr wrap="square" lIns="0" tIns="0" rIns="0" bIns="0" rtlCol="0">
                          <a:noAutofit/>
                        </wps:bodyPr>
                      </wps:wsp>
                      <wps:wsp>
                        <wps:cNvPr id="425410801" name="Textbox 4416"/>
                        <wps:cNvSpPr txBox="1"/>
                        <wps:spPr>
                          <a:xfrm>
                            <a:off x="936000" y="141496"/>
                            <a:ext cx="1496050" cy="201404"/>
                          </a:xfrm>
                          <a:prstGeom prst="rect">
                            <a:avLst/>
                          </a:prstGeom>
                        </wps:spPr>
                        <wps:txbx>
                          <w:txbxContent>
                            <w:p w14:paraId="166D0C6F"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930544120" name="Textbox 4417"/>
                        <wps:cNvSpPr txBox="1"/>
                        <wps:spPr>
                          <a:xfrm>
                            <a:off x="3899466" y="137995"/>
                            <a:ext cx="3097530" cy="120014"/>
                          </a:xfrm>
                          <a:prstGeom prst="rect">
                            <a:avLst/>
                          </a:prstGeom>
                        </wps:spPr>
                        <wps:txbx>
                          <w:txbxContent>
                            <w:p w14:paraId="62E8A041"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70469CB4" id="Group 528403850" o:spid="_x0000_s1936"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">
                <v:shape id="Graphic 4413" o:spid="_x0000_s1937"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" path="m,l6840004,e" filled="f" strokecolor="#d1d3d4" strokeweight=".5pt">
                  <v:path arrowok="t"/>
                </v:shape>
                <v:shape id="Graphic 4414" o:spid="_x0000_s1938"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" path="m1001703,l,,,409766r367648,-142l418479,406099r49527,-10355l515560,378795r44909,-23303l602065,326071,1001703,xe" fillcolor="#d1d3d4" stroked="f">
                  <v:path arrowok="t"/>
                </v:shape>
                <v:shape id="Textbox 4415" o:spid="_x0000_s1939"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" filled="f" stroked="f">
                  <v:textbox inset="0,0,0,0">
                    <w:txbxContent>
                      <w:p w14:paraId="1532A775" w14:textId="77777777" w:rsidR="006B5D8A" w:rsidRDefault="006B5D8A" w:rsidP="006B5D8A">
                        <w:pPr>
                          <w:spacing w:before="4"/>
                          <w:rPr>
                            <w:b/>
                            <w:sz w:val="18"/>
                          </w:rPr>
                        </w:pPr>
                        <w:r>
                          <w:rPr>
                            <w:b/>
                            <w:color w:val="C5271C"/>
                            <w:spacing w:val="-10"/>
                            <w:sz w:val="18"/>
                          </w:rPr>
                          <w:t>170</w:t>
                        </w:r>
                      </w:p>
                    </w:txbxContent>
                  </v:textbox>
                </v:shape>
                <v:shape id="Textbox 4416" o:spid="_x0000_s1940" type="#_x0000_t202" style="position:absolute;left:9360;top:1414;width:14960;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" filled="f" stroked="f">
                  <v:textbox inset="0,0,0,0">
                    <w:txbxContent>
                      <w:p w14:paraId="166D0C6F" w14:textId="77777777" w:rsidR="006B5D8A" w:rsidRDefault="006B5D8A" w:rsidP="006B5D8A">
                        <w:pPr>
                          <w:spacing w:before="6"/>
                          <w:rPr>
                            <w:b/>
                            <w:sz w:val="16"/>
                          </w:rPr>
                        </w:pPr>
                        <w:r>
                          <w:rPr>
                            <w:b/>
                            <w:color w:val="C5271C"/>
                            <w:sz w:val="16"/>
                          </w:rPr>
                          <w:t>Grupul Generali</w:t>
                        </w:r>
                      </w:p>
                    </w:txbxContent>
                  </v:textbox>
                </v:shape>
                <v:shape id="Textbox 4417" o:spid="_x0000_s1941"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" filled="f" stroked="f">
                  <v:textbox inset="0,0,0,0">
                    <w:txbxContent>
                      <w:p w14:paraId="62E8A041"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5D09C540" w14:textId="77777777" w:rsidR="006B5D8A" w:rsidRPr="009563BF" w:rsidRDefault="006B5D8A" w:rsidP="006B5D8A">
      <w:pPr>
        <w:pStyle w:val="Heading3"/>
        <w:rPr>
          <w:lang w:val="it-IT"/>
        </w:rPr>
      </w:pPr>
      <w:r w:rsidRPr="009563BF">
        <w:rPr>
          <w:color w:val="C5271C"/>
          <w:w w:val="70"/>
          <w:lang w:val="it-IT"/>
        </w:rPr>
        <w:t xml:space="preserve">INFORMAȚII PRIVIND GUVERNANȚA </w:t>
      </w:r>
    </w:p>
    <w:p w14:paraId="5AE11126" w14:textId="77777777" w:rsidR="006B5D8A" w:rsidRPr="009563BF" w:rsidRDefault="006B5D8A" w:rsidP="006B5D8A">
      <w:pPr>
        <w:pStyle w:val="Heading4"/>
        <w:spacing w:before="207"/>
        <w:rPr>
          <w:lang w:val="it-IT"/>
        </w:rPr>
      </w:pPr>
      <w:r w:rsidRPr="009563BF">
        <w:rPr>
          <w:color w:val="C5271C"/>
          <w:spacing w:val="-5"/>
          <w:lang w:val="it-IT"/>
        </w:rPr>
        <w:t>Conduita în afaceri</w:t>
      </w:r>
    </w:p>
    <w:p w14:paraId="075BC409" w14:textId="77777777" w:rsidR="006B5D8A" w:rsidRPr="009563BF" w:rsidRDefault="006B5D8A" w:rsidP="006B5D8A">
      <w:pPr>
        <w:pStyle w:val="BodyText"/>
        <w:spacing w:before="231" w:line="278" w:lineRule="auto"/>
        <w:ind w:left="667" w:right="684"/>
        <w:jc w:val="both"/>
        <w:rPr>
          <w:lang w:val="it-IT"/>
        </w:rPr>
      </w:pPr>
      <w:r w:rsidRPr="009563BF">
        <w:rPr>
          <w:color w:val="77787B"/>
          <w:spacing w:val="-2"/>
          <w:lang w:val="it-IT"/>
        </w:rPr>
        <w:t>Grupul Generali își desfășoară activitățile în conformitate cu prevederile legale, regulamentele interne și principiile eticii profesionale și se angajează să contribuie pozitiv la bunăstarea tuturor părților interesate. Această secțiune descrie cele mai relevante aspecte și inițiative pe care Grupul le adoptă pentru a asigura un impact pozitiv în ceea ce privește cultura corporativă, gestionarea rapoartelor, fenomenele anti-mită și anticorupție și relațiile cu furnizorii.</w:t>
      </w:r>
    </w:p>
    <w:p w14:paraId="4A1436CE" w14:textId="77777777" w:rsidR="006B5D8A" w:rsidRPr="009563BF" w:rsidRDefault="006B5D8A" w:rsidP="006B5D8A">
      <w:pPr>
        <w:pStyle w:val="BodyText"/>
        <w:spacing w:before="35"/>
        <w:rPr>
          <w:lang w:val="it-IT"/>
        </w:rPr>
      </w:pPr>
    </w:p>
    <w:p w14:paraId="04875DA6" w14:textId="77777777" w:rsidR="006B5D8A" w:rsidRPr="009563BF" w:rsidRDefault="006B5D8A" w:rsidP="006B5D8A">
      <w:pPr>
        <w:pStyle w:val="Heading5"/>
        <w:jc w:val="both"/>
        <w:rPr>
          <w:lang w:val="it-IT"/>
        </w:rPr>
      </w:pPr>
      <w:r w:rsidRPr="009563BF">
        <w:rPr>
          <w:color w:val="C5271C"/>
          <w:lang w:val="it-IT"/>
        </w:rPr>
        <w:t>Politici de conduită în afaceri</w:t>
      </w:r>
    </w:p>
    <w:p w14:paraId="5820507E" w14:textId="77777777" w:rsidR="006B5D8A" w:rsidRPr="009563BF" w:rsidRDefault="006B5D8A" w:rsidP="006B5D8A">
      <w:pPr>
        <w:spacing w:before="82"/>
        <w:ind w:left="667"/>
        <w:rPr>
          <w:b/>
          <w:lang w:val="it-IT"/>
        </w:rPr>
      </w:pPr>
      <w:r w:rsidRPr="009563BF">
        <w:rPr>
          <w:b/>
          <w:color w:val="C5271C"/>
          <w:w w:val="80"/>
          <w:lang w:val="it-IT"/>
        </w:rPr>
        <w:t>Codul de conduită al Grupului Generali</w:t>
      </w:r>
    </w:p>
    <w:p w14:paraId="6ABCCB89" w14:textId="77777777" w:rsidR="006B5D8A" w:rsidRPr="009563BF" w:rsidRDefault="006B5D8A" w:rsidP="006B5D8A">
      <w:pPr>
        <w:pStyle w:val="BodyText"/>
        <w:spacing w:before="24" w:line="278" w:lineRule="auto"/>
        <w:ind w:left="667" w:right="683"/>
        <w:jc w:val="both"/>
        <w:rPr>
          <w:lang w:val="it-IT"/>
        </w:rPr>
      </w:pPr>
      <w:r w:rsidRPr="009563BF">
        <w:rPr>
          <w:color w:val="77787B"/>
          <w:lang w:val="it-IT"/>
        </w:rPr>
        <w:t>Codul de conduită al Grupului Generali, împreună cu valorile noastre (</w:t>
      </w:r>
      <w:r w:rsidRPr="009563BF">
        <w:rPr>
          <w:i/>
          <w:color w:val="77787B"/>
          <w:lang w:val="it-IT"/>
        </w:rPr>
        <w:t>Prețuirea oamenilor noștri, Îndeplinirea promisiunii, Fii deschis, Trăiește comunitatea</w:t>
      </w:r>
      <w:r w:rsidRPr="009563BF">
        <w:rPr>
          <w:color w:val="77787B"/>
          <w:lang w:val="it-IT"/>
        </w:rPr>
        <w:t>), constituie fundamentul identității culturale a Grupului și definește regulile fundamentale care trebuie adoptate. Setul de valori și așteptări etice definite în Codul de conduită urmărește să ajute la efectuarea unor alegeri consecvente și să se asigure că, la locul de muncă, se poate baza întotdeauna pe principii bune, cum ar fi franchețea, deschiderea și imparțialitatea. Codul de conduită impune tuturor angajaților și membrilor organelor administrative, de conducere sau de supraveghere ale companiilor din Grup să respecte integritatea și valorile etice, pentru a preveni abaterile pentru care companiile pot fi trase la răspundere. În acest scop, acesta stabilește norme de conduită legate, de exemplu, de conduita loială a afacerilor, de durabilitate, de mediul de lucru, de diversitate, echitate și incluziune, de informații cu caracter personal și de confidențialitate, de concurență loială și antitrust, de conflicte de interese, de combatere a mitei și a corupției, de combatere a spălării banilor, de combaterea finanțării terorismului și de sancțiuni internaționale. Aceste norme sunt completate de un set de regulamente de punere în aplicare care detaliază principiile și dispozițiile Codului de conduită. Acesta stabilește dreptul la tratament echitabil și nediscriminare, precum și de a lucra pentru obiectivele unei organizații care promovează și recompensează în mod constant comportamentul etic. Codul de conduită și regulamentele sale de punere în aplicare impun adoptarea de acțiuni de remediere adecvate pentru gestionarea oricăror potențiale încălcări ale Codului de conduită și ale reglementărilor interne, care pot duce la aplicarea de măsuri disciplinare în conformitate cu legislația în vigoare. Grupul Generali impune ca terții care acționează în numele său (consultanți, furnizori, agenți etc.) să adere la principiile stabilite în Codul de conduită.</w:t>
      </w:r>
    </w:p>
    <w:p w14:paraId="67D937D6" w14:textId="77777777" w:rsidR="006B5D8A" w:rsidRPr="009563BF" w:rsidRDefault="006B5D8A" w:rsidP="006B5D8A">
      <w:pPr>
        <w:pStyle w:val="BodyText"/>
        <w:spacing w:line="278" w:lineRule="auto"/>
        <w:ind w:left="667" w:right="684"/>
        <w:jc w:val="both"/>
        <w:rPr>
          <w:lang w:val="it-IT"/>
        </w:rPr>
      </w:pPr>
      <w:r w:rsidRPr="009563BF">
        <w:rPr>
          <w:color w:val="77787B"/>
          <w:lang w:val="it-IT"/>
        </w:rPr>
        <w:t>Mai mult, Codul de conduită respinge orice formă de încălcare a drepturilor omului, inclusiv exploatarea sau munca neregulamentară, precum și orice fel de muncă forțată sau obligatorie și a copiilor, precum și orice altă practică care nu este în conformitate cu principiile conținute în standardele Pactului Global al ONU și ale Organizației Internaționale a Muncii (OIM), inclusiv din partea furnizorilor săi. Codul de conduită prevede că Grupul Generali se opune oricărui tip de hărțuire, hărțuire sexuală, intimidare, hărțuire sau represalii.</w:t>
      </w:r>
    </w:p>
    <w:p w14:paraId="133FEA41" w14:textId="77777777" w:rsidR="006B5D8A" w:rsidRPr="009563BF" w:rsidRDefault="006B5D8A" w:rsidP="006B5D8A">
      <w:pPr>
        <w:pStyle w:val="BodyText"/>
        <w:spacing w:line="278" w:lineRule="auto"/>
        <w:ind w:left="667" w:right="684"/>
        <w:jc w:val="both"/>
        <w:rPr>
          <w:lang w:val="it-IT"/>
        </w:rPr>
      </w:pPr>
      <w:r w:rsidRPr="009563BF">
        <w:rPr>
          <w:color w:val="77787B"/>
          <w:lang w:val="it-IT"/>
        </w:rPr>
        <w:t>Codul de conduită, care se aplică tuturor companiilor din grup, a fost aprobat de Consiliul de Administrație al companiei-mamă și trebuie adoptat de organul administrativ, de conducere sau de supraveghere al fiecărei companii. Directorii generali sunt responsabili pentru supravegherea punerii în aplicare a Codului și a reglementărilor de punere în aplicare în conformitate cu cerințele legale locale.</w:t>
      </w:r>
    </w:p>
    <w:p w14:paraId="160A8D77"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 xml:space="preserve">Pentru a se asigura că este ușor accesibil și disponibil publicului, Codul este tradus în toate limbile țărilor în care Grupul își desfășoară activitatea și publicat pe site-ul Grupului </w:t>
      </w:r>
      <w:hyperlink r:id="rId83">
        <w:r w:rsidRPr="009563BF">
          <w:rPr>
            <w:color w:val="77787B"/>
            <w:spacing w:val="-2"/>
            <w:lang w:val="it-IT"/>
          </w:rPr>
          <w:t>(www.generali.com/sustainability/our-rules/code-of-conduct)</w:t>
        </w:r>
      </w:hyperlink>
      <w:r w:rsidRPr="009563BF">
        <w:rPr>
          <w:color w:val="77787B"/>
          <w:spacing w:val="-8"/>
          <w:lang w:val="it-IT"/>
        </w:rPr>
        <w:t xml:space="preserve"> și este necesară publicarea sa pe site-urile fiecărei companii a Grupului.</w:t>
      </w:r>
    </w:p>
    <w:p w14:paraId="2DE1DD82" w14:textId="77777777" w:rsidR="006B5D8A" w:rsidRPr="009563BF" w:rsidRDefault="006B5D8A" w:rsidP="006B5D8A">
      <w:pPr>
        <w:spacing w:before="200"/>
        <w:ind w:left="667"/>
        <w:rPr>
          <w:b/>
          <w:lang w:val="it-IT"/>
        </w:rPr>
      </w:pPr>
      <w:r w:rsidRPr="009563BF">
        <w:rPr>
          <w:b/>
          <w:color w:val="C5271C"/>
          <w:w w:val="80"/>
          <w:lang w:val="it-IT"/>
        </w:rPr>
        <w:t>Raportarea preocupărilor și ghidul grupului anti-represalii</w:t>
      </w:r>
    </w:p>
    <w:p w14:paraId="4CFB7E72" w14:textId="77777777" w:rsidR="006B5D8A" w:rsidRPr="009563BF" w:rsidRDefault="006B5D8A" w:rsidP="006B5D8A">
      <w:pPr>
        <w:pStyle w:val="BodyText"/>
        <w:spacing w:before="25" w:line="278" w:lineRule="auto"/>
        <w:ind w:left="667" w:right="685"/>
        <w:jc w:val="both"/>
        <w:rPr>
          <w:lang w:val="it-IT"/>
        </w:rPr>
      </w:pPr>
      <w:r w:rsidRPr="009563BF">
        <w:rPr>
          <w:color w:val="77787B"/>
          <w:lang w:val="it-IT"/>
        </w:rPr>
        <w:t>Orientarea privind raportarea preocupărilor și a grupului anti-represalii prezintă modul de raportare a încălcărilor, chiar și numai potențiale sau presupuse ale Codului de conduită sau ale altor reglementări interne sau externe și modul de gestionare a acestora, în special cu referire la canalul intern prevăzut de Directiva UE privind avertizarea de integritate. Documentul oferă, de asemenea, o descriere a politicii anti-represalii pentru protejarea persoanelor care raportează, colaborează și facilitează raportarea și/sau investigația, desfășoară investigația și terților - inclusiv persoane juridice - care au legătură cu raportorul care pot suferi represalii într-un context de muncă.</w:t>
      </w:r>
    </w:p>
    <w:p w14:paraId="672EBA6C"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Ghidul a fost aprobat de CEO-ul Grupului și de Directorul de Conformitate al Grupului. Adoptarea sa locală trebuie să fie aprobată de directorii generali locali care, împreună cu conducerea superioară, sunt responsabili de implementarea sa în companiile Grupului. Un extras din ghidul care ilustrează procesul de gestionare a raportărilor de avertizare este publicat pe site-ul Grupului și pe pagina Liniei de asistență pentru avertizarea de integritate a Grupului Generali (generali.whispli.com/speakup).</w:t>
      </w:r>
    </w:p>
    <w:p w14:paraId="06B2A75E" w14:textId="77777777" w:rsidR="006B5D8A" w:rsidRPr="009563BF" w:rsidRDefault="006B5D8A" w:rsidP="006B5D8A">
      <w:pPr>
        <w:pStyle w:val="BodyText"/>
        <w:rPr>
          <w:lang w:val="it-IT"/>
        </w:rPr>
      </w:pPr>
    </w:p>
    <w:p w14:paraId="0ECB645E" w14:textId="77777777" w:rsidR="006B5D8A" w:rsidRPr="009563BF" w:rsidRDefault="006B5D8A" w:rsidP="006B5D8A">
      <w:pPr>
        <w:pStyle w:val="BodyText"/>
        <w:spacing w:before="27"/>
        <w:rPr>
          <w:lang w:val="it-IT"/>
        </w:rPr>
      </w:pPr>
    </w:p>
    <w:p w14:paraId="2BD62BDD" w14:textId="77777777" w:rsidR="006B5D8A" w:rsidRPr="009563BF" w:rsidRDefault="006B5D8A" w:rsidP="006B5D8A">
      <w:pPr>
        <w:spacing w:before="1"/>
        <w:ind w:left="667"/>
        <w:rPr>
          <w:b/>
          <w:lang w:val="it-IT"/>
        </w:rPr>
      </w:pPr>
      <w:r w:rsidRPr="009563BF">
        <w:rPr>
          <w:b/>
          <w:color w:val="C5271C"/>
          <w:w w:val="80"/>
          <w:lang w:val="it-IT"/>
        </w:rPr>
        <w:t>Politica grupului anti-mită și anticorupție</w:t>
      </w:r>
    </w:p>
    <w:p w14:paraId="525D7C39" w14:textId="77777777" w:rsidR="006B5D8A" w:rsidRPr="009563BF" w:rsidRDefault="006B5D8A" w:rsidP="006B5D8A">
      <w:pPr>
        <w:pStyle w:val="BodyText"/>
        <w:spacing w:before="24" w:line="278" w:lineRule="auto"/>
        <w:ind w:left="667" w:right="683"/>
        <w:jc w:val="both"/>
        <w:rPr>
          <w:lang w:val="it-IT"/>
        </w:rPr>
      </w:pPr>
      <w:r w:rsidRPr="009563BF">
        <w:rPr>
          <w:color w:val="77787B"/>
          <w:spacing w:val="-2"/>
          <w:lang w:val="it-IT"/>
        </w:rPr>
        <w:t>Politica Grupului Antimită și Anticorupție (ABC) stabilește cadrul cu care Grupul își gestionează riscurile legate de corupție, mită și abuz de putere, definind standardele și cerințele aplicabile companiilor sale. Acesta a fost conceput pentru a preveni practicile de corupție și mită în cadrul companiilor Grupului, protejând în același timp Grupul și angajații săi de orice răspundere corporativă sau personală care decurge din legile și reglementările ABC. Obiectivul politicii este de a proteja reputația și brandul Grupului, minimizând riscurile asociate.</w:t>
      </w:r>
    </w:p>
    <w:p w14:paraId="677386B9" w14:textId="77777777" w:rsidR="006B5D8A" w:rsidRPr="009563BF" w:rsidRDefault="006B5D8A" w:rsidP="006B5D8A">
      <w:pPr>
        <w:pStyle w:val="BodyText"/>
        <w:spacing w:line="206" w:lineRule="exact"/>
        <w:ind w:left="667"/>
        <w:jc w:val="both"/>
        <w:rPr>
          <w:lang w:val="it-IT"/>
        </w:rPr>
      </w:pPr>
      <w:r w:rsidRPr="009563BF">
        <w:rPr>
          <w:color w:val="77787B"/>
          <w:spacing w:val="-2"/>
          <w:lang w:val="it-IT"/>
        </w:rPr>
        <w:t>A fost elaborat în conformitate cu principalele standarde internaționale și naționale în domeniu, inclusiv:</w:t>
      </w:r>
    </w:p>
    <w:p w14:paraId="56045640"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2"/>
          <w:sz w:val="18"/>
          <w:lang w:val="it-IT"/>
        </w:rPr>
        <w:t>Convenția Națiunilor Unite împotriva corupției;</w:t>
      </w:r>
    </w:p>
    <w:p w14:paraId="7F6DB66E"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4"/>
          <w:sz w:val="18"/>
          <w:lang w:val="it-IT"/>
        </w:rPr>
        <w:t>Convenția OCDE privind combaterea mitei funcționarilor publici străini în tranzacțiile comerciale internaționale;</w:t>
      </w:r>
    </w:p>
    <w:p w14:paraId="2EFC8A5B"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4"/>
          <w:sz w:val="18"/>
          <w:lang w:val="it-IT"/>
        </w:rPr>
        <w:t>Liniile directoare ale programului de conformitate ABC al Wolfsberg Group.</w:t>
      </w:r>
    </w:p>
    <w:p w14:paraId="29548A38" w14:textId="77777777" w:rsidR="006B5D8A" w:rsidRPr="009563BF" w:rsidRDefault="006B5D8A" w:rsidP="006B5D8A">
      <w:pPr>
        <w:rPr>
          <w:sz w:val="18"/>
          <w:lang w:val="it-IT"/>
        </w:rPr>
        <w:sectPr w:rsidR="006B5D8A" w:rsidRPr="009563BF" w:rsidSect="006B5D8A">
          <w:pgSz w:w="11910" w:h="16840"/>
          <w:pgMar w:top="0" w:right="220" w:bottom="500" w:left="240" w:header="0" w:footer="311" w:gutter="0"/>
          <w:cols w:space="708"/>
        </w:sectPr>
      </w:pPr>
    </w:p>
    <w:p w14:paraId="2B4752EC" w14:textId="77777777" w:rsidR="006B5D8A" w:rsidRPr="009563BF" w:rsidRDefault="006B5D8A" w:rsidP="006B5D8A">
      <w:pPr>
        <w:pStyle w:val="BodyText"/>
        <w:rPr>
          <w:lang w:val="it-IT"/>
        </w:rPr>
      </w:pPr>
      <w:r>
        <w:rPr>
          <w:noProof/>
        </w:rPr>
        <w:lastRenderedPageBreak/>
        <mc:AlternateContent>
          <mc:Choice Requires="wpg">
            <w:drawing>
              <wp:anchor distT="0" distB="0" distL="0" distR="0" simplePos="0" relativeHeight="251713536" behindDoc="0" locked="0" layoutInCell="1" allowOverlap="1" wp14:anchorId="115E8ADF" wp14:editId="7CD5FF17">
                <wp:simplePos x="0" y="0"/>
                <wp:positionH relativeFrom="page">
                  <wp:posOffset>577850</wp:posOffset>
                </wp:positionH>
                <wp:positionV relativeFrom="page">
                  <wp:posOffset>0</wp:posOffset>
                </wp:positionV>
                <wp:extent cx="6983545" cy="410209"/>
                <wp:effectExtent l="0" t="0" r="8255" b="9525"/>
                <wp:wrapNone/>
                <wp:docPr id="1101376024" name="Group 1101376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10209"/>
                          <a:chOff x="0" y="0"/>
                          <a:chExt cx="6983545" cy="410209"/>
                        </a:xfrm>
                      </wpg:grpSpPr>
                      <wps:wsp>
                        <wps:cNvPr id="1445536581" name="Graphic 4419"/>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006019869" name="Graphic 4420"/>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65171662" name="Textbox 4421"/>
                        <wps:cNvSpPr txBox="1"/>
                        <wps:spPr>
                          <a:xfrm>
                            <a:off x="1" y="141496"/>
                            <a:ext cx="2158999" cy="220454"/>
                          </a:xfrm>
                          <a:prstGeom prst="rect">
                            <a:avLst/>
                          </a:prstGeom>
                        </wps:spPr>
                        <wps:txbx>
                          <w:txbxContent>
                            <w:p w14:paraId="1360305E"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2026667124" name="Textbox 4422"/>
                        <wps:cNvSpPr txBox="1"/>
                        <wps:spPr>
                          <a:xfrm>
                            <a:off x="6594071" y="135468"/>
                            <a:ext cx="180975" cy="135890"/>
                          </a:xfrm>
                          <a:prstGeom prst="rect">
                            <a:avLst/>
                          </a:prstGeom>
                        </wps:spPr>
                        <wps:txbx>
                          <w:txbxContent>
                            <w:p w14:paraId="7943AE6E" w14:textId="77777777" w:rsidR="006B5D8A" w:rsidRDefault="006B5D8A" w:rsidP="006B5D8A">
                              <w:pPr>
                                <w:spacing w:before="4"/>
                                <w:rPr>
                                  <w:b/>
                                  <w:sz w:val="18"/>
                                </w:rPr>
                              </w:pPr>
                              <w:r>
                                <w:rPr>
                                  <w:b/>
                                  <w:color w:val="C5271C"/>
                                  <w:spacing w:val="-5"/>
                                  <w:w w:val="90"/>
                                  <w:sz w:val="18"/>
                                </w:rPr>
                                <w:t>171</w:t>
                              </w:r>
                            </w:p>
                          </w:txbxContent>
                        </wps:txbx>
                        <wps:bodyPr wrap="square" lIns="0" tIns="0" rIns="0" bIns="0" rtlCol="0">
                          <a:noAutofit/>
                        </wps:bodyPr>
                      </wps:wsp>
                    </wpg:wgp>
                  </a:graphicData>
                </a:graphic>
              </wp:anchor>
            </w:drawing>
          </mc:Choice>
          <mc:Fallback>
            <w:pict>
              <v:group w14:anchorId="115E8ADF" id="Group 1101376024" o:spid="_x0000_s1942" style="position:absolute;margin-left:45.5pt;margin-top:0;width:549.9pt;height:32.3pt;z-index:251713536;mso-wrap-distance-left:0;mso-wrap-distance-right:0;mso-position-horizontal-relative:page;mso-position-vertical-relative:page" coordsize="698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">
                <v:shape id="Graphic 4419" o:spid="_x0000_s1943"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" path="m,l6767995,e" filled="f" strokecolor="#d1d3d4" strokeweight=".5pt">
                  <v:path arrowok="t"/>
                </v:shape>
                <v:shape id="Graphic 4420" o:spid="_x0000_s1944"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" path="m1296004,l513720,,,410031r1051648,-407l1102479,406099r49528,-10355l1199560,378795r44909,-23303l1286065,326071r9939,-8110l1296004,xe" fillcolor="#d1d3d4" stroked="f">
                  <v:path arrowok="t"/>
                </v:shape>
                <v:shape id="Textbox 4421" o:spid="_x0000_s1945" type="#_x0000_t202" style="position:absolute;top:1414;width:2159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" filled="f" stroked="f">
                  <v:textbox inset="0,0,0,0">
                    <w:txbxContent>
                      <w:p w14:paraId="1360305E" w14:textId="77777777" w:rsidR="006B5D8A" w:rsidRDefault="006B5D8A" w:rsidP="006B5D8A">
                        <w:pPr>
                          <w:spacing w:before="6"/>
                          <w:rPr>
                            <w:b/>
                            <w:sz w:val="16"/>
                          </w:rPr>
                        </w:pPr>
                        <w:r>
                          <w:rPr>
                            <w:b/>
                            <w:color w:val="C5271C"/>
                            <w:spacing w:val="-2"/>
                            <w:sz w:val="16"/>
                          </w:rPr>
                          <w:t>Declarație de sustenabilitate</w:t>
                        </w:r>
                      </w:p>
                    </w:txbxContent>
                  </v:textbox>
                </v:shape>
                <v:shape id="Textbox 4422" o:spid="_x0000_s1946"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" filled="f" stroked="f">
                  <v:textbox inset="0,0,0,0">
                    <w:txbxContent>
                      <w:p w14:paraId="7943AE6E" w14:textId="77777777" w:rsidR="006B5D8A" w:rsidRDefault="006B5D8A" w:rsidP="006B5D8A">
                        <w:pPr>
                          <w:spacing w:before="4"/>
                          <w:rPr>
                            <w:b/>
                            <w:sz w:val="18"/>
                          </w:rPr>
                        </w:pPr>
                        <w:r>
                          <w:rPr>
                            <w:b/>
                            <w:color w:val="C5271C"/>
                            <w:spacing w:val="-5"/>
                            <w:w w:val="90"/>
                            <w:sz w:val="18"/>
                          </w:rPr>
                          <w:t>171</w:t>
                        </w:r>
                      </w:p>
                    </w:txbxContent>
                  </v:textbox>
                </v:shape>
                <w10:wrap anchorx="page" anchory="page"/>
              </v:group>
            </w:pict>
          </mc:Fallback>
        </mc:AlternateContent>
      </w:r>
    </w:p>
    <w:p w14:paraId="6A44F3A2" w14:textId="77777777" w:rsidR="006B5D8A" w:rsidRPr="009563BF" w:rsidRDefault="006B5D8A" w:rsidP="006B5D8A">
      <w:pPr>
        <w:pStyle w:val="BodyText"/>
        <w:rPr>
          <w:lang w:val="it-IT"/>
        </w:rPr>
      </w:pPr>
    </w:p>
    <w:p w14:paraId="72438E20" w14:textId="77777777" w:rsidR="006B5D8A" w:rsidRPr="009563BF" w:rsidRDefault="006B5D8A" w:rsidP="006B5D8A">
      <w:pPr>
        <w:pStyle w:val="BodyText"/>
        <w:rPr>
          <w:lang w:val="it-IT"/>
        </w:rPr>
      </w:pPr>
    </w:p>
    <w:p w14:paraId="24B060A1" w14:textId="77777777" w:rsidR="006B5D8A" w:rsidRPr="009563BF" w:rsidRDefault="006B5D8A" w:rsidP="006B5D8A">
      <w:pPr>
        <w:pStyle w:val="BodyText"/>
        <w:rPr>
          <w:lang w:val="it-IT"/>
        </w:rPr>
      </w:pPr>
    </w:p>
    <w:p w14:paraId="1D77D5D6" w14:textId="77777777" w:rsidR="006B5D8A" w:rsidRPr="009563BF" w:rsidRDefault="006B5D8A" w:rsidP="006B5D8A">
      <w:pPr>
        <w:pStyle w:val="BodyText"/>
        <w:rPr>
          <w:lang w:val="it-IT"/>
        </w:rPr>
      </w:pPr>
    </w:p>
    <w:p w14:paraId="195321F3" w14:textId="77777777" w:rsidR="006B5D8A" w:rsidRPr="009563BF" w:rsidRDefault="006B5D8A" w:rsidP="006B5D8A">
      <w:pPr>
        <w:pStyle w:val="BodyText"/>
        <w:spacing w:before="86"/>
        <w:rPr>
          <w:lang w:val="it-IT"/>
        </w:rPr>
      </w:pPr>
    </w:p>
    <w:p w14:paraId="254A2B64" w14:textId="77777777" w:rsidR="006B5D8A" w:rsidRPr="009563BF" w:rsidRDefault="006B5D8A" w:rsidP="006B5D8A">
      <w:pPr>
        <w:pStyle w:val="BodyText"/>
        <w:spacing w:line="278" w:lineRule="auto"/>
        <w:ind w:left="667" w:right="683"/>
        <w:jc w:val="both"/>
        <w:rPr>
          <w:lang w:val="it-IT"/>
        </w:rPr>
      </w:pPr>
      <w:r w:rsidRPr="009563BF">
        <w:rPr>
          <w:color w:val="77787B"/>
          <w:spacing w:val="-4"/>
          <w:lang w:val="it-IT"/>
        </w:rPr>
        <w:t>Politica a fost aprobată de Consiliul de Administrație al Societății-mamă și ulterior de cel al companiilor din Grup incluse în domeniul de aplicare. Sarcina de a supraveghea și sprijini implementarea și monitorizarea politicii în întregul Grup este atribuită funcției de Chief Anti-Financial Crime Officer al Grupului, susținut de managerii superiori ai Grupului și de funcția Anti-Criminalitate Financiară a unităților de afaceri. Funcțiile Anti-Criminalitate Financiară și managerii locali de rang înalt sunt responsabili de implementarea politicii la nivel local, sub coordonarea și cu suportul funcției Anti-Criminalitate Financiară a unității de afaceri. Funcțiile locale de combatere a criminalității financiare sunt responsabile pentru asigurarea unui flux corect de informații privind stadiul de aprobare și implementare a politicii.</w:t>
      </w:r>
    </w:p>
    <w:p w14:paraId="296F5314" w14:textId="77777777" w:rsidR="006B5D8A" w:rsidRDefault="006B5D8A" w:rsidP="006B5D8A">
      <w:pPr>
        <w:pStyle w:val="BodyText"/>
        <w:spacing w:line="278" w:lineRule="auto"/>
        <w:ind w:left="667" w:right="685"/>
        <w:jc w:val="both"/>
      </w:pPr>
      <w:r w:rsidRPr="009563BF">
        <w:rPr>
          <w:color w:val="77787B"/>
          <w:lang w:val="it-IT"/>
        </w:rPr>
        <w:t xml:space="preserve">Principiile politicii sunt promovate și puse la dispoziția publicului într-o secțiune specială a site-ului instituțional </w:t>
      </w:r>
      <w:hyperlink r:id="rId84">
        <w:r w:rsidRPr="009563BF">
          <w:rPr>
            <w:color w:val="77787B"/>
            <w:lang w:val="it-IT"/>
          </w:rPr>
          <w:t>(www.</w:t>
        </w:r>
      </w:hyperlink>
      <w:r w:rsidRPr="009563BF">
        <w:rPr>
          <w:color w:val="77787B"/>
          <w:lang w:val="it-IT"/>
        </w:rPr>
        <w:t xml:space="preserve"> </w:t>
      </w:r>
      <w:r>
        <w:rPr>
          <w:color w:val="77787B"/>
        </w:rPr>
        <w:t>generali.com/sustainability/our-rules/Anti-Financial-Crime-and-Anti-Bribery-and-Corruption).</w:t>
      </w:r>
    </w:p>
    <w:p w14:paraId="2ED2DF23" w14:textId="77777777" w:rsidR="006B5D8A" w:rsidRPr="009563BF" w:rsidRDefault="006B5D8A" w:rsidP="006B5D8A">
      <w:pPr>
        <w:spacing w:before="201"/>
        <w:ind w:left="667"/>
        <w:jc w:val="both"/>
        <w:rPr>
          <w:b/>
          <w:lang w:val="it-IT"/>
        </w:rPr>
      </w:pPr>
      <w:r w:rsidRPr="009563BF">
        <w:rPr>
          <w:b/>
          <w:color w:val="C5271C"/>
          <w:w w:val="80"/>
          <w:lang w:val="it-IT"/>
        </w:rPr>
        <w:t>Codul etic pentru furnizorii Grupului Generali</w:t>
      </w:r>
    </w:p>
    <w:p w14:paraId="6AC71662" w14:textId="77777777" w:rsidR="006B5D8A" w:rsidRPr="009563BF" w:rsidRDefault="006B5D8A" w:rsidP="006B5D8A">
      <w:pPr>
        <w:pStyle w:val="BodyText"/>
        <w:spacing w:before="25" w:line="278" w:lineRule="auto"/>
        <w:ind w:left="667" w:right="684"/>
        <w:jc w:val="both"/>
        <w:rPr>
          <w:lang w:val="it-IT"/>
        </w:rPr>
      </w:pPr>
      <w:r w:rsidRPr="009563BF">
        <w:rPr>
          <w:color w:val="6F6F6F"/>
          <w:spacing w:val="-2"/>
          <w:lang w:val="it-IT"/>
        </w:rPr>
        <w:t>Codul etic al furnizorilor Grupului Generali, disponibil pe site-ul instituțional (</w:t>
      </w:r>
      <w:hyperlink r:id="rId85">
        <w:r w:rsidRPr="009563BF">
          <w:rPr>
            <w:color w:val="77787B"/>
            <w:spacing w:val="-2"/>
            <w:lang w:val="it-IT"/>
          </w:rPr>
          <w:t>www.generali.com/sustainability/our-rules</w:t>
        </w:r>
        <w:r w:rsidRPr="009563BF">
          <w:rPr>
            <w:color w:val="6F6F6F"/>
            <w:spacing w:val="-2"/>
            <w:lang w:val="it-IT"/>
          </w:rPr>
          <w:t>),</w:t>
        </w:r>
      </w:hyperlink>
      <w:r w:rsidRPr="009563BF">
        <w:rPr>
          <w:color w:val="6F6F6F"/>
          <w:spacing w:val="-2"/>
          <w:lang w:val="it-IT"/>
        </w:rPr>
        <w:t xml:space="preserve"> abordează necesitatea de a comunica furnizorilor/contractorilor abordarea Grupului în ceea ce privește cele mai relevante aspecte sociale și de mediu, informându-i cu privire la regulile stabilite de Grup, detaliind principiile și valorile care ar trebui să stabilească baza unor bune relații de afaceri:  corectitudine și onestitate, transparență și imparțialitate, prevenirea conflictelor de interese, concurență loială, confidențialitate, protecția lucrătorilor și protecția mediului.</w:t>
      </w:r>
    </w:p>
    <w:p w14:paraId="72B2912E" w14:textId="77777777" w:rsidR="006B5D8A" w:rsidRPr="009563BF" w:rsidRDefault="006B5D8A" w:rsidP="006B5D8A">
      <w:pPr>
        <w:pStyle w:val="BodyText"/>
        <w:spacing w:line="206" w:lineRule="exact"/>
        <w:ind w:left="667"/>
        <w:jc w:val="both"/>
        <w:rPr>
          <w:lang w:val="it-IT"/>
        </w:rPr>
      </w:pPr>
      <w:r w:rsidRPr="009563BF">
        <w:rPr>
          <w:color w:val="6F6F6F"/>
          <w:spacing w:val="-2"/>
          <w:lang w:val="it-IT"/>
        </w:rPr>
        <w:t>Codul Etic a fost elaborat în conformitate cu valorile promovate de:</w:t>
      </w:r>
    </w:p>
    <w:p w14:paraId="47787AFC" w14:textId="77777777" w:rsidR="006B5D8A" w:rsidRDefault="006B5D8A" w:rsidP="006B5D8A">
      <w:pPr>
        <w:pStyle w:val="ListParagraph"/>
        <w:numPr>
          <w:ilvl w:val="1"/>
          <w:numId w:val="3"/>
        </w:numPr>
        <w:tabs>
          <w:tab w:val="left" w:pos="837"/>
        </w:tabs>
        <w:spacing w:before="33"/>
        <w:ind w:hanging="170"/>
        <w:contextualSpacing w:val="0"/>
        <w:rPr>
          <w:sz w:val="18"/>
        </w:rPr>
      </w:pPr>
      <w:r>
        <w:rPr>
          <w:color w:val="77787B"/>
          <w:spacing w:val="-4"/>
          <w:sz w:val="18"/>
        </w:rPr>
        <w:t>Pactul Global al Națiunilor Unite;</w:t>
      </w:r>
    </w:p>
    <w:p w14:paraId="7412F753"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4"/>
          <w:sz w:val="18"/>
          <w:lang w:val="it-IT"/>
        </w:rPr>
        <w:t>Principiile pentru investiții responsabile (UN PRI);</w:t>
      </w:r>
    </w:p>
    <w:p w14:paraId="16A72CEE"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4"/>
          <w:sz w:val="18"/>
          <w:lang w:val="it-IT"/>
        </w:rPr>
        <w:t>Proiectul de dezvăluire a carbonului;</w:t>
      </w:r>
    </w:p>
    <w:p w14:paraId="26737104"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4"/>
          <w:sz w:val="18"/>
          <w:lang w:val="it-IT"/>
        </w:rPr>
        <w:t>Convenția Organizației Internaționale a Muncii (OIM);</w:t>
      </w:r>
    </w:p>
    <w:p w14:paraId="35C37607" w14:textId="77777777" w:rsidR="006B5D8A" w:rsidRDefault="006B5D8A" w:rsidP="006B5D8A">
      <w:pPr>
        <w:pStyle w:val="ListParagraph"/>
        <w:numPr>
          <w:ilvl w:val="1"/>
          <w:numId w:val="3"/>
        </w:numPr>
        <w:tabs>
          <w:tab w:val="left" w:pos="837"/>
        </w:tabs>
        <w:spacing w:before="33"/>
        <w:ind w:hanging="170"/>
        <w:contextualSpacing w:val="0"/>
        <w:rPr>
          <w:sz w:val="18"/>
        </w:rPr>
      </w:pPr>
      <w:r>
        <w:rPr>
          <w:color w:val="77787B"/>
          <w:spacing w:val="-4"/>
          <w:sz w:val="18"/>
        </w:rPr>
        <w:t>Declarația Universală a Drepturilor Omului (DUDO).</w:t>
      </w:r>
    </w:p>
    <w:p w14:paraId="2693C0A3" w14:textId="77777777" w:rsidR="006B5D8A" w:rsidRPr="009563BF" w:rsidRDefault="006B5D8A" w:rsidP="006B5D8A">
      <w:pPr>
        <w:pStyle w:val="BodyText"/>
        <w:spacing w:before="33" w:line="278" w:lineRule="auto"/>
        <w:ind w:left="667" w:right="682"/>
        <w:rPr>
          <w:lang w:val="it-IT"/>
        </w:rPr>
      </w:pPr>
      <w:r w:rsidRPr="009563BF">
        <w:rPr>
          <w:color w:val="77787B"/>
          <w:spacing w:val="-2"/>
          <w:lang w:val="it-IT"/>
        </w:rPr>
        <w:t>Codul este aprobat de Consiliul de Administrație al companiei-mamă, iar responsabilitatea pentru implementarea acestuia este atribuită fiecărei funcții locale de achiziții.</w:t>
      </w:r>
    </w:p>
    <w:p w14:paraId="0D51FBBE" w14:textId="77777777" w:rsidR="006B5D8A" w:rsidRPr="009563BF" w:rsidRDefault="006B5D8A" w:rsidP="006B5D8A">
      <w:pPr>
        <w:spacing w:before="203"/>
        <w:ind w:left="667"/>
        <w:rPr>
          <w:b/>
          <w:lang w:val="it-IT"/>
        </w:rPr>
      </w:pPr>
      <w:r w:rsidRPr="009563BF">
        <w:rPr>
          <w:b/>
          <w:color w:val="C5271C"/>
          <w:w w:val="80"/>
          <w:lang w:val="it-IT"/>
        </w:rPr>
        <w:t>Ghidul unui grup de achiziții</w:t>
      </w:r>
    </w:p>
    <w:p w14:paraId="1D33694A" w14:textId="77777777" w:rsidR="006B5D8A" w:rsidRPr="009563BF" w:rsidRDefault="006B5D8A" w:rsidP="006B5D8A">
      <w:pPr>
        <w:pStyle w:val="BodyText"/>
        <w:spacing w:before="24" w:line="278" w:lineRule="auto"/>
        <w:ind w:left="667" w:right="683" w:hanging="1"/>
        <w:jc w:val="both"/>
        <w:rPr>
          <w:lang w:val="it-IT"/>
        </w:rPr>
      </w:pPr>
      <w:r w:rsidRPr="009563BF">
        <w:rPr>
          <w:color w:val="77787B"/>
          <w:spacing w:val="-2"/>
          <w:lang w:val="it-IT"/>
        </w:rPr>
        <w:t>Ghidul One Procurement Group, care face referire la Codul etic pentru furnizorii Generali Group100, își propune să definească un cadru de principii, procese și controale pentru activitățile de achiziții din cadrul Grupului. În plus, urmărește să ofere un set cuprinzător și coerent de principii și reguli pentru gestionarea activităților de achiziții, asigurând astfel:</w:t>
      </w:r>
    </w:p>
    <w:p w14:paraId="585AF760" w14:textId="77777777" w:rsidR="006B5D8A" w:rsidRPr="009563BF" w:rsidRDefault="006B5D8A" w:rsidP="006B5D8A">
      <w:pPr>
        <w:pStyle w:val="ListParagraph"/>
        <w:numPr>
          <w:ilvl w:val="1"/>
          <w:numId w:val="3"/>
        </w:numPr>
        <w:tabs>
          <w:tab w:val="left" w:pos="837"/>
        </w:tabs>
        <w:spacing w:line="278" w:lineRule="auto"/>
        <w:ind w:right="683"/>
        <w:contextualSpacing w:val="0"/>
        <w:rPr>
          <w:sz w:val="18"/>
          <w:lang w:val="it-IT"/>
        </w:rPr>
      </w:pPr>
      <w:r w:rsidRPr="009563BF">
        <w:rPr>
          <w:color w:val="77787B"/>
          <w:sz w:val="18"/>
          <w:lang w:val="it-IT"/>
        </w:rPr>
        <w:t>încorporarea în practicile de achiziții a principiilor și valorilor inspirate de Codul de conduită și de Codul etic al furnizorilor;</w:t>
      </w:r>
    </w:p>
    <w:p w14:paraId="34D10042" w14:textId="77777777" w:rsidR="006B5D8A" w:rsidRPr="009563BF" w:rsidRDefault="006B5D8A" w:rsidP="006B5D8A">
      <w:pPr>
        <w:pStyle w:val="ListParagraph"/>
        <w:numPr>
          <w:ilvl w:val="1"/>
          <w:numId w:val="3"/>
        </w:numPr>
        <w:tabs>
          <w:tab w:val="left" w:pos="837"/>
        </w:tabs>
        <w:spacing w:line="207" w:lineRule="exact"/>
        <w:ind w:hanging="170"/>
        <w:contextualSpacing w:val="0"/>
        <w:rPr>
          <w:sz w:val="18"/>
          <w:lang w:val="it-IT"/>
        </w:rPr>
      </w:pPr>
      <w:r w:rsidRPr="009563BF">
        <w:rPr>
          <w:color w:val="77787B"/>
          <w:sz w:val="18"/>
          <w:lang w:val="it-IT"/>
        </w:rPr>
        <w:t>adoptarea de practici comune pentru achiziționarea de bunuri și servicii;</w:t>
      </w:r>
    </w:p>
    <w:p w14:paraId="5103AA69"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2"/>
          <w:sz w:val="18"/>
          <w:lang w:val="it-IT"/>
        </w:rPr>
        <w:t>o abordare uniformă și aliniere între toate companiile implicate în Grup;</w:t>
      </w:r>
    </w:p>
    <w:p w14:paraId="14AD4E19" w14:textId="77777777" w:rsidR="006B5D8A" w:rsidRPr="009563BF" w:rsidRDefault="006B5D8A" w:rsidP="006B5D8A">
      <w:pPr>
        <w:pStyle w:val="ListParagraph"/>
        <w:numPr>
          <w:ilvl w:val="1"/>
          <w:numId w:val="3"/>
        </w:numPr>
        <w:tabs>
          <w:tab w:val="left" w:pos="837"/>
        </w:tabs>
        <w:spacing w:before="33"/>
        <w:ind w:hanging="170"/>
        <w:contextualSpacing w:val="0"/>
        <w:rPr>
          <w:sz w:val="18"/>
          <w:lang w:val="it-IT"/>
        </w:rPr>
      </w:pPr>
      <w:r w:rsidRPr="009563BF">
        <w:rPr>
          <w:color w:val="77787B"/>
          <w:spacing w:val="-2"/>
          <w:sz w:val="18"/>
          <w:lang w:val="it-IT"/>
        </w:rPr>
        <w:t>respectarea reglementărilor interne ale Grupului.</w:t>
      </w:r>
    </w:p>
    <w:p w14:paraId="5799C14A" w14:textId="77777777" w:rsidR="006B5D8A" w:rsidRPr="009563BF" w:rsidRDefault="006B5D8A" w:rsidP="006B5D8A">
      <w:pPr>
        <w:pStyle w:val="BodyText"/>
        <w:spacing w:before="33" w:line="278" w:lineRule="auto"/>
        <w:ind w:left="667" w:right="682"/>
        <w:rPr>
          <w:lang w:val="it-IT"/>
        </w:rPr>
      </w:pPr>
      <w:r w:rsidRPr="009563BF">
        <w:rPr>
          <w:color w:val="77787B"/>
          <w:spacing w:val="-2"/>
          <w:lang w:val="it-IT"/>
        </w:rPr>
        <w:t>Ghidul a fost emis de directorul de operațiuni al grupului și aprobat de CEO-ul grupului; funcția de achiziții ale grupului este responsabilă pentru verificarea aplicării sale efective printr-o activitate anuală de monitorizare dedicată.</w:t>
      </w:r>
    </w:p>
    <w:p w14:paraId="4099142A" w14:textId="77777777" w:rsidR="006B5D8A" w:rsidRPr="009563BF" w:rsidRDefault="006B5D8A" w:rsidP="006B5D8A">
      <w:pPr>
        <w:pStyle w:val="BodyText"/>
        <w:rPr>
          <w:lang w:val="it-IT"/>
        </w:rPr>
      </w:pPr>
    </w:p>
    <w:p w14:paraId="4BA778C2" w14:textId="77777777" w:rsidR="006B5D8A" w:rsidRPr="009563BF" w:rsidRDefault="006B5D8A" w:rsidP="006B5D8A">
      <w:pPr>
        <w:pStyle w:val="BodyText"/>
        <w:spacing w:before="36"/>
        <w:rPr>
          <w:lang w:val="it-IT"/>
        </w:rPr>
      </w:pPr>
    </w:p>
    <w:p w14:paraId="72D07AB9" w14:textId="77777777" w:rsidR="006B5D8A" w:rsidRPr="009563BF" w:rsidRDefault="006B5D8A" w:rsidP="006B5D8A">
      <w:pPr>
        <w:pStyle w:val="Heading5"/>
        <w:rPr>
          <w:lang w:val="it-IT"/>
        </w:rPr>
      </w:pPr>
      <w:r w:rsidRPr="009563BF">
        <w:rPr>
          <w:color w:val="C5271C"/>
          <w:lang w:val="it-IT"/>
        </w:rPr>
        <w:t>Cultura corporativă și procesele de raportare</w:t>
      </w:r>
    </w:p>
    <w:p w14:paraId="4300F9A7" w14:textId="77777777" w:rsidR="006B5D8A" w:rsidRPr="009563BF" w:rsidRDefault="006B5D8A" w:rsidP="006B5D8A">
      <w:pPr>
        <w:pStyle w:val="BodyText"/>
        <w:spacing w:before="119" w:line="278" w:lineRule="auto"/>
        <w:ind w:left="667" w:right="684"/>
        <w:jc w:val="both"/>
        <w:rPr>
          <w:lang w:val="it-IT"/>
        </w:rPr>
      </w:pPr>
      <w:r w:rsidRPr="009563BF">
        <w:rPr>
          <w:color w:val="77787B"/>
          <w:lang w:val="it-IT"/>
        </w:rPr>
        <w:t xml:space="preserve">Codul de conduită constituie fundamentul identității culturale a Grupului, care vizează promovarea unei culturi etice și a unui nivel ridicat de conformitate și integritate, pentru a oferi succes și sustenabilitate pe termen lung și pentru a contribui pozitiv la bunăstarea tuturor părților interesate și pentru a realiza scopul Generali, </w:t>
      </w:r>
      <w:r w:rsidRPr="009563BF">
        <w:rPr>
          <w:color w:val="C5271C"/>
          <w:spacing w:val="-4"/>
          <w:lang w:val="it-IT"/>
        </w:rPr>
        <w:t>Permițând oamenilor să modeleze un viitor mai sigur și mai durabil prin îngrijirea vieții și viselor lor</w:t>
      </w:r>
      <w:r w:rsidRPr="009563BF">
        <w:rPr>
          <w:color w:val="77787B"/>
          <w:lang w:val="it-IT"/>
        </w:rPr>
        <w:t>.</w:t>
      </w:r>
    </w:p>
    <w:p w14:paraId="17764B9F"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Conducerea superioară a companiilor Grupului promovează inițiative de formare continuă și comunicări pentru a promova aderarea efectivă a angajaților la principiile integrității și valorilor etice, cu scopul de a-i face pe angajați pe deplin conștienți de importanța și utilitatea controalelor interne, precum și de a se asigura că Codul de conduită și alte reglementări interne sunt înțelese corect și aplicate în mod eficient. Furnizarea de programe anuale de instruire privind Codul de conduită are ca scop promovarea conștientizării depline a prevederilor acestuia, încurajarea raportării încălcărilor și asigurarea persoanelor cu privire la confidențialitatea procesului de manipulare și protecția celor implicați în raportarea și investigațiile conexe.</w:t>
      </w:r>
    </w:p>
    <w:p w14:paraId="303FBEF9"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Un videoclip despre modul de utilizare a liniei de asistență pentru avertizarea de integritate a Grupului Generali a fost pus la dispoziția oricui intenționează să raporteze. Conducerea superioară a companiilor din Grup trebuie să se asigure că angajații primesc informații și instruire adecvate cu privire la procesul de raportare și să ofere instruire specifică privind gestionarea rapoartelor personalului funcției de conformitate.</w:t>
      </w:r>
    </w:p>
    <w:p w14:paraId="188E1061" w14:textId="77777777" w:rsidR="006B5D8A" w:rsidRPr="009563BF" w:rsidRDefault="006B5D8A" w:rsidP="006B5D8A">
      <w:pPr>
        <w:pStyle w:val="BodyText"/>
        <w:spacing w:line="278" w:lineRule="auto"/>
        <w:ind w:left="667" w:right="682"/>
        <w:jc w:val="both"/>
        <w:rPr>
          <w:lang w:val="it-IT"/>
        </w:rPr>
      </w:pPr>
      <w:r w:rsidRPr="009563BF">
        <w:rPr>
          <w:color w:val="77787B"/>
          <w:lang w:val="it-IT"/>
        </w:rPr>
        <w:t>Grupul oferă diferite opțiuni pentru a raporta încălcări sau preocupări de comportamente care pot încălca Codul de conduită sau alte reglementări interne sau externe. Raportorul, în conformitate cu reglementările și procesele locale și ale Grupului, se poate adresa funcției de resurse umane, managerului direct sau direct ofițerului de conformitate local sau al grupului sau, pentru rapoartele de avertizare, poate utiliza linia de asistență pentru avertizări de integritate a Grupului Generali (generali.whispli.com/speakup), o platformă de internet sigură și confidențială,</w:t>
      </w:r>
    </w:p>
    <w:p w14:paraId="1D171C60" w14:textId="77777777" w:rsidR="006B5D8A" w:rsidRPr="009563BF" w:rsidRDefault="006B5D8A" w:rsidP="006B5D8A">
      <w:pPr>
        <w:pStyle w:val="BodyText"/>
        <w:rPr>
          <w:lang w:val="it-IT"/>
        </w:rPr>
      </w:pPr>
    </w:p>
    <w:p w14:paraId="1AA85F20" w14:textId="77777777" w:rsidR="006B5D8A" w:rsidRPr="009563BF" w:rsidRDefault="006B5D8A" w:rsidP="006B5D8A">
      <w:pPr>
        <w:pStyle w:val="BodyText"/>
        <w:rPr>
          <w:lang w:val="it-IT"/>
        </w:rPr>
      </w:pPr>
    </w:p>
    <w:p w14:paraId="485616B5" w14:textId="77777777" w:rsidR="006B5D8A" w:rsidRPr="009563BF" w:rsidRDefault="006B5D8A" w:rsidP="006B5D8A">
      <w:pPr>
        <w:pStyle w:val="BodyText"/>
        <w:spacing w:before="108"/>
        <w:rPr>
          <w:lang w:val="it-IT"/>
        </w:rPr>
      </w:pPr>
    </w:p>
    <w:p w14:paraId="29B1ED8E" w14:textId="77777777" w:rsidR="006B5D8A" w:rsidRPr="009563BF" w:rsidRDefault="006B5D8A" w:rsidP="006B5D8A">
      <w:pPr>
        <w:pStyle w:val="ListParagraph"/>
        <w:numPr>
          <w:ilvl w:val="0"/>
          <w:numId w:val="3"/>
        </w:numPr>
        <w:tabs>
          <w:tab w:val="left" w:pos="863"/>
          <w:tab w:val="left" w:pos="865"/>
        </w:tabs>
        <w:spacing w:line="249" w:lineRule="auto"/>
        <w:ind w:right="684"/>
        <w:contextualSpacing w:val="0"/>
        <w:jc w:val="both"/>
        <w:rPr>
          <w:sz w:val="12"/>
          <w:lang w:val="it-IT"/>
        </w:rPr>
      </w:pPr>
      <w:r w:rsidRPr="009563BF">
        <w:rPr>
          <w:color w:val="77787B"/>
          <w:w w:val="80"/>
          <w:sz w:val="12"/>
          <w:lang w:val="it-IT"/>
        </w:rPr>
        <w:t xml:space="preserve">Categoriile de produse la care se aplică ghidul sunt: Categorii indirecte: servicii profesionale, marketing și comunicare, călătorii, alte cheltuieli; Tehnologii informaționale: servicii IT, hardware, software, telco, furnizor de informații financiare și de credit, furnizor de date publice și de afaceri; Imobiliare și facilități: lucrări și materiale, servicii de facilități, servicii imobiliare, servicii profesionale RE, mobilier și utilități, închiriere, gestionarea flotei, alte </w:t>
      </w:r>
      <w:r w:rsidRPr="009563BF">
        <w:rPr>
          <w:color w:val="77787B"/>
          <w:w w:val="85"/>
          <w:sz w:val="12"/>
          <w:lang w:val="it-IT"/>
        </w:rPr>
        <w:t>cheltuieli imobiliare; Categorii locale: general și administrativ, logistică și depozitare, cutii negre și asistență.</w:t>
      </w:r>
    </w:p>
    <w:p w14:paraId="29F32539" w14:textId="77777777" w:rsidR="006B5D8A" w:rsidRPr="009563BF" w:rsidRDefault="006B5D8A" w:rsidP="006B5D8A">
      <w:pPr>
        <w:spacing w:line="249" w:lineRule="auto"/>
        <w:jc w:val="both"/>
        <w:rPr>
          <w:sz w:val="12"/>
          <w:lang w:val="it-IT"/>
        </w:rPr>
        <w:sectPr w:rsidR="006B5D8A" w:rsidRPr="009563BF" w:rsidSect="006B5D8A">
          <w:pgSz w:w="11910" w:h="16840"/>
          <w:pgMar w:top="0" w:right="220" w:bottom="500" w:left="240" w:header="0" w:footer="311" w:gutter="0"/>
          <w:cols w:space="708"/>
        </w:sectPr>
      </w:pPr>
    </w:p>
    <w:p w14:paraId="24C08701" w14:textId="28E8D2AE" w:rsidR="006B5D8A" w:rsidRPr="00781C63" w:rsidRDefault="006B5D8A" w:rsidP="00781C63">
      <w:pPr>
        <w:pStyle w:val="BodyText"/>
        <w:ind w:left="-240"/>
        <w:rPr>
          <w:sz w:val="20"/>
        </w:rPr>
      </w:pPr>
      <w:r>
        <w:rPr>
          <w:noProof/>
          <w:sz w:val="20"/>
        </w:rPr>
        <w:lastRenderedPageBreak/>
        <mc:AlternateContent>
          <mc:Choice Requires="wpg">
            <w:drawing>
              <wp:inline distT="0" distB="0" distL="0" distR="0" wp14:anchorId="3AA153DD" wp14:editId="380888E0">
                <wp:extent cx="6996996" cy="520700"/>
                <wp:effectExtent l="0" t="0" r="13970" b="0"/>
                <wp:docPr id="1053976582" name="Group 1053976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520700"/>
                          <a:chOff x="0" y="0"/>
                          <a:chExt cx="6996996" cy="520700"/>
                        </a:xfrm>
                      </wpg:grpSpPr>
                      <wps:wsp>
                        <wps:cNvPr id="300068160" name="Graphic 4424"/>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575561749" name="Graphic 4425"/>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2030606129" name="Textbox 4426"/>
                        <wps:cNvSpPr txBox="1"/>
                        <wps:spPr>
                          <a:xfrm>
                            <a:off x="222561" y="135468"/>
                            <a:ext cx="180975" cy="135890"/>
                          </a:xfrm>
                          <a:prstGeom prst="rect">
                            <a:avLst/>
                          </a:prstGeom>
                        </wps:spPr>
                        <wps:txbx>
                          <w:txbxContent>
                            <w:p w14:paraId="5343D898" w14:textId="77777777" w:rsidR="006B5D8A" w:rsidRDefault="006B5D8A" w:rsidP="006B5D8A">
                              <w:pPr>
                                <w:spacing w:before="4"/>
                                <w:rPr>
                                  <w:b/>
                                  <w:sz w:val="18"/>
                                </w:rPr>
                              </w:pPr>
                              <w:r>
                                <w:rPr>
                                  <w:b/>
                                  <w:color w:val="C5271C"/>
                                  <w:spacing w:val="-10"/>
                                  <w:sz w:val="18"/>
                                </w:rPr>
                                <w:t>172</w:t>
                              </w:r>
                            </w:p>
                          </w:txbxContent>
                        </wps:txbx>
                        <wps:bodyPr wrap="square" lIns="0" tIns="0" rIns="0" bIns="0" rtlCol="0">
                          <a:noAutofit/>
                        </wps:bodyPr>
                      </wps:wsp>
                      <wps:wsp>
                        <wps:cNvPr id="2007818143" name="Textbox 4427"/>
                        <wps:cNvSpPr txBox="1"/>
                        <wps:spPr>
                          <a:xfrm>
                            <a:off x="936000" y="141496"/>
                            <a:ext cx="1731000" cy="379204"/>
                          </a:xfrm>
                          <a:prstGeom prst="rect">
                            <a:avLst/>
                          </a:prstGeom>
                        </wps:spPr>
                        <wps:txbx>
                          <w:txbxContent>
                            <w:p w14:paraId="5E5E54BC"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934626651" name="Textbox 4428"/>
                        <wps:cNvSpPr txBox="1"/>
                        <wps:spPr>
                          <a:xfrm>
                            <a:off x="3899466" y="137995"/>
                            <a:ext cx="3097530" cy="120014"/>
                          </a:xfrm>
                          <a:prstGeom prst="rect">
                            <a:avLst/>
                          </a:prstGeom>
                        </wps:spPr>
                        <wps:txbx>
                          <w:txbxContent>
                            <w:p w14:paraId="78AEE9D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AA153DD" id="Group 1053976582" o:spid="_x0000_s1947" style="width:550.95pt;height:41pt;mso-position-horizontal-relative:char;mso-position-vertical-relative:line" coordsize="6996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">
                <v:shape id="Graphic 4424" o:spid="_x0000_s1948"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" path="m,l6840004,e" filled="f" strokecolor="#d1d3d4" strokeweight=".5pt">
                  <v:path arrowok="t"/>
                </v:shape>
                <v:shape id="Graphic 4425" o:spid="_x0000_s1949"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" path="m1001703,l,,,409766r367648,-142l418479,406099r49527,-10355l515560,378795r44909,-23303l602065,326071,1001703,xe" fillcolor="#d1d3d4" stroked="f">
                  <v:path arrowok="t"/>
                </v:shape>
                <v:shape id="Textbox 4426" o:spid="_x0000_s1950"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" filled="f" stroked="f">
                  <v:textbox inset="0,0,0,0">
                    <w:txbxContent>
                      <w:p w14:paraId="5343D898" w14:textId="77777777" w:rsidR="006B5D8A" w:rsidRDefault="006B5D8A" w:rsidP="006B5D8A">
                        <w:pPr>
                          <w:spacing w:before="4"/>
                          <w:rPr>
                            <w:b/>
                            <w:sz w:val="18"/>
                          </w:rPr>
                        </w:pPr>
                        <w:r>
                          <w:rPr>
                            <w:b/>
                            <w:color w:val="C5271C"/>
                            <w:spacing w:val="-10"/>
                            <w:sz w:val="18"/>
                          </w:rPr>
                          <w:t>172</w:t>
                        </w:r>
                      </w:p>
                    </w:txbxContent>
                  </v:textbox>
                </v:shape>
                <v:shape id="Textbox 4427" o:spid="_x0000_s1951" type="#_x0000_t202" style="position:absolute;left:9360;top:1414;width:17310;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" filled="f" stroked="f">
                  <v:textbox inset="0,0,0,0">
                    <w:txbxContent>
                      <w:p w14:paraId="5E5E54BC" w14:textId="77777777" w:rsidR="006B5D8A" w:rsidRDefault="006B5D8A" w:rsidP="006B5D8A">
                        <w:pPr>
                          <w:spacing w:before="6"/>
                          <w:rPr>
                            <w:b/>
                            <w:sz w:val="16"/>
                          </w:rPr>
                        </w:pPr>
                        <w:r>
                          <w:rPr>
                            <w:b/>
                            <w:color w:val="C5271C"/>
                            <w:sz w:val="16"/>
                          </w:rPr>
                          <w:t>Grupul Generali</w:t>
                        </w:r>
                      </w:p>
                    </w:txbxContent>
                  </v:textbox>
                </v:shape>
                <v:shape id="Textbox 4428" o:spid="_x0000_s1952"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" filled="f" stroked="f">
                  <v:textbox inset="0,0,0,0">
                    <w:txbxContent>
                      <w:p w14:paraId="78AEE9D9"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0907F52D" w14:textId="77777777" w:rsidR="006B5D8A" w:rsidRPr="009563BF" w:rsidRDefault="006B5D8A" w:rsidP="006B5D8A">
      <w:pPr>
        <w:pStyle w:val="BodyText"/>
        <w:spacing w:line="278" w:lineRule="auto"/>
        <w:ind w:left="667" w:right="682"/>
        <w:jc w:val="both"/>
        <w:rPr>
          <w:lang w:val="it-IT"/>
        </w:rPr>
      </w:pPr>
      <w:r w:rsidRPr="009563BF">
        <w:rPr>
          <w:color w:val="77787B"/>
          <w:lang w:val="it-IT"/>
        </w:rPr>
        <w:t xml:space="preserve">gestionate de un furnizor terț pe servere situate în Uniunea Europeană și accesibile de pe intranet și site-ul web al Grupului </w:t>
      </w:r>
      <w:hyperlink r:id="rId86">
        <w:r w:rsidRPr="009563BF">
          <w:rPr>
            <w:color w:val="77787B"/>
            <w:lang w:val="it-IT"/>
          </w:rPr>
          <w:t>(www.generali.com/sustainability/our-rules/code-of-conduct),</w:t>
        </w:r>
      </w:hyperlink>
      <w:r w:rsidRPr="009563BF">
        <w:rPr>
          <w:color w:val="77787B"/>
          <w:spacing w:val="-12"/>
          <w:lang w:val="it-IT"/>
        </w:rPr>
        <w:t xml:space="preserve"> care trebuie să fie puse la dispoziție cu ușurință de către companiile Grupului. Rapoartele primite prin intermediul Liniei de Asistență pentru Avertizări de Integritate a Grupului Generali sunt analizate, evaluate și gestionate de specialiști interni independenți din cadrul funcției de Compliance. Reglementările interne prevăd că cazul este gestionat de funcția locală competentă de conformitate pentru a asigura gestionarea sa în timp util și atentă. Dacă apare un conflict de interese, cazul este atribuit funcției de conformitate a grupului, care este, de asemenea, competentă să primească rapoarte de încălcări sau preocupări de la raportorul care nu se simte confortabil să le raporteze la nivel local.</w:t>
      </w:r>
    </w:p>
    <w:p w14:paraId="11558196"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În cazul în care funcția de conformitate efectuează investigații ale rapoartelor și acestea sunt considerate justificate, propune acțiuni de remediere (de exemplu, sesiune de instruire, inițiativă de comunicare, schimbare organizațională sau procedurală, adoptarea unui control de primă sau a doua linie), implicând alte funcții relevante și organele corporative competente pentru decizia finală. Reglementările grupului impun ca deciziile și acțiunile de remediere, inclusiv orice măsuri disciplinare, să fie documentate și monitorizate.</w:t>
      </w:r>
    </w:p>
    <w:p w14:paraId="185920DA" w14:textId="77777777" w:rsidR="006B5D8A" w:rsidRPr="009563BF" w:rsidRDefault="006B5D8A" w:rsidP="006B5D8A">
      <w:pPr>
        <w:pStyle w:val="BodyText"/>
        <w:spacing w:line="278" w:lineRule="auto"/>
        <w:ind w:left="667" w:right="683"/>
        <w:jc w:val="both"/>
        <w:rPr>
          <w:lang w:val="it-IT"/>
        </w:rPr>
      </w:pPr>
      <w:r w:rsidRPr="009563BF">
        <w:rPr>
          <w:color w:val="77787B"/>
          <w:lang w:val="it-IT"/>
        </w:rPr>
        <w:t>Investigațiile sunt efectuate de funcția de conformitate cu diligență și cea mai mare confidențialitate. Toate informațiile colectate în timpul gestionării cazului sunt gestionate și arhivate în conformitate cu reglementările interne și externe. Odată ce cazurile sunt închise, informațiile personale gestionate sunt arhivate și apoi eliminate în conformitate cu prevederile locale interne și externe aplicabile.</w:t>
      </w:r>
    </w:p>
    <w:p w14:paraId="4DEFADA7" w14:textId="7DAF20F0" w:rsidR="006B5D8A" w:rsidRPr="00781C63" w:rsidRDefault="006B5D8A" w:rsidP="00781C63">
      <w:pPr>
        <w:pStyle w:val="BodyText"/>
        <w:spacing w:line="278" w:lineRule="auto"/>
        <w:ind w:left="667" w:right="684" w:hanging="1"/>
        <w:jc w:val="both"/>
        <w:rPr>
          <w:lang w:val="it-IT"/>
        </w:rPr>
      </w:pPr>
      <w:r w:rsidRPr="009563BF">
        <w:rPr>
          <w:color w:val="77787B"/>
          <w:spacing w:val="-2"/>
          <w:lang w:val="it-IT"/>
        </w:rPr>
        <w:t>În 2024, rapoartele primite și gestionate prin intermediul instrumentului de avertizare101 au fost 187 legate de discriminare, hărțuire și represalii (67), cultură etică și durabilitate (51), conflicte de interese (23), fraudă internă (20), fraudă externă (9), distribuție (5), relații cu clienții (2), informații cu caracter personal și confidențialitate (2), altele (8). În 2024, au fost închise 208 sesizări, dintre care 84 au rezultat ca fiind dovedite (25 privind discriminarea, hărțuirea și represaliile) care au condus la următoarele măsuri disciplinare: concedierea sau încetarea contractului de muncă (16) și avertismente (47).</w:t>
      </w:r>
    </w:p>
    <w:p w14:paraId="7EE5B2E9" w14:textId="77777777" w:rsidR="006B5D8A" w:rsidRPr="009563BF" w:rsidRDefault="006B5D8A" w:rsidP="006B5D8A">
      <w:pPr>
        <w:pStyle w:val="BodyText"/>
        <w:spacing w:before="72"/>
        <w:rPr>
          <w:sz w:val="12"/>
          <w:lang w:val="it-IT"/>
        </w:rPr>
      </w:pPr>
    </w:p>
    <w:p w14:paraId="4D0D9BAA" w14:textId="77777777" w:rsidR="006B5D8A" w:rsidRPr="009563BF" w:rsidRDefault="006B5D8A" w:rsidP="006B5D8A">
      <w:pPr>
        <w:pStyle w:val="BodyText"/>
        <w:spacing w:before="1" w:line="278" w:lineRule="auto"/>
        <w:ind w:left="667" w:right="683"/>
        <w:jc w:val="both"/>
        <w:rPr>
          <w:lang w:val="it-IT"/>
        </w:rPr>
      </w:pPr>
      <w:r w:rsidRPr="009563BF">
        <w:rPr>
          <w:color w:val="77787B"/>
          <w:lang w:val="it-IT"/>
        </w:rPr>
        <w:t>Grupul garantează protecția tuturor persoanelor implicate în rapoarte și investigații, în conformitate cu prevederile Directivei UE privind avertizările de integritate, și nu tolerează nicio formă de represalii102, așa cum se prevede în Codul de conduită și în regulamentele interne. Acțiunile de represalii împotriva celor care raportează, efectuează investigații, participă la investigații sau refuză să participe sau să colaboreze cu activități necorespunzătoare sau ilegale sunt strict interzise. Represaliile sunt un comportament ilegal și, dacă apar, trebuie pedepsite sever: pot duce la măsuri disciplinare până la încetarea contractului de muncă.</w:t>
      </w:r>
    </w:p>
    <w:p w14:paraId="57430212" w14:textId="28F73409" w:rsidR="006B5D8A" w:rsidRPr="009563BF" w:rsidRDefault="006B5D8A" w:rsidP="00781C63">
      <w:pPr>
        <w:pStyle w:val="BodyText"/>
        <w:spacing w:line="278" w:lineRule="auto"/>
        <w:ind w:left="667" w:right="683"/>
        <w:jc w:val="both"/>
        <w:rPr>
          <w:lang w:val="it-IT"/>
        </w:rPr>
      </w:pPr>
      <w:r w:rsidRPr="009563BF">
        <w:rPr>
          <w:color w:val="77787B"/>
          <w:lang w:val="it-IT"/>
        </w:rPr>
        <w:t>Implementarea și respectarea reglementărilor interne și externe au ca scop asigurarea unui mediu în care angajații și părțile interesate să se simtă în siguranță să raporteze și să comunice transparent, ridicând întrebări sau preocupări în orice moment, fără teama de represalii.</w:t>
      </w:r>
    </w:p>
    <w:p w14:paraId="40B351D8" w14:textId="77777777" w:rsidR="006B5D8A" w:rsidRPr="009563BF" w:rsidRDefault="006B5D8A" w:rsidP="006B5D8A">
      <w:pPr>
        <w:pStyle w:val="Heading5"/>
        <w:rPr>
          <w:lang w:val="it-IT"/>
        </w:rPr>
      </w:pPr>
      <w:r w:rsidRPr="009563BF">
        <w:rPr>
          <w:color w:val="C5271C"/>
          <w:spacing w:val="-2"/>
          <w:lang w:val="it-IT"/>
        </w:rPr>
        <w:t>Corupție</w:t>
      </w:r>
    </w:p>
    <w:p w14:paraId="3A579520" w14:textId="77777777" w:rsidR="006B5D8A" w:rsidRPr="009563BF" w:rsidRDefault="006B5D8A" w:rsidP="006B5D8A">
      <w:pPr>
        <w:pStyle w:val="BodyText"/>
        <w:spacing w:before="119" w:line="278" w:lineRule="auto"/>
        <w:ind w:left="667" w:right="684"/>
        <w:jc w:val="both"/>
        <w:rPr>
          <w:lang w:val="it-IT"/>
        </w:rPr>
      </w:pPr>
      <w:r w:rsidRPr="009563BF">
        <w:rPr>
          <w:color w:val="77787B"/>
          <w:lang w:val="it-IT"/>
        </w:rPr>
        <w:t xml:space="preserve">Grupul Generali este ferm angajat să lupte împotriva corupției și să adere la reglementările internaționale și naționale relevante, adoptând o abordare de toleranță zero față de riscurile de corupție, mită și abuz de putere. A emis Politica Grupului Anti-Mitrută și Anticorupție (ABC), descrisă anterior în </w:t>
      </w:r>
      <w:r w:rsidRPr="009563BF">
        <w:rPr>
          <w:i/>
          <w:color w:val="77787B"/>
          <w:spacing w:val="-2"/>
          <w:lang w:val="it-IT"/>
        </w:rPr>
        <w:t>Politicile de conduită în afaceri</w:t>
      </w:r>
      <w:r w:rsidRPr="009563BF">
        <w:rPr>
          <w:color w:val="77787B"/>
          <w:spacing w:val="-2"/>
          <w:lang w:val="it-IT"/>
        </w:rPr>
        <w:t>, care, susținută de linii directoare operaționale, definește abordările, procesele și orice măsuri suplimentare care vizează o astfel de prevenire.</w:t>
      </w:r>
    </w:p>
    <w:p w14:paraId="4D00B54E" w14:textId="77777777" w:rsidR="006B5D8A" w:rsidRPr="009563BF" w:rsidRDefault="006B5D8A" w:rsidP="006B5D8A">
      <w:pPr>
        <w:pStyle w:val="BodyText"/>
        <w:spacing w:before="32"/>
        <w:rPr>
          <w:lang w:val="it-IT"/>
        </w:rPr>
      </w:pPr>
    </w:p>
    <w:p w14:paraId="2F385285"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Grupul se angajează să încorporeze principiile și implicațiile politicii ABC în cultura sa corporativă prin activități de formare. Membrii Consiliului de Administrație și ai Consiliului de Auditori Statutari ai Societății-Mamă beneficiază de instruire periodică, organizată de funcția de Chief Anti-Financial Crime Officer al Grupului. Membrii celor două organe corporative beneficiază de analize detaliate privind corupția și atunci când pregătesc politici și actualizări ale reglementărilor interne.</w:t>
      </w:r>
    </w:p>
    <w:p w14:paraId="1EC28259" w14:textId="77777777" w:rsidR="006B5D8A" w:rsidRDefault="006B5D8A" w:rsidP="006B5D8A">
      <w:pPr>
        <w:pStyle w:val="BodyText"/>
        <w:spacing w:line="278" w:lineRule="auto"/>
        <w:ind w:left="667" w:right="684"/>
        <w:jc w:val="both"/>
      </w:pPr>
      <w:r w:rsidRPr="009563BF">
        <w:rPr>
          <w:color w:val="77787B"/>
          <w:spacing w:val="-4"/>
          <w:lang w:val="it-IT"/>
        </w:rPr>
        <w:t xml:space="preserve">Toți angajații Grupului sunt implicați în programe de instruire în materie de corupție axate nu numai pe referințe de reglementare, ci și pe politicile și standardele Grupului. Ca urmare, 100% din funcțiile cu risc ridicat sunt supuse programelor de instruire. Aceștia beneficiază de instruire online, disponibilă la nivel de Grup, accesibilă pe platforma We LEARN și atribuită de funcțiile de HR ale fiecărei companii. </w:t>
      </w:r>
      <w:r>
        <w:rPr>
          <w:color w:val="77787B"/>
          <w:spacing w:val="-4"/>
        </w:rPr>
        <w:t>Modulul Be aware of Anti-Bribery and Corruption, disponibil în limba engleză din iunie 2024, acoperă:</w:t>
      </w:r>
    </w:p>
    <w:p w14:paraId="270F557E" w14:textId="77777777" w:rsidR="006B5D8A" w:rsidRDefault="006B5D8A" w:rsidP="006B5D8A">
      <w:pPr>
        <w:pStyle w:val="ListParagraph"/>
        <w:numPr>
          <w:ilvl w:val="0"/>
          <w:numId w:val="2"/>
        </w:numPr>
        <w:tabs>
          <w:tab w:val="left" w:pos="837"/>
        </w:tabs>
        <w:spacing w:line="206" w:lineRule="exact"/>
        <w:ind w:hanging="170"/>
        <w:contextualSpacing w:val="0"/>
        <w:rPr>
          <w:sz w:val="18"/>
        </w:rPr>
      </w:pPr>
      <w:r>
        <w:rPr>
          <w:color w:val="77787B"/>
          <w:spacing w:val="-2"/>
          <w:sz w:val="18"/>
        </w:rPr>
        <w:t>înțelegerea infracțiunii de corupție (activă și pasivă);</w:t>
      </w:r>
    </w:p>
    <w:p w14:paraId="124F8F5A" w14:textId="77777777" w:rsidR="006B5D8A" w:rsidRPr="009563BF" w:rsidRDefault="006B5D8A" w:rsidP="006B5D8A">
      <w:pPr>
        <w:pStyle w:val="ListParagraph"/>
        <w:numPr>
          <w:ilvl w:val="0"/>
          <w:numId w:val="2"/>
        </w:numPr>
        <w:tabs>
          <w:tab w:val="left" w:pos="837"/>
        </w:tabs>
        <w:spacing w:before="33"/>
        <w:ind w:hanging="170"/>
        <w:contextualSpacing w:val="0"/>
        <w:rPr>
          <w:sz w:val="18"/>
          <w:lang w:val="it-IT"/>
        </w:rPr>
      </w:pPr>
      <w:r w:rsidRPr="009563BF">
        <w:rPr>
          <w:color w:val="77787B"/>
          <w:spacing w:val="-2"/>
          <w:sz w:val="18"/>
          <w:lang w:val="it-IT"/>
        </w:rPr>
        <w:t>recunoașterea riscurilor, a semnalelor de alarmă, a zonelor cu risc ridicat și a controalelor;</w:t>
      </w:r>
    </w:p>
    <w:p w14:paraId="113B3B9A" w14:textId="77777777" w:rsidR="006B5D8A" w:rsidRPr="009563BF" w:rsidRDefault="006B5D8A" w:rsidP="006B5D8A">
      <w:pPr>
        <w:pStyle w:val="ListParagraph"/>
        <w:numPr>
          <w:ilvl w:val="0"/>
          <w:numId w:val="2"/>
        </w:numPr>
        <w:tabs>
          <w:tab w:val="left" w:pos="837"/>
        </w:tabs>
        <w:spacing w:before="33"/>
        <w:ind w:hanging="170"/>
        <w:contextualSpacing w:val="0"/>
        <w:rPr>
          <w:sz w:val="18"/>
          <w:lang w:val="it-IT"/>
        </w:rPr>
      </w:pPr>
      <w:r w:rsidRPr="009563BF">
        <w:rPr>
          <w:color w:val="77787B"/>
          <w:spacing w:val="-2"/>
          <w:sz w:val="18"/>
          <w:lang w:val="it-IT"/>
        </w:rPr>
        <w:t>gestionarea riscurilor asociate relațiilor cu funcționarii publici și interacțiunea cu intermediarii.</w:t>
      </w:r>
    </w:p>
    <w:p w14:paraId="286A367F" w14:textId="77777777" w:rsidR="006B5D8A" w:rsidRPr="009563BF" w:rsidRDefault="006B5D8A" w:rsidP="006B5D8A">
      <w:pPr>
        <w:pStyle w:val="BodyText"/>
        <w:spacing w:before="33" w:line="278" w:lineRule="auto"/>
        <w:ind w:left="667" w:right="684"/>
        <w:jc w:val="both"/>
        <w:rPr>
          <w:lang w:val="it-IT"/>
        </w:rPr>
      </w:pPr>
      <w:r w:rsidRPr="009563BF">
        <w:rPr>
          <w:color w:val="77787B"/>
          <w:spacing w:val="-2"/>
          <w:lang w:val="it-IT"/>
        </w:rPr>
        <w:t>La nivel local, conducerea superioară crește gradul de conștientizare în rândul managerilor și angajaților cu privire la riscurile ABC prin instruire structurată care acoperă legi, reglementări interne și externe, studii de caz și exemple practice, inclusiv scenarii potențiale cu care se pot confrunta angajații, precum și canalele de raportare adecvate.</w:t>
      </w:r>
    </w:p>
    <w:p w14:paraId="0DB97EC8" w14:textId="77777777" w:rsidR="006B5D8A" w:rsidRDefault="006B5D8A" w:rsidP="006B5D8A">
      <w:pPr>
        <w:pStyle w:val="BodyText"/>
        <w:spacing w:line="278" w:lineRule="auto"/>
        <w:ind w:left="667" w:right="685"/>
        <w:jc w:val="both"/>
      </w:pPr>
      <w:r w:rsidRPr="009563BF">
        <w:rPr>
          <w:color w:val="77787B"/>
          <w:lang w:val="it-IT"/>
        </w:rPr>
        <w:t xml:space="preserve">De asemenea, sunt promovate inițiative suplimentare, inclusiv note și alerte cu studii de caz diseminate în toate companiile Grupului, menite să crească gradul de conștientizare a modului în care reputația companiei poate fi afectată de comportamentul unei persoane. </w:t>
      </w:r>
      <w:r>
        <w:rPr>
          <w:color w:val="77787B"/>
        </w:rPr>
        <w:t>Cel</w:t>
      </w:r>
    </w:p>
    <w:p w14:paraId="20416D90" w14:textId="77777777" w:rsidR="006B5D8A" w:rsidRDefault="006B5D8A" w:rsidP="006B5D8A">
      <w:pPr>
        <w:pStyle w:val="BodyText"/>
      </w:pPr>
    </w:p>
    <w:p w14:paraId="0914FBEA" w14:textId="77777777" w:rsidR="006B5D8A" w:rsidRDefault="006B5D8A" w:rsidP="006B5D8A">
      <w:pPr>
        <w:pStyle w:val="BodyText"/>
      </w:pPr>
    </w:p>
    <w:p w14:paraId="0511083E" w14:textId="77777777" w:rsidR="006B5D8A" w:rsidRDefault="006B5D8A" w:rsidP="006B5D8A">
      <w:pPr>
        <w:pStyle w:val="BodyText"/>
        <w:spacing w:before="14"/>
      </w:pPr>
    </w:p>
    <w:p w14:paraId="7975E9E4" w14:textId="77777777" w:rsidR="006B5D8A" w:rsidRPr="009563BF" w:rsidRDefault="006B5D8A" w:rsidP="006B5D8A">
      <w:pPr>
        <w:pStyle w:val="ListParagraph"/>
        <w:numPr>
          <w:ilvl w:val="0"/>
          <w:numId w:val="3"/>
        </w:numPr>
        <w:tabs>
          <w:tab w:val="left" w:pos="864"/>
        </w:tabs>
        <w:ind w:left="864" w:hanging="197"/>
        <w:contextualSpacing w:val="0"/>
        <w:jc w:val="both"/>
        <w:rPr>
          <w:sz w:val="12"/>
          <w:lang w:val="it-IT"/>
        </w:rPr>
      </w:pPr>
      <w:r w:rsidRPr="009563BF">
        <w:rPr>
          <w:color w:val="77787B"/>
          <w:w w:val="80"/>
          <w:sz w:val="12"/>
          <w:lang w:val="it-IT"/>
        </w:rPr>
        <w:t>Datele au fost prelucrate pe baza rapoartelor primite și a cazurilor gestionate pe Instrumentul de avertizare al Grupului Generali, în conformitate cu Ghidul Grupului de raportare a preocupărilor și anti-represalii.</w:t>
      </w:r>
    </w:p>
    <w:p w14:paraId="3B9AD8F3" w14:textId="77777777" w:rsidR="006B5D8A" w:rsidRPr="009563BF" w:rsidRDefault="006B5D8A" w:rsidP="006B5D8A">
      <w:pPr>
        <w:pStyle w:val="ListParagraph"/>
        <w:numPr>
          <w:ilvl w:val="0"/>
          <w:numId w:val="3"/>
        </w:numPr>
        <w:tabs>
          <w:tab w:val="left" w:pos="863"/>
          <w:tab w:val="left" w:pos="865"/>
        </w:tabs>
        <w:spacing w:before="6" w:line="249" w:lineRule="auto"/>
        <w:ind w:right="685"/>
        <w:contextualSpacing w:val="0"/>
        <w:jc w:val="both"/>
        <w:rPr>
          <w:sz w:val="12"/>
          <w:lang w:val="it-IT"/>
        </w:rPr>
      </w:pPr>
      <w:r w:rsidRPr="009563BF">
        <w:rPr>
          <w:color w:val="77787B"/>
          <w:w w:val="85"/>
          <w:sz w:val="12"/>
          <w:lang w:val="it-IT"/>
        </w:rPr>
        <w:t>Represaliile sunt orice act nedrept sau negativ împotriva persoanelor care raportează, cu bună credință, intern sau extern, anonim sau prin identificarea sa, facilitează raportarea și colaborează la investigație, inclusiv terțe persoane care au legătură cu persoana (persoanele) care efectuează raportarea și care ar putea suferi represalii într-un context de muncă.</w:t>
      </w:r>
    </w:p>
    <w:p w14:paraId="3E81A557" w14:textId="77777777" w:rsidR="006B5D8A" w:rsidRPr="009563BF" w:rsidRDefault="006B5D8A" w:rsidP="006B5D8A">
      <w:pPr>
        <w:spacing w:before="1" w:line="249" w:lineRule="auto"/>
        <w:ind w:left="865" w:right="684"/>
        <w:jc w:val="both"/>
        <w:rPr>
          <w:sz w:val="12"/>
          <w:lang w:val="it-IT"/>
        </w:rPr>
      </w:pPr>
      <w:r w:rsidRPr="009563BF">
        <w:rPr>
          <w:color w:val="77787B"/>
          <w:w w:val="80"/>
          <w:sz w:val="12"/>
          <w:lang w:val="it-IT"/>
        </w:rPr>
        <w:t xml:space="preserve">Deși nu există o listă exhaustivă, represaliile pot include: acțiuni de angajare, cum ar fi concedierea, refuzul promovării, retrogradarea, schimbarea sarcinilor sau reducerea salariilor; alte acțiuni care afectează ocuparea forței de muncă sau care au un impact negativ, cum ar fi amenințări, evaluări negative nejustificate, referințe negative nejustificate, supraveghere sporită sau neasigurarea siguranței angajaților la locul de muncă; hărțuire și hărțuire  inclusiv ignorarea și evitarea angajatului </w:t>
      </w:r>
      <w:r w:rsidRPr="009563BF">
        <w:rPr>
          <w:color w:val="77787B"/>
          <w:w w:val="85"/>
          <w:sz w:val="12"/>
          <w:lang w:val="it-IT"/>
        </w:rPr>
        <w:t>într-o manieră evidentă, eșecul de a-i furniza angajatului informațiile importante necesare pentru a-și îndeplini munca sau învinuirea angajatului pentru că a cauzat probleme pentru că a depus o îngrijorare sau remarcarea că angajații ar trebui să se transfere sau să renunțe la locul de muncă; vătămarea fizică care se poate manifesta într-un proces verbal,  formă fizică sau scrisă.</w:t>
      </w:r>
    </w:p>
    <w:p w14:paraId="0EB0C3E4" w14:textId="77777777" w:rsidR="006B5D8A" w:rsidRPr="009563BF" w:rsidRDefault="006B5D8A" w:rsidP="006B5D8A">
      <w:pPr>
        <w:spacing w:line="249" w:lineRule="auto"/>
        <w:jc w:val="both"/>
        <w:rPr>
          <w:sz w:val="12"/>
          <w:lang w:val="it-IT"/>
        </w:rPr>
        <w:sectPr w:rsidR="006B5D8A" w:rsidRPr="009563BF" w:rsidSect="006B5D8A">
          <w:pgSz w:w="11910" w:h="16840"/>
          <w:pgMar w:top="0" w:right="220" w:bottom="500" w:left="240" w:header="0" w:footer="311" w:gutter="0"/>
          <w:cols w:space="708"/>
        </w:sectPr>
      </w:pPr>
    </w:p>
    <w:p w14:paraId="2E57A7AB" w14:textId="77777777" w:rsidR="006B5D8A" w:rsidRPr="009563BF" w:rsidRDefault="006B5D8A" w:rsidP="006B5D8A">
      <w:pPr>
        <w:pStyle w:val="BodyText"/>
        <w:rPr>
          <w:lang w:val="it-IT"/>
        </w:rPr>
      </w:pPr>
      <w:r>
        <w:rPr>
          <w:noProof/>
        </w:rPr>
        <w:lastRenderedPageBreak/>
        <mc:AlternateContent>
          <mc:Choice Requires="wpg">
            <w:drawing>
              <wp:anchor distT="0" distB="0" distL="0" distR="0" simplePos="0" relativeHeight="251714560" behindDoc="0" locked="0" layoutInCell="1" allowOverlap="1" wp14:anchorId="38F4BBB0" wp14:editId="59B00FB4">
                <wp:simplePos x="0" y="0"/>
                <wp:positionH relativeFrom="page">
                  <wp:posOffset>577850</wp:posOffset>
                </wp:positionH>
                <wp:positionV relativeFrom="page">
                  <wp:posOffset>0</wp:posOffset>
                </wp:positionV>
                <wp:extent cx="6983545" cy="425450"/>
                <wp:effectExtent l="0" t="0" r="8255" b="0"/>
                <wp:wrapNone/>
                <wp:docPr id="1617381613" name="Group 161738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3545" cy="425450"/>
                          <a:chOff x="0" y="0"/>
                          <a:chExt cx="6983545" cy="425450"/>
                        </a:xfrm>
                      </wpg:grpSpPr>
                      <wps:wsp>
                        <wps:cNvPr id="1779738265" name="Graphic 4431"/>
                        <wps:cNvSpPr/>
                        <wps:spPr>
                          <a:xfrm>
                            <a:off x="0" y="324003"/>
                            <a:ext cx="6768465" cy="1270"/>
                          </a:xfrm>
                          <a:custGeom>
                            <a:avLst/>
                            <a:gdLst/>
                            <a:ahLst/>
                            <a:cxnLst/>
                            <a:rect l="l" t="t" r="r" b="b"/>
                            <a:pathLst>
                              <a:path w="6768465">
                                <a:moveTo>
                                  <a:pt x="0" y="0"/>
                                </a:moveTo>
                                <a:lnTo>
                                  <a:pt x="6767995" y="0"/>
                                </a:lnTo>
                              </a:path>
                            </a:pathLst>
                          </a:custGeom>
                          <a:ln w="6350">
                            <a:solidFill>
                              <a:srgbClr val="D1D3D4"/>
                            </a:solidFill>
                            <a:prstDash val="solid"/>
                          </a:ln>
                        </wps:spPr>
                        <wps:bodyPr wrap="square" lIns="0" tIns="0" rIns="0" bIns="0" rtlCol="0">
                          <a:prstTxWarp prst="textNoShape">
                            <a:avLst/>
                          </a:prstTxWarp>
                          <a:noAutofit/>
                        </wps:bodyPr>
                      </wps:wsp>
                      <wps:wsp>
                        <wps:cNvPr id="19240730" name="Graphic 4432"/>
                        <wps:cNvSpPr/>
                        <wps:spPr>
                          <a:xfrm>
                            <a:off x="5687510" y="0"/>
                            <a:ext cx="1296035" cy="410209"/>
                          </a:xfrm>
                          <a:custGeom>
                            <a:avLst/>
                            <a:gdLst/>
                            <a:ahLst/>
                            <a:cxnLst/>
                            <a:rect l="l" t="t" r="r" b="b"/>
                            <a:pathLst>
                              <a:path w="1296035" h="410209">
                                <a:moveTo>
                                  <a:pt x="1296004" y="0"/>
                                </a:moveTo>
                                <a:lnTo>
                                  <a:pt x="513720" y="0"/>
                                </a:lnTo>
                                <a:lnTo>
                                  <a:pt x="0" y="410031"/>
                                </a:lnTo>
                                <a:lnTo>
                                  <a:pt x="1051648" y="409624"/>
                                </a:lnTo>
                                <a:lnTo>
                                  <a:pt x="1102479" y="406099"/>
                                </a:lnTo>
                                <a:lnTo>
                                  <a:pt x="1152007" y="395744"/>
                                </a:lnTo>
                                <a:lnTo>
                                  <a:pt x="1199560" y="378795"/>
                                </a:lnTo>
                                <a:lnTo>
                                  <a:pt x="1244469" y="355492"/>
                                </a:lnTo>
                                <a:lnTo>
                                  <a:pt x="1286065" y="326071"/>
                                </a:lnTo>
                                <a:lnTo>
                                  <a:pt x="1296004" y="317961"/>
                                </a:lnTo>
                                <a:lnTo>
                                  <a:pt x="1296004" y="0"/>
                                </a:lnTo>
                                <a:close/>
                              </a:path>
                            </a:pathLst>
                          </a:custGeom>
                          <a:solidFill>
                            <a:srgbClr val="D1D3D4"/>
                          </a:solidFill>
                        </wps:spPr>
                        <wps:bodyPr wrap="square" lIns="0" tIns="0" rIns="0" bIns="0" rtlCol="0">
                          <a:prstTxWarp prst="textNoShape">
                            <a:avLst/>
                          </a:prstTxWarp>
                          <a:noAutofit/>
                        </wps:bodyPr>
                      </wps:wsp>
                      <wps:wsp>
                        <wps:cNvPr id="953863739" name="Textbox 4433"/>
                        <wps:cNvSpPr txBox="1"/>
                        <wps:spPr>
                          <a:xfrm>
                            <a:off x="1" y="141496"/>
                            <a:ext cx="2832099" cy="283954"/>
                          </a:xfrm>
                          <a:prstGeom prst="rect">
                            <a:avLst/>
                          </a:prstGeom>
                        </wps:spPr>
                        <wps:txbx>
                          <w:txbxContent>
                            <w:p w14:paraId="7619F3BD" w14:textId="77777777" w:rsidR="006B5D8A" w:rsidRDefault="006B5D8A" w:rsidP="006B5D8A">
                              <w:pPr>
                                <w:spacing w:before="6"/>
                                <w:rPr>
                                  <w:b/>
                                  <w:sz w:val="16"/>
                                </w:rPr>
                              </w:pPr>
                              <w:r>
                                <w:rPr>
                                  <w:b/>
                                  <w:color w:val="C5271C"/>
                                  <w:spacing w:val="-2"/>
                                  <w:sz w:val="16"/>
                                </w:rPr>
                                <w:t>Declarație de sustenabilitate</w:t>
                              </w:r>
                            </w:p>
                          </w:txbxContent>
                        </wps:txbx>
                        <wps:bodyPr wrap="square" lIns="0" tIns="0" rIns="0" bIns="0" rtlCol="0">
                          <a:noAutofit/>
                        </wps:bodyPr>
                      </wps:wsp>
                      <wps:wsp>
                        <wps:cNvPr id="91957434" name="Textbox 4434"/>
                        <wps:cNvSpPr txBox="1"/>
                        <wps:spPr>
                          <a:xfrm>
                            <a:off x="6594071" y="135468"/>
                            <a:ext cx="180975" cy="135890"/>
                          </a:xfrm>
                          <a:prstGeom prst="rect">
                            <a:avLst/>
                          </a:prstGeom>
                        </wps:spPr>
                        <wps:txbx>
                          <w:txbxContent>
                            <w:p w14:paraId="49BC3546" w14:textId="77777777" w:rsidR="006B5D8A" w:rsidRDefault="006B5D8A" w:rsidP="006B5D8A">
                              <w:pPr>
                                <w:spacing w:before="4"/>
                                <w:rPr>
                                  <w:b/>
                                  <w:sz w:val="18"/>
                                </w:rPr>
                              </w:pPr>
                              <w:r>
                                <w:rPr>
                                  <w:b/>
                                  <w:color w:val="C5271C"/>
                                  <w:spacing w:val="-5"/>
                                  <w:w w:val="90"/>
                                  <w:sz w:val="18"/>
                                </w:rPr>
                                <w:t>173</w:t>
                              </w:r>
                            </w:p>
                          </w:txbxContent>
                        </wps:txbx>
                        <wps:bodyPr wrap="square" lIns="0" tIns="0" rIns="0" bIns="0" rtlCol="0">
                          <a:noAutofit/>
                        </wps:bodyPr>
                      </wps:wsp>
                    </wpg:wgp>
                  </a:graphicData>
                </a:graphic>
                <wp14:sizeRelV relativeFrom="margin">
                  <wp14:pctHeight>0</wp14:pctHeight>
                </wp14:sizeRelV>
              </wp:anchor>
            </w:drawing>
          </mc:Choice>
          <mc:Fallback>
            <w:pict>
              <v:group w14:anchorId="38F4BBB0" id="Group 1617381613" o:spid="_x0000_s1953" style="position:absolute;margin-left:45.5pt;margin-top:0;width:549.9pt;height:33.5pt;z-index:251714560;mso-wrap-distance-left:0;mso-wrap-distance-right:0;mso-position-horizontal-relative:page;mso-position-vertical-relative:page;mso-height-relative:margin" coordsize="6983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">
                <v:shape id="Graphic 4431" o:spid="_x0000_s1954" style="position:absolute;top:3240;width:67684;height:12;visibility:visible;mso-wrap-style:square;v-text-anchor:top" coordsize="6768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" path="m,l6767995,e" filled="f" strokecolor="#d1d3d4" strokeweight=".5pt">
                  <v:path arrowok="t"/>
                </v:shape>
                <v:shape id="Graphic 4432" o:spid="_x0000_s1955" style="position:absolute;left:56875;width:12960;height:4102;visibility:visible;mso-wrap-style:square;v-text-anchor:top" coordsize="129603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" path="m1296004,l513720,,,410031r1051648,-407l1102479,406099r49528,-10355l1199560,378795r44909,-23303l1286065,326071r9939,-8110l1296004,xe" fillcolor="#d1d3d4" stroked="f">
                  <v:path arrowok="t"/>
                </v:shape>
                <v:shape id="Textbox 4433" o:spid="_x0000_s1956" type="#_x0000_t202" style="position:absolute;top:1414;width:28321;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" filled="f" stroked="f">
                  <v:textbox inset="0,0,0,0">
                    <w:txbxContent>
                      <w:p w14:paraId="7619F3BD" w14:textId="77777777" w:rsidR="006B5D8A" w:rsidRDefault="006B5D8A" w:rsidP="006B5D8A">
                        <w:pPr>
                          <w:spacing w:before="6"/>
                          <w:rPr>
                            <w:b/>
                            <w:sz w:val="16"/>
                          </w:rPr>
                        </w:pPr>
                        <w:r>
                          <w:rPr>
                            <w:b/>
                            <w:color w:val="C5271C"/>
                            <w:spacing w:val="-2"/>
                            <w:sz w:val="16"/>
                          </w:rPr>
                          <w:t>Declarație de sustenabilitate</w:t>
                        </w:r>
                      </w:p>
                    </w:txbxContent>
                  </v:textbox>
                </v:shape>
                <v:shape id="Textbox 4434" o:spid="_x0000_s1957" type="#_x0000_t202" style="position:absolute;left:65940;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" filled="f" stroked="f">
                  <v:textbox inset="0,0,0,0">
                    <w:txbxContent>
                      <w:p w14:paraId="49BC3546" w14:textId="77777777" w:rsidR="006B5D8A" w:rsidRDefault="006B5D8A" w:rsidP="006B5D8A">
                        <w:pPr>
                          <w:spacing w:before="4"/>
                          <w:rPr>
                            <w:b/>
                            <w:sz w:val="18"/>
                          </w:rPr>
                        </w:pPr>
                        <w:r>
                          <w:rPr>
                            <w:b/>
                            <w:color w:val="C5271C"/>
                            <w:spacing w:val="-5"/>
                            <w:w w:val="90"/>
                            <w:sz w:val="18"/>
                          </w:rPr>
                          <w:t>173</w:t>
                        </w:r>
                      </w:p>
                    </w:txbxContent>
                  </v:textbox>
                </v:shape>
                <w10:wrap anchorx="page" anchory="page"/>
              </v:group>
            </w:pict>
          </mc:Fallback>
        </mc:AlternateContent>
      </w:r>
    </w:p>
    <w:p w14:paraId="73C81A8B" w14:textId="77777777" w:rsidR="006B5D8A" w:rsidRPr="009563BF" w:rsidRDefault="006B5D8A" w:rsidP="006B5D8A">
      <w:pPr>
        <w:pStyle w:val="BodyText"/>
        <w:rPr>
          <w:lang w:val="it-IT"/>
        </w:rPr>
      </w:pPr>
    </w:p>
    <w:p w14:paraId="2C4AEF23" w14:textId="77777777" w:rsidR="006B5D8A" w:rsidRPr="009563BF" w:rsidRDefault="006B5D8A" w:rsidP="006B5D8A">
      <w:pPr>
        <w:pStyle w:val="BodyText"/>
        <w:spacing w:before="86"/>
        <w:rPr>
          <w:lang w:val="it-IT"/>
        </w:rPr>
      </w:pPr>
    </w:p>
    <w:p w14:paraId="51C4E7F5" w14:textId="77777777" w:rsidR="006B5D8A" w:rsidRPr="009563BF" w:rsidRDefault="006B5D8A" w:rsidP="006B5D8A">
      <w:pPr>
        <w:pStyle w:val="BodyText"/>
        <w:spacing w:line="278" w:lineRule="auto"/>
        <w:ind w:left="667" w:right="685"/>
        <w:jc w:val="both"/>
        <w:rPr>
          <w:lang w:val="it-IT"/>
        </w:rPr>
      </w:pPr>
      <w:r w:rsidRPr="009563BF">
        <w:rPr>
          <w:color w:val="77787B"/>
          <w:lang w:val="it-IT"/>
        </w:rPr>
        <w:t>Intranetul Grupului are o secțiune dedicată, unde sunt disponibile materiale informaționale legate de măsurile ABC adoptate de Grup, cum ar fi infografice și carduri flash.</w:t>
      </w:r>
    </w:p>
    <w:p w14:paraId="0A037E78" w14:textId="77777777" w:rsidR="006B5D8A" w:rsidRPr="009563BF" w:rsidRDefault="006B5D8A" w:rsidP="006B5D8A">
      <w:pPr>
        <w:pStyle w:val="BodyText"/>
        <w:spacing w:line="278" w:lineRule="auto"/>
        <w:ind w:left="667" w:right="683"/>
        <w:jc w:val="both"/>
        <w:rPr>
          <w:lang w:val="it-IT"/>
        </w:rPr>
      </w:pPr>
      <w:r w:rsidRPr="009563BF">
        <w:rPr>
          <w:color w:val="77787B"/>
          <w:spacing w:val="-2"/>
          <w:lang w:val="it-IT"/>
        </w:rPr>
        <w:t>Grupul adoptă proceduri specifice și un canal de raportare, Whistleblowing Helpline, descris mai sus, pentru a preveni, identifica și gestiona cazurile de potențiale încălcări ale reglementărilor interne și externe, inclusiv cazuri de corupție. De asemenea, a definit un set de riscuri și controale de conformitate (așa-numitele controale de nivel doi), menite să asigure: implementarea corectă a procesului de management al riscurilor; respectarea limitelor operaționale atribuite diferitelor funcții; și respectarea regulilor operațiunilor comerciale.</w:t>
      </w:r>
    </w:p>
    <w:p w14:paraId="43177A9D" w14:textId="77777777" w:rsidR="006B5D8A" w:rsidRPr="009563BF" w:rsidRDefault="006B5D8A" w:rsidP="006B5D8A">
      <w:pPr>
        <w:pStyle w:val="BodyText"/>
        <w:spacing w:line="278" w:lineRule="auto"/>
        <w:ind w:left="667" w:right="685"/>
        <w:jc w:val="both"/>
        <w:rPr>
          <w:lang w:val="it-IT"/>
        </w:rPr>
      </w:pPr>
      <w:r w:rsidRPr="009563BF">
        <w:rPr>
          <w:color w:val="77787B"/>
          <w:lang w:val="it-IT"/>
        </w:rPr>
        <w:t>Fiecare funcție este în orice caz responsabilă, pentru domeniile sale de competență, pentru implementarea controalelor, măsurilor și procedurilor adecvate în procesele sale pentru a asigura respectarea deplină a standardelor definite de Grup.</w:t>
      </w:r>
    </w:p>
    <w:p w14:paraId="76C7BBA3" w14:textId="77777777" w:rsidR="006B5D8A" w:rsidRPr="009563BF" w:rsidRDefault="006B5D8A" w:rsidP="006B5D8A">
      <w:pPr>
        <w:pStyle w:val="BodyText"/>
        <w:spacing w:before="31"/>
        <w:rPr>
          <w:lang w:val="it-IT"/>
        </w:rPr>
      </w:pPr>
    </w:p>
    <w:p w14:paraId="67765DEA" w14:textId="77777777" w:rsidR="006B5D8A" w:rsidRPr="009563BF" w:rsidRDefault="006B5D8A" w:rsidP="006B5D8A">
      <w:pPr>
        <w:pStyle w:val="BodyText"/>
        <w:spacing w:before="1" w:line="278" w:lineRule="auto"/>
        <w:ind w:left="667" w:right="684"/>
        <w:jc w:val="both"/>
        <w:rPr>
          <w:lang w:val="it-IT"/>
        </w:rPr>
      </w:pPr>
      <w:r w:rsidRPr="009563BF">
        <w:rPr>
          <w:color w:val="77787B"/>
          <w:lang w:val="it-IT"/>
        </w:rPr>
        <w:t>Funcțiile expuse relațiilor cu terții sunt considerate funcția cu cel mai mare risc de corupție, datorită mandatului care le-a fost conferit și faptului că este mai probabil să se angajeze în relații de afaceri, comerciale sau de marketing cu administrații publice, funcționari publici sau persoane identificate ca fiind expuse politic.</w:t>
      </w:r>
    </w:p>
    <w:p w14:paraId="42FDC408" w14:textId="77777777" w:rsidR="006B5D8A" w:rsidRPr="009563BF" w:rsidRDefault="006B5D8A" w:rsidP="006B5D8A">
      <w:pPr>
        <w:pStyle w:val="BodyText"/>
        <w:spacing w:before="32"/>
        <w:rPr>
          <w:lang w:val="it-IT"/>
        </w:rPr>
      </w:pPr>
    </w:p>
    <w:p w14:paraId="1C564192" w14:textId="77777777" w:rsidR="006B5D8A" w:rsidRPr="009563BF" w:rsidRDefault="006B5D8A" w:rsidP="006B5D8A">
      <w:pPr>
        <w:ind w:left="667"/>
        <w:rPr>
          <w:b/>
          <w:sz w:val="18"/>
          <w:lang w:val="it-IT"/>
        </w:rPr>
      </w:pPr>
      <w:r w:rsidRPr="009563BF">
        <w:rPr>
          <w:b/>
          <w:color w:val="C5271C"/>
          <w:w w:val="80"/>
          <w:sz w:val="18"/>
          <w:lang w:val="it-IT"/>
        </w:rPr>
        <w:t>Incidente de corupție sau mită</w:t>
      </w:r>
    </w:p>
    <w:p w14:paraId="341E4FA3" w14:textId="77777777" w:rsidR="006B5D8A" w:rsidRPr="009563BF" w:rsidRDefault="006B5D8A" w:rsidP="006B5D8A">
      <w:pPr>
        <w:pStyle w:val="BodyText"/>
        <w:spacing w:before="6"/>
        <w:rPr>
          <w:b/>
          <w:sz w:val="6"/>
          <w:lang w:val="it-IT"/>
        </w:rPr>
      </w:pPr>
      <w:r>
        <w:rPr>
          <w:noProof/>
        </w:rPr>
        <mc:AlternateContent>
          <mc:Choice Requires="wpg">
            <w:drawing>
              <wp:anchor distT="0" distB="0" distL="0" distR="0" simplePos="0" relativeHeight="251738112" behindDoc="1" locked="0" layoutInCell="1" allowOverlap="1" wp14:anchorId="33E2C550" wp14:editId="1DB8698D">
                <wp:simplePos x="0" y="0"/>
                <wp:positionH relativeFrom="page">
                  <wp:posOffset>575999</wp:posOffset>
                </wp:positionH>
                <wp:positionV relativeFrom="paragraph">
                  <wp:posOffset>63185</wp:posOffset>
                </wp:positionV>
                <wp:extent cx="6408420" cy="12700"/>
                <wp:effectExtent l="0" t="0" r="0" b="0"/>
                <wp:wrapTopAndBottom/>
                <wp:docPr id="2004894908" name="Group 2004894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8420" cy="12700"/>
                          <a:chOff x="0" y="0"/>
                          <a:chExt cx="6408420" cy="12700"/>
                        </a:xfrm>
                      </wpg:grpSpPr>
                      <wps:wsp>
                        <wps:cNvPr id="912047060" name="Graphic 4436"/>
                        <wps:cNvSpPr/>
                        <wps:spPr>
                          <a:xfrm>
                            <a:off x="0" y="6350"/>
                            <a:ext cx="4680585" cy="1270"/>
                          </a:xfrm>
                          <a:custGeom>
                            <a:avLst/>
                            <a:gdLst/>
                            <a:ahLst/>
                            <a:cxnLst/>
                            <a:rect l="l" t="t" r="r" b="b"/>
                            <a:pathLst>
                              <a:path w="4680585">
                                <a:moveTo>
                                  <a:pt x="0" y="0"/>
                                </a:moveTo>
                                <a:lnTo>
                                  <a:pt x="4680000" y="0"/>
                                </a:lnTo>
                              </a:path>
                            </a:pathLst>
                          </a:custGeom>
                          <a:ln w="12700">
                            <a:solidFill>
                              <a:srgbClr val="C5271C"/>
                            </a:solidFill>
                            <a:prstDash val="solid"/>
                          </a:ln>
                        </wps:spPr>
                        <wps:bodyPr wrap="square" lIns="0" tIns="0" rIns="0" bIns="0" rtlCol="0">
                          <a:prstTxWarp prst="textNoShape">
                            <a:avLst/>
                          </a:prstTxWarp>
                          <a:noAutofit/>
                        </wps:bodyPr>
                      </wps:wsp>
                      <wps:wsp>
                        <wps:cNvPr id="40366594" name="Graphic 4437"/>
                        <wps:cNvSpPr/>
                        <wps:spPr>
                          <a:xfrm>
                            <a:off x="4680000" y="6350"/>
                            <a:ext cx="1728470" cy="1270"/>
                          </a:xfrm>
                          <a:custGeom>
                            <a:avLst/>
                            <a:gdLst/>
                            <a:ahLst/>
                            <a:cxnLst/>
                            <a:rect l="l" t="t" r="r" b="b"/>
                            <a:pathLst>
                              <a:path w="1728470">
                                <a:moveTo>
                                  <a:pt x="0" y="0"/>
                                </a:moveTo>
                                <a:lnTo>
                                  <a:pt x="1728000" y="0"/>
                                </a:lnTo>
                              </a:path>
                            </a:pathLst>
                          </a:custGeom>
                          <a:ln w="12700">
                            <a:solidFill>
                              <a:srgbClr val="C5271C"/>
                            </a:solidFill>
                            <a:prstDash val="solid"/>
                          </a:ln>
                        </wps:spPr>
                        <wps:bodyPr wrap="square" lIns="0" tIns="0" rIns="0" bIns="0" rtlCol="0">
                          <a:prstTxWarp prst="textNoShape">
                            <a:avLst/>
                          </a:prstTxWarp>
                          <a:noAutofit/>
                        </wps:bodyPr>
                      </wps:wsp>
                    </wpg:wgp>
                  </a:graphicData>
                </a:graphic>
              </wp:anchor>
            </w:drawing>
          </mc:Choice>
          <mc:Fallback>
            <w:pict>
              <v:group w14:anchorId="2F07E857" id="Group 2004894908" o:spid="_x0000_s1026" style="position:absolute;margin-left:45.35pt;margin-top:5pt;width:504.6pt;height:1pt;z-index:-251578368;mso-wrap-distance-left:0;mso-wrap-distance-right:0;mso-position-horizontal-relative:page" coordsize="640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">
                <v:shape id="Graphic 4436" o:spid="_x0000_s1027" style="position:absolute;top:63;width:46805;height:13;visibility:visible;mso-wrap-style:square;v-text-anchor:top" coordsize="468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" path="m,l4680000,e" filled="f" strokecolor="#c5271c" strokeweight="1pt">
                  <v:path arrowok="t"/>
                </v:shape>
                <v:shape id="Graphic 4437" o:spid="_x0000_s1028" style="position:absolute;left:46800;top:63;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" path="m,l1728000,e" filled="f" strokecolor="#c5271c" strokeweight="1pt">
                  <v:path arrowok="t"/>
                </v:shape>
                <w10:wrap type="topAndBottom" anchorx="page"/>
              </v:group>
            </w:pict>
          </mc:Fallback>
        </mc:AlternateContent>
      </w:r>
    </w:p>
    <w:p w14:paraId="09E1F2A4" w14:textId="77777777" w:rsidR="006B5D8A" w:rsidRPr="009563BF" w:rsidRDefault="006B5D8A" w:rsidP="006B5D8A">
      <w:pPr>
        <w:spacing w:before="39" w:after="41"/>
        <w:ind w:right="741"/>
        <w:jc w:val="right"/>
        <w:rPr>
          <w:sz w:val="16"/>
          <w:lang w:val="it-IT"/>
        </w:rPr>
      </w:pPr>
      <w:r w:rsidRPr="009563BF">
        <w:rPr>
          <w:color w:val="C5271C"/>
          <w:spacing w:val="-2"/>
          <w:sz w:val="16"/>
          <w:lang w:val="it-IT"/>
        </w:rPr>
        <w:t>31/12/2024</w:t>
      </w:r>
    </w:p>
    <w:tbl>
      <w:tblPr>
        <w:tblW w:w="0" w:type="auto"/>
        <w:tblInd w:w="674" w:type="dxa"/>
        <w:tblLayout w:type="fixed"/>
        <w:tblCellMar>
          <w:left w:w="0" w:type="dxa"/>
          <w:right w:w="0" w:type="dxa"/>
        </w:tblCellMar>
        <w:tblLook w:val="01E0" w:firstRow="1" w:lastRow="1" w:firstColumn="1" w:lastColumn="1" w:noHBand="0" w:noVBand="0"/>
      </w:tblPr>
      <w:tblGrid>
        <w:gridCol w:w="7370"/>
        <w:gridCol w:w="2721"/>
      </w:tblGrid>
      <w:tr w:rsidR="006B5D8A" w14:paraId="0DF909CE" w14:textId="77777777" w:rsidTr="005F2412">
        <w:trPr>
          <w:trHeight w:val="274"/>
        </w:trPr>
        <w:tc>
          <w:tcPr>
            <w:tcW w:w="7370" w:type="dxa"/>
            <w:tcBorders>
              <w:top w:val="single" w:sz="4" w:space="0" w:color="77787B"/>
              <w:bottom w:val="single" w:sz="4" w:space="0" w:color="77787B"/>
            </w:tcBorders>
          </w:tcPr>
          <w:p w14:paraId="3C262990" w14:textId="77777777" w:rsidR="006B5D8A" w:rsidRPr="009563BF" w:rsidRDefault="006B5D8A" w:rsidP="005F2412">
            <w:pPr>
              <w:pStyle w:val="TableParagraph"/>
              <w:ind w:left="56"/>
              <w:jc w:val="left"/>
              <w:rPr>
                <w:sz w:val="16"/>
                <w:lang w:val="it-IT"/>
              </w:rPr>
            </w:pPr>
            <w:r w:rsidRPr="009563BF">
              <w:rPr>
                <w:color w:val="77787B"/>
                <w:w w:val="80"/>
                <w:sz w:val="16"/>
                <w:lang w:val="it-IT"/>
              </w:rPr>
              <w:t>Numărul de condamnări pentru încălcarea legilor anticorupție și antimită (*)</w:t>
            </w:r>
          </w:p>
        </w:tc>
        <w:tc>
          <w:tcPr>
            <w:tcW w:w="2721" w:type="dxa"/>
            <w:tcBorders>
              <w:top w:val="single" w:sz="4" w:space="0" w:color="77787B"/>
              <w:bottom w:val="single" w:sz="4" w:space="0" w:color="77787B"/>
            </w:tcBorders>
            <w:shd w:val="clear" w:color="auto" w:fill="E6E7E8"/>
          </w:tcPr>
          <w:p w14:paraId="1F1544B1" w14:textId="77777777" w:rsidR="006B5D8A" w:rsidRDefault="006B5D8A" w:rsidP="005F2412">
            <w:pPr>
              <w:pStyle w:val="TableParagraph"/>
              <w:ind w:right="54"/>
              <w:rPr>
                <w:sz w:val="16"/>
              </w:rPr>
            </w:pPr>
            <w:r>
              <w:rPr>
                <w:color w:val="77787B"/>
                <w:spacing w:val="-10"/>
                <w:w w:val="95"/>
                <w:sz w:val="16"/>
              </w:rPr>
              <w:t>0</w:t>
            </w:r>
          </w:p>
        </w:tc>
      </w:tr>
      <w:tr w:rsidR="006B5D8A" w14:paraId="364F8453" w14:textId="77777777" w:rsidTr="005F2412">
        <w:trPr>
          <w:trHeight w:val="269"/>
        </w:trPr>
        <w:tc>
          <w:tcPr>
            <w:tcW w:w="7370" w:type="dxa"/>
            <w:tcBorders>
              <w:top w:val="single" w:sz="4" w:space="0" w:color="77787B"/>
              <w:bottom w:val="single" w:sz="8" w:space="0" w:color="C5271C"/>
            </w:tcBorders>
          </w:tcPr>
          <w:p w14:paraId="25F9CC99" w14:textId="77777777" w:rsidR="006B5D8A" w:rsidRPr="009563BF" w:rsidRDefault="006B5D8A" w:rsidP="005F2412">
            <w:pPr>
              <w:pStyle w:val="TableParagraph"/>
              <w:ind w:left="56"/>
              <w:jc w:val="left"/>
              <w:rPr>
                <w:sz w:val="16"/>
                <w:lang w:val="it-IT"/>
              </w:rPr>
            </w:pPr>
            <w:r w:rsidRPr="009563BF">
              <w:rPr>
                <w:color w:val="77787B"/>
                <w:w w:val="80"/>
                <w:sz w:val="16"/>
                <w:lang w:val="it-IT"/>
              </w:rPr>
              <w:t>Cuantumul amenzilor pentru încălcarea legilor anticorupție și antimită (milioane EUR) (*)</w:t>
            </w:r>
          </w:p>
        </w:tc>
        <w:tc>
          <w:tcPr>
            <w:tcW w:w="2721" w:type="dxa"/>
            <w:tcBorders>
              <w:top w:val="single" w:sz="4" w:space="0" w:color="77787B"/>
              <w:bottom w:val="single" w:sz="8" w:space="0" w:color="C5271C"/>
            </w:tcBorders>
            <w:shd w:val="clear" w:color="auto" w:fill="E6E7E8"/>
          </w:tcPr>
          <w:p w14:paraId="7B2ADC3A" w14:textId="77777777" w:rsidR="006B5D8A" w:rsidRDefault="006B5D8A" w:rsidP="005F2412">
            <w:pPr>
              <w:pStyle w:val="TableParagraph"/>
              <w:ind w:right="54"/>
              <w:rPr>
                <w:sz w:val="16"/>
              </w:rPr>
            </w:pPr>
            <w:r>
              <w:rPr>
                <w:color w:val="77787B"/>
                <w:spacing w:val="-10"/>
                <w:w w:val="95"/>
                <w:sz w:val="16"/>
              </w:rPr>
              <w:t>0</w:t>
            </w:r>
          </w:p>
        </w:tc>
      </w:tr>
    </w:tbl>
    <w:p w14:paraId="23942352" w14:textId="77777777" w:rsidR="006B5D8A" w:rsidRPr="009563BF" w:rsidRDefault="006B5D8A" w:rsidP="006B5D8A">
      <w:pPr>
        <w:spacing w:before="80" w:line="256" w:lineRule="auto"/>
        <w:ind w:left="893" w:right="682" w:hanging="227"/>
        <w:jc w:val="both"/>
        <w:rPr>
          <w:sz w:val="13"/>
          <w:lang w:val="it-IT"/>
        </w:rPr>
      </w:pPr>
      <w:r w:rsidRPr="009563BF">
        <w:rPr>
          <w:color w:val="77787B"/>
          <w:w w:val="85"/>
          <w:sz w:val="13"/>
          <w:lang w:val="it-IT"/>
        </w:rPr>
        <w:t xml:space="preserve">(*) Dovezile se regăsesc în procesul Grupului care vizează identificarea și colectarea evenimentelor operaționale care generează pierderi economice directe, cauzate, de exemplu, de nerespectarea prevederilor de reglementare </w:t>
      </w:r>
      <w:r w:rsidRPr="009563BF">
        <w:rPr>
          <w:color w:val="77787B"/>
          <w:w w:val="90"/>
          <w:sz w:val="13"/>
          <w:lang w:val="it-IT"/>
        </w:rPr>
        <w:t xml:space="preserve">privind gestionarea cadourilor și divertismentului sau a înregistrării corecte și transparente a plăților, precum și a nerespectării prevederilor de reglementare referitoare la </w:t>
      </w:r>
      <w:r w:rsidRPr="009563BF">
        <w:rPr>
          <w:color w:val="77787B"/>
          <w:w w:val="85"/>
          <w:sz w:val="13"/>
          <w:lang w:val="it-IT"/>
        </w:rPr>
        <w:t>atribuirea de responsabilități clare și implementarea procedurilor interne de prevenire a corupției și a practicilor de mită. Sumele reprezintă plăți efectuate în 2024.</w:t>
      </w:r>
    </w:p>
    <w:p w14:paraId="051BB8FD" w14:textId="77777777" w:rsidR="006B5D8A" w:rsidRPr="009563BF" w:rsidRDefault="006B5D8A" w:rsidP="006B5D8A">
      <w:pPr>
        <w:pStyle w:val="BodyText"/>
        <w:rPr>
          <w:sz w:val="13"/>
          <w:lang w:val="it-IT"/>
        </w:rPr>
      </w:pPr>
    </w:p>
    <w:p w14:paraId="13947E3B" w14:textId="77777777" w:rsidR="006B5D8A" w:rsidRPr="009563BF" w:rsidRDefault="006B5D8A" w:rsidP="006B5D8A">
      <w:pPr>
        <w:pStyle w:val="BodyText"/>
        <w:rPr>
          <w:sz w:val="13"/>
          <w:lang w:val="it-IT"/>
        </w:rPr>
      </w:pPr>
    </w:p>
    <w:p w14:paraId="42BB5960" w14:textId="77777777" w:rsidR="006B5D8A" w:rsidRPr="009563BF" w:rsidRDefault="006B5D8A" w:rsidP="006B5D8A">
      <w:pPr>
        <w:pStyle w:val="BodyText"/>
        <w:rPr>
          <w:sz w:val="13"/>
          <w:lang w:val="it-IT"/>
        </w:rPr>
      </w:pPr>
    </w:p>
    <w:p w14:paraId="28609DB4" w14:textId="77777777" w:rsidR="006B5D8A" w:rsidRPr="009563BF" w:rsidRDefault="006B5D8A" w:rsidP="006B5D8A">
      <w:pPr>
        <w:pStyle w:val="BodyText"/>
        <w:spacing w:before="39"/>
        <w:rPr>
          <w:sz w:val="13"/>
          <w:lang w:val="it-IT"/>
        </w:rPr>
      </w:pPr>
    </w:p>
    <w:p w14:paraId="1D8ED676" w14:textId="77777777" w:rsidR="006B5D8A" w:rsidRPr="009563BF" w:rsidRDefault="006B5D8A" w:rsidP="006B5D8A">
      <w:pPr>
        <w:pStyle w:val="Heading5"/>
        <w:jc w:val="both"/>
        <w:rPr>
          <w:lang w:val="it-IT"/>
        </w:rPr>
      </w:pPr>
      <w:r w:rsidRPr="009563BF">
        <w:rPr>
          <w:color w:val="C5271C"/>
          <w:lang w:val="it-IT"/>
        </w:rPr>
        <w:t>Gestionarea relațiilor cu furnizorii</w:t>
      </w:r>
    </w:p>
    <w:p w14:paraId="0BC63F11" w14:textId="77777777" w:rsidR="006B5D8A" w:rsidRPr="009563BF" w:rsidRDefault="006B5D8A" w:rsidP="006B5D8A">
      <w:pPr>
        <w:pStyle w:val="BodyText"/>
        <w:spacing w:before="119" w:line="278" w:lineRule="auto"/>
        <w:ind w:left="667" w:right="684"/>
        <w:jc w:val="both"/>
        <w:rPr>
          <w:lang w:val="it-IT"/>
        </w:rPr>
      </w:pPr>
      <w:r w:rsidRPr="009563BF">
        <w:rPr>
          <w:color w:val="77787B"/>
          <w:lang w:val="it-IT"/>
        </w:rPr>
        <w:t>Grupul Generali a adoptat de mult timp o serie de reguli interne care definesc modul în care ar trebui abordate și gestionate impacturile, riscurile și oportunitățile legate de furnizorii săi. Scopul este de a asigura integritatea de-a lungul întregului lanț de aprovizionare în ceea ce privește principiile cheie care includ drepturile omului și ale lucrătorilor, anticorupția și mediul.</w:t>
      </w:r>
    </w:p>
    <w:p w14:paraId="4F6E2C9E" w14:textId="77777777" w:rsidR="006B5D8A" w:rsidRPr="009563BF" w:rsidRDefault="006B5D8A" w:rsidP="006B5D8A">
      <w:pPr>
        <w:pStyle w:val="BodyText"/>
        <w:spacing w:line="278" w:lineRule="auto"/>
        <w:ind w:left="667" w:right="684"/>
        <w:jc w:val="both"/>
        <w:rPr>
          <w:lang w:val="it-IT"/>
        </w:rPr>
      </w:pPr>
      <w:r w:rsidRPr="009563BF">
        <w:rPr>
          <w:color w:val="77787B"/>
          <w:lang w:val="it-IT"/>
        </w:rPr>
        <w:t>Vă rugăm să consultați paragraful privind politicile de conduită în afaceri pentru o descriere a conținutului și a obiectivelor la nivel înalt ale Codului de conduită al Grupului Generali, ale Codului de etică pentru furnizorii Grupului Generali și ale Ghidului One Procurement Group.</w:t>
      </w:r>
    </w:p>
    <w:p w14:paraId="50B28124" w14:textId="77777777" w:rsidR="006B5D8A" w:rsidRPr="009563BF" w:rsidRDefault="006B5D8A" w:rsidP="006B5D8A">
      <w:pPr>
        <w:pStyle w:val="BodyText"/>
        <w:spacing w:before="32"/>
        <w:rPr>
          <w:lang w:val="it-IT"/>
        </w:rPr>
      </w:pPr>
    </w:p>
    <w:p w14:paraId="6B111073" w14:textId="77777777" w:rsidR="006B5D8A" w:rsidRPr="009563BF" w:rsidRDefault="006B5D8A" w:rsidP="006B5D8A">
      <w:pPr>
        <w:pStyle w:val="BodyText"/>
        <w:spacing w:line="278" w:lineRule="auto"/>
        <w:ind w:left="667" w:right="683"/>
        <w:jc w:val="both"/>
        <w:rPr>
          <w:lang w:val="it-IT"/>
        </w:rPr>
      </w:pPr>
      <w:r w:rsidRPr="009563BF">
        <w:rPr>
          <w:color w:val="77787B"/>
          <w:lang w:val="it-IT"/>
        </w:rPr>
        <w:t>Grupul este dornic să colaboreze cu furnizori care împărtășesc valorile sale, concentrându-se pe dezvoltarea și respectarea practicilor de sustenabilitate și conservare a mediului, a drepturilor omului și a drepturilor lucrătorilor, în vederea îmbunătățirii bunăstării generale a societății. Prin urmare, Generali ia în considerare și criteriile sociale și de mediu în procesul de selecție a furnizorilor.</w:t>
      </w:r>
    </w:p>
    <w:p w14:paraId="08B10BD5" w14:textId="77777777" w:rsidR="006B5D8A" w:rsidRPr="009563BF" w:rsidRDefault="006B5D8A" w:rsidP="006B5D8A">
      <w:pPr>
        <w:pStyle w:val="BodyText"/>
        <w:spacing w:line="278" w:lineRule="auto"/>
        <w:ind w:left="667" w:right="684"/>
        <w:jc w:val="both"/>
        <w:rPr>
          <w:lang w:val="it-IT"/>
        </w:rPr>
      </w:pPr>
      <w:r w:rsidRPr="009563BF">
        <w:rPr>
          <w:color w:val="77787B"/>
          <w:spacing w:val="-4"/>
          <w:lang w:val="it-IT"/>
        </w:rPr>
        <w:t>În special, evaluarea ESG este efectuată pentru fiecare achiziție care depășește 1 milion de euro și cântărește 5% în criteriile de atribuire a licitației. Evaluarea ESG este, de asemenea, obligatorie pentru achizițiile cuprinse între 200.000 EUR și 1 milion EUR pentru Generali Italia și filialele sale care au implementat Ghidul Grupului de achiziții unice, din 2024 pentru Generali Operations Service Platform (GOSP) și Assicurazioni Generali și din 2025 pentru toate celelalte companii din Grup care implementează ghidul.</w:t>
      </w:r>
    </w:p>
    <w:p w14:paraId="0B1FAE31" w14:textId="77777777" w:rsidR="006B5D8A" w:rsidRPr="009563BF" w:rsidRDefault="006B5D8A" w:rsidP="006B5D8A">
      <w:pPr>
        <w:pStyle w:val="BodyText"/>
        <w:spacing w:before="32"/>
        <w:rPr>
          <w:lang w:val="it-IT"/>
        </w:rPr>
      </w:pPr>
    </w:p>
    <w:p w14:paraId="596A5009" w14:textId="77777777" w:rsidR="006B5D8A" w:rsidRDefault="006B5D8A" w:rsidP="006B5D8A">
      <w:pPr>
        <w:pStyle w:val="BodyText"/>
        <w:spacing w:line="278" w:lineRule="auto"/>
        <w:ind w:left="667"/>
      </w:pPr>
      <w:r w:rsidRPr="009563BF">
        <w:rPr>
          <w:color w:val="77787B"/>
          <w:lang w:val="it-IT"/>
        </w:rPr>
        <w:t xml:space="preserve">Evaluarea ESG este efectuată de un furnizor extern independent de certificare, pe baza unei declarații pe propria răspundere a furnizorului și însoțită de orice certificări sociale și de mediu. </w:t>
      </w:r>
      <w:r>
        <w:rPr>
          <w:color w:val="77787B"/>
        </w:rPr>
        <w:t>Autodeclarația acoperă patru domenii:</w:t>
      </w:r>
    </w:p>
    <w:p w14:paraId="5E8D58FC" w14:textId="77777777" w:rsidR="006B5D8A" w:rsidRPr="009563BF" w:rsidRDefault="006B5D8A" w:rsidP="006B5D8A">
      <w:pPr>
        <w:pStyle w:val="ListParagraph"/>
        <w:numPr>
          <w:ilvl w:val="0"/>
          <w:numId w:val="1"/>
        </w:numPr>
        <w:tabs>
          <w:tab w:val="left" w:pos="837"/>
        </w:tabs>
        <w:spacing w:line="207" w:lineRule="exact"/>
        <w:ind w:hanging="170"/>
        <w:contextualSpacing w:val="0"/>
        <w:rPr>
          <w:sz w:val="18"/>
          <w:lang w:val="it-IT"/>
        </w:rPr>
      </w:pPr>
      <w:r w:rsidRPr="009563BF">
        <w:rPr>
          <w:color w:val="C5271C"/>
          <w:spacing w:val="-2"/>
          <w:sz w:val="18"/>
          <w:lang w:val="it-IT"/>
        </w:rPr>
        <w:t>drepturile omului și munca</w:t>
      </w:r>
      <w:r w:rsidRPr="009563BF">
        <w:rPr>
          <w:color w:val="77787B"/>
          <w:spacing w:val="-2"/>
          <w:sz w:val="18"/>
          <w:lang w:val="it-IT"/>
        </w:rPr>
        <w:t>, structurate după cum urmează:</w:t>
      </w:r>
    </w:p>
    <w:p w14:paraId="6F9BB514" w14:textId="77777777" w:rsidR="006B5D8A" w:rsidRPr="009563BF" w:rsidRDefault="006B5D8A" w:rsidP="006B5D8A">
      <w:pPr>
        <w:pStyle w:val="ListParagraph"/>
        <w:numPr>
          <w:ilvl w:val="1"/>
          <w:numId w:val="1"/>
        </w:numPr>
        <w:tabs>
          <w:tab w:val="left" w:pos="1005"/>
          <w:tab w:val="left" w:pos="1007"/>
        </w:tabs>
        <w:spacing w:before="33" w:line="278" w:lineRule="auto"/>
        <w:ind w:right="685"/>
        <w:contextualSpacing w:val="0"/>
        <w:rPr>
          <w:sz w:val="18"/>
          <w:lang w:val="it-IT"/>
        </w:rPr>
      </w:pPr>
      <w:r w:rsidRPr="009563BF">
        <w:rPr>
          <w:color w:val="77787B"/>
          <w:spacing w:val="-2"/>
          <w:sz w:val="18"/>
          <w:lang w:val="it-IT"/>
        </w:rPr>
        <w:t>drepturi egale și nediscriminare: evaluează dacă compania garantează drepturi și tratament egal tuturor angajaților, indiferent de etnie, sex, vârstă, dizabilitate, religie, naționalitate, orientare sexuală sau origine socială;</w:t>
      </w:r>
    </w:p>
    <w:p w14:paraId="437EB1EF" w14:textId="77777777" w:rsidR="006B5D8A" w:rsidRPr="009563BF" w:rsidRDefault="006B5D8A" w:rsidP="006B5D8A">
      <w:pPr>
        <w:pStyle w:val="ListParagraph"/>
        <w:numPr>
          <w:ilvl w:val="1"/>
          <w:numId w:val="1"/>
        </w:numPr>
        <w:tabs>
          <w:tab w:val="left" w:pos="1005"/>
          <w:tab w:val="left" w:pos="1007"/>
        </w:tabs>
        <w:spacing w:line="278" w:lineRule="auto"/>
        <w:ind w:right="685"/>
        <w:contextualSpacing w:val="0"/>
        <w:rPr>
          <w:sz w:val="18"/>
          <w:lang w:val="it-IT"/>
        </w:rPr>
      </w:pPr>
      <w:r w:rsidRPr="009563BF">
        <w:rPr>
          <w:color w:val="77787B"/>
          <w:sz w:val="18"/>
          <w:lang w:val="it-IT"/>
        </w:rPr>
        <w:t>muncă forțată și maltratare: evaluează dacă compania se angajează să asigure un mediu de lucru fără abuzuri fizice, sexuale, mentale și verbale;</w:t>
      </w:r>
    </w:p>
    <w:p w14:paraId="6E7CE66D" w14:textId="77777777" w:rsidR="006B5D8A" w:rsidRPr="009563BF" w:rsidRDefault="006B5D8A" w:rsidP="006B5D8A">
      <w:pPr>
        <w:pStyle w:val="ListParagraph"/>
        <w:numPr>
          <w:ilvl w:val="1"/>
          <w:numId w:val="1"/>
        </w:numPr>
        <w:tabs>
          <w:tab w:val="left" w:pos="1005"/>
          <w:tab w:val="left" w:pos="1007"/>
        </w:tabs>
        <w:spacing w:line="278" w:lineRule="auto"/>
        <w:ind w:right="685"/>
        <w:contextualSpacing w:val="0"/>
        <w:rPr>
          <w:sz w:val="18"/>
          <w:lang w:val="it-IT"/>
        </w:rPr>
      </w:pPr>
      <w:r w:rsidRPr="009563BF">
        <w:rPr>
          <w:color w:val="77787B"/>
          <w:sz w:val="18"/>
          <w:lang w:val="it-IT"/>
        </w:rPr>
        <w:t>munca copiilor: evaluează dacă compania respectă legislația locală privind vârsta minimă a angajaților și Convenția Organizației Internaționale a Muncii (OIM) privind vârsta minimă (nr. 138);</w:t>
      </w:r>
    </w:p>
    <w:p w14:paraId="48A0E42D" w14:textId="77777777" w:rsidR="006B5D8A" w:rsidRPr="009563BF" w:rsidRDefault="006B5D8A" w:rsidP="006B5D8A">
      <w:pPr>
        <w:pStyle w:val="ListParagraph"/>
        <w:numPr>
          <w:ilvl w:val="1"/>
          <w:numId w:val="1"/>
        </w:numPr>
        <w:tabs>
          <w:tab w:val="left" w:pos="1005"/>
          <w:tab w:val="left" w:pos="1007"/>
        </w:tabs>
        <w:spacing w:line="278" w:lineRule="auto"/>
        <w:ind w:right="686"/>
        <w:contextualSpacing w:val="0"/>
        <w:rPr>
          <w:sz w:val="18"/>
          <w:lang w:val="it-IT"/>
        </w:rPr>
      </w:pPr>
      <w:r w:rsidRPr="009563BF">
        <w:rPr>
          <w:color w:val="77787B"/>
          <w:spacing w:val="-2"/>
          <w:sz w:val="18"/>
          <w:lang w:val="it-IT"/>
        </w:rPr>
        <w:t>programul de lucru și salariile: evaluează dacă compania ia dovezi ale orelor de lucru și salariilor angajaților pentru a respecta legislația locală și standardele OIM;</w:t>
      </w:r>
    </w:p>
    <w:p w14:paraId="5F5E607F" w14:textId="77777777" w:rsidR="006B5D8A" w:rsidRPr="009563BF" w:rsidRDefault="006B5D8A" w:rsidP="006B5D8A">
      <w:pPr>
        <w:pStyle w:val="ListParagraph"/>
        <w:numPr>
          <w:ilvl w:val="1"/>
          <w:numId w:val="1"/>
        </w:numPr>
        <w:tabs>
          <w:tab w:val="left" w:pos="1005"/>
          <w:tab w:val="left" w:pos="1007"/>
        </w:tabs>
        <w:spacing w:line="278" w:lineRule="auto"/>
        <w:ind w:right="684"/>
        <w:contextualSpacing w:val="0"/>
        <w:rPr>
          <w:sz w:val="18"/>
          <w:lang w:val="it-IT"/>
        </w:rPr>
      </w:pPr>
      <w:r w:rsidRPr="009563BF">
        <w:rPr>
          <w:color w:val="77787B"/>
          <w:spacing w:val="-2"/>
          <w:sz w:val="18"/>
          <w:lang w:val="it-IT"/>
        </w:rPr>
        <w:t>negocierea colectivă și libertatea de asociere: evaluează dacă societatea recunoaște și promovează dreptul fundamental al angajaților de a forma sindicate și de a participa la negocieri colective;</w:t>
      </w:r>
    </w:p>
    <w:p w14:paraId="42A8D349" w14:textId="77777777" w:rsidR="006B5D8A" w:rsidRPr="009563BF" w:rsidRDefault="006B5D8A" w:rsidP="006B5D8A">
      <w:pPr>
        <w:pStyle w:val="ListParagraph"/>
        <w:numPr>
          <w:ilvl w:val="1"/>
          <w:numId w:val="1"/>
        </w:numPr>
        <w:tabs>
          <w:tab w:val="left" w:pos="1005"/>
          <w:tab w:val="left" w:pos="1007"/>
        </w:tabs>
        <w:spacing w:line="278" w:lineRule="auto"/>
        <w:ind w:right="684"/>
        <w:contextualSpacing w:val="0"/>
        <w:rPr>
          <w:sz w:val="18"/>
          <w:lang w:val="it-IT"/>
        </w:rPr>
      </w:pPr>
      <w:r w:rsidRPr="009563BF">
        <w:rPr>
          <w:color w:val="77787B"/>
          <w:sz w:val="18"/>
          <w:lang w:val="it-IT"/>
        </w:rPr>
        <w:t>impactul asupra comunităților locale: evaluează dacă compania nu achiziționează sau utilizează ilegal terenuri, păduri sau apă care reprezintă mijloace de trai pentru oameni;</w:t>
      </w:r>
    </w:p>
    <w:p w14:paraId="61BE679E" w14:textId="77777777" w:rsidR="006B5D8A" w:rsidRPr="009563BF" w:rsidRDefault="006B5D8A" w:rsidP="006B5D8A">
      <w:pPr>
        <w:pStyle w:val="ListParagraph"/>
        <w:numPr>
          <w:ilvl w:val="0"/>
          <w:numId w:val="1"/>
        </w:numPr>
        <w:tabs>
          <w:tab w:val="left" w:pos="837"/>
        </w:tabs>
        <w:spacing w:line="278" w:lineRule="auto"/>
        <w:ind w:right="684"/>
        <w:contextualSpacing w:val="0"/>
        <w:jc w:val="both"/>
        <w:rPr>
          <w:sz w:val="18"/>
          <w:lang w:val="it-IT"/>
        </w:rPr>
      </w:pPr>
      <w:r w:rsidRPr="009563BF">
        <w:rPr>
          <w:color w:val="C5271C"/>
          <w:sz w:val="18"/>
          <w:lang w:val="it-IT"/>
        </w:rPr>
        <w:t>sănătate și siguranță</w:t>
      </w:r>
      <w:r w:rsidRPr="009563BF">
        <w:rPr>
          <w:color w:val="77787B"/>
          <w:sz w:val="18"/>
          <w:lang w:val="it-IT"/>
        </w:rPr>
        <w:t>, care investighează responsabilitatea companiei în respectarea legilor locale privind sănătatea și securitatea în muncă. Acesta evaluează dacă compania a implementat o politică de sănătate și siguranță adecvată activităților sale, dacă are programe de instruire pentru angajați pentru a îmbunătăți performanța în materie de siguranță și dacă are procese de înregistrare și evaluare a riscurilor de siguranță și corectarea punctelor slabe identificate. De asemenea, evaluează dacă compania a stabilit indicatori cheie de performanță pentru a monitoriza aspectele relevante de siguranță. Acesta investighează dacă este promovată utilizarea echipamentului de protecție și dacă există o procedură de prim ajutor cu privire la care angajații sunt instruiți în mod regulat. În cele din urmă, solicită companiei să confirme că nu încalcă Convenția OIM privind securitatea și sănătatea în muncă (nr. 155);</w:t>
      </w:r>
    </w:p>
    <w:p w14:paraId="6099F8E8" w14:textId="77777777" w:rsidR="006B5D8A" w:rsidRPr="009563BF" w:rsidRDefault="006B5D8A" w:rsidP="006B5D8A">
      <w:pPr>
        <w:spacing w:line="278" w:lineRule="auto"/>
        <w:jc w:val="both"/>
        <w:rPr>
          <w:sz w:val="18"/>
          <w:lang w:val="it-IT"/>
        </w:rPr>
        <w:sectPr w:rsidR="006B5D8A" w:rsidRPr="009563BF" w:rsidSect="006B5D8A">
          <w:pgSz w:w="11910" w:h="16840"/>
          <w:pgMar w:top="0" w:right="220" w:bottom="500" w:left="240" w:header="0" w:footer="311" w:gutter="0"/>
          <w:cols w:space="708"/>
        </w:sectPr>
      </w:pPr>
    </w:p>
    <w:p w14:paraId="0DEEB453" w14:textId="77777777" w:rsidR="006B5D8A" w:rsidRDefault="006B5D8A" w:rsidP="006B5D8A">
      <w:pPr>
        <w:pStyle w:val="BodyText"/>
        <w:ind w:left="-240"/>
        <w:rPr>
          <w:sz w:val="20"/>
        </w:rPr>
      </w:pPr>
      <w:r>
        <w:rPr>
          <w:noProof/>
        </w:rPr>
        <w:lastRenderedPageBreak/>
        <mc:AlternateContent>
          <mc:Choice Requires="wps">
            <w:drawing>
              <wp:anchor distT="0" distB="0" distL="0" distR="0" simplePos="0" relativeHeight="251715584" behindDoc="0" locked="0" layoutInCell="1" allowOverlap="1" wp14:anchorId="46B617BF" wp14:editId="52B9C5D7">
                <wp:simplePos x="0" y="0"/>
                <wp:positionH relativeFrom="page">
                  <wp:posOffset>1810421</wp:posOffset>
                </wp:positionH>
                <wp:positionV relativeFrom="page">
                  <wp:posOffset>10367401</wp:posOffset>
                </wp:positionV>
                <wp:extent cx="3939540" cy="324485"/>
                <wp:effectExtent l="0" t="0" r="0" b="0"/>
                <wp:wrapNone/>
                <wp:docPr id="1048259559" name="Graphic 4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7C8359F3" id="Graphic 4438" o:spid="_x0000_s1026" style="position:absolute;margin-left:142.55pt;margin-top:816.35pt;width:310.2pt;height:25.55pt;z-index:251715584;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r>
        <w:rPr>
          <w:noProof/>
          <w:sz w:val="20"/>
        </w:rPr>
        <mc:AlternateContent>
          <mc:Choice Requires="wpg">
            <w:drawing>
              <wp:inline distT="0" distB="0" distL="0" distR="0" wp14:anchorId="3BE79F93" wp14:editId="50D92EBE">
                <wp:extent cx="6996996" cy="410209"/>
                <wp:effectExtent l="0" t="0" r="13970" b="9525"/>
                <wp:docPr id="485880689" name="Group 485880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996" cy="410209"/>
                          <a:chOff x="0" y="0"/>
                          <a:chExt cx="6996996" cy="410209"/>
                        </a:xfrm>
                      </wpg:grpSpPr>
                      <wps:wsp>
                        <wps:cNvPr id="739712219" name="Graphic 4440"/>
                        <wps:cNvSpPr/>
                        <wps:spPr>
                          <a:xfrm>
                            <a:off x="144000" y="324003"/>
                            <a:ext cx="6840220" cy="1270"/>
                          </a:xfrm>
                          <a:custGeom>
                            <a:avLst/>
                            <a:gdLst/>
                            <a:ahLst/>
                            <a:cxnLst/>
                            <a:rect l="l" t="t" r="r" b="b"/>
                            <a:pathLst>
                              <a:path w="6840220">
                                <a:moveTo>
                                  <a:pt x="0" y="0"/>
                                </a:moveTo>
                                <a:lnTo>
                                  <a:pt x="6840004" y="0"/>
                                </a:lnTo>
                              </a:path>
                            </a:pathLst>
                          </a:custGeom>
                          <a:ln w="6350">
                            <a:solidFill>
                              <a:srgbClr val="D1D3D4"/>
                            </a:solidFill>
                            <a:prstDash val="solid"/>
                          </a:ln>
                        </wps:spPr>
                        <wps:bodyPr wrap="square" lIns="0" tIns="0" rIns="0" bIns="0" rtlCol="0">
                          <a:prstTxWarp prst="textNoShape">
                            <a:avLst/>
                          </a:prstTxWarp>
                          <a:noAutofit/>
                        </wps:bodyPr>
                      </wps:wsp>
                      <wps:wsp>
                        <wps:cNvPr id="1309723216" name="Graphic 4441"/>
                        <wps:cNvSpPr/>
                        <wps:spPr>
                          <a:xfrm>
                            <a:off x="0" y="0"/>
                            <a:ext cx="1002030" cy="410209"/>
                          </a:xfrm>
                          <a:custGeom>
                            <a:avLst/>
                            <a:gdLst/>
                            <a:ahLst/>
                            <a:cxnLst/>
                            <a:rect l="l" t="t" r="r" b="b"/>
                            <a:pathLst>
                              <a:path w="1002030" h="410209">
                                <a:moveTo>
                                  <a:pt x="1001703" y="0"/>
                                </a:moveTo>
                                <a:lnTo>
                                  <a:pt x="0" y="0"/>
                                </a:lnTo>
                                <a:lnTo>
                                  <a:pt x="0" y="409766"/>
                                </a:lnTo>
                                <a:lnTo>
                                  <a:pt x="367648" y="409624"/>
                                </a:lnTo>
                                <a:lnTo>
                                  <a:pt x="418479" y="406099"/>
                                </a:lnTo>
                                <a:lnTo>
                                  <a:pt x="468006" y="395744"/>
                                </a:lnTo>
                                <a:lnTo>
                                  <a:pt x="515560" y="378795"/>
                                </a:lnTo>
                                <a:lnTo>
                                  <a:pt x="560469" y="355492"/>
                                </a:lnTo>
                                <a:lnTo>
                                  <a:pt x="602065" y="326071"/>
                                </a:lnTo>
                                <a:lnTo>
                                  <a:pt x="1001703" y="0"/>
                                </a:lnTo>
                                <a:close/>
                              </a:path>
                            </a:pathLst>
                          </a:custGeom>
                          <a:solidFill>
                            <a:srgbClr val="D1D3D4"/>
                          </a:solidFill>
                        </wps:spPr>
                        <wps:bodyPr wrap="square" lIns="0" tIns="0" rIns="0" bIns="0" rtlCol="0">
                          <a:prstTxWarp prst="textNoShape">
                            <a:avLst/>
                          </a:prstTxWarp>
                          <a:noAutofit/>
                        </wps:bodyPr>
                      </wps:wsp>
                      <wps:wsp>
                        <wps:cNvPr id="824777574" name="Textbox 4442"/>
                        <wps:cNvSpPr txBox="1"/>
                        <wps:spPr>
                          <a:xfrm>
                            <a:off x="222561" y="135468"/>
                            <a:ext cx="180975" cy="135890"/>
                          </a:xfrm>
                          <a:prstGeom prst="rect">
                            <a:avLst/>
                          </a:prstGeom>
                        </wps:spPr>
                        <wps:txbx>
                          <w:txbxContent>
                            <w:p w14:paraId="4B1D8F5A" w14:textId="77777777" w:rsidR="006B5D8A" w:rsidRDefault="006B5D8A" w:rsidP="006B5D8A">
                              <w:pPr>
                                <w:spacing w:before="4"/>
                                <w:rPr>
                                  <w:b/>
                                  <w:sz w:val="18"/>
                                </w:rPr>
                              </w:pPr>
                              <w:r>
                                <w:rPr>
                                  <w:b/>
                                  <w:color w:val="C5271C"/>
                                  <w:spacing w:val="-10"/>
                                  <w:sz w:val="18"/>
                                </w:rPr>
                                <w:t>174</w:t>
                              </w:r>
                            </w:p>
                          </w:txbxContent>
                        </wps:txbx>
                        <wps:bodyPr wrap="square" lIns="0" tIns="0" rIns="0" bIns="0" rtlCol="0">
                          <a:noAutofit/>
                        </wps:bodyPr>
                      </wps:wsp>
                      <wps:wsp>
                        <wps:cNvPr id="186209768" name="Textbox 4443"/>
                        <wps:cNvSpPr txBox="1"/>
                        <wps:spPr>
                          <a:xfrm>
                            <a:off x="936000" y="141496"/>
                            <a:ext cx="1940550" cy="226804"/>
                          </a:xfrm>
                          <a:prstGeom prst="rect">
                            <a:avLst/>
                          </a:prstGeom>
                        </wps:spPr>
                        <wps:txbx>
                          <w:txbxContent>
                            <w:p w14:paraId="5AF9B609" w14:textId="77777777" w:rsidR="006B5D8A" w:rsidRDefault="006B5D8A" w:rsidP="006B5D8A">
                              <w:pPr>
                                <w:spacing w:before="6"/>
                                <w:rPr>
                                  <w:b/>
                                  <w:sz w:val="16"/>
                                </w:rPr>
                              </w:pPr>
                              <w:r>
                                <w:rPr>
                                  <w:b/>
                                  <w:color w:val="C5271C"/>
                                  <w:sz w:val="16"/>
                                </w:rPr>
                                <w:t>Grupul Generali</w:t>
                              </w:r>
                            </w:p>
                          </w:txbxContent>
                        </wps:txbx>
                        <wps:bodyPr wrap="square" lIns="0" tIns="0" rIns="0" bIns="0" rtlCol="0">
                          <a:noAutofit/>
                        </wps:bodyPr>
                      </wps:wsp>
                      <wps:wsp>
                        <wps:cNvPr id="1606410644" name="Textbox 4444"/>
                        <wps:cNvSpPr txBox="1"/>
                        <wps:spPr>
                          <a:xfrm>
                            <a:off x="3899466" y="137995"/>
                            <a:ext cx="3097530" cy="120014"/>
                          </a:xfrm>
                          <a:prstGeom prst="rect">
                            <a:avLst/>
                          </a:prstGeom>
                        </wps:spPr>
                        <wps:txbx>
                          <w:txbxContent>
                            <w:p w14:paraId="1E42107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wps:txbx>
                        <wps:bodyPr wrap="square" lIns="0" tIns="0" rIns="0" bIns="0" rtlCol="0">
                          <a:noAutofit/>
                        </wps:bodyPr>
                      </wps:wsp>
                    </wpg:wgp>
                  </a:graphicData>
                </a:graphic>
              </wp:inline>
            </w:drawing>
          </mc:Choice>
          <mc:Fallback>
            <w:pict>
              <v:group w14:anchorId="3BE79F93" id="Group 485880689" o:spid="_x0000_s1958" style="width:550.95pt;height:32.3pt;mso-position-horizontal-relative:char;mso-position-vertical-relative:line" coordsize="6996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">
                <v:shape id="Graphic 4440" o:spid="_x0000_s1959" style="position:absolute;left:1440;top:3240;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" path="m,l6840004,e" filled="f" strokecolor="#d1d3d4" strokeweight=".5pt">
                  <v:path arrowok="t"/>
                </v:shape>
                <v:shape id="Graphic 4441" o:spid="_x0000_s1960" style="position:absolute;width:10020;height:4102;visibility:visible;mso-wrap-style:square;v-text-anchor:top" coordsize="100203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" path="m1001703,l,,,409766r367648,-142l418479,406099r49527,-10355l515560,378795r44909,-23303l602065,326071,1001703,xe" fillcolor="#d1d3d4" stroked="f">
                  <v:path arrowok="t"/>
                </v:shape>
                <v:shape id="Textbox 4442" o:spid="_x0000_s1961" type="#_x0000_t202" style="position:absolute;left:2225;top:1354;width:18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" filled="f" stroked="f">
                  <v:textbox inset="0,0,0,0">
                    <w:txbxContent>
                      <w:p w14:paraId="4B1D8F5A" w14:textId="77777777" w:rsidR="006B5D8A" w:rsidRDefault="006B5D8A" w:rsidP="006B5D8A">
                        <w:pPr>
                          <w:spacing w:before="4"/>
                          <w:rPr>
                            <w:b/>
                            <w:sz w:val="18"/>
                          </w:rPr>
                        </w:pPr>
                        <w:r>
                          <w:rPr>
                            <w:b/>
                            <w:color w:val="C5271C"/>
                            <w:spacing w:val="-10"/>
                            <w:sz w:val="18"/>
                          </w:rPr>
                          <w:t>174</w:t>
                        </w:r>
                      </w:p>
                    </w:txbxContent>
                  </v:textbox>
                </v:shape>
                <v:shape id="Textbox 4443" o:spid="_x0000_s1962" type="#_x0000_t202" style="position:absolute;left:9360;top:1414;width:19405;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" filled="f" stroked="f">
                  <v:textbox inset="0,0,0,0">
                    <w:txbxContent>
                      <w:p w14:paraId="5AF9B609" w14:textId="77777777" w:rsidR="006B5D8A" w:rsidRDefault="006B5D8A" w:rsidP="006B5D8A">
                        <w:pPr>
                          <w:spacing w:before="6"/>
                          <w:rPr>
                            <w:b/>
                            <w:sz w:val="16"/>
                          </w:rPr>
                        </w:pPr>
                        <w:r>
                          <w:rPr>
                            <w:b/>
                            <w:color w:val="C5271C"/>
                            <w:sz w:val="16"/>
                          </w:rPr>
                          <w:t>Grupul Generali</w:t>
                        </w:r>
                      </w:p>
                    </w:txbxContent>
                  </v:textbox>
                </v:shape>
                <v:shape id="Textbox 4444" o:spid="_x0000_s1963" type="#_x0000_t202" style="position:absolute;left:38994;top:1379;width:309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" filled="f" stroked="f">
                  <v:textbox inset="0,0,0,0">
                    <w:txbxContent>
                      <w:p w14:paraId="1E421075" w14:textId="77777777" w:rsidR="006B5D8A" w:rsidRPr="009563BF" w:rsidRDefault="006B5D8A" w:rsidP="006B5D8A">
                        <w:pPr>
                          <w:spacing w:before="4"/>
                          <w:rPr>
                            <w:sz w:val="16"/>
                            <w:lang w:val="it-IT"/>
                          </w:rPr>
                        </w:pPr>
                        <w:r w:rsidRPr="009563BF">
                          <w:rPr>
                            <w:color w:val="C5271C"/>
                            <w:spacing w:val="-4"/>
                            <w:sz w:val="16"/>
                            <w:lang w:val="it-IT"/>
                          </w:rPr>
                          <w:t>Raport Anual Integrat și Situații Financiare Consolidate 2024</w:t>
                        </w:r>
                      </w:p>
                    </w:txbxContent>
                  </v:textbox>
                </v:shape>
                <w10:anchorlock/>
              </v:group>
            </w:pict>
          </mc:Fallback>
        </mc:AlternateContent>
      </w:r>
    </w:p>
    <w:p w14:paraId="1988980A" w14:textId="77777777" w:rsidR="006B5D8A" w:rsidRDefault="006B5D8A" w:rsidP="006B5D8A">
      <w:pPr>
        <w:pStyle w:val="BodyText"/>
      </w:pPr>
    </w:p>
    <w:p w14:paraId="283D80D7" w14:textId="77777777" w:rsidR="006B5D8A" w:rsidRDefault="006B5D8A" w:rsidP="006B5D8A">
      <w:pPr>
        <w:pStyle w:val="BodyText"/>
      </w:pPr>
    </w:p>
    <w:p w14:paraId="5A847D57" w14:textId="77777777" w:rsidR="006B5D8A" w:rsidRDefault="006B5D8A" w:rsidP="006B5D8A">
      <w:pPr>
        <w:pStyle w:val="BodyText"/>
        <w:spacing w:before="22"/>
      </w:pPr>
    </w:p>
    <w:p w14:paraId="27C94627" w14:textId="77777777" w:rsidR="006B5D8A" w:rsidRPr="009563BF" w:rsidRDefault="006B5D8A" w:rsidP="006B5D8A">
      <w:pPr>
        <w:pStyle w:val="ListParagraph"/>
        <w:numPr>
          <w:ilvl w:val="0"/>
          <w:numId w:val="1"/>
        </w:numPr>
        <w:tabs>
          <w:tab w:val="left" w:pos="837"/>
        </w:tabs>
        <w:ind w:hanging="170"/>
        <w:contextualSpacing w:val="0"/>
        <w:jc w:val="both"/>
        <w:rPr>
          <w:sz w:val="18"/>
          <w:lang w:val="it-IT"/>
        </w:rPr>
      </w:pPr>
      <w:r w:rsidRPr="009563BF">
        <w:rPr>
          <w:color w:val="C5271C"/>
          <w:spacing w:val="-2"/>
          <w:sz w:val="18"/>
          <w:lang w:val="it-IT"/>
        </w:rPr>
        <w:t>protecția mediului</w:t>
      </w:r>
      <w:r w:rsidRPr="009563BF">
        <w:rPr>
          <w:color w:val="77787B"/>
          <w:spacing w:val="-2"/>
          <w:sz w:val="18"/>
          <w:lang w:val="it-IT"/>
        </w:rPr>
        <w:t>, structurată după cum urmează:</w:t>
      </w:r>
    </w:p>
    <w:p w14:paraId="6F950DF2" w14:textId="77777777" w:rsidR="006B5D8A" w:rsidRPr="009563BF" w:rsidRDefault="006B5D8A" w:rsidP="006B5D8A">
      <w:pPr>
        <w:pStyle w:val="ListParagraph"/>
        <w:numPr>
          <w:ilvl w:val="1"/>
          <w:numId w:val="1"/>
        </w:numPr>
        <w:tabs>
          <w:tab w:val="left" w:pos="1005"/>
          <w:tab w:val="left" w:pos="1007"/>
        </w:tabs>
        <w:spacing w:before="33" w:line="278" w:lineRule="auto"/>
        <w:ind w:right="684"/>
        <w:contextualSpacing w:val="0"/>
        <w:jc w:val="both"/>
        <w:rPr>
          <w:sz w:val="18"/>
          <w:lang w:val="it-IT"/>
        </w:rPr>
      </w:pPr>
      <w:r w:rsidRPr="009563BF">
        <w:rPr>
          <w:color w:val="77787B"/>
          <w:spacing w:val="-4"/>
          <w:sz w:val="18"/>
          <w:lang w:val="it-IT"/>
        </w:rPr>
        <w:t>poluarea mediului, care investighează responsabilitatea companiei în ceea ce privește respectarea legilor locale de mediu, existența politicilor de protecție a mediului, procese de abordare a cerințelor de mediu, obiective și instruire pentru îmbunătățirea protecției mediului, indicatori cheie de performanță pentru monitorizarea impactului asupra mediului, mecanisme de control intern pentru monitorizarea sistemului de management. De asemenea, solicită confirmarea faptului că compania nu provoacă poluare nocivă sau consum excesiv de apă;</w:t>
      </w:r>
    </w:p>
    <w:p w14:paraId="4444FD91" w14:textId="77777777" w:rsidR="006B5D8A" w:rsidRPr="009563BF" w:rsidRDefault="006B5D8A" w:rsidP="006B5D8A">
      <w:pPr>
        <w:pStyle w:val="ListParagraph"/>
        <w:numPr>
          <w:ilvl w:val="1"/>
          <w:numId w:val="1"/>
        </w:numPr>
        <w:tabs>
          <w:tab w:val="left" w:pos="1005"/>
          <w:tab w:val="left" w:pos="1007"/>
        </w:tabs>
        <w:spacing w:line="278" w:lineRule="auto"/>
        <w:ind w:right="684"/>
        <w:contextualSpacing w:val="0"/>
        <w:jc w:val="both"/>
        <w:rPr>
          <w:sz w:val="18"/>
          <w:lang w:val="it-IT"/>
        </w:rPr>
      </w:pPr>
      <w:r w:rsidRPr="009563BF">
        <w:rPr>
          <w:color w:val="77787B"/>
          <w:sz w:val="18"/>
          <w:lang w:val="it-IT"/>
        </w:rPr>
        <w:t>substanțe care prezintă motive de îngrijorare: societatea trebuie să confirme că produsele sau procesele sale de producție nu încorporează mercur sau compuși ai mercurului și nu încorporează poluanți organici persistenți (POP);</w:t>
      </w:r>
    </w:p>
    <w:p w14:paraId="25C078DF" w14:textId="77777777" w:rsidR="006B5D8A" w:rsidRPr="009563BF" w:rsidRDefault="006B5D8A" w:rsidP="006B5D8A">
      <w:pPr>
        <w:pStyle w:val="ListParagraph"/>
        <w:numPr>
          <w:ilvl w:val="1"/>
          <w:numId w:val="1"/>
        </w:numPr>
        <w:tabs>
          <w:tab w:val="left" w:pos="1005"/>
          <w:tab w:val="left" w:pos="1007"/>
        </w:tabs>
        <w:spacing w:line="278" w:lineRule="auto"/>
        <w:ind w:right="685"/>
        <w:contextualSpacing w:val="0"/>
        <w:jc w:val="both"/>
        <w:rPr>
          <w:sz w:val="18"/>
          <w:lang w:val="it-IT"/>
        </w:rPr>
      </w:pPr>
      <w:r w:rsidRPr="009563BF">
        <w:rPr>
          <w:color w:val="77787B"/>
          <w:sz w:val="18"/>
          <w:lang w:val="it-IT"/>
        </w:rPr>
        <w:t>deșeuri: compania este obligată să confirme că nu exportă sau importă deșeuri periculoase, deșeuri menajere sau reziduuri rezultate din incinerarea deșeurilor menajere;</w:t>
      </w:r>
    </w:p>
    <w:p w14:paraId="63E9CAA4" w14:textId="77777777" w:rsidR="006B5D8A" w:rsidRPr="009563BF" w:rsidRDefault="006B5D8A" w:rsidP="006B5D8A">
      <w:pPr>
        <w:pStyle w:val="ListParagraph"/>
        <w:numPr>
          <w:ilvl w:val="0"/>
          <w:numId w:val="1"/>
        </w:numPr>
        <w:tabs>
          <w:tab w:val="left" w:pos="837"/>
        </w:tabs>
        <w:spacing w:line="278" w:lineRule="auto"/>
        <w:ind w:right="684"/>
        <w:contextualSpacing w:val="0"/>
        <w:jc w:val="both"/>
        <w:rPr>
          <w:sz w:val="18"/>
          <w:lang w:val="it-IT"/>
        </w:rPr>
      </w:pPr>
      <w:r w:rsidRPr="009563BF">
        <w:rPr>
          <w:color w:val="C5271C"/>
          <w:spacing w:val="-2"/>
          <w:sz w:val="18"/>
          <w:lang w:val="it-IT"/>
        </w:rPr>
        <w:t>responsabilitatea lanțului de aprovizionare</w:t>
      </w:r>
      <w:r w:rsidRPr="009563BF">
        <w:rPr>
          <w:color w:val="77787B"/>
          <w:spacing w:val="-2"/>
          <w:sz w:val="18"/>
          <w:lang w:val="it-IT"/>
        </w:rPr>
        <w:t>, care investighează prezența unei politici a companiei care cere furnizorilor să asigure standarde sociale, etice și de mediu în baza lor de aprovizionare. Acesta întreabă dacă compania are un proces de autoevaluare a furnizorilor pentru a obține transparență în ceea ce privește responsabilitatea economică, ecologică și socială în baza de aprovizionare. De asemenea, investighează dacă deciziile de achiziții ale companiei sunt influențate de respectarea de către furnizori a unor criterii precum protecția mediului, drepturile omului și ale lucrătorilor, sănătatea și siguranța și anticorupția.</w:t>
      </w:r>
    </w:p>
    <w:p w14:paraId="1B0FE84C" w14:textId="77777777" w:rsidR="006B5D8A" w:rsidRPr="009563BF" w:rsidRDefault="006B5D8A" w:rsidP="006B5D8A">
      <w:pPr>
        <w:pStyle w:val="BodyText"/>
        <w:spacing w:line="278" w:lineRule="auto"/>
        <w:ind w:left="667" w:right="683"/>
        <w:jc w:val="both"/>
        <w:rPr>
          <w:lang w:val="it-IT"/>
        </w:rPr>
      </w:pPr>
      <w:r w:rsidRPr="009563BF">
        <w:rPr>
          <w:color w:val="77787B"/>
          <w:lang w:val="it-IT"/>
        </w:rPr>
        <w:t>În cele din urmă, evaluează dacă compania a stabilit un plan de acțiune în cazul în care în lanțul de aprovizionare sunt identificate probleme legate de mediu, muncă, drepturile omului, sănătate și siguranță sau corupție.</w:t>
      </w:r>
    </w:p>
    <w:p w14:paraId="4C4F629B" w14:textId="77777777" w:rsidR="006B5D8A" w:rsidRPr="009563BF" w:rsidRDefault="006B5D8A" w:rsidP="006B5D8A">
      <w:pPr>
        <w:pStyle w:val="BodyText"/>
        <w:spacing w:line="278" w:lineRule="auto"/>
        <w:ind w:left="667" w:right="685"/>
        <w:jc w:val="both"/>
        <w:rPr>
          <w:lang w:val="it-IT"/>
        </w:rPr>
      </w:pPr>
      <w:r w:rsidRPr="009563BF">
        <w:rPr>
          <w:color w:val="77787B"/>
          <w:spacing w:val="-2"/>
          <w:lang w:val="it-IT"/>
        </w:rPr>
        <w:t>Furnizorul extern independent de certificare procesează informațiile transmise în declarația pe propria răspundere a furnizorilor și returnează o evaluare ESG care constă într-o scară calitativă cu trei valori posibile: conformă, neconformă sau în curs de desfășurare.</w:t>
      </w:r>
    </w:p>
    <w:p w14:paraId="1C86BA97" w14:textId="77777777" w:rsidR="006B5D8A" w:rsidRPr="009563BF" w:rsidRDefault="006B5D8A" w:rsidP="006B5D8A">
      <w:pPr>
        <w:pStyle w:val="BodyText"/>
        <w:spacing w:line="278" w:lineRule="auto"/>
        <w:ind w:left="667" w:right="684"/>
        <w:jc w:val="both"/>
        <w:rPr>
          <w:lang w:val="it-IT"/>
        </w:rPr>
      </w:pPr>
      <w:r w:rsidRPr="009563BF">
        <w:rPr>
          <w:color w:val="77787B"/>
          <w:spacing w:val="-2"/>
          <w:lang w:val="it-IT"/>
        </w:rPr>
        <w:t>Evaluarea ESG contribuie la creșterea cunoștințelor furnizorilor din cele patru domenii investigate, permițând verificarea, de exemplu, a gradului de aderență la standardele și principiile internaționale sau a nivelului de maturitate al companiei în aceste aspecte.</w:t>
      </w:r>
    </w:p>
    <w:p w14:paraId="77B0E401" w14:textId="77777777" w:rsidR="006B5D8A" w:rsidRPr="009563BF" w:rsidRDefault="006B5D8A" w:rsidP="006B5D8A">
      <w:pPr>
        <w:rPr>
          <w:lang w:val="it-IT"/>
        </w:rPr>
      </w:pPr>
    </w:p>
    <w:sectPr w:rsidR="006B5D8A" w:rsidRPr="009563BF" w:rsidSect="006061ED">
      <w:pgSz w:w="11910" w:h="16840"/>
      <w:pgMar w:top="0" w:right="220" w:bottom="500" w:left="240" w:header="0" w:footer="31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0691D" w14:textId="77777777" w:rsidR="00444A2A" w:rsidRDefault="00444A2A">
      <w:r>
        <w:separator/>
      </w:r>
    </w:p>
  </w:endnote>
  <w:endnote w:type="continuationSeparator" w:id="0">
    <w:p w14:paraId="18DF7473" w14:textId="77777777" w:rsidR="00444A2A" w:rsidRDefault="0044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A9E9" w14:textId="77777777" w:rsidR="00F83104" w:rsidRDefault="00F8310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F17C" w14:textId="77777777" w:rsidR="00F83104" w:rsidRDefault="00F83104">
    <w:pPr>
      <w:pStyle w:val="BodyText"/>
      <w:spacing w:line="14" w:lineRule="auto"/>
      <w:rPr>
        <w:sz w:val="20"/>
      </w:rPr>
    </w:pPr>
    <w:r>
      <w:rPr>
        <w:noProof/>
      </w:rPr>
      <mc:AlternateContent>
        <mc:Choice Requires="wps">
          <w:drawing>
            <wp:anchor distT="0" distB="0" distL="0" distR="0" simplePos="0" relativeHeight="251654656" behindDoc="1" locked="0" layoutInCell="1" allowOverlap="1" wp14:anchorId="15BD833D" wp14:editId="4696890E">
              <wp:simplePos x="0" y="0"/>
              <wp:positionH relativeFrom="page">
                <wp:posOffset>1810421</wp:posOffset>
              </wp:positionH>
              <wp:positionV relativeFrom="page">
                <wp:posOffset>10367401</wp:posOffset>
              </wp:positionV>
              <wp:extent cx="3939540" cy="324485"/>
              <wp:effectExtent l="0" t="0" r="0" b="0"/>
              <wp:wrapNone/>
              <wp:docPr id="1878" name="Graphic 1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3807C7FD" id="Graphic 1878" o:spid="_x0000_s1026" style="position:absolute;margin-left:142.55pt;margin-top:816.35pt;width:310.2pt;height:25.55pt;z-index:-251661824;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6FD1" w14:textId="77777777" w:rsidR="00F83104" w:rsidRDefault="00F83104">
    <w:pPr>
      <w:pStyle w:val="BodyText"/>
      <w:spacing w:line="14" w:lineRule="auto"/>
      <w:rPr>
        <w:sz w:val="20"/>
      </w:rPr>
    </w:pPr>
    <w:r>
      <w:rPr>
        <w:noProof/>
      </w:rPr>
      <mc:AlternateContent>
        <mc:Choice Requires="wps">
          <w:drawing>
            <wp:anchor distT="0" distB="0" distL="0" distR="0" simplePos="0" relativeHeight="251655680" behindDoc="1" locked="0" layoutInCell="1" allowOverlap="1" wp14:anchorId="68087A51" wp14:editId="1814A918">
              <wp:simplePos x="0" y="0"/>
              <wp:positionH relativeFrom="page">
                <wp:posOffset>1810421</wp:posOffset>
              </wp:positionH>
              <wp:positionV relativeFrom="page">
                <wp:posOffset>10367401</wp:posOffset>
              </wp:positionV>
              <wp:extent cx="3939540" cy="324485"/>
              <wp:effectExtent l="0" t="0" r="0" b="0"/>
              <wp:wrapNone/>
              <wp:docPr id="1913" name="Graphic 1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0E932820" id="Graphic 1913" o:spid="_x0000_s1026" style="position:absolute;margin-left:142.55pt;margin-top:816.35pt;width:310.2pt;height:25.55pt;z-index:-251660800;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1C1F" w14:textId="77777777" w:rsidR="00F83104" w:rsidRDefault="00F83104">
    <w:pPr>
      <w:pStyle w:val="BodyText"/>
      <w:spacing w:line="14" w:lineRule="auto"/>
      <w:rPr>
        <w:sz w:val="20"/>
      </w:rPr>
    </w:pPr>
    <w:r>
      <w:rPr>
        <w:noProof/>
      </w:rPr>
      <mc:AlternateContent>
        <mc:Choice Requires="wps">
          <w:drawing>
            <wp:anchor distT="0" distB="0" distL="0" distR="0" simplePos="0" relativeHeight="251656704" behindDoc="1" locked="0" layoutInCell="1" allowOverlap="1" wp14:anchorId="22529445" wp14:editId="6BA7AA60">
              <wp:simplePos x="0" y="0"/>
              <wp:positionH relativeFrom="page">
                <wp:posOffset>1810421</wp:posOffset>
              </wp:positionH>
              <wp:positionV relativeFrom="page">
                <wp:posOffset>10367401</wp:posOffset>
              </wp:positionV>
              <wp:extent cx="3939540" cy="324485"/>
              <wp:effectExtent l="0" t="0" r="0" b="0"/>
              <wp:wrapNone/>
              <wp:docPr id="3025" name="Graphic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46F6DFE9" id="Graphic 3025" o:spid="_x0000_s1026" style="position:absolute;margin-left:142.55pt;margin-top:816.35pt;width:310.2pt;height:25.55pt;z-index:-251659776;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5AC5" w14:textId="77777777" w:rsidR="00F83104" w:rsidRDefault="00F8310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09BE2" w14:textId="77777777" w:rsidR="00F83104" w:rsidRDefault="00F8310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5534" w14:textId="77777777" w:rsidR="00F83104" w:rsidRDefault="00F83104">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36E51BD6" wp14:editId="1A40089B">
              <wp:simplePos x="0" y="0"/>
              <wp:positionH relativeFrom="page">
                <wp:posOffset>1810421</wp:posOffset>
              </wp:positionH>
              <wp:positionV relativeFrom="page">
                <wp:posOffset>10367401</wp:posOffset>
              </wp:positionV>
              <wp:extent cx="3939540" cy="324485"/>
              <wp:effectExtent l="0" t="0" r="0" b="0"/>
              <wp:wrapNone/>
              <wp:docPr id="3289" name="Graphic 3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0D7A78A5" id="Graphic 3289" o:spid="_x0000_s1026" style="position:absolute;margin-left:142.55pt;margin-top:816.35pt;width:310.2pt;height:25.55pt;z-index:-251658752;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9D8AB" w14:textId="77777777" w:rsidR="006B5D8A" w:rsidRDefault="006B5D8A">
    <w:pPr>
      <w:pStyle w:val="BodyText"/>
      <w:spacing w:line="14" w:lineRule="auto"/>
      <w:rPr>
        <w:sz w:val="20"/>
      </w:rPr>
    </w:pPr>
    <w:r>
      <w:rPr>
        <w:noProof/>
      </w:rPr>
      <mc:AlternateContent>
        <mc:Choice Requires="wps">
          <w:drawing>
            <wp:anchor distT="0" distB="0" distL="0" distR="0" simplePos="0" relativeHeight="251577344" behindDoc="1" locked="0" layoutInCell="1" allowOverlap="1" wp14:anchorId="16EACAEE" wp14:editId="4877D3B8">
              <wp:simplePos x="0" y="0"/>
              <wp:positionH relativeFrom="page">
                <wp:posOffset>1810421</wp:posOffset>
              </wp:positionH>
              <wp:positionV relativeFrom="page">
                <wp:posOffset>10367401</wp:posOffset>
              </wp:positionV>
              <wp:extent cx="3939540" cy="324485"/>
              <wp:effectExtent l="0" t="0" r="0" b="0"/>
              <wp:wrapNone/>
              <wp:docPr id="652842607" name="Graphic 4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7FF8D956" id="Graphic 4249" o:spid="_x0000_s1026" style="position:absolute;margin-left:142.55pt;margin-top:816.35pt;width:310.2pt;height:25.55pt;z-index:-251739136;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r>
      <w:rPr>
        <w:noProof/>
      </w:rPr>
      <mc:AlternateContent>
        <mc:Choice Requires="wps">
          <w:drawing>
            <wp:anchor distT="0" distB="0" distL="0" distR="0" simplePos="0" relativeHeight="251579392" behindDoc="1" locked="0" layoutInCell="1" allowOverlap="1" wp14:anchorId="380209B8" wp14:editId="413BA372">
              <wp:simplePos x="0" y="0"/>
              <wp:positionH relativeFrom="page">
                <wp:posOffset>537897</wp:posOffset>
              </wp:positionH>
              <wp:positionV relativeFrom="page">
                <wp:posOffset>10176284</wp:posOffset>
              </wp:positionV>
              <wp:extent cx="2752725" cy="113030"/>
              <wp:effectExtent l="0" t="0" r="0" b="0"/>
              <wp:wrapNone/>
              <wp:docPr id="1599408143" name="Textbox 4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13030"/>
                      </a:xfrm>
                      <a:prstGeom prst="rect">
                        <a:avLst/>
                      </a:prstGeom>
                    </wps:spPr>
                    <wps:txbx>
                      <w:txbxContent>
                        <w:p w14:paraId="4C2D89CD" w14:textId="77777777" w:rsidR="006B5D8A" w:rsidRPr="009563BF" w:rsidRDefault="006B5D8A">
                          <w:pPr>
                            <w:spacing w:before="19"/>
                            <w:ind w:left="60"/>
                            <w:rPr>
                              <w:sz w:val="12"/>
                              <w:lang w:val="it-IT"/>
                            </w:rPr>
                          </w:pPr>
                          <w:r>
                            <w:rPr>
                              <w:color w:val="77787B"/>
                              <w:w w:val="80"/>
                              <w:sz w:val="12"/>
                            </w:rPr>
                            <w:fldChar w:fldCharType="begin"/>
                          </w:r>
                          <w:r w:rsidRPr="009563BF">
                            <w:rPr>
                              <w:color w:val="77787B"/>
                              <w:w w:val="80"/>
                              <w:sz w:val="12"/>
                              <w:lang w:val="it-IT"/>
                            </w:rPr>
                            <w:instrText xml:space="preserve"> PAGE </w:instrText>
                          </w:r>
                          <w:r>
                            <w:rPr>
                              <w:color w:val="77787B"/>
                              <w:w w:val="80"/>
                              <w:sz w:val="12"/>
                            </w:rPr>
                            <w:fldChar w:fldCharType="separate"/>
                          </w:r>
                          <w:r w:rsidRPr="009563BF">
                            <w:rPr>
                              <w:color w:val="77787B"/>
                              <w:w w:val="80"/>
                              <w:sz w:val="12"/>
                              <w:lang w:val="it-IT"/>
                            </w:rPr>
                            <w:t>95</w:t>
                          </w:r>
                          <w:r>
                            <w:rPr>
                              <w:color w:val="77787B"/>
                              <w:w w:val="80"/>
                              <w:sz w:val="12"/>
                            </w:rPr>
                            <w:fldChar w:fldCharType="end"/>
                          </w:r>
                          <w:r w:rsidRPr="009563BF">
                            <w:rPr>
                              <w:color w:val="77787B"/>
                              <w:w w:val="80"/>
                              <w:sz w:val="12"/>
                              <w:lang w:val="it-IT"/>
                            </w:rPr>
                            <w:t>. Acțiunile raportate contribuie la generarea unui impact pozitiv, precum și la urmărirea oportunităților.</w:t>
                          </w:r>
                        </w:p>
                      </w:txbxContent>
                    </wps:txbx>
                    <wps:bodyPr wrap="square" lIns="0" tIns="0" rIns="0" bIns="0" rtlCol="0">
                      <a:noAutofit/>
                    </wps:bodyPr>
                  </wps:wsp>
                </a:graphicData>
              </a:graphic>
            </wp:anchor>
          </w:drawing>
        </mc:Choice>
        <mc:Fallback>
          <w:pict>
            <v:shapetype w14:anchorId="380209B8" id="_x0000_t202" coordsize="21600,21600" o:spt="202" path="m,l,21600r21600,l21600,xe">
              <v:stroke joinstyle="miter"/>
              <v:path gradientshapeok="t" o:connecttype="rect"/>
            </v:shapetype>
            <v:shape id="Textbox 4250" o:spid="_x0000_s1964" type="#_x0000_t202" style="position:absolute;margin-left:42.35pt;margin-top:801.3pt;width:216.75pt;height:8.9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" filled="f" stroked="f">
              <v:textbox inset="0,0,0,0">
                <w:txbxContent>
                  <w:p w14:paraId="4C2D89CD" w14:textId="77777777" w:rsidR="006B5D8A" w:rsidRPr="009563BF" w:rsidRDefault="006B5D8A">
                    <w:pPr>
                      <w:spacing w:before="19"/>
                      <w:ind w:left="60"/>
                      <w:rPr>
                        <w:sz w:val="12"/>
                        <w:lang w:val="it-IT"/>
                      </w:rPr>
                    </w:pPr>
                    <w:r>
                      <w:rPr>
                        <w:color w:val="77787B"/>
                        <w:w w:val="80"/>
                        <w:sz w:val="12"/>
                      </w:rPr>
                      <w:fldChar w:fldCharType="begin"/>
                    </w:r>
                    <w:r w:rsidRPr="009563BF">
                      <w:rPr>
                        <w:color w:val="77787B"/>
                        <w:w w:val="80"/>
                        <w:sz w:val="12"/>
                        <w:lang w:val="it-IT"/>
                      </w:rPr>
                      <w:instrText xml:space="preserve"> PAGE </w:instrText>
                    </w:r>
                    <w:r>
                      <w:rPr>
                        <w:color w:val="77787B"/>
                        <w:w w:val="80"/>
                        <w:sz w:val="12"/>
                      </w:rPr>
                      <w:fldChar w:fldCharType="separate"/>
                    </w:r>
                    <w:r w:rsidRPr="009563BF">
                      <w:rPr>
                        <w:color w:val="77787B"/>
                        <w:w w:val="80"/>
                        <w:sz w:val="12"/>
                        <w:lang w:val="it-IT"/>
                      </w:rPr>
                      <w:t>95</w:t>
                    </w:r>
                    <w:r>
                      <w:rPr>
                        <w:color w:val="77787B"/>
                        <w:w w:val="80"/>
                        <w:sz w:val="12"/>
                      </w:rPr>
                      <w:fldChar w:fldCharType="end"/>
                    </w:r>
                    <w:r w:rsidRPr="009563BF">
                      <w:rPr>
                        <w:color w:val="77787B"/>
                        <w:w w:val="80"/>
                        <w:sz w:val="12"/>
                        <w:lang w:val="it-IT"/>
                      </w:rPr>
                      <w:t>. Acțiunile raportate contribuie la generarea unui impact pozitiv, precum și la urmărirea oportunităților.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30D2" w14:textId="77777777" w:rsidR="006B5D8A" w:rsidRDefault="006B5D8A">
    <w:pPr>
      <w:pStyle w:val="BodyText"/>
      <w:spacing w:line="14" w:lineRule="auto"/>
      <w:rPr>
        <w:sz w:val="20"/>
      </w:rPr>
    </w:pPr>
    <w:r>
      <w:rPr>
        <w:noProof/>
      </w:rPr>
      <mc:AlternateContent>
        <mc:Choice Requires="wps">
          <w:drawing>
            <wp:anchor distT="0" distB="0" distL="0" distR="0" simplePos="0" relativeHeight="251578368" behindDoc="1" locked="0" layoutInCell="1" allowOverlap="1" wp14:anchorId="73C1E57D" wp14:editId="708DEF75">
              <wp:simplePos x="0" y="0"/>
              <wp:positionH relativeFrom="page">
                <wp:posOffset>1810421</wp:posOffset>
              </wp:positionH>
              <wp:positionV relativeFrom="page">
                <wp:posOffset>10367401</wp:posOffset>
              </wp:positionV>
              <wp:extent cx="3939540" cy="324485"/>
              <wp:effectExtent l="0" t="0" r="0" b="0"/>
              <wp:wrapNone/>
              <wp:docPr id="1972552127" name="Graphic 4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324485"/>
                      </a:xfrm>
                      <a:custGeom>
                        <a:avLst/>
                        <a:gdLst/>
                        <a:ahLst/>
                        <a:cxnLst/>
                        <a:rect l="l" t="t" r="r" b="b"/>
                        <a:pathLst>
                          <a:path w="3939540" h="324485">
                            <a:moveTo>
                              <a:pt x="3939159" y="0"/>
                            </a:moveTo>
                            <a:lnTo>
                              <a:pt x="501611" y="266"/>
                            </a:lnTo>
                            <a:lnTo>
                              <a:pt x="455726" y="4158"/>
                            </a:lnTo>
                            <a:lnTo>
                              <a:pt x="411454" y="15597"/>
                            </a:lnTo>
                            <a:lnTo>
                              <a:pt x="369716" y="34258"/>
                            </a:lnTo>
                            <a:lnTo>
                              <a:pt x="331431" y="59817"/>
                            </a:lnTo>
                            <a:lnTo>
                              <a:pt x="0" y="324002"/>
                            </a:lnTo>
                            <a:lnTo>
                              <a:pt x="3456876" y="323735"/>
                            </a:lnTo>
                            <a:lnTo>
                              <a:pt x="3497662" y="320214"/>
                            </a:lnTo>
                            <a:lnTo>
                              <a:pt x="3536969" y="309887"/>
                            </a:lnTo>
                            <a:lnTo>
                              <a:pt x="3573951" y="293058"/>
                            </a:lnTo>
                            <a:lnTo>
                              <a:pt x="3607765" y="270027"/>
                            </a:lnTo>
                            <a:lnTo>
                              <a:pt x="3939159" y="0"/>
                            </a:lnTo>
                            <a:close/>
                          </a:path>
                        </a:pathLst>
                      </a:custGeom>
                      <a:solidFill>
                        <a:srgbClr val="A5261C"/>
                      </a:solidFill>
                    </wps:spPr>
                    <wps:bodyPr wrap="square" lIns="0" tIns="0" rIns="0" bIns="0" rtlCol="0">
                      <a:prstTxWarp prst="textNoShape">
                        <a:avLst/>
                      </a:prstTxWarp>
                      <a:noAutofit/>
                    </wps:bodyPr>
                  </wps:wsp>
                </a:graphicData>
              </a:graphic>
            </wp:anchor>
          </w:drawing>
        </mc:Choice>
        <mc:Fallback>
          <w:pict>
            <v:shape w14:anchorId="41FA64C4" id="Graphic 4275" o:spid="_x0000_s1026" style="position:absolute;margin-left:142.55pt;margin-top:816.35pt;width:310.2pt;height:25.55pt;z-index:-251738112;visibility:visible;mso-wrap-style:square;mso-wrap-distance-left:0;mso-wrap-distance-top:0;mso-wrap-distance-right:0;mso-wrap-distance-bottom:0;mso-position-horizontal:absolute;mso-position-horizontal-relative:page;mso-position-vertical:absolute;mso-position-vertical-relative:page;v-text-anchor:top" coordsize="393954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" path="m3939159,l501611,266,455726,4158,411454,15597,369716,34258,331431,59817,,324002r3456876,-267l3497662,320214r39307,-10327l3573951,293058r33814,-23031l3939159,xe" fillcolor="#a5261c"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BDF3A" w14:textId="77777777" w:rsidR="00444A2A" w:rsidRDefault="00444A2A">
      <w:r>
        <w:separator/>
      </w:r>
    </w:p>
  </w:footnote>
  <w:footnote w:type="continuationSeparator" w:id="0">
    <w:p w14:paraId="3C13837E" w14:textId="77777777" w:rsidR="00444A2A" w:rsidRDefault="00444A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E15"/>
    <w:multiLevelType w:val="hybridMultilevel"/>
    <w:tmpl w:val="82964C20"/>
    <w:lvl w:ilvl="0" w:tplc="00B6A738">
      <w:start w:val="73"/>
      <w:numFmt w:val="decimal"/>
      <w:lvlText w:val="%1."/>
      <w:lvlJc w:val="left"/>
      <w:pPr>
        <w:ind w:left="865" w:hanging="199"/>
        <w:jc w:val="left"/>
      </w:pPr>
      <w:rPr>
        <w:rFonts w:ascii="Arial" w:eastAsia="Arial" w:hAnsi="Arial" w:cs="Arial" w:hint="default"/>
        <w:b w:val="0"/>
        <w:bCs w:val="0"/>
        <w:i w:val="0"/>
        <w:iCs w:val="0"/>
        <w:color w:val="77787B"/>
        <w:spacing w:val="0"/>
        <w:w w:val="86"/>
        <w:sz w:val="12"/>
        <w:szCs w:val="12"/>
        <w:lang w:val="en-US" w:eastAsia="en-US" w:bidi="ar-SA"/>
      </w:rPr>
    </w:lvl>
    <w:lvl w:ilvl="1" w:tplc="B198C15C">
      <w:numFmt w:val="bullet"/>
      <w:lvlText w:val="•"/>
      <w:lvlJc w:val="left"/>
      <w:pPr>
        <w:ind w:left="837" w:hanging="171"/>
      </w:pPr>
      <w:rPr>
        <w:rFonts w:ascii="Arial" w:eastAsia="Arial" w:hAnsi="Arial" w:cs="Arial" w:hint="default"/>
        <w:spacing w:val="0"/>
        <w:w w:val="142"/>
        <w:lang w:val="en-US" w:eastAsia="en-US" w:bidi="ar-SA"/>
      </w:rPr>
    </w:lvl>
    <w:lvl w:ilvl="2" w:tplc="6290B4B4">
      <w:numFmt w:val="bullet"/>
      <w:lvlText w:val="-"/>
      <w:lvlJc w:val="left"/>
      <w:pPr>
        <w:ind w:left="1008" w:hanging="171"/>
      </w:pPr>
      <w:rPr>
        <w:rFonts w:ascii="Arial" w:eastAsia="Arial" w:hAnsi="Arial" w:cs="Arial" w:hint="default"/>
        <w:b w:val="0"/>
        <w:bCs w:val="0"/>
        <w:i w:val="0"/>
        <w:iCs w:val="0"/>
        <w:color w:val="77787B"/>
        <w:spacing w:val="0"/>
        <w:w w:val="111"/>
        <w:sz w:val="18"/>
        <w:szCs w:val="18"/>
        <w:lang w:val="en-US" w:eastAsia="en-US" w:bidi="ar-SA"/>
      </w:rPr>
    </w:lvl>
    <w:lvl w:ilvl="3" w:tplc="D7465766">
      <w:numFmt w:val="bullet"/>
      <w:lvlText w:val="•"/>
      <w:lvlJc w:val="left"/>
      <w:pPr>
        <w:ind w:left="2305" w:hanging="171"/>
      </w:pPr>
      <w:rPr>
        <w:rFonts w:hint="default"/>
        <w:lang w:val="en-US" w:eastAsia="en-US" w:bidi="ar-SA"/>
      </w:rPr>
    </w:lvl>
    <w:lvl w:ilvl="4" w:tplc="742EA85E">
      <w:numFmt w:val="bullet"/>
      <w:lvlText w:val="•"/>
      <w:lvlJc w:val="left"/>
      <w:pPr>
        <w:ind w:left="3611" w:hanging="171"/>
      </w:pPr>
      <w:rPr>
        <w:rFonts w:hint="default"/>
        <w:lang w:val="en-US" w:eastAsia="en-US" w:bidi="ar-SA"/>
      </w:rPr>
    </w:lvl>
    <w:lvl w:ilvl="5" w:tplc="CE8C7EF0">
      <w:numFmt w:val="bullet"/>
      <w:lvlText w:val="•"/>
      <w:lvlJc w:val="left"/>
      <w:pPr>
        <w:ind w:left="4917" w:hanging="171"/>
      </w:pPr>
      <w:rPr>
        <w:rFonts w:hint="default"/>
        <w:lang w:val="en-US" w:eastAsia="en-US" w:bidi="ar-SA"/>
      </w:rPr>
    </w:lvl>
    <w:lvl w:ilvl="6" w:tplc="3AE23AB4">
      <w:numFmt w:val="bullet"/>
      <w:lvlText w:val="•"/>
      <w:lvlJc w:val="left"/>
      <w:pPr>
        <w:ind w:left="6222" w:hanging="171"/>
      </w:pPr>
      <w:rPr>
        <w:rFonts w:hint="default"/>
        <w:lang w:val="en-US" w:eastAsia="en-US" w:bidi="ar-SA"/>
      </w:rPr>
    </w:lvl>
    <w:lvl w:ilvl="7" w:tplc="71DEB8AE">
      <w:numFmt w:val="bullet"/>
      <w:lvlText w:val="•"/>
      <w:lvlJc w:val="left"/>
      <w:pPr>
        <w:ind w:left="7528" w:hanging="171"/>
      </w:pPr>
      <w:rPr>
        <w:rFonts w:hint="default"/>
        <w:lang w:val="en-US" w:eastAsia="en-US" w:bidi="ar-SA"/>
      </w:rPr>
    </w:lvl>
    <w:lvl w:ilvl="8" w:tplc="8CA4FF06">
      <w:numFmt w:val="bullet"/>
      <w:lvlText w:val="•"/>
      <w:lvlJc w:val="left"/>
      <w:pPr>
        <w:ind w:left="8834" w:hanging="171"/>
      </w:pPr>
      <w:rPr>
        <w:rFonts w:hint="default"/>
        <w:lang w:val="en-US" w:eastAsia="en-US" w:bidi="ar-SA"/>
      </w:rPr>
    </w:lvl>
  </w:abstractNum>
  <w:abstractNum w:abstractNumId="1" w15:restartNumberingAfterBreak="0">
    <w:nsid w:val="01D56EF4"/>
    <w:multiLevelType w:val="hybridMultilevel"/>
    <w:tmpl w:val="9DD22232"/>
    <w:lvl w:ilvl="0" w:tplc="258E28C2">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F61EA838">
      <w:numFmt w:val="bullet"/>
      <w:lvlText w:val="•"/>
      <w:lvlJc w:val="left"/>
      <w:pPr>
        <w:ind w:left="632" w:hanging="227"/>
      </w:pPr>
      <w:rPr>
        <w:rFonts w:hint="default"/>
        <w:lang w:val="en-US" w:eastAsia="en-US" w:bidi="ar-SA"/>
      </w:rPr>
    </w:lvl>
    <w:lvl w:ilvl="2" w:tplc="ED209B0A">
      <w:numFmt w:val="bullet"/>
      <w:lvlText w:val="•"/>
      <w:lvlJc w:val="left"/>
      <w:pPr>
        <w:ind w:left="865" w:hanging="227"/>
      </w:pPr>
      <w:rPr>
        <w:rFonts w:hint="default"/>
        <w:lang w:val="en-US" w:eastAsia="en-US" w:bidi="ar-SA"/>
      </w:rPr>
    </w:lvl>
    <w:lvl w:ilvl="3" w:tplc="39725172">
      <w:numFmt w:val="bullet"/>
      <w:lvlText w:val="•"/>
      <w:lvlJc w:val="left"/>
      <w:pPr>
        <w:ind w:left="1098" w:hanging="227"/>
      </w:pPr>
      <w:rPr>
        <w:rFonts w:hint="default"/>
        <w:lang w:val="en-US" w:eastAsia="en-US" w:bidi="ar-SA"/>
      </w:rPr>
    </w:lvl>
    <w:lvl w:ilvl="4" w:tplc="05608A74">
      <w:numFmt w:val="bullet"/>
      <w:lvlText w:val="•"/>
      <w:lvlJc w:val="left"/>
      <w:pPr>
        <w:ind w:left="1331" w:hanging="227"/>
      </w:pPr>
      <w:rPr>
        <w:rFonts w:hint="default"/>
        <w:lang w:val="en-US" w:eastAsia="en-US" w:bidi="ar-SA"/>
      </w:rPr>
    </w:lvl>
    <w:lvl w:ilvl="5" w:tplc="F6DE31DA">
      <w:numFmt w:val="bullet"/>
      <w:lvlText w:val="•"/>
      <w:lvlJc w:val="left"/>
      <w:pPr>
        <w:ind w:left="1564" w:hanging="227"/>
      </w:pPr>
      <w:rPr>
        <w:rFonts w:hint="default"/>
        <w:lang w:val="en-US" w:eastAsia="en-US" w:bidi="ar-SA"/>
      </w:rPr>
    </w:lvl>
    <w:lvl w:ilvl="6" w:tplc="F9106D54">
      <w:numFmt w:val="bullet"/>
      <w:lvlText w:val="•"/>
      <w:lvlJc w:val="left"/>
      <w:pPr>
        <w:ind w:left="1797" w:hanging="227"/>
      </w:pPr>
      <w:rPr>
        <w:rFonts w:hint="default"/>
        <w:lang w:val="en-US" w:eastAsia="en-US" w:bidi="ar-SA"/>
      </w:rPr>
    </w:lvl>
    <w:lvl w:ilvl="7" w:tplc="8CA40A48">
      <w:numFmt w:val="bullet"/>
      <w:lvlText w:val="•"/>
      <w:lvlJc w:val="left"/>
      <w:pPr>
        <w:ind w:left="2030" w:hanging="227"/>
      </w:pPr>
      <w:rPr>
        <w:rFonts w:hint="default"/>
        <w:lang w:val="en-US" w:eastAsia="en-US" w:bidi="ar-SA"/>
      </w:rPr>
    </w:lvl>
    <w:lvl w:ilvl="8" w:tplc="C8DAE77E">
      <w:numFmt w:val="bullet"/>
      <w:lvlText w:val="•"/>
      <w:lvlJc w:val="left"/>
      <w:pPr>
        <w:ind w:left="2263" w:hanging="227"/>
      </w:pPr>
      <w:rPr>
        <w:rFonts w:hint="default"/>
        <w:lang w:val="en-US" w:eastAsia="en-US" w:bidi="ar-SA"/>
      </w:rPr>
    </w:lvl>
  </w:abstractNum>
  <w:abstractNum w:abstractNumId="2" w15:restartNumberingAfterBreak="0">
    <w:nsid w:val="01D91BD1"/>
    <w:multiLevelType w:val="hybridMultilevel"/>
    <w:tmpl w:val="AE64C6E2"/>
    <w:lvl w:ilvl="0" w:tplc="72C8F2A8">
      <w:start w:val="1"/>
      <w:numFmt w:val="decimalZero"/>
      <w:lvlText w:val="%1."/>
      <w:lvlJc w:val="left"/>
      <w:pPr>
        <w:ind w:left="975" w:hanging="309"/>
        <w:jc w:val="left"/>
      </w:pPr>
      <w:rPr>
        <w:rFonts w:ascii="Arial" w:eastAsia="Arial" w:hAnsi="Arial" w:cs="Arial" w:hint="default"/>
        <w:b/>
        <w:bCs/>
        <w:i w:val="0"/>
        <w:iCs w:val="0"/>
        <w:color w:val="77787B"/>
        <w:spacing w:val="0"/>
        <w:w w:val="86"/>
        <w:sz w:val="22"/>
        <w:szCs w:val="22"/>
        <w:lang w:val="en-US" w:eastAsia="en-US" w:bidi="ar-SA"/>
      </w:rPr>
    </w:lvl>
    <w:lvl w:ilvl="1" w:tplc="C00C18BE">
      <w:start w:val="1"/>
      <w:numFmt w:val="lowerLetter"/>
      <w:lvlText w:val="%2."/>
      <w:lvlJc w:val="left"/>
      <w:pPr>
        <w:ind w:left="893" w:hanging="226"/>
        <w:jc w:val="left"/>
      </w:pPr>
      <w:rPr>
        <w:rFonts w:ascii="Arial" w:eastAsia="Arial" w:hAnsi="Arial" w:cs="Arial" w:hint="default"/>
        <w:b/>
        <w:bCs/>
        <w:i w:val="0"/>
        <w:iCs w:val="0"/>
        <w:color w:val="77787B"/>
        <w:spacing w:val="0"/>
        <w:w w:val="102"/>
        <w:sz w:val="20"/>
        <w:szCs w:val="20"/>
        <w:lang w:val="en-US" w:eastAsia="en-US" w:bidi="ar-SA"/>
      </w:rPr>
    </w:lvl>
    <w:lvl w:ilvl="2" w:tplc="7AD8355A">
      <w:numFmt w:val="bullet"/>
      <w:lvlText w:val="•"/>
      <w:lvlJc w:val="left"/>
      <w:pPr>
        <w:ind w:left="2142" w:hanging="226"/>
      </w:pPr>
      <w:rPr>
        <w:rFonts w:hint="default"/>
        <w:lang w:val="en-US" w:eastAsia="en-US" w:bidi="ar-SA"/>
      </w:rPr>
    </w:lvl>
    <w:lvl w:ilvl="3" w:tplc="316EBBA2">
      <w:numFmt w:val="bullet"/>
      <w:lvlText w:val="•"/>
      <w:lvlJc w:val="left"/>
      <w:pPr>
        <w:ind w:left="3305" w:hanging="226"/>
      </w:pPr>
      <w:rPr>
        <w:rFonts w:hint="default"/>
        <w:lang w:val="en-US" w:eastAsia="en-US" w:bidi="ar-SA"/>
      </w:rPr>
    </w:lvl>
    <w:lvl w:ilvl="4" w:tplc="B88695BE">
      <w:numFmt w:val="bullet"/>
      <w:lvlText w:val="•"/>
      <w:lvlJc w:val="left"/>
      <w:pPr>
        <w:ind w:left="4468" w:hanging="226"/>
      </w:pPr>
      <w:rPr>
        <w:rFonts w:hint="default"/>
        <w:lang w:val="en-US" w:eastAsia="en-US" w:bidi="ar-SA"/>
      </w:rPr>
    </w:lvl>
    <w:lvl w:ilvl="5" w:tplc="3D2E9B26">
      <w:numFmt w:val="bullet"/>
      <w:lvlText w:val="•"/>
      <w:lvlJc w:val="left"/>
      <w:pPr>
        <w:ind w:left="5631" w:hanging="226"/>
      </w:pPr>
      <w:rPr>
        <w:rFonts w:hint="default"/>
        <w:lang w:val="en-US" w:eastAsia="en-US" w:bidi="ar-SA"/>
      </w:rPr>
    </w:lvl>
    <w:lvl w:ilvl="6" w:tplc="8BA47342">
      <w:numFmt w:val="bullet"/>
      <w:lvlText w:val="•"/>
      <w:lvlJc w:val="left"/>
      <w:pPr>
        <w:ind w:left="6794" w:hanging="226"/>
      </w:pPr>
      <w:rPr>
        <w:rFonts w:hint="default"/>
        <w:lang w:val="en-US" w:eastAsia="en-US" w:bidi="ar-SA"/>
      </w:rPr>
    </w:lvl>
    <w:lvl w:ilvl="7" w:tplc="24F420AA">
      <w:numFmt w:val="bullet"/>
      <w:lvlText w:val="•"/>
      <w:lvlJc w:val="left"/>
      <w:pPr>
        <w:ind w:left="7957" w:hanging="226"/>
      </w:pPr>
      <w:rPr>
        <w:rFonts w:hint="default"/>
        <w:lang w:val="en-US" w:eastAsia="en-US" w:bidi="ar-SA"/>
      </w:rPr>
    </w:lvl>
    <w:lvl w:ilvl="8" w:tplc="86E8F284">
      <w:numFmt w:val="bullet"/>
      <w:lvlText w:val="•"/>
      <w:lvlJc w:val="left"/>
      <w:pPr>
        <w:ind w:left="9119" w:hanging="226"/>
      </w:pPr>
      <w:rPr>
        <w:rFonts w:hint="default"/>
        <w:lang w:val="en-US" w:eastAsia="en-US" w:bidi="ar-SA"/>
      </w:rPr>
    </w:lvl>
  </w:abstractNum>
  <w:abstractNum w:abstractNumId="3" w15:restartNumberingAfterBreak="0">
    <w:nsid w:val="036B4AAC"/>
    <w:multiLevelType w:val="hybridMultilevel"/>
    <w:tmpl w:val="CB725632"/>
    <w:lvl w:ilvl="0" w:tplc="521C6176">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71CE8FA6">
      <w:numFmt w:val="bullet"/>
      <w:lvlText w:val="•"/>
      <w:lvlJc w:val="left"/>
      <w:pPr>
        <w:ind w:left="632" w:hanging="227"/>
      </w:pPr>
      <w:rPr>
        <w:rFonts w:hint="default"/>
        <w:lang w:val="en-US" w:eastAsia="en-US" w:bidi="ar-SA"/>
      </w:rPr>
    </w:lvl>
    <w:lvl w:ilvl="2" w:tplc="522E40C2">
      <w:numFmt w:val="bullet"/>
      <w:lvlText w:val="•"/>
      <w:lvlJc w:val="left"/>
      <w:pPr>
        <w:ind w:left="865" w:hanging="227"/>
      </w:pPr>
      <w:rPr>
        <w:rFonts w:hint="default"/>
        <w:lang w:val="en-US" w:eastAsia="en-US" w:bidi="ar-SA"/>
      </w:rPr>
    </w:lvl>
    <w:lvl w:ilvl="3" w:tplc="A71E9E48">
      <w:numFmt w:val="bullet"/>
      <w:lvlText w:val="•"/>
      <w:lvlJc w:val="left"/>
      <w:pPr>
        <w:ind w:left="1098" w:hanging="227"/>
      </w:pPr>
      <w:rPr>
        <w:rFonts w:hint="default"/>
        <w:lang w:val="en-US" w:eastAsia="en-US" w:bidi="ar-SA"/>
      </w:rPr>
    </w:lvl>
    <w:lvl w:ilvl="4" w:tplc="DCDC74F0">
      <w:numFmt w:val="bullet"/>
      <w:lvlText w:val="•"/>
      <w:lvlJc w:val="left"/>
      <w:pPr>
        <w:ind w:left="1331" w:hanging="227"/>
      </w:pPr>
      <w:rPr>
        <w:rFonts w:hint="default"/>
        <w:lang w:val="en-US" w:eastAsia="en-US" w:bidi="ar-SA"/>
      </w:rPr>
    </w:lvl>
    <w:lvl w:ilvl="5" w:tplc="AFDCF6FC">
      <w:numFmt w:val="bullet"/>
      <w:lvlText w:val="•"/>
      <w:lvlJc w:val="left"/>
      <w:pPr>
        <w:ind w:left="1564" w:hanging="227"/>
      </w:pPr>
      <w:rPr>
        <w:rFonts w:hint="default"/>
        <w:lang w:val="en-US" w:eastAsia="en-US" w:bidi="ar-SA"/>
      </w:rPr>
    </w:lvl>
    <w:lvl w:ilvl="6" w:tplc="DC066CCC">
      <w:numFmt w:val="bullet"/>
      <w:lvlText w:val="•"/>
      <w:lvlJc w:val="left"/>
      <w:pPr>
        <w:ind w:left="1797" w:hanging="227"/>
      </w:pPr>
      <w:rPr>
        <w:rFonts w:hint="default"/>
        <w:lang w:val="en-US" w:eastAsia="en-US" w:bidi="ar-SA"/>
      </w:rPr>
    </w:lvl>
    <w:lvl w:ilvl="7" w:tplc="6ACCB594">
      <w:numFmt w:val="bullet"/>
      <w:lvlText w:val="•"/>
      <w:lvlJc w:val="left"/>
      <w:pPr>
        <w:ind w:left="2030" w:hanging="227"/>
      </w:pPr>
      <w:rPr>
        <w:rFonts w:hint="default"/>
        <w:lang w:val="en-US" w:eastAsia="en-US" w:bidi="ar-SA"/>
      </w:rPr>
    </w:lvl>
    <w:lvl w:ilvl="8" w:tplc="9080EB4A">
      <w:numFmt w:val="bullet"/>
      <w:lvlText w:val="•"/>
      <w:lvlJc w:val="left"/>
      <w:pPr>
        <w:ind w:left="2263" w:hanging="227"/>
      </w:pPr>
      <w:rPr>
        <w:rFonts w:hint="default"/>
        <w:lang w:val="en-US" w:eastAsia="en-US" w:bidi="ar-SA"/>
      </w:rPr>
    </w:lvl>
  </w:abstractNum>
  <w:abstractNum w:abstractNumId="4" w15:restartNumberingAfterBreak="0">
    <w:nsid w:val="0E7C5E96"/>
    <w:multiLevelType w:val="hybridMultilevel"/>
    <w:tmpl w:val="D13ED2E4"/>
    <w:lvl w:ilvl="0" w:tplc="F5A2E40E">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A76C6528">
      <w:numFmt w:val="bullet"/>
      <w:lvlText w:val="•"/>
      <w:lvlJc w:val="left"/>
      <w:pPr>
        <w:ind w:left="632" w:hanging="227"/>
      </w:pPr>
      <w:rPr>
        <w:rFonts w:hint="default"/>
        <w:lang w:val="en-US" w:eastAsia="en-US" w:bidi="ar-SA"/>
      </w:rPr>
    </w:lvl>
    <w:lvl w:ilvl="2" w:tplc="0CA2E0F4">
      <w:numFmt w:val="bullet"/>
      <w:lvlText w:val="•"/>
      <w:lvlJc w:val="left"/>
      <w:pPr>
        <w:ind w:left="865" w:hanging="227"/>
      </w:pPr>
      <w:rPr>
        <w:rFonts w:hint="default"/>
        <w:lang w:val="en-US" w:eastAsia="en-US" w:bidi="ar-SA"/>
      </w:rPr>
    </w:lvl>
    <w:lvl w:ilvl="3" w:tplc="9150306E">
      <w:numFmt w:val="bullet"/>
      <w:lvlText w:val="•"/>
      <w:lvlJc w:val="left"/>
      <w:pPr>
        <w:ind w:left="1098" w:hanging="227"/>
      </w:pPr>
      <w:rPr>
        <w:rFonts w:hint="default"/>
        <w:lang w:val="en-US" w:eastAsia="en-US" w:bidi="ar-SA"/>
      </w:rPr>
    </w:lvl>
    <w:lvl w:ilvl="4" w:tplc="3F38D060">
      <w:numFmt w:val="bullet"/>
      <w:lvlText w:val="•"/>
      <w:lvlJc w:val="left"/>
      <w:pPr>
        <w:ind w:left="1331" w:hanging="227"/>
      </w:pPr>
      <w:rPr>
        <w:rFonts w:hint="default"/>
        <w:lang w:val="en-US" w:eastAsia="en-US" w:bidi="ar-SA"/>
      </w:rPr>
    </w:lvl>
    <w:lvl w:ilvl="5" w:tplc="727216EE">
      <w:numFmt w:val="bullet"/>
      <w:lvlText w:val="•"/>
      <w:lvlJc w:val="left"/>
      <w:pPr>
        <w:ind w:left="1564" w:hanging="227"/>
      </w:pPr>
      <w:rPr>
        <w:rFonts w:hint="default"/>
        <w:lang w:val="en-US" w:eastAsia="en-US" w:bidi="ar-SA"/>
      </w:rPr>
    </w:lvl>
    <w:lvl w:ilvl="6" w:tplc="07B88D96">
      <w:numFmt w:val="bullet"/>
      <w:lvlText w:val="•"/>
      <w:lvlJc w:val="left"/>
      <w:pPr>
        <w:ind w:left="1797" w:hanging="227"/>
      </w:pPr>
      <w:rPr>
        <w:rFonts w:hint="default"/>
        <w:lang w:val="en-US" w:eastAsia="en-US" w:bidi="ar-SA"/>
      </w:rPr>
    </w:lvl>
    <w:lvl w:ilvl="7" w:tplc="2E782E46">
      <w:numFmt w:val="bullet"/>
      <w:lvlText w:val="•"/>
      <w:lvlJc w:val="left"/>
      <w:pPr>
        <w:ind w:left="2030" w:hanging="227"/>
      </w:pPr>
      <w:rPr>
        <w:rFonts w:hint="default"/>
        <w:lang w:val="en-US" w:eastAsia="en-US" w:bidi="ar-SA"/>
      </w:rPr>
    </w:lvl>
    <w:lvl w:ilvl="8" w:tplc="91D64680">
      <w:numFmt w:val="bullet"/>
      <w:lvlText w:val="•"/>
      <w:lvlJc w:val="left"/>
      <w:pPr>
        <w:ind w:left="2263" w:hanging="227"/>
      </w:pPr>
      <w:rPr>
        <w:rFonts w:hint="default"/>
        <w:lang w:val="en-US" w:eastAsia="en-US" w:bidi="ar-SA"/>
      </w:rPr>
    </w:lvl>
  </w:abstractNum>
  <w:abstractNum w:abstractNumId="5" w15:restartNumberingAfterBreak="0">
    <w:nsid w:val="111C100A"/>
    <w:multiLevelType w:val="hybridMultilevel"/>
    <w:tmpl w:val="F86844FC"/>
    <w:lvl w:ilvl="0" w:tplc="DADEFF32">
      <w:numFmt w:val="bullet"/>
      <w:lvlText w:val="•"/>
      <w:lvlJc w:val="left"/>
      <w:pPr>
        <w:ind w:left="379" w:hanging="227"/>
      </w:pPr>
      <w:rPr>
        <w:rFonts w:ascii="Arial" w:eastAsia="Arial" w:hAnsi="Arial" w:cs="Arial" w:hint="default"/>
        <w:b w:val="0"/>
        <w:bCs w:val="0"/>
        <w:i w:val="0"/>
        <w:iCs w:val="0"/>
        <w:color w:val="77787B"/>
        <w:spacing w:val="0"/>
        <w:w w:val="142"/>
        <w:sz w:val="16"/>
        <w:szCs w:val="16"/>
        <w:lang w:val="en-US" w:eastAsia="en-US" w:bidi="ar-SA"/>
      </w:rPr>
    </w:lvl>
    <w:lvl w:ilvl="1" w:tplc="D9784A44">
      <w:numFmt w:val="bullet"/>
      <w:lvlText w:val="•"/>
      <w:lvlJc w:val="left"/>
      <w:pPr>
        <w:ind w:left="601" w:hanging="227"/>
      </w:pPr>
      <w:rPr>
        <w:rFonts w:hint="default"/>
        <w:lang w:val="en-US" w:eastAsia="en-US" w:bidi="ar-SA"/>
      </w:rPr>
    </w:lvl>
    <w:lvl w:ilvl="2" w:tplc="A16A07A2">
      <w:numFmt w:val="bullet"/>
      <w:lvlText w:val="•"/>
      <w:lvlJc w:val="left"/>
      <w:pPr>
        <w:ind w:left="822" w:hanging="227"/>
      </w:pPr>
      <w:rPr>
        <w:rFonts w:hint="default"/>
        <w:lang w:val="en-US" w:eastAsia="en-US" w:bidi="ar-SA"/>
      </w:rPr>
    </w:lvl>
    <w:lvl w:ilvl="3" w:tplc="1FA8BD5E">
      <w:numFmt w:val="bullet"/>
      <w:lvlText w:val="•"/>
      <w:lvlJc w:val="left"/>
      <w:pPr>
        <w:ind w:left="1043" w:hanging="227"/>
      </w:pPr>
      <w:rPr>
        <w:rFonts w:hint="default"/>
        <w:lang w:val="en-US" w:eastAsia="en-US" w:bidi="ar-SA"/>
      </w:rPr>
    </w:lvl>
    <w:lvl w:ilvl="4" w:tplc="7564D96A">
      <w:numFmt w:val="bullet"/>
      <w:lvlText w:val="•"/>
      <w:lvlJc w:val="left"/>
      <w:pPr>
        <w:ind w:left="1264" w:hanging="227"/>
      </w:pPr>
      <w:rPr>
        <w:rFonts w:hint="default"/>
        <w:lang w:val="en-US" w:eastAsia="en-US" w:bidi="ar-SA"/>
      </w:rPr>
    </w:lvl>
    <w:lvl w:ilvl="5" w:tplc="390857B0">
      <w:numFmt w:val="bullet"/>
      <w:lvlText w:val="•"/>
      <w:lvlJc w:val="left"/>
      <w:pPr>
        <w:ind w:left="1485" w:hanging="227"/>
      </w:pPr>
      <w:rPr>
        <w:rFonts w:hint="default"/>
        <w:lang w:val="en-US" w:eastAsia="en-US" w:bidi="ar-SA"/>
      </w:rPr>
    </w:lvl>
    <w:lvl w:ilvl="6" w:tplc="954A9ACC">
      <w:numFmt w:val="bullet"/>
      <w:lvlText w:val="•"/>
      <w:lvlJc w:val="left"/>
      <w:pPr>
        <w:ind w:left="1706" w:hanging="227"/>
      </w:pPr>
      <w:rPr>
        <w:rFonts w:hint="default"/>
        <w:lang w:val="en-US" w:eastAsia="en-US" w:bidi="ar-SA"/>
      </w:rPr>
    </w:lvl>
    <w:lvl w:ilvl="7" w:tplc="2DE2A306">
      <w:numFmt w:val="bullet"/>
      <w:lvlText w:val="•"/>
      <w:lvlJc w:val="left"/>
      <w:pPr>
        <w:ind w:left="1927" w:hanging="227"/>
      </w:pPr>
      <w:rPr>
        <w:rFonts w:hint="default"/>
        <w:lang w:val="en-US" w:eastAsia="en-US" w:bidi="ar-SA"/>
      </w:rPr>
    </w:lvl>
    <w:lvl w:ilvl="8" w:tplc="9B6C1C88">
      <w:numFmt w:val="bullet"/>
      <w:lvlText w:val="•"/>
      <w:lvlJc w:val="left"/>
      <w:pPr>
        <w:ind w:left="2148" w:hanging="227"/>
      </w:pPr>
      <w:rPr>
        <w:rFonts w:hint="default"/>
        <w:lang w:val="en-US" w:eastAsia="en-US" w:bidi="ar-SA"/>
      </w:rPr>
    </w:lvl>
  </w:abstractNum>
  <w:abstractNum w:abstractNumId="6" w15:restartNumberingAfterBreak="0">
    <w:nsid w:val="115F2B29"/>
    <w:multiLevelType w:val="hybridMultilevel"/>
    <w:tmpl w:val="F48E8736"/>
    <w:lvl w:ilvl="0" w:tplc="8BB66724">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6ECAA9E4">
      <w:numFmt w:val="bullet"/>
      <w:lvlText w:val="•"/>
      <w:lvlJc w:val="left"/>
      <w:pPr>
        <w:ind w:left="632" w:hanging="227"/>
      </w:pPr>
      <w:rPr>
        <w:rFonts w:hint="default"/>
        <w:lang w:val="en-US" w:eastAsia="en-US" w:bidi="ar-SA"/>
      </w:rPr>
    </w:lvl>
    <w:lvl w:ilvl="2" w:tplc="00BEE704">
      <w:numFmt w:val="bullet"/>
      <w:lvlText w:val="•"/>
      <w:lvlJc w:val="left"/>
      <w:pPr>
        <w:ind w:left="865" w:hanging="227"/>
      </w:pPr>
      <w:rPr>
        <w:rFonts w:hint="default"/>
        <w:lang w:val="en-US" w:eastAsia="en-US" w:bidi="ar-SA"/>
      </w:rPr>
    </w:lvl>
    <w:lvl w:ilvl="3" w:tplc="1F44CC76">
      <w:numFmt w:val="bullet"/>
      <w:lvlText w:val="•"/>
      <w:lvlJc w:val="left"/>
      <w:pPr>
        <w:ind w:left="1098" w:hanging="227"/>
      </w:pPr>
      <w:rPr>
        <w:rFonts w:hint="default"/>
        <w:lang w:val="en-US" w:eastAsia="en-US" w:bidi="ar-SA"/>
      </w:rPr>
    </w:lvl>
    <w:lvl w:ilvl="4" w:tplc="54220A36">
      <w:numFmt w:val="bullet"/>
      <w:lvlText w:val="•"/>
      <w:lvlJc w:val="left"/>
      <w:pPr>
        <w:ind w:left="1331" w:hanging="227"/>
      </w:pPr>
      <w:rPr>
        <w:rFonts w:hint="default"/>
        <w:lang w:val="en-US" w:eastAsia="en-US" w:bidi="ar-SA"/>
      </w:rPr>
    </w:lvl>
    <w:lvl w:ilvl="5" w:tplc="03ECF5FE">
      <w:numFmt w:val="bullet"/>
      <w:lvlText w:val="•"/>
      <w:lvlJc w:val="left"/>
      <w:pPr>
        <w:ind w:left="1564" w:hanging="227"/>
      </w:pPr>
      <w:rPr>
        <w:rFonts w:hint="default"/>
        <w:lang w:val="en-US" w:eastAsia="en-US" w:bidi="ar-SA"/>
      </w:rPr>
    </w:lvl>
    <w:lvl w:ilvl="6" w:tplc="B0B8128E">
      <w:numFmt w:val="bullet"/>
      <w:lvlText w:val="•"/>
      <w:lvlJc w:val="left"/>
      <w:pPr>
        <w:ind w:left="1797" w:hanging="227"/>
      </w:pPr>
      <w:rPr>
        <w:rFonts w:hint="default"/>
        <w:lang w:val="en-US" w:eastAsia="en-US" w:bidi="ar-SA"/>
      </w:rPr>
    </w:lvl>
    <w:lvl w:ilvl="7" w:tplc="53BCD506">
      <w:numFmt w:val="bullet"/>
      <w:lvlText w:val="•"/>
      <w:lvlJc w:val="left"/>
      <w:pPr>
        <w:ind w:left="2030" w:hanging="227"/>
      </w:pPr>
      <w:rPr>
        <w:rFonts w:hint="default"/>
        <w:lang w:val="en-US" w:eastAsia="en-US" w:bidi="ar-SA"/>
      </w:rPr>
    </w:lvl>
    <w:lvl w:ilvl="8" w:tplc="C6042480">
      <w:numFmt w:val="bullet"/>
      <w:lvlText w:val="•"/>
      <w:lvlJc w:val="left"/>
      <w:pPr>
        <w:ind w:left="2263" w:hanging="227"/>
      </w:pPr>
      <w:rPr>
        <w:rFonts w:hint="default"/>
        <w:lang w:val="en-US" w:eastAsia="en-US" w:bidi="ar-SA"/>
      </w:rPr>
    </w:lvl>
  </w:abstractNum>
  <w:abstractNum w:abstractNumId="7" w15:restartNumberingAfterBreak="0">
    <w:nsid w:val="123C2EB2"/>
    <w:multiLevelType w:val="hybridMultilevel"/>
    <w:tmpl w:val="3D94C11A"/>
    <w:lvl w:ilvl="0" w:tplc="B04016C0">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356CDCAC">
      <w:numFmt w:val="bullet"/>
      <w:lvlText w:val="•"/>
      <w:lvlJc w:val="left"/>
      <w:pPr>
        <w:ind w:left="491" w:hanging="227"/>
      </w:pPr>
      <w:rPr>
        <w:rFonts w:hint="default"/>
        <w:lang w:val="en-US" w:eastAsia="en-US" w:bidi="ar-SA"/>
      </w:rPr>
    </w:lvl>
    <w:lvl w:ilvl="2" w:tplc="4C68A6C6">
      <w:numFmt w:val="bullet"/>
      <w:lvlText w:val="•"/>
      <w:lvlJc w:val="left"/>
      <w:pPr>
        <w:ind w:left="703" w:hanging="227"/>
      </w:pPr>
      <w:rPr>
        <w:rFonts w:hint="default"/>
        <w:lang w:val="en-US" w:eastAsia="en-US" w:bidi="ar-SA"/>
      </w:rPr>
    </w:lvl>
    <w:lvl w:ilvl="3" w:tplc="A5787F6A">
      <w:numFmt w:val="bullet"/>
      <w:lvlText w:val="•"/>
      <w:lvlJc w:val="left"/>
      <w:pPr>
        <w:ind w:left="915" w:hanging="227"/>
      </w:pPr>
      <w:rPr>
        <w:rFonts w:hint="default"/>
        <w:lang w:val="en-US" w:eastAsia="en-US" w:bidi="ar-SA"/>
      </w:rPr>
    </w:lvl>
    <w:lvl w:ilvl="4" w:tplc="ADF2AD68">
      <w:numFmt w:val="bullet"/>
      <w:lvlText w:val="•"/>
      <w:lvlJc w:val="left"/>
      <w:pPr>
        <w:ind w:left="1127" w:hanging="227"/>
      </w:pPr>
      <w:rPr>
        <w:rFonts w:hint="default"/>
        <w:lang w:val="en-US" w:eastAsia="en-US" w:bidi="ar-SA"/>
      </w:rPr>
    </w:lvl>
    <w:lvl w:ilvl="5" w:tplc="18F490D8">
      <w:numFmt w:val="bullet"/>
      <w:lvlText w:val="•"/>
      <w:lvlJc w:val="left"/>
      <w:pPr>
        <w:ind w:left="1339" w:hanging="227"/>
      </w:pPr>
      <w:rPr>
        <w:rFonts w:hint="default"/>
        <w:lang w:val="en-US" w:eastAsia="en-US" w:bidi="ar-SA"/>
      </w:rPr>
    </w:lvl>
    <w:lvl w:ilvl="6" w:tplc="1BAACAFA">
      <w:numFmt w:val="bullet"/>
      <w:lvlText w:val="•"/>
      <w:lvlJc w:val="left"/>
      <w:pPr>
        <w:ind w:left="1551" w:hanging="227"/>
      </w:pPr>
      <w:rPr>
        <w:rFonts w:hint="default"/>
        <w:lang w:val="en-US" w:eastAsia="en-US" w:bidi="ar-SA"/>
      </w:rPr>
    </w:lvl>
    <w:lvl w:ilvl="7" w:tplc="8654CB80">
      <w:numFmt w:val="bullet"/>
      <w:lvlText w:val="•"/>
      <w:lvlJc w:val="left"/>
      <w:pPr>
        <w:ind w:left="1763" w:hanging="227"/>
      </w:pPr>
      <w:rPr>
        <w:rFonts w:hint="default"/>
        <w:lang w:val="en-US" w:eastAsia="en-US" w:bidi="ar-SA"/>
      </w:rPr>
    </w:lvl>
    <w:lvl w:ilvl="8" w:tplc="616C01AA">
      <w:numFmt w:val="bullet"/>
      <w:lvlText w:val="•"/>
      <w:lvlJc w:val="left"/>
      <w:pPr>
        <w:ind w:left="1975" w:hanging="227"/>
      </w:pPr>
      <w:rPr>
        <w:rFonts w:hint="default"/>
        <w:lang w:val="en-US" w:eastAsia="en-US" w:bidi="ar-SA"/>
      </w:rPr>
    </w:lvl>
  </w:abstractNum>
  <w:abstractNum w:abstractNumId="8" w15:restartNumberingAfterBreak="0">
    <w:nsid w:val="18FD51EA"/>
    <w:multiLevelType w:val="hybridMultilevel"/>
    <w:tmpl w:val="971C7B0C"/>
    <w:lvl w:ilvl="0" w:tplc="0AF80964">
      <w:numFmt w:val="bullet"/>
      <w:lvlText w:val="•"/>
      <w:lvlJc w:val="left"/>
      <w:pPr>
        <w:ind w:left="322" w:hanging="227"/>
      </w:pPr>
      <w:rPr>
        <w:rFonts w:ascii="Arial" w:eastAsia="Arial" w:hAnsi="Arial" w:cs="Arial" w:hint="default"/>
        <w:b w:val="0"/>
        <w:bCs w:val="0"/>
        <w:i w:val="0"/>
        <w:iCs w:val="0"/>
        <w:color w:val="77787B"/>
        <w:spacing w:val="0"/>
        <w:w w:val="142"/>
        <w:sz w:val="16"/>
        <w:szCs w:val="16"/>
        <w:lang w:val="en-US" w:eastAsia="en-US" w:bidi="ar-SA"/>
      </w:rPr>
    </w:lvl>
    <w:lvl w:ilvl="1" w:tplc="88824FF2">
      <w:numFmt w:val="bullet"/>
      <w:lvlText w:val="•"/>
      <w:lvlJc w:val="left"/>
      <w:pPr>
        <w:ind w:left="541" w:hanging="227"/>
      </w:pPr>
      <w:rPr>
        <w:rFonts w:hint="default"/>
        <w:lang w:val="en-US" w:eastAsia="en-US" w:bidi="ar-SA"/>
      </w:rPr>
    </w:lvl>
    <w:lvl w:ilvl="2" w:tplc="5BB0F21A">
      <w:numFmt w:val="bullet"/>
      <w:lvlText w:val="•"/>
      <w:lvlJc w:val="left"/>
      <w:pPr>
        <w:ind w:left="762" w:hanging="227"/>
      </w:pPr>
      <w:rPr>
        <w:rFonts w:hint="default"/>
        <w:lang w:val="en-US" w:eastAsia="en-US" w:bidi="ar-SA"/>
      </w:rPr>
    </w:lvl>
    <w:lvl w:ilvl="3" w:tplc="8E584464">
      <w:numFmt w:val="bullet"/>
      <w:lvlText w:val="•"/>
      <w:lvlJc w:val="left"/>
      <w:pPr>
        <w:ind w:left="983" w:hanging="227"/>
      </w:pPr>
      <w:rPr>
        <w:rFonts w:hint="default"/>
        <w:lang w:val="en-US" w:eastAsia="en-US" w:bidi="ar-SA"/>
      </w:rPr>
    </w:lvl>
    <w:lvl w:ilvl="4" w:tplc="114262C0">
      <w:numFmt w:val="bullet"/>
      <w:lvlText w:val="•"/>
      <w:lvlJc w:val="left"/>
      <w:pPr>
        <w:ind w:left="1204" w:hanging="227"/>
      </w:pPr>
      <w:rPr>
        <w:rFonts w:hint="default"/>
        <w:lang w:val="en-US" w:eastAsia="en-US" w:bidi="ar-SA"/>
      </w:rPr>
    </w:lvl>
    <w:lvl w:ilvl="5" w:tplc="DF6A8D58">
      <w:numFmt w:val="bullet"/>
      <w:lvlText w:val="•"/>
      <w:lvlJc w:val="left"/>
      <w:pPr>
        <w:ind w:left="1426" w:hanging="227"/>
      </w:pPr>
      <w:rPr>
        <w:rFonts w:hint="default"/>
        <w:lang w:val="en-US" w:eastAsia="en-US" w:bidi="ar-SA"/>
      </w:rPr>
    </w:lvl>
    <w:lvl w:ilvl="6" w:tplc="D556CEEC">
      <w:numFmt w:val="bullet"/>
      <w:lvlText w:val="•"/>
      <w:lvlJc w:val="left"/>
      <w:pPr>
        <w:ind w:left="1647" w:hanging="227"/>
      </w:pPr>
      <w:rPr>
        <w:rFonts w:hint="default"/>
        <w:lang w:val="en-US" w:eastAsia="en-US" w:bidi="ar-SA"/>
      </w:rPr>
    </w:lvl>
    <w:lvl w:ilvl="7" w:tplc="C5A497D8">
      <w:numFmt w:val="bullet"/>
      <w:lvlText w:val="•"/>
      <w:lvlJc w:val="left"/>
      <w:pPr>
        <w:ind w:left="1868" w:hanging="227"/>
      </w:pPr>
      <w:rPr>
        <w:rFonts w:hint="default"/>
        <w:lang w:val="en-US" w:eastAsia="en-US" w:bidi="ar-SA"/>
      </w:rPr>
    </w:lvl>
    <w:lvl w:ilvl="8" w:tplc="C156AFA2">
      <w:numFmt w:val="bullet"/>
      <w:lvlText w:val="•"/>
      <w:lvlJc w:val="left"/>
      <w:pPr>
        <w:ind w:left="2089" w:hanging="227"/>
      </w:pPr>
      <w:rPr>
        <w:rFonts w:hint="default"/>
        <w:lang w:val="en-US" w:eastAsia="en-US" w:bidi="ar-SA"/>
      </w:rPr>
    </w:lvl>
  </w:abstractNum>
  <w:abstractNum w:abstractNumId="9" w15:restartNumberingAfterBreak="0">
    <w:nsid w:val="19A91538"/>
    <w:multiLevelType w:val="hybridMultilevel"/>
    <w:tmpl w:val="77EAD608"/>
    <w:lvl w:ilvl="0" w:tplc="AB7E6FB4">
      <w:numFmt w:val="bullet"/>
      <w:lvlText w:val="•"/>
      <w:lvlJc w:val="left"/>
      <w:pPr>
        <w:ind w:left="379" w:hanging="227"/>
      </w:pPr>
      <w:rPr>
        <w:rFonts w:ascii="Arial" w:eastAsia="Arial" w:hAnsi="Arial" w:cs="Arial" w:hint="default"/>
        <w:b w:val="0"/>
        <w:bCs w:val="0"/>
        <w:i w:val="0"/>
        <w:iCs w:val="0"/>
        <w:color w:val="77787B"/>
        <w:spacing w:val="0"/>
        <w:w w:val="142"/>
        <w:sz w:val="16"/>
        <w:szCs w:val="16"/>
        <w:lang w:val="en-US" w:eastAsia="en-US" w:bidi="ar-SA"/>
      </w:rPr>
    </w:lvl>
    <w:lvl w:ilvl="1" w:tplc="E4C01D88">
      <w:numFmt w:val="bullet"/>
      <w:lvlText w:val="•"/>
      <w:lvlJc w:val="left"/>
      <w:pPr>
        <w:ind w:left="601" w:hanging="227"/>
      </w:pPr>
      <w:rPr>
        <w:rFonts w:hint="default"/>
        <w:lang w:val="en-US" w:eastAsia="en-US" w:bidi="ar-SA"/>
      </w:rPr>
    </w:lvl>
    <w:lvl w:ilvl="2" w:tplc="2BCE0388">
      <w:numFmt w:val="bullet"/>
      <w:lvlText w:val="•"/>
      <w:lvlJc w:val="left"/>
      <w:pPr>
        <w:ind w:left="822" w:hanging="227"/>
      </w:pPr>
      <w:rPr>
        <w:rFonts w:hint="default"/>
        <w:lang w:val="en-US" w:eastAsia="en-US" w:bidi="ar-SA"/>
      </w:rPr>
    </w:lvl>
    <w:lvl w:ilvl="3" w:tplc="EA94C1A2">
      <w:numFmt w:val="bullet"/>
      <w:lvlText w:val="•"/>
      <w:lvlJc w:val="left"/>
      <w:pPr>
        <w:ind w:left="1043" w:hanging="227"/>
      </w:pPr>
      <w:rPr>
        <w:rFonts w:hint="default"/>
        <w:lang w:val="en-US" w:eastAsia="en-US" w:bidi="ar-SA"/>
      </w:rPr>
    </w:lvl>
    <w:lvl w:ilvl="4" w:tplc="DCBA8A98">
      <w:numFmt w:val="bullet"/>
      <w:lvlText w:val="•"/>
      <w:lvlJc w:val="left"/>
      <w:pPr>
        <w:ind w:left="1264" w:hanging="227"/>
      </w:pPr>
      <w:rPr>
        <w:rFonts w:hint="default"/>
        <w:lang w:val="en-US" w:eastAsia="en-US" w:bidi="ar-SA"/>
      </w:rPr>
    </w:lvl>
    <w:lvl w:ilvl="5" w:tplc="7B6EB71E">
      <w:numFmt w:val="bullet"/>
      <w:lvlText w:val="•"/>
      <w:lvlJc w:val="left"/>
      <w:pPr>
        <w:ind w:left="1485" w:hanging="227"/>
      </w:pPr>
      <w:rPr>
        <w:rFonts w:hint="default"/>
        <w:lang w:val="en-US" w:eastAsia="en-US" w:bidi="ar-SA"/>
      </w:rPr>
    </w:lvl>
    <w:lvl w:ilvl="6" w:tplc="B1D0F9C8">
      <w:numFmt w:val="bullet"/>
      <w:lvlText w:val="•"/>
      <w:lvlJc w:val="left"/>
      <w:pPr>
        <w:ind w:left="1706" w:hanging="227"/>
      </w:pPr>
      <w:rPr>
        <w:rFonts w:hint="default"/>
        <w:lang w:val="en-US" w:eastAsia="en-US" w:bidi="ar-SA"/>
      </w:rPr>
    </w:lvl>
    <w:lvl w:ilvl="7" w:tplc="F324429E">
      <w:numFmt w:val="bullet"/>
      <w:lvlText w:val="•"/>
      <w:lvlJc w:val="left"/>
      <w:pPr>
        <w:ind w:left="1927" w:hanging="227"/>
      </w:pPr>
      <w:rPr>
        <w:rFonts w:hint="default"/>
        <w:lang w:val="en-US" w:eastAsia="en-US" w:bidi="ar-SA"/>
      </w:rPr>
    </w:lvl>
    <w:lvl w:ilvl="8" w:tplc="0BF0499E">
      <w:numFmt w:val="bullet"/>
      <w:lvlText w:val="•"/>
      <w:lvlJc w:val="left"/>
      <w:pPr>
        <w:ind w:left="2148" w:hanging="227"/>
      </w:pPr>
      <w:rPr>
        <w:rFonts w:hint="default"/>
        <w:lang w:val="en-US" w:eastAsia="en-US" w:bidi="ar-SA"/>
      </w:rPr>
    </w:lvl>
  </w:abstractNum>
  <w:abstractNum w:abstractNumId="10" w15:restartNumberingAfterBreak="0">
    <w:nsid w:val="1DD401C6"/>
    <w:multiLevelType w:val="hybridMultilevel"/>
    <w:tmpl w:val="922E99A2"/>
    <w:lvl w:ilvl="0" w:tplc="6A828BC0">
      <w:numFmt w:val="bullet"/>
      <w:lvlText w:val="•"/>
      <w:lvlJc w:val="left"/>
      <w:pPr>
        <w:ind w:left="337" w:hanging="227"/>
      </w:pPr>
      <w:rPr>
        <w:rFonts w:ascii="Arial" w:eastAsia="Arial" w:hAnsi="Arial" w:cs="Arial" w:hint="default"/>
        <w:b w:val="0"/>
        <w:bCs w:val="0"/>
        <w:i w:val="0"/>
        <w:iCs w:val="0"/>
        <w:color w:val="77787B"/>
        <w:spacing w:val="0"/>
        <w:w w:val="142"/>
        <w:sz w:val="16"/>
        <w:szCs w:val="16"/>
        <w:lang w:val="en-US" w:eastAsia="en-US" w:bidi="ar-SA"/>
      </w:rPr>
    </w:lvl>
    <w:lvl w:ilvl="1" w:tplc="C504C0CA">
      <w:numFmt w:val="bullet"/>
      <w:lvlText w:val="•"/>
      <w:lvlJc w:val="left"/>
      <w:pPr>
        <w:ind w:left="1049" w:hanging="227"/>
      </w:pPr>
      <w:rPr>
        <w:rFonts w:hint="default"/>
        <w:lang w:val="en-US" w:eastAsia="en-US" w:bidi="ar-SA"/>
      </w:rPr>
    </w:lvl>
    <w:lvl w:ilvl="2" w:tplc="7ABAC7EE">
      <w:numFmt w:val="bullet"/>
      <w:lvlText w:val="•"/>
      <w:lvlJc w:val="left"/>
      <w:pPr>
        <w:ind w:left="1758" w:hanging="227"/>
      </w:pPr>
      <w:rPr>
        <w:rFonts w:hint="default"/>
        <w:lang w:val="en-US" w:eastAsia="en-US" w:bidi="ar-SA"/>
      </w:rPr>
    </w:lvl>
    <w:lvl w:ilvl="3" w:tplc="9FD05556">
      <w:numFmt w:val="bullet"/>
      <w:lvlText w:val="•"/>
      <w:lvlJc w:val="left"/>
      <w:pPr>
        <w:ind w:left="2467" w:hanging="227"/>
      </w:pPr>
      <w:rPr>
        <w:rFonts w:hint="default"/>
        <w:lang w:val="en-US" w:eastAsia="en-US" w:bidi="ar-SA"/>
      </w:rPr>
    </w:lvl>
    <w:lvl w:ilvl="4" w:tplc="1D743434">
      <w:numFmt w:val="bullet"/>
      <w:lvlText w:val="•"/>
      <w:lvlJc w:val="left"/>
      <w:pPr>
        <w:ind w:left="3176" w:hanging="227"/>
      </w:pPr>
      <w:rPr>
        <w:rFonts w:hint="default"/>
        <w:lang w:val="en-US" w:eastAsia="en-US" w:bidi="ar-SA"/>
      </w:rPr>
    </w:lvl>
    <w:lvl w:ilvl="5" w:tplc="3690AE64">
      <w:numFmt w:val="bullet"/>
      <w:lvlText w:val="•"/>
      <w:lvlJc w:val="left"/>
      <w:pPr>
        <w:ind w:left="3885" w:hanging="227"/>
      </w:pPr>
      <w:rPr>
        <w:rFonts w:hint="default"/>
        <w:lang w:val="en-US" w:eastAsia="en-US" w:bidi="ar-SA"/>
      </w:rPr>
    </w:lvl>
    <w:lvl w:ilvl="6" w:tplc="C24C9820">
      <w:numFmt w:val="bullet"/>
      <w:lvlText w:val="•"/>
      <w:lvlJc w:val="left"/>
      <w:pPr>
        <w:ind w:left="4594" w:hanging="227"/>
      </w:pPr>
      <w:rPr>
        <w:rFonts w:hint="default"/>
        <w:lang w:val="en-US" w:eastAsia="en-US" w:bidi="ar-SA"/>
      </w:rPr>
    </w:lvl>
    <w:lvl w:ilvl="7" w:tplc="AD90DBFA">
      <w:numFmt w:val="bullet"/>
      <w:lvlText w:val="•"/>
      <w:lvlJc w:val="left"/>
      <w:pPr>
        <w:ind w:left="5303" w:hanging="227"/>
      </w:pPr>
      <w:rPr>
        <w:rFonts w:hint="default"/>
        <w:lang w:val="en-US" w:eastAsia="en-US" w:bidi="ar-SA"/>
      </w:rPr>
    </w:lvl>
    <w:lvl w:ilvl="8" w:tplc="C2C4956C">
      <w:numFmt w:val="bullet"/>
      <w:lvlText w:val="•"/>
      <w:lvlJc w:val="left"/>
      <w:pPr>
        <w:ind w:left="6012" w:hanging="227"/>
      </w:pPr>
      <w:rPr>
        <w:rFonts w:hint="default"/>
        <w:lang w:val="en-US" w:eastAsia="en-US" w:bidi="ar-SA"/>
      </w:rPr>
    </w:lvl>
  </w:abstractNum>
  <w:abstractNum w:abstractNumId="11" w15:restartNumberingAfterBreak="0">
    <w:nsid w:val="1E1E1643"/>
    <w:multiLevelType w:val="hybridMultilevel"/>
    <w:tmpl w:val="547C8C14"/>
    <w:lvl w:ilvl="0" w:tplc="78A6180A">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AD4A6924">
      <w:numFmt w:val="bullet"/>
      <w:lvlText w:val="•"/>
      <w:lvlJc w:val="left"/>
      <w:pPr>
        <w:ind w:left="497" w:hanging="227"/>
      </w:pPr>
      <w:rPr>
        <w:rFonts w:hint="default"/>
        <w:lang w:val="en-US" w:eastAsia="en-US" w:bidi="ar-SA"/>
      </w:rPr>
    </w:lvl>
    <w:lvl w:ilvl="2" w:tplc="16E242A8">
      <w:numFmt w:val="bullet"/>
      <w:lvlText w:val="•"/>
      <w:lvlJc w:val="left"/>
      <w:pPr>
        <w:ind w:left="715" w:hanging="227"/>
      </w:pPr>
      <w:rPr>
        <w:rFonts w:hint="default"/>
        <w:lang w:val="en-US" w:eastAsia="en-US" w:bidi="ar-SA"/>
      </w:rPr>
    </w:lvl>
    <w:lvl w:ilvl="3" w:tplc="B768AD3A">
      <w:numFmt w:val="bullet"/>
      <w:lvlText w:val="•"/>
      <w:lvlJc w:val="left"/>
      <w:pPr>
        <w:ind w:left="932" w:hanging="227"/>
      </w:pPr>
      <w:rPr>
        <w:rFonts w:hint="default"/>
        <w:lang w:val="en-US" w:eastAsia="en-US" w:bidi="ar-SA"/>
      </w:rPr>
    </w:lvl>
    <w:lvl w:ilvl="4" w:tplc="07E07F72">
      <w:numFmt w:val="bullet"/>
      <w:lvlText w:val="•"/>
      <w:lvlJc w:val="left"/>
      <w:pPr>
        <w:ind w:left="1150" w:hanging="227"/>
      </w:pPr>
      <w:rPr>
        <w:rFonts w:hint="default"/>
        <w:lang w:val="en-US" w:eastAsia="en-US" w:bidi="ar-SA"/>
      </w:rPr>
    </w:lvl>
    <w:lvl w:ilvl="5" w:tplc="A19ED446">
      <w:numFmt w:val="bullet"/>
      <w:lvlText w:val="•"/>
      <w:lvlJc w:val="left"/>
      <w:pPr>
        <w:ind w:left="1368" w:hanging="227"/>
      </w:pPr>
      <w:rPr>
        <w:rFonts w:hint="default"/>
        <w:lang w:val="en-US" w:eastAsia="en-US" w:bidi="ar-SA"/>
      </w:rPr>
    </w:lvl>
    <w:lvl w:ilvl="6" w:tplc="1932F0DC">
      <w:numFmt w:val="bullet"/>
      <w:lvlText w:val="•"/>
      <w:lvlJc w:val="left"/>
      <w:pPr>
        <w:ind w:left="1585" w:hanging="227"/>
      </w:pPr>
      <w:rPr>
        <w:rFonts w:hint="default"/>
        <w:lang w:val="en-US" w:eastAsia="en-US" w:bidi="ar-SA"/>
      </w:rPr>
    </w:lvl>
    <w:lvl w:ilvl="7" w:tplc="E876A24A">
      <w:numFmt w:val="bullet"/>
      <w:lvlText w:val="•"/>
      <w:lvlJc w:val="left"/>
      <w:pPr>
        <w:ind w:left="1803" w:hanging="227"/>
      </w:pPr>
      <w:rPr>
        <w:rFonts w:hint="default"/>
        <w:lang w:val="en-US" w:eastAsia="en-US" w:bidi="ar-SA"/>
      </w:rPr>
    </w:lvl>
    <w:lvl w:ilvl="8" w:tplc="6730175E">
      <w:numFmt w:val="bullet"/>
      <w:lvlText w:val="•"/>
      <w:lvlJc w:val="left"/>
      <w:pPr>
        <w:ind w:left="2020" w:hanging="227"/>
      </w:pPr>
      <w:rPr>
        <w:rFonts w:hint="default"/>
        <w:lang w:val="en-US" w:eastAsia="en-US" w:bidi="ar-SA"/>
      </w:rPr>
    </w:lvl>
  </w:abstractNum>
  <w:abstractNum w:abstractNumId="12" w15:restartNumberingAfterBreak="0">
    <w:nsid w:val="1E3105C4"/>
    <w:multiLevelType w:val="hybridMultilevel"/>
    <w:tmpl w:val="AAF4EB38"/>
    <w:lvl w:ilvl="0" w:tplc="56DEEF9E">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23F6EFB2">
      <w:numFmt w:val="bullet"/>
      <w:lvlText w:val="•"/>
      <w:lvlJc w:val="left"/>
      <w:pPr>
        <w:ind w:left="1900" w:hanging="171"/>
      </w:pPr>
      <w:rPr>
        <w:rFonts w:hint="default"/>
        <w:lang w:val="en-US" w:eastAsia="en-US" w:bidi="ar-SA"/>
      </w:rPr>
    </w:lvl>
    <w:lvl w:ilvl="2" w:tplc="275AEC5E">
      <w:numFmt w:val="bullet"/>
      <w:lvlText w:val="•"/>
      <w:lvlJc w:val="left"/>
      <w:pPr>
        <w:ind w:left="2961" w:hanging="171"/>
      </w:pPr>
      <w:rPr>
        <w:rFonts w:hint="default"/>
        <w:lang w:val="en-US" w:eastAsia="en-US" w:bidi="ar-SA"/>
      </w:rPr>
    </w:lvl>
    <w:lvl w:ilvl="3" w:tplc="619AB6BA">
      <w:numFmt w:val="bullet"/>
      <w:lvlText w:val="•"/>
      <w:lvlJc w:val="left"/>
      <w:pPr>
        <w:ind w:left="4021" w:hanging="171"/>
      </w:pPr>
      <w:rPr>
        <w:rFonts w:hint="default"/>
        <w:lang w:val="en-US" w:eastAsia="en-US" w:bidi="ar-SA"/>
      </w:rPr>
    </w:lvl>
    <w:lvl w:ilvl="4" w:tplc="7D1E5490">
      <w:numFmt w:val="bullet"/>
      <w:lvlText w:val="•"/>
      <w:lvlJc w:val="left"/>
      <w:pPr>
        <w:ind w:left="5082" w:hanging="171"/>
      </w:pPr>
      <w:rPr>
        <w:rFonts w:hint="default"/>
        <w:lang w:val="en-US" w:eastAsia="en-US" w:bidi="ar-SA"/>
      </w:rPr>
    </w:lvl>
    <w:lvl w:ilvl="5" w:tplc="6F488E7E">
      <w:numFmt w:val="bullet"/>
      <w:lvlText w:val="•"/>
      <w:lvlJc w:val="left"/>
      <w:pPr>
        <w:ind w:left="6142" w:hanging="171"/>
      </w:pPr>
      <w:rPr>
        <w:rFonts w:hint="default"/>
        <w:lang w:val="en-US" w:eastAsia="en-US" w:bidi="ar-SA"/>
      </w:rPr>
    </w:lvl>
    <w:lvl w:ilvl="6" w:tplc="F260FBD4">
      <w:numFmt w:val="bullet"/>
      <w:lvlText w:val="•"/>
      <w:lvlJc w:val="left"/>
      <w:pPr>
        <w:ind w:left="7203" w:hanging="171"/>
      </w:pPr>
      <w:rPr>
        <w:rFonts w:hint="default"/>
        <w:lang w:val="en-US" w:eastAsia="en-US" w:bidi="ar-SA"/>
      </w:rPr>
    </w:lvl>
    <w:lvl w:ilvl="7" w:tplc="763C7032">
      <w:numFmt w:val="bullet"/>
      <w:lvlText w:val="•"/>
      <w:lvlJc w:val="left"/>
      <w:pPr>
        <w:ind w:left="8263" w:hanging="171"/>
      </w:pPr>
      <w:rPr>
        <w:rFonts w:hint="default"/>
        <w:lang w:val="en-US" w:eastAsia="en-US" w:bidi="ar-SA"/>
      </w:rPr>
    </w:lvl>
    <w:lvl w:ilvl="8" w:tplc="CD5257B8">
      <w:numFmt w:val="bullet"/>
      <w:lvlText w:val="•"/>
      <w:lvlJc w:val="left"/>
      <w:pPr>
        <w:ind w:left="9324" w:hanging="171"/>
      </w:pPr>
      <w:rPr>
        <w:rFonts w:hint="default"/>
        <w:lang w:val="en-US" w:eastAsia="en-US" w:bidi="ar-SA"/>
      </w:rPr>
    </w:lvl>
  </w:abstractNum>
  <w:abstractNum w:abstractNumId="13" w15:restartNumberingAfterBreak="0">
    <w:nsid w:val="1F2C086B"/>
    <w:multiLevelType w:val="hybridMultilevel"/>
    <w:tmpl w:val="2C9E34C6"/>
    <w:lvl w:ilvl="0" w:tplc="E490E64C">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A8AC4432">
      <w:numFmt w:val="bullet"/>
      <w:lvlText w:val="•"/>
      <w:lvlJc w:val="left"/>
      <w:pPr>
        <w:ind w:left="497" w:hanging="227"/>
      </w:pPr>
      <w:rPr>
        <w:rFonts w:hint="default"/>
        <w:lang w:val="en-US" w:eastAsia="en-US" w:bidi="ar-SA"/>
      </w:rPr>
    </w:lvl>
    <w:lvl w:ilvl="2" w:tplc="9C3C4A86">
      <w:numFmt w:val="bullet"/>
      <w:lvlText w:val="•"/>
      <w:lvlJc w:val="left"/>
      <w:pPr>
        <w:ind w:left="715" w:hanging="227"/>
      </w:pPr>
      <w:rPr>
        <w:rFonts w:hint="default"/>
        <w:lang w:val="en-US" w:eastAsia="en-US" w:bidi="ar-SA"/>
      </w:rPr>
    </w:lvl>
    <w:lvl w:ilvl="3" w:tplc="548C0822">
      <w:numFmt w:val="bullet"/>
      <w:lvlText w:val="•"/>
      <w:lvlJc w:val="left"/>
      <w:pPr>
        <w:ind w:left="932" w:hanging="227"/>
      </w:pPr>
      <w:rPr>
        <w:rFonts w:hint="default"/>
        <w:lang w:val="en-US" w:eastAsia="en-US" w:bidi="ar-SA"/>
      </w:rPr>
    </w:lvl>
    <w:lvl w:ilvl="4" w:tplc="73E0CAB0">
      <w:numFmt w:val="bullet"/>
      <w:lvlText w:val="•"/>
      <w:lvlJc w:val="left"/>
      <w:pPr>
        <w:ind w:left="1150" w:hanging="227"/>
      </w:pPr>
      <w:rPr>
        <w:rFonts w:hint="default"/>
        <w:lang w:val="en-US" w:eastAsia="en-US" w:bidi="ar-SA"/>
      </w:rPr>
    </w:lvl>
    <w:lvl w:ilvl="5" w:tplc="7368D374">
      <w:numFmt w:val="bullet"/>
      <w:lvlText w:val="•"/>
      <w:lvlJc w:val="left"/>
      <w:pPr>
        <w:ind w:left="1368" w:hanging="227"/>
      </w:pPr>
      <w:rPr>
        <w:rFonts w:hint="default"/>
        <w:lang w:val="en-US" w:eastAsia="en-US" w:bidi="ar-SA"/>
      </w:rPr>
    </w:lvl>
    <w:lvl w:ilvl="6" w:tplc="7FEE416C">
      <w:numFmt w:val="bullet"/>
      <w:lvlText w:val="•"/>
      <w:lvlJc w:val="left"/>
      <w:pPr>
        <w:ind w:left="1585" w:hanging="227"/>
      </w:pPr>
      <w:rPr>
        <w:rFonts w:hint="default"/>
        <w:lang w:val="en-US" w:eastAsia="en-US" w:bidi="ar-SA"/>
      </w:rPr>
    </w:lvl>
    <w:lvl w:ilvl="7" w:tplc="30C0AFF4">
      <w:numFmt w:val="bullet"/>
      <w:lvlText w:val="•"/>
      <w:lvlJc w:val="left"/>
      <w:pPr>
        <w:ind w:left="1803" w:hanging="227"/>
      </w:pPr>
      <w:rPr>
        <w:rFonts w:hint="default"/>
        <w:lang w:val="en-US" w:eastAsia="en-US" w:bidi="ar-SA"/>
      </w:rPr>
    </w:lvl>
    <w:lvl w:ilvl="8" w:tplc="BED21B06">
      <w:numFmt w:val="bullet"/>
      <w:lvlText w:val="•"/>
      <w:lvlJc w:val="left"/>
      <w:pPr>
        <w:ind w:left="2020" w:hanging="227"/>
      </w:pPr>
      <w:rPr>
        <w:rFonts w:hint="default"/>
        <w:lang w:val="en-US" w:eastAsia="en-US" w:bidi="ar-SA"/>
      </w:rPr>
    </w:lvl>
  </w:abstractNum>
  <w:abstractNum w:abstractNumId="14" w15:restartNumberingAfterBreak="0">
    <w:nsid w:val="1F693B90"/>
    <w:multiLevelType w:val="hybridMultilevel"/>
    <w:tmpl w:val="73E81184"/>
    <w:lvl w:ilvl="0" w:tplc="4650BB4C">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D7846698">
      <w:numFmt w:val="bullet"/>
      <w:lvlText w:val="•"/>
      <w:lvlJc w:val="left"/>
      <w:pPr>
        <w:ind w:left="491" w:hanging="227"/>
      </w:pPr>
      <w:rPr>
        <w:rFonts w:hint="default"/>
        <w:lang w:val="en-US" w:eastAsia="en-US" w:bidi="ar-SA"/>
      </w:rPr>
    </w:lvl>
    <w:lvl w:ilvl="2" w:tplc="31F85C5E">
      <w:numFmt w:val="bullet"/>
      <w:lvlText w:val="•"/>
      <w:lvlJc w:val="left"/>
      <w:pPr>
        <w:ind w:left="703" w:hanging="227"/>
      </w:pPr>
      <w:rPr>
        <w:rFonts w:hint="default"/>
        <w:lang w:val="en-US" w:eastAsia="en-US" w:bidi="ar-SA"/>
      </w:rPr>
    </w:lvl>
    <w:lvl w:ilvl="3" w:tplc="E2A8DB0A">
      <w:numFmt w:val="bullet"/>
      <w:lvlText w:val="•"/>
      <w:lvlJc w:val="left"/>
      <w:pPr>
        <w:ind w:left="915" w:hanging="227"/>
      </w:pPr>
      <w:rPr>
        <w:rFonts w:hint="default"/>
        <w:lang w:val="en-US" w:eastAsia="en-US" w:bidi="ar-SA"/>
      </w:rPr>
    </w:lvl>
    <w:lvl w:ilvl="4" w:tplc="951CE68E">
      <w:numFmt w:val="bullet"/>
      <w:lvlText w:val="•"/>
      <w:lvlJc w:val="left"/>
      <w:pPr>
        <w:ind w:left="1127" w:hanging="227"/>
      </w:pPr>
      <w:rPr>
        <w:rFonts w:hint="default"/>
        <w:lang w:val="en-US" w:eastAsia="en-US" w:bidi="ar-SA"/>
      </w:rPr>
    </w:lvl>
    <w:lvl w:ilvl="5" w:tplc="7CD461EA">
      <w:numFmt w:val="bullet"/>
      <w:lvlText w:val="•"/>
      <w:lvlJc w:val="left"/>
      <w:pPr>
        <w:ind w:left="1339" w:hanging="227"/>
      </w:pPr>
      <w:rPr>
        <w:rFonts w:hint="default"/>
        <w:lang w:val="en-US" w:eastAsia="en-US" w:bidi="ar-SA"/>
      </w:rPr>
    </w:lvl>
    <w:lvl w:ilvl="6" w:tplc="C3E850BC">
      <w:numFmt w:val="bullet"/>
      <w:lvlText w:val="•"/>
      <w:lvlJc w:val="left"/>
      <w:pPr>
        <w:ind w:left="1551" w:hanging="227"/>
      </w:pPr>
      <w:rPr>
        <w:rFonts w:hint="default"/>
        <w:lang w:val="en-US" w:eastAsia="en-US" w:bidi="ar-SA"/>
      </w:rPr>
    </w:lvl>
    <w:lvl w:ilvl="7" w:tplc="B712CC9C">
      <w:numFmt w:val="bullet"/>
      <w:lvlText w:val="•"/>
      <w:lvlJc w:val="left"/>
      <w:pPr>
        <w:ind w:left="1763" w:hanging="227"/>
      </w:pPr>
      <w:rPr>
        <w:rFonts w:hint="default"/>
        <w:lang w:val="en-US" w:eastAsia="en-US" w:bidi="ar-SA"/>
      </w:rPr>
    </w:lvl>
    <w:lvl w:ilvl="8" w:tplc="09487A7A">
      <w:numFmt w:val="bullet"/>
      <w:lvlText w:val="•"/>
      <w:lvlJc w:val="left"/>
      <w:pPr>
        <w:ind w:left="1975" w:hanging="227"/>
      </w:pPr>
      <w:rPr>
        <w:rFonts w:hint="default"/>
        <w:lang w:val="en-US" w:eastAsia="en-US" w:bidi="ar-SA"/>
      </w:rPr>
    </w:lvl>
  </w:abstractNum>
  <w:abstractNum w:abstractNumId="15" w15:restartNumberingAfterBreak="0">
    <w:nsid w:val="202027FB"/>
    <w:multiLevelType w:val="hybridMultilevel"/>
    <w:tmpl w:val="E2DE08D0"/>
    <w:lvl w:ilvl="0" w:tplc="70B6508C">
      <w:start w:val="1"/>
      <w:numFmt w:val="decimal"/>
      <w:lvlText w:val="%1."/>
      <w:lvlJc w:val="left"/>
      <w:pPr>
        <w:ind w:left="865" w:hanging="199"/>
        <w:jc w:val="left"/>
      </w:pPr>
      <w:rPr>
        <w:rFonts w:ascii="Arial" w:eastAsia="Arial" w:hAnsi="Arial" w:cs="Arial" w:hint="default"/>
        <w:b w:val="0"/>
        <w:bCs w:val="0"/>
        <w:i w:val="0"/>
        <w:iCs w:val="0"/>
        <w:color w:val="77787B"/>
        <w:spacing w:val="0"/>
        <w:w w:val="86"/>
        <w:sz w:val="12"/>
        <w:szCs w:val="12"/>
        <w:lang w:val="en-US" w:eastAsia="en-US" w:bidi="ar-SA"/>
      </w:rPr>
    </w:lvl>
    <w:lvl w:ilvl="1" w:tplc="A2761870">
      <w:numFmt w:val="bullet"/>
      <w:lvlText w:val="•"/>
      <w:lvlJc w:val="left"/>
      <w:pPr>
        <w:ind w:left="837" w:hanging="171"/>
      </w:pPr>
      <w:rPr>
        <w:rFonts w:ascii="Arial" w:eastAsia="Arial" w:hAnsi="Arial" w:cs="Arial" w:hint="default"/>
        <w:spacing w:val="0"/>
        <w:w w:val="142"/>
        <w:lang w:val="en-US" w:eastAsia="en-US" w:bidi="ar-SA"/>
      </w:rPr>
    </w:lvl>
    <w:lvl w:ilvl="2" w:tplc="FE06C502">
      <w:numFmt w:val="bullet"/>
      <w:lvlText w:val="-"/>
      <w:lvlJc w:val="left"/>
      <w:pPr>
        <w:ind w:left="1007" w:hanging="171"/>
      </w:pPr>
      <w:rPr>
        <w:rFonts w:ascii="Arial" w:eastAsia="Arial" w:hAnsi="Arial" w:cs="Arial" w:hint="default"/>
        <w:b w:val="0"/>
        <w:bCs w:val="0"/>
        <w:i w:val="0"/>
        <w:iCs w:val="0"/>
        <w:color w:val="77787B"/>
        <w:spacing w:val="0"/>
        <w:w w:val="111"/>
        <w:sz w:val="18"/>
        <w:szCs w:val="18"/>
        <w:lang w:val="en-US" w:eastAsia="en-US" w:bidi="ar-SA"/>
      </w:rPr>
    </w:lvl>
    <w:lvl w:ilvl="3" w:tplc="74FEC294">
      <w:numFmt w:val="bullet"/>
      <w:lvlText w:val="•"/>
      <w:lvlJc w:val="left"/>
      <w:pPr>
        <w:ind w:left="1177" w:hanging="171"/>
      </w:pPr>
      <w:rPr>
        <w:rFonts w:ascii="Arial" w:eastAsia="Arial" w:hAnsi="Arial" w:cs="Arial" w:hint="default"/>
        <w:b/>
        <w:bCs/>
        <w:i w:val="0"/>
        <w:iCs w:val="0"/>
        <w:color w:val="77787B"/>
        <w:spacing w:val="0"/>
        <w:w w:val="95"/>
        <w:sz w:val="18"/>
        <w:szCs w:val="18"/>
        <w:lang w:val="en-US" w:eastAsia="en-US" w:bidi="ar-SA"/>
      </w:rPr>
    </w:lvl>
    <w:lvl w:ilvl="4" w:tplc="4B2C7030">
      <w:numFmt w:val="bullet"/>
      <w:lvlText w:val="•"/>
      <w:lvlJc w:val="left"/>
      <w:pPr>
        <w:ind w:left="1180" w:hanging="171"/>
      </w:pPr>
      <w:rPr>
        <w:rFonts w:hint="default"/>
        <w:lang w:val="en-US" w:eastAsia="en-US" w:bidi="ar-SA"/>
      </w:rPr>
    </w:lvl>
    <w:lvl w:ilvl="5" w:tplc="4FC6B940">
      <w:numFmt w:val="bullet"/>
      <w:lvlText w:val="•"/>
      <w:lvlJc w:val="left"/>
      <w:pPr>
        <w:ind w:left="2890" w:hanging="171"/>
      </w:pPr>
      <w:rPr>
        <w:rFonts w:hint="default"/>
        <w:lang w:val="en-US" w:eastAsia="en-US" w:bidi="ar-SA"/>
      </w:rPr>
    </w:lvl>
    <w:lvl w:ilvl="6" w:tplc="7BD8A692">
      <w:numFmt w:val="bullet"/>
      <w:lvlText w:val="•"/>
      <w:lvlJc w:val="left"/>
      <w:pPr>
        <w:ind w:left="4601" w:hanging="171"/>
      </w:pPr>
      <w:rPr>
        <w:rFonts w:hint="default"/>
        <w:lang w:val="en-US" w:eastAsia="en-US" w:bidi="ar-SA"/>
      </w:rPr>
    </w:lvl>
    <w:lvl w:ilvl="7" w:tplc="99806C76">
      <w:numFmt w:val="bullet"/>
      <w:lvlText w:val="•"/>
      <w:lvlJc w:val="left"/>
      <w:pPr>
        <w:ind w:left="6312" w:hanging="171"/>
      </w:pPr>
      <w:rPr>
        <w:rFonts w:hint="default"/>
        <w:lang w:val="en-US" w:eastAsia="en-US" w:bidi="ar-SA"/>
      </w:rPr>
    </w:lvl>
    <w:lvl w:ilvl="8" w:tplc="8D0219C0">
      <w:numFmt w:val="bullet"/>
      <w:lvlText w:val="•"/>
      <w:lvlJc w:val="left"/>
      <w:pPr>
        <w:ind w:left="8023" w:hanging="171"/>
      </w:pPr>
      <w:rPr>
        <w:rFonts w:hint="default"/>
        <w:lang w:val="en-US" w:eastAsia="en-US" w:bidi="ar-SA"/>
      </w:rPr>
    </w:lvl>
  </w:abstractNum>
  <w:abstractNum w:abstractNumId="16" w15:restartNumberingAfterBreak="0">
    <w:nsid w:val="20C2597F"/>
    <w:multiLevelType w:val="hybridMultilevel"/>
    <w:tmpl w:val="712AC91E"/>
    <w:lvl w:ilvl="0" w:tplc="241EDD50">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090C891C">
      <w:numFmt w:val="bullet"/>
      <w:lvlText w:val="•"/>
      <w:lvlJc w:val="left"/>
      <w:pPr>
        <w:ind w:left="1900" w:hanging="171"/>
      </w:pPr>
      <w:rPr>
        <w:rFonts w:hint="default"/>
        <w:lang w:val="en-US" w:eastAsia="en-US" w:bidi="ar-SA"/>
      </w:rPr>
    </w:lvl>
    <w:lvl w:ilvl="2" w:tplc="7166DC10">
      <w:numFmt w:val="bullet"/>
      <w:lvlText w:val="•"/>
      <w:lvlJc w:val="left"/>
      <w:pPr>
        <w:ind w:left="2961" w:hanging="171"/>
      </w:pPr>
      <w:rPr>
        <w:rFonts w:hint="default"/>
        <w:lang w:val="en-US" w:eastAsia="en-US" w:bidi="ar-SA"/>
      </w:rPr>
    </w:lvl>
    <w:lvl w:ilvl="3" w:tplc="E8A807B0">
      <w:numFmt w:val="bullet"/>
      <w:lvlText w:val="•"/>
      <w:lvlJc w:val="left"/>
      <w:pPr>
        <w:ind w:left="4021" w:hanging="171"/>
      </w:pPr>
      <w:rPr>
        <w:rFonts w:hint="default"/>
        <w:lang w:val="en-US" w:eastAsia="en-US" w:bidi="ar-SA"/>
      </w:rPr>
    </w:lvl>
    <w:lvl w:ilvl="4" w:tplc="402A11A2">
      <w:numFmt w:val="bullet"/>
      <w:lvlText w:val="•"/>
      <w:lvlJc w:val="left"/>
      <w:pPr>
        <w:ind w:left="5082" w:hanging="171"/>
      </w:pPr>
      <w:rPr>
        <w:rFonts w:hint="default"/>
        <w:lang w:val="en-US" w:eastAsia="en-US" w:bidi="ar-SA"/>
      </w:rPr>
    </w:lvl>
    <w:lvl w:ilvl="5" w:tplc="F230C572">
      <w:numFmt w:val="bullet"/>
      <w:lvlText w:val="•"/>
      <w:lvlJc w:val="left"/>
      <w:pPr>
        <w:ind w:left="6142" w:hanging="171"/>
      </w:pPr>
      <w:rPr>
        <w:rFonts w:hint="default"/>
        <w:lang w:val="en-US" w:eastAsia="en-US" w:bidi="ar-SA"/>
      </w:rPr>
    </w:lvl>
    <w:lvl w:ilvl="6" w:tplc="5F245290">
      <w:numFmt w:val="bullet"/>
      <w:lvlText w:val="•"/>
      <w:lvlJc w:val="left"/>
      <w:pPr>
        <w:ind w:left="7203" w:hanging="171"/>
      </w:pPr>
      <w:rPr>
        <w:rFonts w:hint="default"/>
        <w:lang w:val="en-US" w:eastAsia="en-US" w:bidi="ar-SA"/>
      </w:rPr>
    </w:lvl>
    <w:lvl w:ilvl="7" w:tplc="D13A265A">
      <w:numFmt w:val="bullet"/>
      <w:lvlText w:val="•"/>
      <w:lvlJc w:val="left"/>
      <w:pPr>
        <w:ind w:left="8263" w:hanging="171"/>
      </w:pPr>
      <w:rPr>
        <w:rFonts w:hint="default"/>
        <w:lang w:val="en-US" w:eastAsia="en-US" w:bidi="ar-SA"/>
      </w:rPr>
    </w:lvl>
    <w:lvl w:ilvl="8" w:tplc="9CEA6EAA">
      <w:numFmt w:val="bullet"/>
      <w:lvlText w:val="•"/>
      <w:lvlJc w:val="left"/>
      <w:pPr>
        <w:ind w:left="9324" w:hanging="171"/>
      </w:pPr>
      <w:rPr>
        <w:rFonts w:hint="default"/>
        <w:lang w:val="en-US" w:eastAsia="en-US" w:bidi="ar-SA"/>
      </w:rPr>
    </w:lvl>
  </w:abstractNum>
  <w:abstractNum w:abstractNumId="17" w15:restartNumberingAfterBreak="0">
    <w:nsid w:val="215C7C68"/>
    <w:multiLevelType w:val="hybridMultilevel"/>
    <w:tmpl w:val="E7AC7960"/>
    <w:lvl w:ilvl="0" w:tplc="C51C720A">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7012BE9C">
      <w:numFmt w:val="bullet"/>
      <w:lvlText w:val="•"/>
      <w:lvlJc w:val="left"/>
      <w:pPr>
        <w:ind w:left="1060" w:hanging="227"/>
      </w:pPr>
      <w:rPr>
        <w:rFonts w:hint="default"/>
        <w:lang w:val="en-US" w:eastAsia="en-US" w:bidi="ar-SA"/>
      </w:rPr>
    </w:lvl>
    <w:lvl w:ilvl="2" w:tplc="176E2B16">
      <w:numFmt w:val="bullet"/>
      <w:lvlText w:val="•"/>
      <w:lvlJc w:val="left"/>
      <w:pPr>
        <w:ind w:left="1280" w:hanging="227"/>
      </w:pPr>
      <w:rPr>
        <w:rFonts w:hint="default"/>
        <w:lang w:val="en-US" w:eastAsia="en-US" w:bidi="ar-SA"/>
      </w:rPr>
    </w:lvl>
    <w:lvl w:ilvl="3" w:tplc="5F4EA9C0">
      <w:numFmt w:val="bullet"/>
      <w:lvlText w:val="•"/>
      <w:lvlJc w:val="left"/>
      <w:pPr>
        <w:ind w:left="1500" w:hanging="227"/>
      </w:pPr>
      <w:rPr>
        <w:rFonts w:hint="default"/>
        <w:lang w:val="en-US" w:eastAsia="en-US" w:bidi="ar-SA"/>
      </w:rPr>
    </w:lvl>
    <w:lvl w:ilvl="4" w:tplc="9F669D3E">
      <w:numFmt w:val="bullet"/>
      <w:lvlText w:val="•"/>
      <w:lvlJc w:val="left"/>
      <w:pPr>
        <w:ind w:left="1720" w:hanging="227"/>
      </w:pPr>
      <w:rPr>
        <w:rFonts w:hint="default"/>
        <w:lang w:val="en-US" w:eastAsia="en-US" w:bidi="ar-SA"/>
      </w:rPr>
    </w:lvl>
    <w:lvl w:ilvl="5" w:tplc="C2CC9478">
      <w:numFmt w:val="bullet"/>
      <w:lvlText w:val="•"/>
      <w:lvlJc w:val="left"/>
      <w:pPr>
        <w:ind w:left="1941" w:hanging="227"/>
      </w:pPr>
      <w:rPr>
        <w:rFonts w:hint="default"/>
        <w:lang w:val="en-US" w:eastAsia="en-US" w:bidi="ar-SA"/>
      </w:rPr>
    </w:lvl>
    <w:lvl w:ilvl="6" w:tplc="501EE772">
      <w:numFmt w:val="bullet"/>
      <w:lvlText w:val="•"/>
      <w:lvlJc w:val="left"/>
      <w:pPr>
        <w:ind w:left="2161" w:hanging="227"/>
      </w:pPr>
      <w:rPr>
        <w:rFonts w:hint="default"/>
        <w:lang w:val="en-US" w:eastAsia="en-US" w:bidi="ar-SA"/>
      </w:rPr>
    </w:lvl>
    <w:lvl w:ilvl="7" w:tplc="9020B61E">
      <w:numFmt w:val="bullet"/>
      <w:lvlText w:val="•"/>
      <w:lvlJc w:val="left"/>
      <w:pPr>
        <w:ind w:left="2381" w:hanging="227"/>
      </w:pPr>
      <w:rPr>
        <w:rFonts w:hint="default"/>
        <w:lang w:val="en-US" w:eastAsia="en-US" w:bidi="ar-SA"/>
      </w:rPr>
    </w:lvl>
    <w:lvl w:ilvl="8" w:tplc="1B0014B4">
      <w:numFmt w:val="bullet"/>
      <w:lvlText w:val="•"/>
      <w:lvlJc w:val="left"/>
      <w:pPr>
        <w:ind w:left="2601" w:hanging="227"/>
      </w:pPr>
      <w:rPr>
        <w:rFonts w:hint="default"/>
        <w:lang w:val="en-US" w:eastAsia="en-US" w:bidi="ar-SA"/>
      </w:rPr>
    </w:lvl>
  </w:abstractNum>
  <w:abstractNum w:abstractNumId="18" w15:restartNumberingAfterBreak="0">
    <w:nsid w:val="24131FB1"/>
    <w:multiLevelType w:val="hybridMultilevel"/>
    <w:tmpl w:val="041CDE68"/>
    <w:lvl w:ilvl="0" w:tplc="FF8668E4">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803E59FA">
      <w:numFmt w:val="bullet"/>
      <w:lvlText w:val="•"/>
      <w:lvlJc w:val="left"/>
      <w:pPr>
        <w:ind w:left="1900" w:hanging="171"/>
      </w:pPr>
      <w:rPr>
        <w:rFonts w:hint="default"/>
        <w:lang w:val="en-US" w:eastAsia="en-US" w:bidi="ar-SA"/>
      </w:rPr>
    </w:lvl>
    <w:lvl w:ilvl="2" w:tplc="588A4254">
      <w:numFmt w:val="bullet"/>
      <w:lvlText w:val="•"/>
      <w:lvlJc w:val="left"/>
      <w:pPr>
        <w:ind w:left="2961" w:hanging="171"/>
      </w:pPr>
      <w:rPr>
        <w:rFonts w:hint="default"/>
        <w:lang w:val="en-US" w:eastAsia="en-US" w:bidi="ar-SA"/>
      </w:rPr>
    </w:lvl>
    <w:lvl w:ilvl="3" w:tplc="2324935C">
      <w:numFmt w:val="bullet"/>
      <w:lvlText w:val="•"/>
      <w:lvlJc w:val="left"/>
      <w:pPr>
        <w:ind w:left="4021" w:hanging="171"/>
      </w:pPr>
      <w:rPr>
        <w:rFonts w:hint="default"/>
        <w:lang w:val="en-US" w:eastAsia="en-US" w:bidi="ar-SA"/>
      </w:rPr>
    </w:lvl>
    <w:lvl w:ilvl="4" w:tplc="AE2C6F44">
      <w:numFmt w:val="bullet"/>
      <w:lvlText w:val="•"/>
      <w:lvlJc w:val="left"/>
      <w:pPr>
        <w:ind w:left="5082" w:hanging="171"/>
      </w:pPr>
      <w:rPr>
        <w:rFonts w:hint="default"/>
        <w:lang w:val="en-US" w:eastAsia="en-US" w:bidi="ar-SA"/>
      </w:rPr>
    </w:lvl>
    <w:lvl w:ilvl="5" w:tplc="E7BA88D6">
      <w:numFmt w:val="bullet"/>
      <w:lvlText w:val="•"/>
      <w:lvlJc w:val="left"/>
      <w:pPr>
        <w:ind w:left="6142" w:hanging="171"/>
      </w:pPr>
      <w:rPr>
        <w:rFonts w:hint="default"/>
        <w:lang w:val="en-US" w:eastAsia="en-US" w:bidi="ar-SA"/>
      </w:rPr>
    </w:lvl>
    <w:lvl w:ilvl="6" w:tplc="1B306C4A">
      <w:numFmt w:val="bullet"/>
      <w:lvlText w:val="•"/>
      <w:lvlJc w:val="left"/>
      <w:pPr>
        <w:ind w:left="7203" w:hanging="171"/>
      </w:pPr>
      <w:rPr>
        <w:rFonts w:hint="default"/>
        <w:lang w:val="en-US" w:eastAsia="en-US" w:bidi="ar-SA"/>
      </w:rPr>
    </w:lvl>
    <w:lvl w:ilvl="7" w:tplc="E730B408">
      <w:numFmt w:val="bullet"/>
      <w:lvlText w:val="•"/>
      <w:lvlJc w:val="left"/>
      <w:pPr>
        <w:ind w:left="8263" w:hanging="171"/>
      </w:pPr>
      <w:rPr>
        <w:rFonts w:hint="default"/>
        <w:lang w:val="en-US" w:eastAsia="en-US" w:bidi="ar-SA"/>
      </w:rPr>
    </w:lvl>
    <w:lvl w:ilvl="8" w:tplc="22CAF14C">
      <w:numFmt w:val="bullet"/>
      <w:lvlText w:val="•"/>
      <w:lvlJc w:val="left"/>
      <w:pPr>
        <w:ind w:left="9324" w:hanging="171"/>
      </w:pPr>
      <w:rPr>
        <w:rFonts w:hint="default"/>
        <w:lang w:val="en-US" w:eastAsia="en-US" w:bidi="ar-SA"/>
      </w:rPr>
    </w:lvl>
  </w:abstractNum>
  <w:abstractNum w:abstractNumId="19" w15:restartNumberingAfterBreak="0">
    <w:nsid w:val="25A44C9D"/>
    <w:multiLevelType w:val="hybridMultilevel"/>
    <w:tmpl w:val="C074CC70"/>
    <w:lvl w:ilvl="0" w:tplc="88189100">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5AAC0F2E">
      <w:numFmt w:val="bullet"/>
      <w:lvlText w:val="•"/>
      <w:lvlJc w:val="left"/>
      <w:pPr>
        <w:ind w:left="1900" w:hanging="171"/>
      </w:pPr>
      <w:rPr>
        <w:rFonts w:hint="default"/>
        <w:lang w:val="en-US" w:eastAsia="en-US" w:bidi="ar-SA"/>
      </w:rPr>
    </w:lvl>
    <w:lvl w:ilvl="2" w:tplc="9DA8CFE2">
      <w:numFmt w:val="bullet"/>
      <w:lvlText w:val="•"/>
      <w:lvlJc w:val="left"/>
      <w:pPr>
        <w:ind w:left="2961" w:hanging="171"/>
      </w:pPr>
      <w:rPr>
        <w:rFonts w:hint="default"/>
        <w:lang w:val="en-US" w:eastAsia="en-US" w:bidi="ar-SA"/>
      </w:rPr>
    </w:lvl>
    <w:lvl w:ilvl="3" w:tplc="8E307134">
      <w:numFmt w:val="bullet"/>
      <w:lvlText w:val="•"/>
      <w:lvlJc w:val="left"/>
      <w:pPr>
        <w:ind w:left="4021" w:hanging="171"/>
      </w:pPr>
      <w:rPr>
        <w:rFonts w:hint="default"/>
        <w:lang w:val="en-US" w:eastAsia="en-US" w:bidi="ar-SA"/>
      </w:rPr>
    </w:lvl>
    <w:lvl w:ilvl="4" w:tplc="6D4EC142">
      <w:numFmt w:val="bullet"/>
      <w:lvlText w:val="•"/>
      <w:lvlJc w:val="left"/>
      <w:pPr>
        <w:ind w:left="5082" w:hanging="171"/>
      </w:pPr>
      <w:rPr>
        <w:rFonts w:hint="default"/>
        <w:lang w:val="en-US" w:eastAsia="en-US" w:bidi="ar-SA"/>
      </w:rPr>
    </w:lvl>
    <w:lvl w:ilvl="5" w:tplc="9FBC8522">
      <w:numFmt w:val="bullet"/>
      <w:lvlText w:val="•"/>
      <w:lvlJc w:val="left"/>
      <w:pPr>
        <w:ind w:left="6142" w:hanging="171"/>
      </w:pPr>
      <w:rPr>
        <w:rFonts w:hint="default"/>
        <w:lang w:val="en-US" w:eastAsia="en-US" w:bidi="ar-SA"/>
      </w:rPr>
    </w:lvl>
    <w:lvl w:ilvl="6" w:tplc="F7BEDF80">
      <w:numFmt w:val="bullet"/>
      <w:lvlText w:val="•"/>
      <w:lvlJc w:val="left"/>
      <w:pPr>
        <w:ind w:left="7203" w:hanging="171"/>
      </w:pPr>
      <w:rPr>
        <w:rFonts w:hint="default"/>
        <w:lang w:val="en-US" w:eastAsia="en-US" w:bidi="ar-SA"/>
      </w:rPr>
    </w:lvl>
    <w:lvl w:ilvl="7" w:tplc="D1089A1C">
      <w:numFmt w:val="bullet"/>
      <w:lvlText w:val="•"/>
      <w:lvlJc w:val="left"/>
      <w:pPr>
        <w:ind w:left="8263" w:hanging="171"/>
      </w:pPr>
      <w:rPr>
        <w:rFonts w:hint="default"/>
        <w:lang w:val="en-US" w:eastAsia="en-US" w:bidi="ar-SA"/>
      </w:rPr>
    </w:lvl>
    <w:lvl w:ilvl="8" w:tplc="BC08FB02">
      <w:numFmt w:val="bullet"/>
      <w:lvlText w:val="•"/>
      <w:lvlJc w:val="left"/>
      <w:pPr>
        <w:ind w:left="9324" w:hanging="171"/>
      </w:pPr>
      <w:rPr>
        <w:rFonts w:hint="default"/>
        <w:lang w:val="en-US" w:eastAsia="en-US" w:bidi="ar-SA"/>
      </w:rPr>
    </w:lvl>
  </w:abstractNum>
  <w:abstractNum w:abstractNumId="20" w15:restartNumberingAfterBreak="0">
    <w:nsid w:val="27077EF0"/>
    <w:multiLevelType w:val="hybridMultilevel"/>
    <w:tmpl w:val="0D526ACA"/>
    <w:lvl w:ilvl="0" w:tplc="24C8930E">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FD262FC6">
      <w:numFmt w:val="bullet"/>
      <w:lvlText w:val="-"/>
      <w:lvlJc w:val="left"/>
      <w:pPr>
        <w:ind w:left="1007" w:hanging="171"/>
      </w:pPr>
      <w:rPr>
        <w:rFonts w:ascii="Arial" w:eastAsia="Arial" w:hAnsi="Arial" w:cs="Arial" w:hint="default"/>
        <w:b w:val="0"/>
        <w:bCs w:val="0"/>
        <w:i w:val="0"/>
        <w:iCs w:val="0"/>
        <w:color w:val="77787B"/>
        <w:spacing w:val="0"/>
        <w:w w:val="111"/>
        <w:sz w:val="18"/>
        <w:szCs w:val="18"/>
        <w:lang w:val="en-US" w:eastAsia="en-US" w:bidi="ar-SA"/>
      </w:rPr>
    </w:lvl>
    <w:lvl w:ilvl="2" w:tplc="392CD51A">
      <w:numFmt w:val="bullet"/>
      <w:lvlText w:val="•"/>
      <w:lvlJc w:val="left"/>
      <w:pPr>
        <w:ind w:left="2160" w:hanging="171"/>
      </w:pPr>
      <w:rPr>
        <w:rFonts w:hint="default"/>
        <w:lang w:val="en-US" w:eastAsia="en-US" w:bidi="ar-SA"/>
      </w:rPr>
    </w:lvl>
    <w:lvl w:ilvl="3" w:tplc="C090FA54">
      <w:numFmt w:val="bullet"/>
      <w:lvlText w:val="•"/>
      <w:lvlJc w:val="left"/>
      <w:pPr>
        <w:ind w:left="3321" w:hanging="171"/>
      </w:pPr>
      <w:rPr>
        <w:rFonts w:hint="default"/>
        <w:lang w:val="en-US" w:eastAsia="en-US" w:bidi="ar-SA"/>
      </w:rPr>
    </w:lvl>
    <w:lvl w:ilvl="4" w:tplc="17D4864E">
      <w:numFmt w:val="bullet"/>
      <w:lvlText w:val="•"/>
      <w:lvlJc w:val="left"/>
      <w:pPr>
        <w:ind w:left="4481" w:hanging="171"/>
      </w:pPr>
      <w:rPr>
        <w:rFonts w:hint="default"/>
        <w:lang w:val="en-US" w:eastAsia="en-US" w:bidi="ar-SA"/>
      </w:rPr>
    </w:lvl>
    <w:lvl w:ilvl="5" w:tplc="0494F6A0">
      <w:numFmt w:val="bullet"/>
      <w:lvlText w:val="•"/>
      <w:lvlJc w:val="left"/>
      <w:pPr>
        <w:ind w:left="5642" w:hanging="171"/>
      </w:pPr>
      <w:rPr>
        <w:rFonts w:hint="default"/>
        <w:lang w:val="en-US" w:eastAsia="en-US" w:bidi="ar-SA"/>
      </w:rPr>
    </w:lvl>
    <w:lvl w:ilvl="6" w:tplc="1CDA19A4">
      <w:numFmt w:val="bullet"/>
      <w:lvlText w:val="•"/>
      <w:lvlJc w:val="left"/>
      <w:pPr>
        <w:ind w:left="6803" w:hanging="171"/>
      </w:pPr>
      <w:rPr>
        <w:rFonts w:hint="default"/>
        <w:lang w:val="en-US" w:eastAsia="en-US" w:bidi="ar-SA"/>
      </w:rPr>
    </w:lvl>
    <w:lvl w:ilvl="7" w:tplc="F424A37A">
      <w:numFmt w:val="bullet"/>
      <w:lvlText w:val="•"/>
      <w:lvlJc w:val="left"/>
      <w:pPr>
        <w:ind w:left="7963" w:hanging="171"/>
      </w:pPr>
      <w:rPr>
        <w:rFonts w:hint="default"/>
        <w:lang w:val="en-US" w:eastAsia="en-US" w:bidi="ar-SA"/>
      </w:rPr>
    </w:lvl>
    <w:lvl w:ilvl="8" w:tplc="FC2E28BA">
      <w:numFmt w:val="bullet"/>
      <w:lvlText w:val="•"/>
      <w:lvlJc w:val="left"/>
      <w:pPr>
        <w:ind w:left="9124" w:hanging="171"/>
      </w:pPr>
      <w:rPr>
        <w:rFonts w:hint="default"/>
        <w:lang w:val="en-US" w:eastAsia="en-US" w:bidi="ar-SA"/>
      </w:rPr>
    </w:lvl>
  </w:abstractNum>
  <w:abstractNum w:abstractNumId="21" w15:restartNumberingAfterBreak="0">
    <w:nsid w:val="28A451F7"/>
    <w:multiLevelType w:val="hybridMultilevel"/>
    <w:tmpl w:val="8892B356"/>
    <w:lvl w:ilvl="0" w:tplc="79D2F7CA">
      <w:numFmt w:val="bullet"/>
      <w:lvlText w:val="•"/>
      <w:lvlJc w:val="left"/>
      <w:pPr>
        <w:ind w:left="2651" w:hanging="227"/>
      </w:pPr>
      <w:rPr>
        <w:rFonts w:ascii="Arial" w:eastAsia="Arial" w:hAnsi="Arial" w:cs="Arial" w:hint="default"/>
        <w:b w:val="0"/>
        <w:bCs w:val="0"/>
        <w:i w:val="0"/>
        <w:iCs w:val="0"/>
        <w:color w:val="77787B"/>
        <w:spacing w:val="0"/>
        <w:w w:val="142"/>
        <w:sz w:val="16"/>
        <w:szCs w:val="16"/>
        <w:lang w:val="en-US" w:eastAsia="en-US" w:bidi="ar-SA"/>
      </w:rPr>
    </w:lvl>
    <w:lvl w:ilvl="1" w:tplc="C7768072">
      <w:numFmt w:val="bullet"/>
      <w:lvlText w:val="•"/>
      <w:lvlJc w:val="left"/>
      <w:pPr>
        <w:ind w:left="3538" w:hanging="227"/>
      </w:pPr>
      <w:rPr>
        <w:rFonts w:hint="default"/>
        <w:lang w:val="en-US" w:eastAsia="en-US" w:bidi="ar-SA"/>
      </w:rPr>
    </w:lvl>
    <w:lvl w:ilvl="2" w:tplc="2C004290">
      <w:numFmt w:val="bullet"/>
      <w:lvlText w:val="•"/>
      <w:lvlJc w:val="left"/>
      <w:pPr>
        <w:ind w:left="4417" w:hanging="227"/>
      </w:pPr>
      <w:rPr>
        <w:rFonts w:hint="default"/>
        <w:lang w:val="en-US" w:eastAsia="en-US" w:bidi="ar-SA"/>
      </w:rPr>
    </w:lvl>
    <w:lvl w:ilvl="3" w:tplc="16E84B9E">
      <w:numFmt w:val="bullet"/>
      <w:lvlText w:val="•"/>
      <w:lvlJc w:val="left"/>
      <w:pPr>
        <w:ind w:left="5295" w:hanging="227"/>
      </w:pPr>
      <w:rPr>
        <w:rFonts w:hint="default"/>
        <w:lang w:val="en-US" w:eastAsia="en-US" w:bidi="ar-SA"/>
      </w:rPr>
    </w:lvl>
    <w:lvl w:ilvl="4" w:tplc="4F107D6C">
      <w:numFmt w:val="bullet"/>
      <w:lvlText w:val="•"/>
      <w:lvlJc w:val="left"/>
      <w:pPr>
        <w:ind w:left="6174" w:hanging="227"/>
      </w:pPr>
      <w:rPr>
        <w:rFonts w:hint="default"/>
        <w:lang w:val="en-US" w:eastAsia="en-US" w:bidi="ar-SA"/>
      </w:rPr>
    </w:lvl>
    <w:lvl w:ilvl="5" w:tplc="10A4D4D6">
      <w:numFmt w:val="bullet"/>
      <w:lvlText w:val="•"/>
      <w:lvlJc w:val="left"/>
      <w:pPr>
        <w:ind w:left="7052" w:hanging="227"/>
      </w:pPr>
      <w:rPr>
        <w:rFonts w:hint="default"/>
        <w:lang w:val="en-US" w:eastAsia="en-US" w:bidi="ar-SA"/>
      </w:rPr>
    </w:lvl>
    <w:lvl w:ilvl="6" w:tplc="8FB8104A">
      <w:numFmt w:val="bullet"/>
      <w:lvlText w:val="•"/>
      <w:lvlJc w:val="left"/>
      <w:pPr>
        <w:ind w:left="7931" w:hanging="227"/>
      </w:pPr>
      <w:rPr>
        <w:rFonts w:hint="default"/>
        <w:lang w:val="en-US" w:eastAsia="en-US" w:bidi="ar-SA"/>
      </w:rPr>
    </w:lvl>
    <w:lvl w:ilvl="7" w:tplc="27F8B31A">
      <w:numFmt w:val="bullet"/>
      <w:lvlText w:val="•"/>
      <w:lvlJc w:val="left"/>
      <w:pPr>
        <w:ind w:left="8809" w:hanging="227"/>
      </w:pPr>
      <w:rPr>
        <w:rFonts w:hint="default"/>
        <w:lang w:val="en-US" w:eastAsia="en-US" w:bidi="ar-SA"/>
      </w:rPr>
    </w:lvl>
    <w:lvl w:ilvl="8" w:tplc="9C9221CA">
      <w:numFmt w:val="bullet"/>
      <w:lvlText w:val="•"/>
      <w:lvlJc w:val="left"/>
      <w:pPr>
        <w:ind w:left="9688" w:hanging="227"/>
      </w:pPr>
      <w:rPr>
        <w:rFonts w:hint="default"/>
        <w:lang w:val="en-US" w:eastAsia="en-US" w:bidi="ar-SA"/>
      </w:rPr>
    </w:lvl>
  </w:abstractNum>
  <w:abstractNum w:abstractNumId="22" w15:restartNumberingAfterBreak="0">
    <w:nsid w:val="296118D5"/>
    <w:multiLevelType w:val="hybridMultilevel"/>
    <w:tmpl w:val="D6341E52"/>
    <w:lvl w:ilvl="0" w:tplc="8B2A647A">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034A8AFE">
      <w:numFmt w:val="bullet"/>
      <w:lvlText w:val="•"/>
      <w:lvlJc w:val="left"/>
      <w:pPr>
        <w:ind w:left="1060" w:hanging="227"/>
      </w:pPr>
      <w:rPr>
        <w:rFonts w:hint="default"/>
        <w:lang w:val="en-US" w:eastAsia="en-US" w:bidi="ar-SA"/>
      </w:rPr>
    </w:lvl>
    <w:lvl w:ilvl="2" w:tplc="D2967D4E">
      <w:numFmt w:val="bullet"/>
      <w:lvlText w:val="•"/>
      <w:lvlJc w:val="left"/>
      <w:pPr>
        <w:ind w:left="1280" w:hanging="227"/>
      </w:pPr>
      <w:rPr>
        <w:rFonts w:hint="default"/>
        <w:lang w:val="en-US" w:eastAsia="en-US" w:bidi="ar-SA"/>
      </w:rPr>
    </w:lvl>
    <w:lvl w:ilvl="3" w:tplc="B400D190">
      <w:numFmt w:val="bullet"/>
      <w:lvlText w:val="•"/>
      <w:lvlJc w:val="left"/>
      <w:pPr>
        <w:ind w:left="1500" w:hanging="227"/>
      </w:pPr>
      <w:rPr>
        <w:rFonts w:hint="default"/>
        <w:lang w:val="en-US" w:eastAsia="en-US" w:bidi="ar-SA"/>
      </w:rPr>
    </w:lvl>
    <w:lvl w:ilvl="4" w:tplc="027A785C">
      <w:numFmt w:val="bullet"/>
      <w:lvlText w:val="•"/>
      <w:lvlJc w:val="left"/>
      <w:pPr>
        <w:ind w:left="1720" w:hanging="227"/>
      </w:pPr>
      <w:rPr>
        <w:rFonts w:hint="default"/>
        <w:lang w:val="en-US" w:eastAsia="en-US" w:bidi="ar-SA"/>
      </w:rPr>
    </w:lvl>
    <w:lvl w:ilvl="5" w:tplc="F28A42D2">
      <w:numFmt w:val="bullet"/>
      <w:lvlText w:val="•"/>
      <w:lvlJc w:val="left"/>
      <w:pPr>
        <w:ind w:left="1941" w:hanging="227"/>
      </w:pPr>
      <w:rPr>
        <w:rFonts w:hint="default"/>
        <w:lang w:val="en-US" w:eastAsia="en-US" w:bidi="ar-SA"/>
      </w:rPr>
    </w:lvl>
    <w:lvl w:ilvl="6" w:tplc="C08417A0">
      <w:numFmt w:val="bullet"/>
      <w:lvlText w:val="•"/>
      <w:lvlJc w:val="left"/>
      <w:pPr>
        <w:ind w:left="2161" w:hanging="227"/>
      </w:pPr>
      <w:rPr>
        <w:rFonts w:hint="default"/>
        <w:lang w:val="en-US" w:eastAsia="en-US" w:bidi="ar-SA"/>
      </w:rPr>
    </w:lvl>
    <w:lvl w:ilvl="7" w:tplc="C2CA64D8">
      <w:numFmt w:val="bullet"/>
      <w:lvlText w:val="•"/>
      <w:lvlJc w:val="left"/>
      <w:pPr>
        <w:ind w:left="2381" w:hanging="227"/>
      </w:pPr>
      <w:rPr>
        <w:rFonts w:hint="default"/>
        <w:lang w:val="en-US" w:eastAsia="en-US" w:bidi="ar-SA"/>
      </w:rPr>
    </w:lvl>
    <w:lvl w:ilvl="8" w:tplc="14FEBC56">
      <w:numFmt w:val="bullet"/>
      <w:lvlText w:val="•"/>
      <w:lvlJc w:val="left"/>
      <w:pPr>
        <w:ind w:left="2601" w:hanging="227"/>
      </w:pPr>
      <w:rPr>
        <w:rFonts w:hint="default"/>
        <w:lang w:val="en-US" w:eastAsia="en-US" w:bidi="ar-SA"/>
      </w:rPr>
    </w:lvl>
  </w:abstractNum>
  <w:abstractNum w:abstractNumId="23" w15:restartNumberingAfterBreak="0">
    <w:nsid w:val="29A0087C"/>
    <w:multiLevelType w:val="hybridMultilevel"/>
    <w:tmpl w:val="5134A686"/>
    <w:lvl w:ilvl="0" w:tplc="EB1EA572">
      <w:start w:val="1"/>
      <w:numFmt w:val="lowerLetter"/>
      <w:lvlText w:val="%1)"/>
      <w:lvlJc w:val="left"/>
      <w:pPr>
        <w:ind w:left="723" w:hanging="146"/>
        <w:jc w:val="left"/>
      </w:pPr>
      <w:rPr>
        <w:rFonts w:ascii="Arial" w:eastAsia="Arial" w:hAnsi="Arial" w:cs="Arial" w:hint="default"/>
        <w:b w:val="0"/>
        <w:bCs w:val="0"/>
        <w:i w:val="0"/>
        <w:iCs w:val="0"/>
        <w:color w:val="77787B"/>
        <w:spacing w:val="0"/>
        <w:w w:val="72"/>
        <w:sz w:val="16"/>
        <w:szCs w:val="16"/>
        <w:lang w:val="en-US" w:eastAsia="en-US" w:bidi="ar-SA"/>
      </w:rPr>
    </w:lvl>
    <w:lvl w:ilvl="1" w:tplc="A710B8F8">
      <w:numFmt w:val="bullet"/>
      <w:lvlText w:val="•"/>
      <w:lvlJc w:val="left"/>
      <w:pPr>
        <w:ind w:left="1076" w:hanging="146"/>
      </w:pPr>
      <w:rPr>
        <w:rFonts w:hint="default"/>
        <w:lang w:val="en-US" w:eastAsia="en-US" w:bidi="ar-SA"/>
      </w:rPr>
    </w:lvl>
    <w:lvl w:ilvl="2" w:tplc="7F00997E">
      <w:numFmt w:val="bullet"/>
      <w:lvlText w:val="•"/>
      <w:lvlJc w:val="left"/>
      <w:pPr>
        <w:ind w:left="1433" w:hanging="146"/>
      </w:pPr>
      <w:rPr>
        <w:rFonts w:hint="default"/>
        <w:lang w:val="en-US" w:eastAsia="en-US" w:bidi="ar-SA"/>
      </w:rPr>
    </w:lvl>
    <w:lvl w:ilvl="3" w:tplc="0A604CB4">
      <w:numFmt w:val="bullet"/>
      <w:lvlText w:val="•"/>
      <w:lvlJc w:val="left"/>
      <w:pPr>
        <w:ind w:left="1790" w:hanging="146"/>
      </w:pPr>
      <w:rPr>
        <w:rFonts w:hint="default"/>
        <w:lang w:val="en-US" w:eastAsia="en-US" w:bidi="ar-SA"/>
      </w:rPr>
    </w:lvl>
    <w:lvl w:ilvl="4" w:tplc="185E3BE0">
      <w:numFmt w:val="bullet"/>
      <w:lvlText w:val="•"/>
      <w:lvlJc w:val="left"/>
      <w:pPr>
        <w:ind w:left="2147" w:hanging="146"/>
      </w:pPr>
      <w:rPr>
        <w:rFonts w:hint="default"/>
        <w:lang w:val="en-US" w:eastAsia="en-US" w:bidi="ar-SA"/>
      </w:rPr>
    </w:lvl>
    <w:lvl w:ilvl="5" w:tplc="7532813C">
      <w:numFmt w:val="bullet"/>
      <w:lvlText w:val="•"/>
      <w:lvlJc w:val="left"/>
      <w:pPr>
        <w:ind w:left="2504" w:hanging="146"/>
      </w:pPr>
      <w:rPr>
        <w:rFonts w:hint="default"/>
        <w:lang w:val="en-US" w:eastAsia="en-US" w:bidi="ar-SA"/>
      </w:rPr>
    </w:lvl>
    <w:lvl w:ilvl="6" w:tplc="3FF6248C">
      <w:numFmt w:val="bullet"/>
      <w:lvlText w:val="•"/>
      <w:lvlJc w:val="left"/>
      <w:pPr>
        <w:ind w:left="2860" w:hanging="146"/>
      </w:pPr>
      <w:rPr>
        <w:rFonts w:hint="default"/>
        <w:lang w:val="en-US" w:eastAsia="en-US" w:bidi="ar-SA"/>
      </w:rPr>
    </w:lvl>
    <w:lvl w:ilvl="7" w:tplc="8C56657C">
      <w:numFmt w:val="bullet"/>
      <w:lvlText w:val="•"/>
      <w:lvlJc w:val="left"/>
      <w:pPr>
        <w:ind w:left="3217" w:hanging="146"/>
      </w:pPr>
      <w:rPr>
        <w:rFonts w:hint="default"/>
        <w:lang w:val="en-US" w:eastAsia="en-US" w:bidi="ar-SA"/>
      </w:rPr>
    </w:lvl>
    <w:lvl w:ilvl="8" w:tplc="C0F4E6E0">
      <w:numFmt w:val="bullet"/>
      <w:lvlText w:val="•"/>
      <w:lvlJc w:val="left"/>
      <w:pPr>
        <w:ind w:left="3574" w:hanging="146"/>
      </w:pPr>
      <w:rPr>
        <w:rFonts w:hint="default"/>
        <w:lang w:val="en-US" w:eastAsia="en-US" w:bidi="ar-SA"/>
      </w:rPr>
    </w:lvl>
  </w:abstractNum>
  <w:abstractNum w:abstractNumId="24" w15:restartNumberingAfterBreak="0">
    <w:nsid w:val="2C377171"/>
    <w:multiLevelType w:val="hybridMultilevel"/>
    <w:tmpl w:val="A8C63244"/>
    <w:lvl w:ilvl="0" w:tplc="C83880DA">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C8CAAC58">
      <w:numFmt w:val="bullet"/>
      <w:lvlText w:val="•"/>
      <w:lvlJc w:val="left"/>
      <w:pPr>
        <w:ind w:left="1060" w:hanging="227"/>
      </w:pPr>
      <w:rPr>
        <w:rFonts w:hint="default"/>
        <w:lang w:val="en-US" w:eastAsia="en-US" w:bidi="ar-SA"/>
      </w:rPr>
    </w:lvl>
    <w:lvl w:ilvl="2" w:tplc="6094A622">
      <w:numFmt w:val="bullet"/>
      <w:lvlText w:val="•"/>
      <w:lvlJc w:val="left"/>
      <w:pPr>
        <w:ind w:left="1280" w:hanging="227"/>
      </w:pPr>
      <w:rPr>
        <w:rFonts w:hint="default"/>
        <w:lang w:val="en-US" w:eastAsia="en-US" w:bidi="ar-SA"/>
      </w:rPr>
    </w:lvl>
    <w:lvl w:ilvl="3" w:tplc="0E6233C4">
      <w:numFmt w:val="bullet"/>
      <w:lvlText w:val="•"/>
      <w:lvlJc w:val="left"/>
      <w:pPr>
        <w:ind w:left="1500" w:hanging="227"/>
      </w:pPr>
      <w:rPr>
        <w:rFonts w:hint="default"/>
        <w:lang w:val="en-US" w:eastAsia="en-US" w:bidi="ar-SA"/>
      </w:rPr>
    </w:lvl>
    <w:lvl w:ilvl="4" w:tplc="6BDA133A">
      <w:numFmt w:val="bullet"/>
      <w:lvlText w:val="•"/>
      <w:lvlJc w:val="left"/>
      <w:pPr>
        <w:ind w:left="1720" w:hanging="227"/>
      </w:pPr>
      <w:rPr>
        <w:rFonts w:hint="default"/>
        <w:lang w:val="en-US" w:eastAsia="en-US" w:bidi="ar-SA"/>
      </w:rPr>
    </w:lvl>
    <w:lvl w:ilvl="5" w:tplc="E4425B72">
      <w:numFmt w:val="bullet"/>
      <w:lvlText w:val="•"/>
      <w:lvlJc w:val="left"/>
      <w:pPr>
        <w:ind w:left="1941" w:hanging="227"/>
      </w:pPr>
      <w:rPr>
        <w:rFonts w:hint="default"/>
        <w:lang w:val="en-US" w:eastAsia="en-US" w:bidi="ar-SA"/>
      </w:rPr>
    </w:lvl>
    <w:lvl w:ilvl="6" w:tplc="B1E05C8C">
      <w:numFmt w:val="bullet"/>
      <w:lvlText w:val="•"/>
      <w:lvlJc w:val="left"/>
      <w:pPr>
        <w:ind w:left="2161" w:hanging="227"/>
      </w:pPr>
      <w:rPr>
        <w:rFonts w:hint="default"/>
        <w:lang w:val="en-US" w:eastAsia="en-US" w:bidi="ar-SA"/>
      </w:rPr>
    </w:lvl>
    <w:lvl w:ilvl="7" w:tplc="E2EAC93C">
      <w:numFmt w:val="bullet"/>
      <w:lvlText w:val="•"/>
      <w:lvlJc w:val="left"/>
      <w:pPr>
        <w:ind w:left="2381" w:hanging="227"/>
      </w:pPr>
      <w:rPr>
        <w:rFonts w:hint="default"/>
        <w:lang w:val="en-US" w:eastAsia="en-US" w:bidi="ar-SA"/>
      </w:rPr>
    </w:lvl>
    <w:lvl w:ilvl="8" w:tplc="A8C655DC">
      <w:numFmt w:val="bullet"/>
      <w:lvlText w:val="•"/>
      <w:lvlJc w:val="left"/>
      <w:pPr>
        <w:ind w:left="2601" w:hanging="227"/>
      </w:pPr>
      <w:rPr>
        <w:rFonts w:hint="default"/>
        <w:lang w:val="en-US" w:eastAsia="en-US" w:bidi="ar-SA"/>
      </w:rPr>
    </w:lvl>
  </w:abstractNum>
  <w:abstractNum w:abstractNumId="25" w15:restartNumberingAfterBreak="0">
    <w:nsid w:val="2C545CEB"/>
    <w:multiLevelType w:val="hybridMultilevel"/>
    <w:tmpl w:val="CD20CAA2"/>
    <w:lvl w:ilvl="0" w:tplc="211EBD12">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E0FE0D5C">
      <w:numFmt w:val="bullet"/>
      <w:lvlText w:val="•"/>
      <w:lvlJc w:val="left"/>
      <w:pPr>
        <w:ind w:left="1900" w:hanging="171"/>
      </w:pPr>
      <w:rPr>
        <w:rFonts w:hint="default"/>
        <w:lang w:val="en-US" w:eastAsia="en-US" w:bidi="ar-SA"/>
      </w:rPr>
    </w:lvl>
    <w:lvl w:ilvl="2" w:tplc="CAAE0256">
      <w:numFmt w:val="bullet"/>
      <w:lvlText w:val="•"/>
      <w:lvlJc w:val="left"/>
      <w:pPr>
        <w:ind w:left="2961" w:hanging="171"/>
      </w:pPr>
      <w:rPr>
        <w:rFonts w:hint="default"/>
        <w:lang w:val="en-US" w:eastAsia="en-US" w:bidi="ar-SA"/>
      </w:rPr>
    </w:lvl>
    <w:lvl w:ilvl="3" w:tplc="1B9EC5B0">
      <w:numFmt w:val="bullet"/>
      <w:lvlText w:val="•"/>
      <w:lvlJc w:val="left"/>
      <w:pPr>
        <w:ind w:left="4021" w:hanging="171"/>
      </w:pPr>
      <w:rPr>
        <w:rFonts w:hint="default"/>
        <w:lang w:val="en-US" w:eastAsia="en-US" w:bidi="ar-SA"/>
      </w:rPr>
    </w:lvl>
    <w:lvl w:ilvl="4" w:tplc="86D075FC">
      <w:numFmt w:val="bullet"/>
      <w:lvlText w:val="•"/>
      <w:lvlJc w:val="left"/>
      <w:pPr>
        <w:ind w:left="5082" w:hanging="171"/>
      </w:pPr>
      <w:rPr>
        <w:rFonts w:hint="default"/>
        <w:lang w:val="en-US" w:eastAsia="en-US" w:bidi="ar-SA"/>
      </w:rPr>
    </w:lvl>
    <w:lvl w:ilvl="5" w:tplc="AC4A29AE">
      <w:numFmt w:val="bullet"/>
      <w:lvlText w:val="•"/>
      <w:lvlJc w:val="left"/>
      <w:pPr>
        <w:ind w:left="6142" w:hanging="171"/>
      </w:pPr>
      <w:rPr>
        <w:rFonts w:hint="default"/>
        <w:lang w:val="en-US" w:eastAsia="en-US" w:bidi="ar-SA"/>
      </w:rPr>
    </w:lvl>
    <w:lvl w:ilvl="6" w:tplc="650A95BC">
      <w:numFmt w:val="bullet"/>
      <w:lvlText w:val="•"/>
      <w:lvlJc w:val="left"/>
      <w:pPr>
        <w:ind w:left="7203" w:hanging="171"/>
      </w:pPr>
      <w:rPr>
        <w:rFonts w:hint="default"/>
        <w:lang w:val="en-US" w:eastAsia="en-US" w:bidi="ar-SA"/>
      </w:rPr>
    </w:lvl>
    <w:lvl w:ilvl="7" w:tplc="CCEAAF88">
      <w:numFmt w:val="bullet"/>
      <w:lvlText w:val="•"/>
      <w:lvlJc w:val="left"/>
      <w:pPr>
        <w:ind w:left="8263" w:hanging="171"/>
      </w:pPr>
      <w:rPr>
        <w:rFonts w:hint="default"/>
        <w:lang w:val="en-US" w:eastAsia="en-US" w:bidi="ar-SA"/>
      </w:rPr>
    </w:lvl>
    <w:lvl w:ilvl="8" w:tplc="795AD04C">
      <w:numFmt w:val="bullet"/>
      <w:lvlText w:val="•"/>
      <w:lvlJc w:val="left"/>
      <w:pPr>
        <w:ind w:left="9324" w:hanging="171"/>
      </w:pPr>
      <w:rPr>
        <w:rFonts w:hint="default"/>
        <w:lang w:val="en-US" w:eastAsia="en-US" w:bidi="ar-SA"/>
      </w:rPr>
    </w:lvl>
  </w:abstractNum>
  <w:abstractNum w:abstractNumId="26" w15:restartNumberingAfterBreak="0">
    <w:nsid w:val="2D1362AA"/>
    <w:multiLevelType w:val="hybridMultilevel"/>
    <w:tmpl w:val="DB303FE2"/>
    <w:lvl w:ilvl="0" w:tplc="3D6A5F80">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2E387620">
      <w:numFmt w:val="bullet"/>
      <w:lvlText w:val="•"/>
      <w:lvlJc w:val="left"/>
      <w:pPr>
        <w:ind w:left="1060" w:hanging="227"/>
      </w:pPr>
      <w:rPr>
        <w:rFonts w:hint="default"/>
        <w:lang w:val="en-US" w:eastAsia="en-US" w:bidi="ar-SA"/>
      </w:rPr>
    </w:lvl>
    <w:lvl w:ilvl="2" w:tplc="18C48540">
      <w:numFmt w:val="bullet"/>
      <w:lvlText w:val="•"/>
      <w:lvlJc w:val="left"/>
      <w:pPr>
        <w:ind w:left="1280" w:hanging="227"/>
      </w:pPr>
      <w:rPr>
        <w:rFonts w:hint="default"/>
        <w:lang w:val="en-US" w:eastAsia="en-US" w:bidi="ar-SA"/>
      </w:rPr>
    </w:lvl>
    <w:lvl w:ilvl="3" w:tplc="608422DE">
      <w:numFmt w:val="bullet"/>
      <w:lvlText w:val="•"/>
      <w:lvlJc w:val="left"/>
      <w:pPr>
        <w:ind w:left="1500" w:hanging="227"/>
      </w:pPr>
      <w:rPr>
        <w:rFonts w:hint="default"/>
        <w:lang w:val="en-US" w:eastAsia="en-US" w:bidi="ar-SA"/>
      </w:rPr>
    </w:lvl>
    <w:lvl w:ilvl="4" w:tplc="F066392C">
      <w:numFmt w:val="bullet"/>
      <w:lvlText w:val="•"/>
      <w:lvlJc w:val="left"/>
      <w:pPr>
        <w:ind w:left="1720" w:hanging="227"/>
      </w:pPr>
      <w:rPr>
        <w:rFonts w:hint="default"/>
        <w:lang w:val="en-US" w:eastAsia="en-US" w:bidi="ar-SA"/>
      </w:rPr>
    </w:lvl>
    <w:lvl w:ilvl="5" w:tplc="B99AD1CC">
      <w:numFmt w:val="bullet"/>
      <w:lvlText w:val="•"/>
      <w:lvlJc w:val="left"/>
      <w:pPr>
        <w:ind w:left="1941" w:hanging="227"/>
      </w:pPr>
      <w:rPr>
        <w:rFonts w:hint="default"/>
        <w:lang w:val="en-US" w:eastAsia="en-US" w:bidi="ar-SA"/>
      </w:rPr>
    </w:lvl>
    <w:lvl w:ilvl="6" w:tplc="3BEC2684">
      <w:numFmt w:val="bullet"/>
      <w:lvlText w:val="•"/>
      <w:lvlJc w:val="left"/>
      <w:pPr>
        <w:ind w:left="2161" w:hanging="227"/>
      </w:pPr>
      <w:rPr>
        <w:rFonts w:hint="default"/>
        <w:lang w:val="en-US" w:eastAsia="en-US" w:bidi="ar-SA"/>
      </w:rPr>
    </w:lvl>
    <w:lvl w:ilvl="7" w:tplc="DD28C900">
      <w:numFmt w:val="bullet"/>
      <w:lvlText w:val="•"/>
      <w:lvlJc w:val="left"/>
      <w:pPr>
        <w:ind w:left="2381" w:hanging="227"/>
      </w:pPr>
      <w:rPr>
        <w:rFonts w:hint="default"/>
        <w:lang w:val="en-US" w:eastAsia="en-US" w:bidi="ar-SA"/>
      </w:rPr>
    </w:lvl>
    <w:lvl w:ilvl="8" w:tplc="98348330">
      <w:numFmt w:val="bullet"/>
      <w:lvlText w:val="•"/>
      <w:lvlJc w:val="left"/>
      <w:pPr>
        <w:ind w:left="2601" w:hanging="227"/>
      </w:pPr>
      <w:rPr>
        <w:rFonts w:hint="default"/>
        <w:lang w:val="en-US" w:eastAsia="en-US" w:bidi="ar-SA"/>
      </w:rPr>
    </w:lvl>
  </w:abstractNum>
  <w:abstractNum w:abstractNumId="27" w15:restartNumberingAfterBreak="0">
    <w:nsid w:val="30AF78CC"/>
    <w:multiLevelType w:val="hybridMultilevel"/>
    <w:tmpl w:val="ECFE889A"/>
    <w:lvl w:ilvl="0" w:tplc="E3B6735C">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F2DC887A">
      <w:numFmt w:val="bullet"/>
      <w:lvlText w:val="•"/>
      <w:lvlJc w:val="left"/>
      <w:pPr>
        <w:ind w:left="1900" w:hanging="171"/>
      </w:pPr>
      <w:rPr>
        <w:rFonts w:hint="default"/>
        <w:lang w:val="en-US" w:eastAsia="en-US" w:bidi="ar-SA"/>
      </w:rPr>
    </w:lvl>
    <w:lvl w:ilvl="2" w:tplc="115C6994">
      <w:numFmt w:val="bullet"/>
      <w:lvlText w:val="•"/>
      <w:lvlJc w:val="left"/>
      <w:pPr>
        <w:ind w:left="2961" w:hanging="171"/>
      </w:pPr>
      <w:rPr>
        <w:rFonts w:hint="default"/>
        <w:lang w:val="en-US" w:eastAsia="en-US" w:bidi="ar-SA"/>
      </w:rPr>
    </w:lvl>
    <w:lvl w:ilvl="3" w:tplc="E28CC32C">
      <w:numFmt w:val="bullet"/>
      <w:lvlText w:val="•"/>
      <w:lvlJc w:val="left"/>
      <w:pPr>
        <w:ind w:left="4021" w:hanging="171"/>
      </w:pPr>
      <w:rPr>
        <w:rFonts w:hint="default"/>
        <w:lang w:val="en-US" w:eastAsia="en-US" w:bidi="ar-SA"/>
      </w:rPr>
    </w:lvl>
    <w:lvl w:ilvl="4" w:tplc="EE9A2ED4">
      <w:numFmt w:val="bullet"/>
      <w:lvlText w:val="•"/>
      <w:lvlJc w:val="left"/>
      <w:pPr>
        <w:ind w:left="5082" w:hanging="171"/>
      </w:pPr>
      <w:rPr>
        <w:rFonts w:hint="default"/>
        <w:lang w:val="en-US" w:eastAsia="en-US" w:bidi="ar-SA"/>
      </w:rPr>
    </w:lvl>
    <w:lvl w:ilvl="5" w:tplc="FE3264F8">
      <w:numFmt w:val="bullet"/>
      <w:lvlText w:val="•"/>
      <w:lvlJc w:val="left"/>
      <w:pPr>
        <w:ind w:left="6142" w:hanging="171"/>
      </w:pPr>
      <w:rPr>
        <w:rFonts w:hint="default"/>
        <w:lang w:val="en-US" w:eastAsia="en-US" w:bidi="ar-SA"/>
      </w:rPr>
    </w:lvl>
    <w:lvl w:ilvl="6" w:tplc="DDD27694">
      <w:numFmt w:val="bullet"/>
      <w:lvlText w:val="•"/>
      <w:lvlJc w:val="left"/>
      <w:pPr>
        <w:ind w:left="7203" w:hanging="171"/>
      </w:pPr>
      <w:rPr>
        <w:rFonts w:hint="default"/>
        <w:lang w:val="en-US" w:eastAsia="en-US" w:bidi="ar-SA"/>
      </w:rPr>
    </w:lvl>
    <w:lvl w:ilvl="7" w:tplc="99FAB906">
      <w:numFmt w:val="bullet"/>
      <w:lvlText w:val="•"/>
      <w:lvlJc w:val="left"/>
      <w:pPr>
        <w:ind w:left="8263" w:hanging="171"/>
      </w:pPr>
      <w:rPr>
        <w:rFonts w:hint="default"/>
        <w:lang w:val="en-US" w:eastAsia="en-US" w:bidi="ar-SA"/>
      </w:rPr>
    </w:lvl>
    <w:lvl w:ilvl="8" w:tplc="AA24CBAA">
      <w:numFmt w:val="bullet"/>
      <w:lvlText w:val="•"/>
      <w:lvlJc w:val="left"/>
      <w:pPr>
        <w:ind w:left="9324" w:hanging="171"/>
      </w:pPr>
      <w:rPr>
        <w:rFonts w:hint="default"/>
        <w:lang w:val="en-US" w:eastAsia="en-US" w:bidi="ar-SA"/>
      </w:rPr>
    </w:lvl>
  </w:abstractNum>
  <w:abstractNum w:abstractNumId="28" w15:restartNumberingAfterBreak="0">
    <w:nsid w:val="35680C46"/>
    <w:multiLevelType w:val="hybridMultilevel"/>
    <w:tmpl w:val="17322716"/>
    <w:lvl w:ilvl="0" w:tplc="C12A060C">
      <w:numFmt w:val="bullet"/>
      <w:lvlText w:val="•"/>
      <w:lvlJc w:val="left"/>
      <w:pPr>
        <w:ind w:left="402" w:hanging="227"/>
      </w:pPr>
      <w:rPr>
        <w:rFonts w:ascii="Arial" w:eastAsia="Arial" w:hAnsi="Arial" w:cs="Arial" w:hint="default"/>
        <w:b w:val="0"/>
        <w:bCs w:val="0"/>
        <w:i w:val="0"/>
        <w:iCs w:val="0"/>
        <w:color w:val="77787B"/>
        <w:spacing w:val="0"/>
        <w:w w:val="142"/>
        <w:sz w:val="16"/>
        <w:szCs w:val="16"/>
        <w:lang w:val="en-US" w:eastAsia="en-US" w:bidi="ar-SA"/>
      </w:rPr>
    </w:lvl>
    <w:lvl w:ilvl="1" w:tplc="5C72EE40">
      <w:numFmt w:val="bullet"/>
      <w:lvlText w:val="•"/>
      <w:lvlJc w:val="left"/>
      <w:pPr>
        <w:ind w:left="632" w:hanging="227"/>
      </w:pPr>
      <w:rPr>
        <w:rFonts w:hint="default"/>
        <w:lang w:val="en-US" w:eastAsia="en-US" w:bidi="ar-SA"/>
      </w:rPr>
    </w:lvl>
    <w:lvl w:ilvl="2" w:tplc="9BCC484C">
      <w:numFmt w:val="bullet"/>
      <w:lvlText w:val="•"/>
      <w:lvlJc w:val="left"/>
      <w:pPr>
        <w:ind w:left="865" w:hanging="227"/>
      </w:pPr>
      <w:rPr>
        <w:rFonts w:hint="default"/>
        <w:lang w:val="en-US" w:eastAsia="en-US" w:bidi="ar-SA"/>
      </w:rPr>
    </w:lvl>
    <w:lvl w:ilvl="3" w:tplc="0FA6AA78">
      <w:numFmt w:val="bullet"/>
      <w:lvlText w:val="•"/>
      <w:lvlJc w:val="left"/>
      <w:pPr>
        <w:ind w:left="1098" w:hanging="227"/>
      </w:pPr>
      <w:rPr>
        <w:rFonts w:hint="default"/>
        <w:lang w:val="en-US" w:eastAsia="en-US" w:bidi="ar-SA"/>
      </w:rPr>
    </w:lvl>
    <w:lvl w:ilvl="4" w:tplc="3DB6BB20">
      <w:numFmt w:val="bullet"/>
      <w:lvlText w:val="•"/>
      <w:lvlJc w:val="left"/>
      <w:pPr>
        <w:ind w:left="1331" w:hanging="227"/>
      </w:pPr>
      <w:rPr>
        <w:rFonts w:hint="default"/>
        <w:lang w:val="en-US" w:eastAsia="en-US" w:bidi="ar-SA"/>
      </w:rPr>
    </w:lvl>
    <w:lvl w:ilvl="5" w:tplc="5D4EFA92">
      <w:numFmt w:val="bullet"/>
      <w:lvlText w:val="•"/>
      <w:lvlJc w:val="left"/>
      <w:pPr>
        <w:ind w:left="1564" w:hanging="227"/>
      </w:pPr>
      <w:rPr>
        <w:rFonts w:hint="default"/>
        <w:lang w:val="en-US" w:eastAsia="en-US" w:bidi="ar-SA"/>
      </w:rPr>
    </w:lvl>
    <w:lvl w:ilvl="6" w:tplc="427E5B34">
      <w:numFmt w:val="bullet"/>
      <w:lvlText w:val="•"/>
      <w:lvlJc w:val="left"/>
      <w:pPr>
        <w:ind w:left="1797" w:hanging="227"/>
      </w:pPr>
      <w:rPr>
        <w:rFonts w:hint="default"/>
        <w:lang w:val="en-US" w:eastAsia="en-US" w:bidi="ar-SA"/>
      </w:rPr>
    </w:lvl>
    <w:lvl w:ilvl="7" w:tplc="40508CC4">
      <w:numFmt w:val="bullet"/>
      <w:lvlText w:val="•"/>
      <w:lvlJc w:val="left"/>
      <w:pPr>
        <w:ind w:left="2030" w:hanging="227"/>
      </w:pPr>
      <w:rPr>
        <w:rFonts w:hint="default"/>
        <w:lang w:val="en-US" w:eastAsia="en-US" w:bidi="ar-SA"/>
      </w:rPr>
    </w:lvl>
    <w:lvl w:ilvl="8" w:tplc="DB3C076C">
      <w:numFmt w:val="bullet"/>
      <w:lvlText w:val="•"/>
      <w:lvlJc w:val="left"/>
      <w:pPr>
        <w:ind w:left="2263" w:hanging="227"/>
      </w:pPr>
      <w:rPr>
        <w:rFonts w:hint="default"/>
        <w:lang w:val="en-US" w:eastAsia="en-US" w:bidi="ar-SA"/>
      </w:rPr>
    </w:lvl>
  </w:abstractNum>
  <w:abstractNum w:abstractNumId="29" w15:restartNumberingAfterBreak="0">
    <w:nsid w:val="35EC581D"/>
    <w:multiLevelType w:val="hybridMultilevel"/>
    <w:tmpl w:val="30663A2E"/>
    <w:lvl w:ilvl="0" w:tplc="7646DC7E">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8B7807F6">
      <w:numFmt w:val="bullet"/>
      <w:lvlText w:val="•"/>
      <w:lvlJc w:val="left"/>
      <w:pPr>
        <w:ind w:left="1060" w:hanging="227"/>
      </w:pPr>
      <w:rPr>
        <w:rFonts w:hint="default"/>
        <w:lang w:val="en-US" w:eastAsia="en-US" w:bidi="ar-SA"/>
      </w:rPr>
    </w:lvl>
    <w:lvl w:ilvl="2" w:tplc="BD32D478">
      <w:numFmt w:val="bullet"/>
      <w:lvlText w:val="•"/>
      <w:lvlJc w:val="left"/>
      <w:pPr>
        <w:ind w:left="1280" w:hanging="227"/>
      </w:pPr>
      <w:rPr>
        <w:rFonts w:hint="default"/>
        <w:lang w:val="en-US" w:eastAsia="en-US" w:bidi="ar-SA"/>
      </w:rPr>
    </w:lvl>
    <w:lvl w:ilvl="3" w:tplc="93081EC4">
      <w:numFmt w:val="bullet"/>
      <w:lvlText w:val="•"/>
      <w:lvlJc w:val="left"/>
      <w:pPr>
        <w:ind w:left="1500" w:hanging="227"/>
      </w:pPr>
      <w:rPr>
        <w:rFonts w:hint="default"/>
        <w:lang w:val="en-US" w:eastAsia="en-US" w:bidi="ar-SA"/>
      </w:rPr>
    </w:lvl>
    <w:lvl w:ilvl="4" w:tplc="B4D849DC">
      <w:numFmt w:val="bullet"/>
      <w:lvlText w:val="•"/>
      <w:lvlJc w:val="left"/>
      <w:pPr>
        <w:ind w:left="1720" w:hanging="227"/>
      </w:pPr>
      <w:rPr>
        <w:rFonts w:hint="default"/>
        <w:lang w:val="en-US" w:eastAsia="en-US" w:bidi="ar-SA"/>
      </w:rPr>
    </w:lvl>
    <w:lvl w:ilvl="5" w:tplc="FC2E05A0">
      <w:numFmt w:val="bullet"/>
      <w:lvlText w:val="•"/>
      <w:lvlJc w:val="left"/>
      <w:pPr>
        <w:ind w:left="1941" w:hanging="227"/>
      </w:pPr>
      <w:rPr>
        <w:rFonts w:hint="default"/>
        <w:lang w:val="en-US" w:eastAsia="en-US" w:bidi="ar-SA"/>
      </w:rPr>
    </w:lvl>
    <w:lvl w:ilvl="6" w:tplc="0B924BF0">
      <w:numFmt w:val="bullet"/>
      <w:lvlText w:val="•"/>
      <w:lvlJc w:val="left"/>
      <w:pPr>
        <w:ind w:left="2161" w:hanging="227"/>
      </w:pPr>
      <w:rPr>
        <w:rFonts w:hint="default"/>
        <w:lang w:val="en-US" w:eastAsia="en-US" w:bidi="ar-SA"/>
      </w:rPr>
    </w:lvl>
    <w:lvl w:ilvl="7" w:tplc="A0D23D06">
      <w:numFmt w:val="bullet"/>
      <w:lvlText w:val="•"/>
      <w:lvlJc w:val="left"/>
      <w:pPr>
        <w:ind w:left="2381" w:hanging="227"/>
      </w:pPr>
      <w:rPr>
        <w:rFonts w:hint="default"/>
        <w:lang w:val="en-US" w:eastAsia="en-US" w:bidi="ar-SA"/>
      </w:rPr>
    </w:lvl>
    <w:lvl w:ilvl="8" w:tplc="959E4B54">
      <w:numFmt w:val="bullet"/>
      <w:lvlText w:val="•"/>
      <w:lvlJc w:val="left"/>
      <w:pPr>
        <w:ind w:left="2601" w:hanging="227"/>
      </w:pPr>
      <w:rPr>
        <w:rFonts w:hint="default"/>
        <w:lang w:val="en-US" w:eastAsia="en-US" w:bidi="ar-SA"/>
      </w:rPr>
    </w:lvl>
  </w:abstractNum>
  <w:abstractNum w:abstractNumId="30" w15:restartNumberingAfterBreak="0">
    <w:nsid w:val="37654D35"/>
    <w:multiLevelType w:val="hybridMultilevel"/>
    <w:tmpl w:val="440A8328"/>
    <w:lvl w:ilvl="0" w:tplc="3510317C">
      <w:start w:val="58"/>
      <w:numFmt w:val="decimal"/>
      <w:lvlText w:val="%1."/>
      <w:lvlJc w:val="left"/>
      <w:pPr>
        <w:ind w:left="865" w:hanging="199"/>
        <w:jc w:val="left"/>
      </w:pPr>
      <w:rPr>
        <w:rFonts w:ascii="Arial" w:eastAsia="Arial" w:hAnsi="Arial" w:cs="Arial" w:hint="default"/>
        <w:b w:val="0"/>
        <w:bCs w:val="0"/>
        <w:i w:val="0"/>
        <w:iCs w:val="0"/>
        <w:color w:val="77787B"/>
        <w:spacing w:val="0"/>
        <w:w w:val="86"/>
        <w:sz w:val="12"/>
        <w:szCs w:val="12"/>
        <w:lang w:val="en-US" w:eastAsia="en-US" w:bidi="ar-SA"/>
      </w:rPr>
    </w:lvl>
    <w:lvl w:ilvl="1" w:tplc="AD8435A2">
      <w:start w:val="1"/>
      <w:numFmt w:val="decimal"/>
      <w:lvlText w:val="%2"/>
      <w:lvlJc w:val="left"/>
      <w:pPr>
        <w:ind w:left="1086" w:hanging="341"/>
        <w:jc w:val="left"/>
      </w:pPr>
      <w:rPr>
        <w:rFonts w:hint="default"/>
        <w:spacing w:val="0"/>
        <w:w w:val="75"/>
        <w:lang w:val="en-US" w:eastAsia="en-US" w:bidi="ar-SA"/>
      </w:rPr>
    </w:lvl>
    <w:lvl w:ilvl="2" w:tplc="E54E9082">
      <w:numFmt w:val="bullet"/>
      <w:lvlText w:val="•"/>
      <w:lvlJc w:val="left"/>
      <w:pPr>
        <w:ind w:left="2064" w:hanging="341"/>
      </w:pPr>
      <w:rPr>
        <w:rFonts w:hint="default"/>
        <w:lang w:val="en-US" w:eastAsia="en-US" w:bidi="ar-SA"/>
      </w:rPr>
    </w:lvl>
    <w:lvl w:ilvl="3" w:tplc="6EB6B77E">
      <w:numFmt w:val="bullet"/>
      <w:lvlText w:val="•"/>
      <w:lvlJc w:val="left"/>
      <w:pPr>
        <w:ind w:left="3049" w:hanging="341"/>
      </w:pPr>
      <w:rPr>
        <w:rFonts w:hint="default"/>
        <w:lang w:val="en-US" w:eastAsia="en-US" w:bidi="ar-SA"/>
      </w:rPr>
    </w:lvl>
    <w:lvl w:ilvl="4" w:tplc="FDD0B87E">
      <w:numFmt w:val="bullet"/>
      <w:lvlText w:val="•"/>
      <w:lvlJc w:val="left"/>
      <w:pPr>
        <w:ind w:left="4033" w:hanging="341"/>
      </w:pPr>
      <w:rPr>
        <w:rFonts w:hint="default"/>
        <w:lang w:val="en-US" w:eastAsia="en-US" w:bidi="ar-SA"/>
      </w:rPr>
    </w:lvl>
    <w:lvl w:ilvl="5" w:tplc="6084FDA4">
      <w:numFmt w:val="bullet"/>
      <w:lvlText w:val="•"/>
      <w:lvlJc w:val="left"/>
      <w:pPr>
        <w:ind w:left="5018" w:hanging="341"/>
      </w:pPr>
      <w:rPr>
        <w:rFonts w:hint="default"/>
        <w:lang w:val="en-US" w:eastAsia="en-US" w:bidi="ar-SA"/>
      </w:rPr>
    </w:lvl>
    <w:lvl w:ilvl="6" w:tplc="FF8678A4">
      <w:numFmt w:val="bullet"/>
      <w:lvlText w:val="•"/>
      <w:lvlJc w:val="left"/>
      <w:pPr>
        <w:ind w:left="6003" w:hanging="341"/>
      </w:pPr>
      <w:rPr>
        <w:rFonts w:hint="default"/>
        <w:lang w:val="en-US" w:eastAsia="en-US" w:bidi="ar-SA"/>
      </w:rPr>
    </w:lvl>
    <w:lvl w:ilvl="7" w:tplc="A2D8BF9C">
      <w:numFmt w:val="bullet"/>
      <w:lvlText w:val="•"/>
      <w:lvlJc w:val="left"/>
      <w:pPr>
        <w:ind w:left="6987" w:hanging="341"/>
      </w:pPr>
      <w:rPr>
        <w:rFonts w:hint="default"/>
        <w:lang w:val="en-US" w:eastAsia="en-US" w:bidi="ar-SA"/>
      </w:rPr>
    </w:lvl>
    <w:lvl w:ilvl="8" w:tplc="6DD4EAA0">
      <w:numFmt w:val="bullet"/>
      <w:lvlText w:val="•"/>
      <w:lvlJc w:val="left"/>
      <w:pPr>
        <w:ind w:left="7972" w:hanging="341"/>
      </w:pPr>
      <w:rPr>
        <w:rFonts w:hint="default"/>
        <w:lang w:val="en-US" w:eastAsia="en-US" w:bidi="ar-SA"/>
      </w:rPr>
    </w:lvl>
  </w:abstractNum>
  <w:abstractNum w:abstractNumId="31" w15:restartNumberingAfterBreak="0">
    <w:nsid w:val="38A43015"/>
    <w:multiLevelType w:val="hybridMultilevel"/>
    <w:tmpl w:val="C17C39B4"/>
    <w:lvl w:ilvl="0" w:tplc="3B521E6A">
      <w:numFmt w:val="bullet"/>
      <w:lvlText w:val="•"/>
      <w:lvlJc w:val="left"/>
      <w:pPr>
        <w:ind w:left="379" w:hanging="227"/>
      </w:pPr>
      <w:rPr>
        <w:rFonts w:ascii="Arial" w:eastAsia="Arial" w:hAnsi="Arial" w:cs="Arial" w:hint="default"/>
        <w:b w:val="0"/>
        <w:bCs w:val="0"/>
        <w:i w:val="0"/>
        <w:iCs w:val="0"/>
        <w:color w:val="77787B"/>
        <w:spacing w:val="0"/>
        <w:w w:val="142"/>
        <w:sz w:val="16"/>
        <w:szCs w:val="16"/>
        <w:lang w:val="en-US" w:eastAsia="en-US" w:bidi="ar-SA"/>
      </w:rPr>
    </w:lvl>
    <w:lvl w:ilvl="1" w:tplc="2B3E597C">
      <w:numFmt w:val="bullet"/>
      <w:lvlText w:val="•"/>
      <w:lvlJc w:val="left"/>
      <w:pPr>
        <w:ind w:left="601" w:hanging="227"/>
      </w:pPr>
      <w:rPr>
        <w:rFonts w:hint="default"/>
        <w:lang w:val="en-US" w:eastAsia="en-US" w:bidi="ar-SA"/>
      </w:rPr>
    </w:lvl>
    <w:lvl w:ilvl="2" w:tplc="7C34558A">
      <w:numFmt w:val="bullet"/>
      <w:lvlText w:val="•"/>
      <w:lvlJc w:val="left"/>
      <w:pPr>
        <w:ind w:left="822" w:hanging="227"/>
      </w:pPr>
      <w:rPr>
        <w:rFonts w:hint="default"/>
        <w:lang w:val="en-US" w:eastAsia="en-US" w:bidi="ar-SA"/>
      </w:rPr>
    </w:lvl>
    <w:lvl w:ilvl="3" w:tplc="04C2E058">
      <w:numFmt w:val="bullet"/>
      <w:lvlText w:val="•"/>
      <w:lvlJc w:val="left"/>
      <w:pPr>
        <w:ind w:left="1043" w:hanging="227"/>
      </w:pPr>
      <w:rPr>
        <w:rFonts w:hint="default"/>
        <w:lang w:val="en-US" w:eastAsia="en-US" w:bidi="ar-SA"/>
      </w:rPr>
    </w:lvl>
    <w:lvl w:ilvl="4" w:tplc="4B94D30A">
      <w:numFmt w:val="bullet"/>
      <w:lvlText w:val="•"/>
      <w:lvlJc w:val="left"/>
      <w:pPr>
        <w:ind w:left="1264" w:hanging="227"/>
      </w:pPr>
      <w:rPr>
        <w:rFonts w:hint="default"/>
        <w:lang w:val="en-US" w:eastAsia="en-US" w:bidi="ar-SA"/>
      </w:rPr>
    </w:lvl>
    <w:lvl w:ilvl="5" w:tplc="9CCCA8BA">
      <w:numFmt w:val="bullet"/>
      <w:lvlText w:val="•"/>
      <w:lvlJc w:val="left"/>
      <w:pPr>
        <w:ind w:left="1485" w:hanging="227"/>
      </w:pPr>
      <w:rPr>
        <w:rFonts w:hint="default"/>
        <w:lang w:val="en-US" w:eastAsia="en-US" w:bidi="ar-SA"/>
      </w:rPr>
    </w:lvl>
    <w:lvl w:ilvl="6" w:tplc="62524DE8">
      <w:numFmt w:val="bullet"/>
      <w:lvlText w:val="•"/>
      <w:lvlJc w:val="left"/>
      <w:pPr>
        <w:ind w:left="1706" w:hanging="227"/>
      </w:pPr>
      <w:rPr>
        <w:rFonts w:hint="default"/>
        <w:lang w:val="en-US" w:eastAsia="en-US" w:bidi="ar-SA"/>
      </w:rPr>
    </w:lvl>
    <w:lvl w:ilvl="7" w:tplc="1980A5FA">
      <w:numFmt w:val="bullet"/>
      <w:lvlText w:val="•"/>
      <w:lvlJc w:val="left"/>
      <w:pPr>
        <w:ind w:left="1927" w:hanging="227"/>
      </w:pPr>
      <w:rPr>
        <w:rFonts w:hint="default"/>
        <w:lang w:val="en-US" w:eastAsia="en-US" w:bidi="ar-SA"/>
      </w:rPr>
    </w:lvl>
    <w:lvl w:ilvl="8" w:tplc="1950696E">
      <w:numFmt w:val="bullet"/>
      <w:lvlText w:val="•"/>
      <w:lvlJc w:val="left"/>
      <w:pPr>
        <w:ind w:left="2148" w:hanging="227"/>
      </w:pPr>
      <w:rPr>
        <w:rFonts w:hint="default"/>
        <w:lang w:val="en-US" w:eastAsia="en-US" w:bidi="ar-SA"/>
      </w:rPr>
    </w:lvl>
  </w:abstractNum>
  <w:abstractNum w:abstractNumId="32" w15:restartNumberingAfterBreak="0">
    <w:nsid w:val="39FC414E"/>
    <w:multiLevelType w:val="hybridMultilevel"/>
    <w:tmpl w:val="392E1920"/>
    <w:lvl w:ilvl="0" w:tplc="21422180">
      <w:numFmt w:val="bullet"/>
      <w:lvlText w:val="•"/>
      <w:lvlJc w:val="left"/>
      <w:pPr>
        <w:ind w:left="309" w:hanging="227"/>
      </w:pPr>
      <w:rPr>
        <w:rFonts w:ascii="Arial" w:eastAsia="Arial" w:hAnsi="Arial" w:cs="Arial" w:hint="default"/>
        <w:b w:val="0"/>
        <w:bCs w:val="0"/>
        <w:i w:val="0"/>
        <w:iCs w:val="0"/>
        <w:color w:val="77787B"/>
        <w:spacing w:val="0"/>
        <w:w w:val="142"/>
        <w:sz w:val="16"/>
        <w:szCs w:val="16"/>
        <w:lang w:val="en-US" w:eastAsia="en-US" w:bidi="ar-SA"/>
      </w:rPr>
    </w:lvl>
    <w:lvl w:ilvl="1" w:tplc="A3B4AB62">
      <w:numFmt w:val="bullet"/>
      <w:lvlText w:val="•"/>
      <w:lvlJc w:val="left"/>
      <w:pPr>
        <w:ind w:left="516" w:hanging="227"/>
      </w:pPr>
      <w:rPr>
        <w:rFonts w:hint="default"/>
        <w:lang w:val="en-US" w:eastAsia="en-US" w:bidi="ar-SA"/>
      </w:rPr>
    </w:lvl>
    <w:lvl w:ilvl="2" w:tplc="67CC5DF0">
      <w:numFmt w:val="bullet"/>
      <w:lvlText w:val="•"/>
      <w:lvlJc w:val="left"/>
      <w:pPr>
        <w:ind w:left="732" w:hanging="227"/>
      </w:pPr>
      <w:rPr>
        <w:rFonts w:hint="default"/>
        <w:lang w:val="en-US" w:eastAsia="en-US" w:bidi="ar-SA"/>
      </w:rPr>
    </w:lvl>
    <w:lvl w:ilvl="3" w:tplc="2FFC3A6A">
      <w:numFmt w:val="bullet"/>
      <w:lvlText w:val="•"/>
      <w:lvlJc w:val="left"/>
      <w:pPr>
        <w:ind w:left="949" w:hanging="227"/>
      </w:pPr>
      <w:rPr>
        <w:rFonts w:hint="default"/>
        <w:lang w:val="en-US" w:eastAsia="en-US" w:bidi="ar-SA"/>
      </w:rPr>
    </w:lvl>
    <w:lvl w:ilvl="4" w:tplc="4FA834BC">
      <w:numFmt w:val="bullet"/>
      <w:lvlText w:val="•"/>
      <w:lvlJc w:val="left"/>
      <w:pPr>
        <w:ind w:left="1165" w:hanging="227"/>
      </w:pPr>
      <w:rPr>
        <w:rFonts w:hint="default"/>
        <w:lang w:val="en-US" w:eastAsia="en-US" w:bidi="ar-SA"/>
      </w:rPr>
    </w:lvl>
    <w:lvl w:ilvl="5" w:tplc="638666E8">
      <w:numFmt w:val="bullet"/>
      <w:lvlText w:val="•"/>
      <w:lvlJc w:val="left"/>
      <w:pPr>
        <w:ind w:left="1382" w:hanging="227"/>
      </w:pPr>
      <w:rPr>
        <w:rFonts w:hint="default"/>
        <w:lang w:val="en-US" w:eastAsia="en-US" w:bidi="ar-SA"/>
      </w:rPr>
    </w:lvl>
    <w:lvl w:ilvl="6" w:tplc="60004CBA">
      <w:numFmt w:val="bullet"/>
      <w:lvlText w:val="•"/>
      <w:lvlJc w:val="left"/>
      <w:pPr>
        <w:ind w:left="1598" w:hanging="227"/>
      </w:pPr>
      <w:rPr>
        <w:rFonts w:hint="default"/>
        <w:lang w:val="en-US" w:eastAsia="en-US" w:bidi="ar-SA"/>
      </w:rPr>
    </w:lvl>
    <w:lvl w:ilvl="7" w:tplc="FC32B56A">
      <w:numFmt w:val="bullet"/>
      <w:lvlText w:val="•"/>
      <w:lvlJc w:val="left"/>
      <w:pPr>
        <w:ind w:left="1815" w:hanging="227"/>
      </w:pPr>
      <w:rPr>
        <w:rFonts w:hint="default"/>
        <w:lang w:val="en-US" w:eastAsia="en-US" w:bidi="ar-SA"/>
      </w:rPr>
    </w:lvl>
    <w:lvl w:ilvl="8" w:tplc="2CB473EA">
      <w:numFmt w:val="bullet"/>
      <w:lvlText w:val="•"/>
      <w:lvlJc w:val="left"/>
      <w:pPr>
        <w:ind w:left="2031" w:hanging="227"/>
      </w:pPr>
      <w:rPr>
        <w:rFonts w:hint="default"/>
        <w:lang w:val="en-US" w:eastAsia="en-US" w:bidi="ar-SA"/>
      </w:rPr>
    </w:lvl>
  </w:abstractNum>
  <w:abstractNum w:abstractNumId="33" w15:restartNumberingAfterBreak="0">
    <w:nsid w:val="3A8E0DA7"/>
    <w:multiLevelType w:val="hybridMultilevel"/>
    <w:tmpl w:val="C742D362"/>
    <w:lvl w:ilvl="0" w:tplc="ED72CCBE">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22D45F9A">
      <w:numFmt w:val="bullet"/>
      <w:lvlText w:val="•"/>
      <w:lvlJc w:val="left"/>
      <w:pPr>
        <w:ind w:left="497" w:hanging="227"/>
      </w:pPr>
      <w:rPr>
        <w:rFonts w:hint="default"/>
        <w:lang w:val="en-US" w:eastAsia="en-US" w:bidi="ar-SA"/>
      </w:rPr>
    </w:lvl>
    <w:lvl w:ilvl="2" w:tplc="0E86ABE4">
      <w:numFmt w:val="bullet"/>
      <w:lvlText w:val="•"/>
      <w:lvlJc w:val="left"/>
      <w:pPr>
        <w:ind w:left="715" w:hanging="227"/>
      </w:pPr>
      <w:rPr>
        <w:rFonts w:hint="default"/>
        <w:lang w:val="en-US" w:eastAsia="en-US" w:bidi="ar-SA"/>
      </w:rPr>
    </w:lvl>
    <w:lvl w:ilvl="3" w:tplc="FB2AFCD0">
      <w:numFmt w:val="bullet"/>
      <w:lvlText w:val="•"/>
      <w:lvlJc w:val="left"/>
      <w:pPr>
        <w:ind w:left="932" w:hanging="227"/>
      </w:pPr>
      <w:rPr>
        <w:rFonts w:hint="default"/>
        <w:lang w:val="en-US" w:eastAsia="en-US" w:bidi="ar-SA"/>
      </w:rPr>
    </w:lvl>
    <w:lvl w:ilvl="4" w:tplc="3DAA19F6">
      <w:numFmt w:val="bullet"/>
      <w:lvlText w:val="•"/>
      <w:lvlJc w:val="left"/>
      <w:pPr>
        <w:ind w:left="1150" w:hanging="227"/>
      </w:pPr>
      <w:rPr>
        <w:rFonts w:hint="default"/>
        <w:lang w:val="en-US" w:eastAsia="en-US" w:bidi="ar-SA"/>
      </w:rPr>
    </w:lvl>
    <w:lvl w:ilvl="5" w:tplc="4B7EABB8">
      <w:numFmt w:val="bullet"/>
      <w:lvlText w:val="•"/>
      <w:lvlJc w:val="left"/>
      <w:pPr>
        <w:ind w:left="1368" w:hanging="227"/>
      </w:pPr>
      <w:rPr>
        <w:rFonts w:hint="default"/>
        <w:lang w:val="en-US" w:eastAsia="en-US" w:bidi="ar-SA"/>
      </w:rPr>
    </w:lvl>
    <w:lvl w:ilvl="6" w:tplc="1D0CCD5E">
      <w:numFmt w:val="bullet"/>
      <w:lvlText w:val="•"/>
      <w:lvlJc w:val="left"/>
      <w:pPr>
        <w:ind w:left="1585" w:hanging="227"/>
      </w:pPr>
      <w:rPr>
        <w:rFonts w:hint="default"/>
        <w:lang w:val="en-US" w:eastAsia="en-US" w:bidi="ar-SA"/>
      </w:rPr>
    </w:lvl>
    <w:lvl w:ilvl="7" w:tplc="0B729A16">
      <w:numFmt w:val="bullet"/>
      <w:lvlText w:val="•"/>
      <w:lvlJc w:val="left"/>
      <w:pPr>
        <w:ind w:left="1803" w:hanging="227"/>
      </w:pPr>
      <w:rPr>
        <w:rFonts w:hint="default"/>
        <w:lang w:val="en-US" w:eastAsia="en-US" w:bidi="ar-SA"/>
      </w:rPr>
    </w:lvl>
    <w:lvl w:ilvl="8" w:tplc="B798CB54">
      <w:numFmt w:val="bullet"/>
      <w:lvlText w:val="•"/>
      <w:lvlJc w:val="left"/>
      <w:pPr>
        <w:ind w:left="2020" w:hanging="227"/>
      </w:pPr>
      <w:rPr>
        <w:rFonts w:hint="default"/>
        <w:lang w:val="en-US" w:eastAsia="en-US" w:bidi="ar-SA"/>
      </w:rPr>
    </w:lvl>
  </w:abstractNum>
  <w:abstractNum w:abstractNumId="34" w15:restartNumberingAfterBreak="0">
    <w:nsid w:val="3AED56D0"/>
    <w:multiLevelType w:val="hybridMultilevel"/>
    <w:tmpl w:val="7A5C9FD8"/>
    <w:lvl w:ilvl="0" w:tplc="BE32033C">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7E701D90">
      <w:numFmt w:val="bullet"/>
      <w:lvlText w:val="•"/>
      <w:lvlJc w:val="left"/>
      <w:pPr>
        <w:ind w:left="1900" w:hanging="171"/>
      </w:pPr>
      <w:rPr>
        <w:rFonts w:hint="default"/>
        <w:lang w:val="en-US" w:eastAsia="en-US" w:bidi="ar-SA"/>
      </w:rPr>
    </w:lvl>
    <w:lvl w:ilvl="2" w:tplc="6E3EB57A">
      <w:numFmt w:val="bullet"/>
      <w:lvlText w:val="•"/>
      <w:lvlJc w:val="left"/>
      <w:pPr>
        <w:ind w:left="2961" w:hanging="171"/>
      </w:pPr>
      <w:rPr>
        <w:rFonts w:hint="default"/>
        <w:lang w:val="en-US" w:eastAsia="en-US" w:bidi="ar-SA"/>
      </w:rPr>
    </w:lvl>
    <w:lvl w:ilvl="3" w:tplc="830259E4">
      <w:numFmt w:val="bullet"/>
      <w:lvlText w:val="•"/>
      <w:lvlJc w:val="left"/>
      <w:pPr>
        <w:ind w:left="4021" w:hanging="171"/>
      </w:pPr>
      <w:rPr>
        <w:rFonts w:hint="default"/>
        <w:lang w:val="en-US" w:eastAsia="en-US" w:bidi="ar-SA"/>
      </w:rPr>
    </w:lvl>
    <w:lvl w:ilvl="4" w:tplc="094294E8">
      <w:numFmt w:val="bullet"/>
      <w:lvlText w:val="•"/>
      <w:lvlJc w:val="left"/>
      <w:pPr>
        <w:ind w:left="5082" w:hanging="171"/>
      </w:pPr>
      <w:rPr>
        <w:rFonts w:hint="default"/>
        <w:lang w:val="en-US" w:eastAsia="en-US" w:bidi="ar-SA"/>
      </w:rPr>
    </w:lvl>
    <w:lvl w:ilvl="5" w:tplc="195C2E1C">
      <w:numFmt w:val="bullet"/>
      <w:lvlText w:val="•"/>
      <w:lvlJc w:val="left"/>
      <w:pPr>
        <w:ind w:left="6142" w:hanging="171"/>
      </w:pPr>
      <w:rPr>
        <w:rFonts w:hint="default"/>
        <w:lang w:val="en-US" w:eastAsia="en-US" w:bidi="ar-SA"/>
      </w:rPr>
    </w:lvl>
    <w:lvl w:ilvl="6" w:tplc="5D505712">
      <w:numFmt w:val="bullet"/>
      <w:lvlText w:val="•"/>
      <w:lvlJc w:val="left"/>
      <w:pPr>
        <w:ind w:left="7203" w:hanging="171"/>
      </w:pPr>
      <w:rPr>
        <w:rFonts w:hint="default"/>
        <w:lang w:val="en-US" w:eastAsia="en-US" w:bidi="ar-SA"/>
      </w:rPr>
    </w:lvl>
    <w:lvl w:ilvl="7" w:tplc="E46C8FF4">
      <w:numFmt w:val="bullet"/>
      <w:lvlText w:val="•"/>
      <w:lvlJc w:val="left"/>
      <w:pPr>
        <w:ind w:left="8263" w:hanging="171"/>
      </w:pPr>
      <w:rPr>
        <w:rFonts w:hint="default"/>
        <w:lang w:val="en-US" w:eastAsia="en-US" w:bidi="ar-SA"/>
      </w:rPr>
    </w:lvl>
    <w:lvl w:ilvl="8" w:tplc="2F72A9BC">
      <w:numFmt w:val="bullet"/>
      <w:lvlText w:val="•"/>
      <w:lvlJc w:val="left"/>
      <w:pPr>
        <w:ind w:left="9324" w:hanging="171"/>
      </w:pPr>
      <w:rPr>
        <w:rFonts w:hint="default"/>
        <w:lang w:val="en-US" w:eastAsia="en-US" w:bidi="ar-SA"/>
      </w:rPr>
    </w:lvl>
  </w:abstractNum>
  <w:abstractNum w:abstractNumId="35" w15:restartNumberingAfterBreak="0">
    <w:nsid w:val="3BCD6155"/>
    <w:multiLevelType w:val="hybridMultilevel"/>
    <w:tmpl w:val="87FC56C2"/>
    <w:lvl w:ilvl="0" w:tplc="DAE41998">
      <w:numFmt w:val="bullet"/>
      <w:lvlText w:val="•"/>
      <w:lvlJc w:val="left"/>
      <w:pPr>
        <w:ind w:left="2197" w:hanging="227"/>
      </w:pPr>
      <w:rPr>
        <w:rFonts w:ascii="Arial" w:eastAsia="Arial" w:hAnsi="Arial" w:cs="Arial" w:hint="default"/>
        <w:b w:val="0"/>
        <w:bCs w:val="0"/>
        <w:i w:val="0"/>
        <w:iCs w:val="0"/>
        <w:color w:val="77787B"/>
        <w:spacing w:val="0"/>
        <w:w w:val="142"/>
        <w:sz w:val="16"/>
        <w:szCs w:val="16"/>
        <w:lang w:val="en-US" w:eastAsia="en-US" w:bidi="ar-SA"/>
      </w:rPr>
    </w:lvl>
    <w:lvl w:ilvl="1" w:tplc="39FCE762">
      <w:numFmt w:val="bullet"/>
      <w:lvlText w:val="•"/>
      <w:lvlJc w:val="left"/>
      <w:pPr>
        <w:ind w:left="2457" w:hanging="227"/>
      </w:pPr>
      <w:rPr>
        <w:rFonts w:hint="default"/>
        <w:lang w:val="en-US" w:eastAsia="en-US" w:bidi="ar-SA"/>
      </w:rPr>
    </w:lvl>
    <w:lvl w:ilvl="2" w:tplc="1A3851F4">
      <w:numFmt w:val="bullet"/>
      <w:lvlText w:val="•"/>
      <w:lvlJc w:val="left"/>
      <w:pPr>
        <w:ind w:left="2714" w:hanging="227"/>
      </w:pPr>
      <w:rPr>
        <w:rFonts w:hint="default"/>
        <w:lang w:val="en-US" w:eastAsia="en-US" w:bidi="ar-SA"/>
      </w:rPr>
    </w:lvl>
    <w:lvl w:ilvl="3" w:tplc="682E2FC0">
      <w:numFmt w:val="bullet"/>
      <w:lvlText w:val="•"/>
      <w:lvlJc w:val="left"/>
      <w:pPr>
        <w:ind w:left="2972" w:hanging="227"/>
      </w:pPr>
      <w:rPr>
        <w:rFonts w:hint="default"/>
        <w:lang w:val="en-US" w:eastAsia="en-US" w:bidi="ar-SA"/>
      </w:rPr>
    </w:lvl>
    <w:lvl w:ilvl="4" w:tplc="2BBC4376">
      <w:numFmt w:val="bullet"/>
      <w:lvlText w:val="•"/>
      <w:lvlJc w:val="left"/>
      <w:pPr>
        <w:ind w:left="3229" w:hanging="227"/>
      </w:pPr>
      <w:rPr>
        <w:rFonts w:hint="default"/>
        <w:lang w:val="en-US" w:eastAsia="en-US" w:bidi="ar-SA"/>
      </w:rPr>
    </w:lvl>
    <w:lvl w:ilvl="5" w:tplc="9BA2013A">
      <w:numFmt w:val="bullet"/>
      <w:lvlText w:val="•"/>
      <w:lvlJc w:val="left"/>
      <w:pPr>
        <w:ind w:left="3486" w:hanging="227"/>
      </w:pPr>
      <w:rPr>
        <w:rFonts w:hint="default"/>
        <w:lang w:val="en-US" w:eastAsia="en-US" w:bidi="ar-SA"/>
      </w:rPr>
    </w:lvl>
    <w:lvl w:ilvl="6" w:tplc="68BED554">
      <w:numFmt w:val="bullet"/>
      <w:lvlText w:val="•"/>
      <w:lvlJc w:val="left"/>
      <w:pPr>
        <w:ind w:left="3744" w:hanging="227"/>
      </w:pPr>
      <w:rPr>
        <w:rFonts w:hint="default"/>
        <w:lang w:val="en-US" w:eastAsia="en-US" w:bidi="ar-SA"/>
      </w:rPr>
    </w:lvl>
    <w:lvl w:ilvl="7" w:tplc="B2AE5BDE">
      <w:numFmt w:val="bullet"/>
      <w:lvlText w:val="•"/>
      <w:lvlJc w:val="left"/>
      <w:pPr>
        <w:ind w:left="4001" w:hanging="227"/>
      </w:pPr>
      <w:rPr>
        <w:rFonts w:hint="default"/>
        <w:lang w:val="en-US" w:eastAsia="en-US" w:bidi="ar-SA"/>
      </w:rPr>
    </w:lvl>
    <w:lvl w:ilvl="8" w:tplc="C6CE6BF6">
      <w:numFmt w:val="bullet"/>
      <w:lvlText w:val="•"/>
      <w:lvlJc w:val="left"/>
      <w:pPr>
        <w:ind w:left="4259" w:hanging="227"/>
      </w:pPr>
      <w:rPr>
        <w:rFonts w:hint="default"/>
        <w:lang w:val="en-US" w:eastAsia="en-US" w:bidi="ar-SA"/>
      </w:rPr>
    </w:lvl>
  </w:abstractNum>
  <w:abstractNum w:abstractNumId="36" w15:restartNumberingAfterBreak="0">
    <w:nsid w:val="3D3858EC"/>
    <w:multiLevelType w:val="hybridMultilevel"/>
    <w:tmpl w:val="236C49BA"/>
    <w:lvl w:ilvl="0" w:tplc="B1DA92AE">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AF7CBC2A">
      <w:numFmt w:val="bullet"/>
      <w:lvlText w:val="•"/>
      <w:lvlJc w:val="left"/>
      <w:pPr>
        <w:ind w:left="1900" w:hanging="171"/>
      </w:pPr>
      <w:rPr>
        <w:rFonts w:hint="default"/>
        <w:lang w:val="en-US" w:eastAsia="en-US" w:bidi="ar-SA"/>
      </w:rPr>
    </w:lvl>
    <w:lvl w:ilvl="2" w:tplc="0D0CD2AA">
      <w:numFmt w:val="bullet"/>
      <w:lvlText w:val="•"/>
      <w:lvlJc w:val="left"/>
      <w:pPr>
        <w:ind w:left="2961" w:hanging="171"/>
      </w:pPr>
      <w:rPr>
        <w:rFonts w:hint="default"/>
        <w:lang w:val="en-US" w:eastAsia="en-US" w:bidi="ar-SA"/>
      </w:rPr>
    </w:lvl>
    <w:lvl w:ilvl="3" w:tplc="523C4460">
      <w:numFmt w:val="bullet"/>
      <w:lvlText w:val="•"/>
      <w:lvlJc w:val="left"/>
      <w:pPr>
        <w:ind w:left="4021" w:hanging="171"/>
      </w:pPr>
      <w:rPr>
        <w:rFonts w:hint="default"/>
        <w:lang w:val="en-US" w:eastAsia="en-US" w:bidi="ar-SA"/>
      </w:rPr>
    </w:lvl>
    <w:lvl w:ilvl="4" w:tplc="822A2B90">
      <w:numFmt w:val="bullet"/>
      <w:lvlText w:val="•"/>
      <w:lvlJc w:val="left"/>
      <w:pPr>
        <w:ind w:left="5082" w:hanging="171"/>
      </w:pPr>
      <w:rPr>
        <w:rFonts w:hint="default"/>
        <w:lang w:val="en-US" w:eastAsia="en-US" w:bidi="ar-SA"/>
      </w:rPr>
    </w:lvl>
    <w:lvl w:ilvl="5" w:tplc="87264EE6">
      <w:numFmt w:val="bullet"/>
      <w:lvlText w:val="•"/>
      <w:lvlJc w:val="left"/>
      <w:pPr>
        <w:ind w:left="6142" w:hanging="171"/>
      </w:pPr>
      <w:rPr>
        <w:rFonts w:hint="default"/>
        <w:lang w:val="en-US" w:eastAsia="en-US" w:bidi="ar-SA"/>
      </w:rPr>
    </w:lvl>
    <w:lvl w:ilvl="6" w:tplc="52B0ABFE">
      <w:numFmt w:val="bullet"/>
      <w:lvlText w:val="•"/>
      <w:lvlJc w:val="left"/>
      <w:pPr>
        <w:ind w:left="7203" w:hanging="171"/>
      </w:pPr>
      <w:rPr>
        <w:rFonts w:hint="default"/>
        <w:lang w:val="en-US" w:eastAsia="en-US" w:bidi="ar-SA"/>
      </w:rPr>
    </w:lvl>
    <w:lvl w:ilvl="7" w:tplc="BA92FB34">
      <w:numFmt w:val="bullet"/>
      <w:lvlText w:val="•"/>
      <w:lvlJc w:val="left"/>
      <w:pPr>
        <w:ind w:left="8263" w:hanging="171"/>
      </w:pPr>
      <w:rPr>
        <w:rFonts w:hint="default"/>
        <w:lang w:val="en-US" w:eastAsia="en-US" w:bidi="ar-SA"/>
      </w:rPr>
    </w:lvl>
    <w:lvl w:ilvl="8" w:tplc="C2BA12A2">
      <w:numFmt w:val="bullet"/>
      <w:lvlText w:val="•"/>
      <w:lvlJc w:val="left"/>
      <w:pPr>
        <w:ind w:left="9324" w:hanging="171"/>
      </w:pPr>
      <w:rPr>
        <w:rFonts w:hint="default"/>
        <w:lang w:val="en-US" w:eastAsia="en-US" w:bidi="ar-SA"/>
      </w:rPr>
    </w:lvl>
  </w:abstractNum>
  <w:abstractNum w:abstractNumId="37" w15:restartNumberingAfterBreak="0">
    <w:nsid w:val="401813F8"/>
    <w:multiLevelType w:val="hybridMultilevel"/>
    <w:tmpl w:val="838E6BC4"/>
    <w:lvl w:ilvl="0" w:tplc="C810B010">
      <w:numFmt w:val="bullet"/>
      <w:lvlText w:val="-"/>
      <w:lvlJc w:val="left"/>
      <w:pPr>
        <w:ind w:left="4329" w:hanging="908"/>
      </w:pPr>
      <w:rPr>
        <w:rFonts w:ascii="Arial" w:eastAsia="Arial" w:hAnsi="Arial" w:cs="Arial" w:hint="default"/>
        <w:b w:val="0"/>
        <w:bCs w:val="0"/>
        <w:i w:val="0"/>
        <w:iCs w:val="0"/>
        <w:color w:val="77787B"/>
        <w:spacing w:val="0"/>
        <w:w w:val="105"/>
        <w:sz w:val="16"/>
        <w:szCs w:val="16"/>
        <w:lang w:val="en-US" w:eastAsia="en-US" w:bidi="ar-SA"/>
      </w:rPr>
    </w:lvl>
    <w:lvl w:ilvl="1" w:tplc="019C1178">
      <w:numFmt w:val="bullet"/>
      <w:lvlText w:val="•"/>
      <w:lvlJc w:val="left"/>
      <w:pPr>
        <w:ind w:left="4491" w:hanging="908"/>
      </w:pPr>
      <w:rPr>
        <w:rFonts w:hint="default"/>
        <w:lang w:val="en-US" w:eastAsia="en-US" w:bidi="ar-SA"/>
      </w:rPr>
    </w:lvl>
    <w:lvl w:ilvl="2" w:tplc="77A8D162">
      <w:numFmt w:val="bullet"/>
      <w:lvlText w:val="•"/>
      <w:lvlJc w:val="left"/>
      <w:pPr>
        <w:ind w:left="4663" w:hanging="908"/>
      </w:pPr>
      <w:rPr>
        <w:rFonts w:hint="default"/>
        <w:lang w:val="en-US" w:eastAsia="en-US" w:bidi="ar-SA"/>
      </w:rPr>
    </w:lvl>
    <w:lvl w:ilvl="3" w:tplc="2EC0C136">
      <w:numFmt w:val="bullet"/>
      <w:lvlText w:val="•"/>
      <w:lvlJc w:val="left"/>
      <w:pPr>
        <w:ind w:left="4835" w:hanging="908"/>
      </w:pPr>
      <w:rPr>
        <w:rFonts w:hint="default"/>
        <w:lang w:val="en-US" w:eastAsia="en-US" w:bidi="ar-SA"/>
      </w:rPr>
    </w:lvl>
    <w:lvl w:ilvl="4" w:tplc="C7F6A7FE">
      <w:numFmt w:val="bullet"/>
      <w:lvlText w:val="•"/>
      <w:lvlJc w:val="left"/>
      <w:pPr>
        <w:ind w:left="5006" w:hanging="908"/>
      </w:pPr>
      <w:rPr>
        <w:rFonts w:hint="default"/>
        <w:lang w:val="en-US" w:eastAsia="en-US" w:bidi="ar-SA"/>
      </w:rPr>
    </w:lvl>
    <w:lvl w:ilvl="5" w:tplc="6A909C8E">
      <w:numFmt w:val="bullet"/>
      <w:lvlText w:val="•"/>
      <w:lvlJc w:val="left"/>
      <w:pPr>
        <w:ind w:left="5178" w:hanging="908"/>
      </w:pPr>
      <w:rPr>
        <w:rFonts w:hint="default"/>
        <w:lang w:val="en-US" w:eastAsia="en-US" w:bidi="ar-SA"/>
      </w:rPr>
    </w:lvl>
    <w:lvl w:ilvl="6" w:tplc="8D14D73C">
      <w:numFmt w:val="bullet"/>
      <w:lvlText w:val="•"/>
      <w:lvlJc w:val="left"/>
      <w:pPr>
        <w:ind w:left="5350" w:hanging="908"/>
      </w:pPr>
      <w:rPr>
        <w:rFonts w:hint="default"/>
        <w:lang w:val="en-US" w:eastAsia="en-US" w:bidi="ar-SA"/>
      </w:rPr>
    </w:lvl>
    <w:lvl w:ilvl="7" w:tplc="9CDE65F0">
      <w:numFmt w:val="bullet"/>
      <w:lvlText w:val="•"/>
      <w:lvlJc w:val="left"/>
      <w:pPr>
        <w:ind w:left="5522" w:hanging="908"/>
      </w:pPr>
      <w:rPr>
        <w:rFonts w:hint="default"/>
        <w:lang w:val="en-US" w:eastAsia="en-US" w:bidi="ar-SA"/>
      </w:rPr>
    </w:lvl>
    <w:lvl w:ilvl="8" w:tplc="487069E6">
      <w:numFmt w:val="bullet"/>
      <w:lvlText w:val="•"/>
      <w:lvlJc w:val="left"/>
      <w:pPr>
        <w:ind w:left="5693" w:hanging="908"/>
      </w:pPr>
      <w:rPr>
        <w:rFonts w:hint="default"/>
        <w:lang w:val="en-US" w:eastAsia="en-US" w:bidi="ar-SA"/>
      </w:rPr>
    </w:lvl>
  </w:abstractNum>
  <w:abstractNum w:abstractNumId="38" w15:restartNumberingAfterBreak="0">
    <w:nsid w:val="43543829"/>
    <w:multiLevelType w:val="hybridMultilevel"/>
    <w:tmpl w:val="8166CF66"/>
    <w:lvl w:ilvl="0" w:tplc="2BD86AB0">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5CB048BC">
      <w:numFmt w:val="bullet"/>
      <w:lvlText w:val="•"/>
      <w:lvlJc w:val="left"/>
      <w:pPr>
        <w:ind w:left="632" w:hanging="227"/>
      </w:pPr>
      <w:rPr>
        <w:rFonts w:hint="default"/>
        <w:lang w:val="en-US" w:eastAsia="en-US" w:bidi="ar-SA"/>
      </w:rPr>
    </w:lvl>
    <w:lvl w:ilvl="2" w:tplc="DCFC69DA">
      <w:numFmt w:val="bullet"/>
      <w:lvlText w:val="•"/>
      <w:lvlJc w:val="left"/>
      <w:pPr>
        <w:ind w:left="865" w:hanging="227"/>
      </w:pPr>
      <w:rPr>
        <w:rFonts w:hint="default"/>
        <w:lang w:val="en-US" w:eastAsia="en-US" w:bidi="ar-SA"/>
      </w:rPr>
    </w:lvl>
    <w:lvl w:ilvl="3" w:tplc="6784D32C">
      <w:numFmt w:val="bullet"/>
      <w:lvlText w:val="•"/>
      <w:lvlJc w:val="left"/>
      <w:pPr>
        <w:ind w:left="1098" w:hanging="227"/>
      </w:pPr>
      <w:rPr>
        <w:rFonts w:hint="default"/>
        <w:lang w:val="en-US" w:eastAsia="en-US" w:bidi="ar-SA"/>
      </w:rPr>
    </w:lvl>
    <w:lvl w:ilvl="4" w:tplc="F6B8B6F4">
      <w:numFmt w:val="bullet"/>
      <w:lvlText w:val="•"/>
      <w:lvlJc w:val="left"/>
      <w:pPr>
        <w:ind w:left="1331" w:hanging="227"/>
      </w:pPr>
      <w:rPr>
        <w:rFonts w:hint="default"/>
        <w:lang w:val="en-US" w:eastAsia="en-US" w:bidi="ar-SA"/>
      </w:rPr>
    </w:lvl>
    <w:lvl w:ilvl="5" w:tplc="52AC12D4">
      <w:numFmt w:val="bullet"/>
      <w:lvlText w:val="•"/>
      <w:lvlJc w:val="left"/>
      <w:pPr>
        <w:ind w:left="1564" w:hanging="227"/>
      </w:pPr>
      <w:rPr>
        <w:rFonts w:hint="default"/>
        <w:lang w:val="en-US" w:eastAsia="en-US" w:bidi="ar-SA"/>
      </w:rPr>
    </w:lvl>
    <w:lvl w:ilvl="6" w:tplc="A5264E32">
      <w:numFmt w:val="bullet"/>
      <w:lvlText w:val="•"/>
      <w:lvlJc w:val="left"/>
      <w:pPr>
        <w:ind w:left="1797" w:hanging="227"/>
      </w:pPr>
      <w:rPr>
        <w:rFonts w:hint="default"/>
        <w:lang w:val="en-US" w:eastAsia="en-US" w:bidi="ar-SA"/>
      </w:rPr>
    </w:lvl>
    <w:lvl w:ilvl="7" w:tplc="61FEB4FC">
      <w:numFmt w:val="bullet"/>
      <w:lvlText w:val="•"/>
      <w:lvlJc w:val="left"/>
      <w:pPr>
        <w:ind w:left="2030" w:hanging="227"/>
      </w:pPr>
      <w:rPr>
        <w:rFonts w:hint="default"/>
        <w:lang w:val="en-US" w:eastAsia="en-US" w:bidi="ar-SA"/>
      </w:rPr>
    </w:lvl>
    <w:lvl w:ilvl="8" w:tplc="9AAA0534">
      <w:numFmt w:val="bullet"/>
      <w:lvlText w:val="•"/>
      <w:lvlJc w:val="left"/>
      <w:pPr>
        <w:ind w:left="2263" w:hanging="227"/>
      </w:pPr>
      <w:rPr>
        <w:rFonts w:hint="default"/>
        <w:lang w:val="en-US" w:eastAsia="en-US" w:bidi="ar-SA"/>
      </w:rPr>
    </w:lvl>
  </w:abstractNum>
  <w:abstractNum w:abstractNumId="39" w15:restartNumberingAfterBreak="0">
    <w:nsid w:val="44390007"/>
    <w:multiLevelType w:val="hybridMultilevel"/>
    <w:tmpl w:val="95AC79BA"/>
    <w:lvl w:ilvl="0" w:tplc="5642AAB2">
      <w:numFmt w:val="bullet"/>
      <w:lvlText w:val="•"/>
      <w:lvlJc w:val="left"/>
      <w:pPr>
        <w:ind w:left="837" w:hanging="171"/>
      </w:pPr>
      <w:rPr>
        <w:rFonts w:ascii="Arial" w:eastAsia="Arial" w:hAnsi="Arial" w:cs="Arial" w:hint="default"/>
        <w:spacing w:val="0"/>
        <w:w w:val="142"/>
        <w:lang w:val="en-US" w:eastAsia="en-US" w:bidi="ar-SA"/>
      </w:rPr>
    </w:lvl>
    <w:lvl w:ilvl="1" w:tplc="FB081FEE">
      <w:numFmt w:val="bullet"/>
      <w:lvlText w:val="•"/>
      <w:lvlJc w:val="left"/>
      <w:pPr>
        <w:ind w:left="1900" w:hanging="171"/>
      </w:pPr>
      <w:rPr>
        <w:rFonts w:hint="default"/>
        <w:lang w:val="en-US" w:eastAsia="en-US" w:bidi="ar-SA"/>
      </w:rPr>
    </w:lvl>
    <w:lvl w:ilvl="2" w:tplc="35F8CDE2">
      <w:numFmt w:val="bullet"/>
      <w:lvlText w:val="•"/>
      <w:lvlJc w:val="left"/>
      <w:pPr>
        <w:ind w:left="2961" w:hanging="171"/>
      </w:pPr>
      <w:rPr>
        <w:rFonts w:hint="default"/>
        <w:lang w:val="en-US" w:eastAsia="en-US" w:bidi="ar-SA"/>
      </w:rPr>
    </w:lvl>
    <w:lvl w:ilvl="3" w:tplc="D3342BF0">
      <w:numFmt w:val="bullet"/>
      <w:lvlText w:val="•"/>
      <w:lvlJc w:val="left"/>
      <w:pPr>
        <w:ind w:left="4021" w:hanging="171"/>
      </w:pPr>
      <w:rPr>
        <w:rFonts w:hint="default"/>
        <w:lang w:val="en-US" w:eastAsia="en-US" w:bidi="ar-SA"/>
      </w:rPr>
    </w:lvl>
    <w:lvl w:ilvl="4" w:tplc="DDAC9336">
      <w:numFmt w:val="bullet"/>
      <w:lvlText w:val="•"/>
      <w:lvlJc w:val="left"/>
      <w:pPr>
        <w:ind w:left="5082" w:hanging="171"/>
      </w:pPr>
      <w:rPr>
        <w:rFonts w:hint="default"/>
        <w:lang w:val="en-US" w:eastAsia="en-US" w:bidi="ar-SA"/>
      </w:rPr>
    </w:lvl>
    <w:lvl w:ilvl="5" w:tplc="F0522F0C">
      <w:numFmt w:val="bullet"/>
      <w:lvlText w:val="•"/>
      <w:lvlJc w:val="left"/>
      <w:pPr>
        <w:ind w:left="6142" w:hanging="171"/>
      </w:pPr>
      <w:rPr>
        <w:rFonts w:hint="default"/>
        <w:lang w:val="en-US" w:eastAsia="en-US" w:bidi="ar-SA"/>
      </w:rPr>
    </w:lvl>
    <w:lvl w:ilvl="6" w:tplc="6C766C44">
      <w:numFmt w:val="bullet"/>
      <w:lvlText w:val="•"/>
      <w:lvlJc w:val="left"/>
      <w:pPr>
        <w:ind w:left="7203" w:hanging="171"/>
      </w:pPr>
      <w:rPr>
        <w:rFonts w:hint="default"/>
        <w:lang w:val="en-US" w:eastAsia="en-US" w:bidi="ar-SA"/>
      </w:rPr>
    </w:lvl>
    <w:lvl w:ilvl="7" w:tplc="DB32A904">
      <w:numFmt w:val="bullet"/>
      <w:lvlText w:val="•"/>
      <w:lvlJc w:val="left"/>
      <w:pPr>
        <w:ind w:left="8263" w:hanging="171"/>
      </w:pPr>
      <w:rPr>
        <w:rFonts w:hint="default"/>
        <w:lang w:val="en-US" w:eastAsia="en-US" w:bidi="ar-SA"/>
      </w:rPr>
    </w:lvl>
    <w:lvl w:ilvl="8" w:tplc="9B5459FA">
      <w:numFmt w:val="bullet"/>
      <w:lvlText w:val="•"/>
      <w:lvlJc w:val="left"/>
      <w:pPr>
        <w:ind w:left="9324" w:hanging="171"/>
      </w:pPr>
      <w:rPr>
        <w:rFonts w:hint="default"/>
        <w:lang w:val="en-US" w:eastAsia="en-US" w:bidi="ar-SA"/>
      </w:rPr>
    </w:lvl>
  </w:abstractNum>
  <w:abstractNum w:abstractNumId="40" w15:restartNumberingAfterBreak="0">
    <w:nsid w:val="448306CE"/>
    <w:multiLevelType w:val="hybridMultilevel"/>
    <w:tmpl w:val="7CF43666"/>
    <w:lvl w:ilvl="0" w:tplc="488206B2">
      <w:numFmt w:val="bullet"/>
      <w:lvlText w:val="•"/>
      <w:lvlJc w:val="left"/>
      <w:pPr>
        <w:ind w:left="667" w:hanging="171"/>
      </w:pPr>
      <w:rPr>
        <w:rFonts w:ascii="Arial" w:eastAsia="Arial" w:hAnsi="Arial" w:cs="Arial" w:hint="default"/>
        <w:b w:val="0"/>
        <w:bCs w:val="0"/>
        <w:i w:val="0"/>
        <w:iCs w:val="0"/>
        <w:color w:val="77787B"/>
        <w:spacing w:val="0"/>
        <w:w w:val="142"/>
        <w:sz w:val="18"/>
        <w:szCs w:val="18"/>
        <w:lang w:val="en-US" w:eastAsia="en-US" w:bidi="ar-SA"/>
      </w:rPr>
    </w:lvl>
    <w:lvl w:ilvl="1" w:tplc="30EE7990">
      <w:numFmt w:val="bullet"/>
      <w:lvlText w:val="•"/>
      <w:lvlJc w:val="left"/>
      <w:pPr>
        <w:ind w:left="1738" w:hanging="171"/>
      </w:pPr>
      <w:rPr>
        <w:rFonts w:hint="default"/>
        <w:lang w:val="en-US" w:eastAsia="en-US" w:bidi="ar-SA"/>
      </w:rPr>
    </w:lvl>
    <w:lvl w:ilvl="2" w:tplc="03E8284C">
      <w:numFmt w:val="bullet"/>
      <w:lvlText w:val="•"/>
      <w:lvlJc w:val="left"/>
      <w:pPr>
        <w:ind w:left="2817" w:hanging="171"/>
      </w:pPr>
      <w:rPr>
        <w:rFonts w:hint="default"/>
        <w:lang w:val="en-US" w:eastAsia="en-US" w:bidi="ar-SA"/>
      </w:rPr>
    </w:lvl>
    <w:lvl w:ilvl="3" w:tplc="2EDC2EA6">
      <w:numFmt w:val="bullet"/>
      <w:lvlText w:val="•"/>
      <w:lvlJc w:val="left"/>
      <w:pPr>
        <w:ind w:left="3895" w:hanging="171"/>
      </w:pPr>
      <w:rPr>
        <w:rFonts w:hint="default"/>
        <w:lang w:val="en-US" w:eastAsia="en-US" w:bidi="ar-SA"/>
      </w:rPr>
    </w:lvl>
    <w:lvl w:ilvl="4" w:tplc="09B0203C">
      <w:numFmt w:val="bullet"/>
      <w:lvlText w:val="•"/>
      <w:lvlJc w:val="left"/>
      <w:pPr>
        <w:ind w:left="4974" w:hanging="171"/>
      </w:pPr>
      <w:rPr>
        <w:rFonts w:hint="default"/>
        <w:lang w:val="en-US" w:eastAsia="en-US" w:bidi="ar-SA"/>
      </w:rPr>
    </w:lvl>
    <w:lvl w:ilvl="5" w:tplc="15081424">
      <w:numFmt w:val="bullet"/>
      <w:lvlText w:val="•"/>
      <w:lvlJc w:val="left"/>
      <w:pPr>
        <w:ind w:left="6052" w:hanging="171"/>
      </w:pPr>
      <w:rPr>
        <w:rFonts w:hint="default"/>
        <w:lang w:val="en-US" w:eastAsia="en-US" w:bidi="ar-SA"/>
      </w:rPr>
    </w:lvl>
    <w:lvl w:ilvl="6" w:tplc="2CCE674A">
      <w:numFmt w:val="bullet"/>
      <w:lvlText w:val="•"/>
      <w:lvlJc w:val="left"/>
      <w:pPr>
        <w:ind w:left="7131" w:hanging="171"/>
      </w:pPr>
      <w:rPr>
        <w:rFonts w:hint="default"/>
        <w:lang w:val="en-US" w:eastAsia="en-US" w:bidi="ar-SA"/>
      </w:rPr>
    </w:lvl>
    <w:lvl w:ilvl="7" w:tplc="1292DC80">
      <w:numFmt w:val="bullet"/>
      <w:lvlText w:val="•"/>
      <w:lvlJc w:val="left"/>
      <w:pPr>
        <w:ind w:left="8209" w:hanging="171"/>
      </w:pPr>
      <w:rPr>
        <w:rFonts w:hint="default"/>
        <w:lang w:val="en-US" w:eastAsia="en-US" w:bidi="ar-SA"/>
      </w:rPr>
    </w:lvl>
    <w:lvl w:ilvl="8" w:tplc="A5E49B54">
      <w:numFmt w:val="bullet"/>
      <w:lvlText w:val="•"/>
      <w:lvlJc w:val="left"/>
      <w:pPr>
        <w:ind w:left="9288" w:hanging="171"/>
      </w:pPr>
      <w:rPr>
        <w:rFonts w:hint="default"/>
        <w:lang w:val="en-US" w:eastAsia="en-US" w:bidi="ar-SA"/>
      </w:rPr>
    </w:lvl>
  </w:abstractNum>
  <w:abstractNum w:abstractNumId="41" w15:restartNumberingAfterBreak="0">
    <w:nsid w:val="451B6334"/>
    <w:multiLevelType w:val="hybridMultilevel"/>
    <w:tmpl w:val="0750FF84"/>
    <w:lvl w:ilvl="0" w:tplc="1834D45A">
      <w:numFmt w:val="bullet"/>
      <w:lvlText w:val="•"/>
      <w:lvlJc w:val="left"/>
      <w:pPr>
        <w:ind w:left="4805" w:hanging="227"/>
      </w:pPr>
      <w:rPr>
        <w:rFonts w:ascii="Arial" w:eastAsia="Arial" w:hAnsi="Arial" w:cs="Arial" w:hint="default"/>
        <w:b w:val="0"/>
        <w:bCs w:val="0"/>
        <w:i w:val="0"/>
        <w:iCs w:val="0"/>
        <w:color w:val="77787B"/>
        <w:spacing w:val="0"/>
        <w:w w:val="142"/>
        <w:sz w:val="16"/>
        <w:szCs w:val="16"/>
        <w:lang w:val="en-US" w:eastAsia="en-US" w:bidi="ar-SA"/>
      </w:rPr>
    </w:lvl>
    <w:lvl w:ilvl="1" w:tplc="1DD4C60C">
      <w:numFmt w:val="bullet"/>
      <w:lvlText w:val="•"/>
      <w:lvlJc w:val="left"/>
      <w:pPr>
        <w:ind w:left="5464" w:hanging="227"/>
      </w:pPr>
      <w:rPr>
        <w:rFonts w:hint="default"/>
        <w:lang w:val="en-US" w:eastAsia="en-US" w:bidi="ar-SA"/>
      </w:rPr>
    </w:lvl>
    <w:lvl w:ilvl="2" w:tplc="5660F554">
      <w:numFmt w:val="bullet"/>
      <w:lvlText w:val="•"/>
      <w:lvlJc w:val="left"/>
      <w:pPr>
        <w:ind w:left="6129" w:hanging="227"/>
      </w:pPr>
      <w:rPr>
        <w:rFonts w:hint="default"/>
        <w:lang w:val="en-US" w:eastAsia="en-US" w:bidi="ar-SA"/>
      </w:rPr>
    </w:lvl>
    <w:lvl w:ilvl="3" w:tplc="4FBC4AA2">
      <w:numFmt w:val="bullet"/>
      <w:lvlText w:val="•"/>
      <w:lvlJc w:val="left"/>
      <w:pPr>
        <w:ind w:left="6793" w:hanging="227"/>
      </w:pPr>
      <w:rPr>
        <w:rFonts w:hint="default"/>
        <w:lang w:val="en-US" w:eastAsia="en-US" w:bidi="ar-SA"/>
      </w:rPr>
    </w:lvl>
    <w:lvl w:ilvl="4" w:tplc="B27CB2A4">
      <w:numFmt w:val="bullet"/>
      <w:lvlText w:val="•"/>
      <w:lvlJc w:val="left"/>
      <w:pPr>
        <w:ind w:left="7458" w:hanging="227"/>
      </w:pPr>
      <w:rPr>
        <w:rFonts w:hint="default"/>
        <w:lang w:val="en-US" w:eastAsia="en-US" w:bidi="ar-SA"/>
      </w:rPr>
    </w:lvl>
    <w:lvl w:ilvl="5" w:tplc="E7B6D5F4">
      <w:numFmt w:val="bullet"/>
      <w:lvlText w:val="•"/>
      <w:lvlJc w:val="left"/>
      <w:pPr>
        <w:ind w:left="8122" w:hanging="227"/>
      </w:pPr>
      <w:rPr>
        <w:rFonts w:hint="default"/>
        <w:lang w:val="en-US" w:eastAsia="en-US" w:bidi="ar-SA"/>
      </w:rPr>
    </w:lvl>
    <w:lvl w:ilvl="6" w:tplc="758E5376">
      <w:numFmt w:val="bullet"/>
      <w:lvlText w:val="•"/>
      <w:lvlJc w:val="left"/>
      <w:pPr>
        <w:ind w:left="8787" w:hanging="227"/>
      </w:pPr>
      <w:rPr>
        <w:rFonts w:hint="default"/>
        <w:lang w:val="en-US" w:eastAsia="en-US" w:bidi="ar-SA"/>
      </w:rPr>
    </w:lvl>
    <w:lvl w:ilvl="7" w:tplc="48C8A124">
      <w:numFmt w:val="bullet"/>
      <w:lvlText w:val="•"/>
      <w:lvlJc w:val="left"/>
      <w:pPr>
        <w:ind w:left="9451" w:hanging="227"/>
      </w:pPr>
      <w:rPr>
        <w:rFonts w:hint="default"/>
        <w:lang w:val="en-US" w:eastAsia="en-US" w:bidi="ar-SA"/>
      </w:rPr>
    </w:lvl>
    <w:lvl w:ilvl="8" w:tplc="5E86C38E">
      <w:numFmt w:val="bullet"/>
      <w:lvlText w:val="•"/>
      <w:lvlJc w:val="left"/>
      <w:pPr>
        <w:ind w:left="10116" w:hanging="227"/>
      </w:pPr>
      <w:rPr>
        <w:rFonts w:hint="default"/>
        <w:lang w:val="en-US" w:eastAsia="en-US" w:bidi="ar-SA"/>
      </w:rPr>
    </w:lvl>
  </w:abstractNum>
  <w:abstractNum w:abstractNumId="42" w15:restartNumberingAfterBreak="0">
    <w:nsid w:val="49FC040C"/>
    <w:multiLevelType w:val="hybridMultilevel"/>
    <w:tmpl w:val="E4AE85E0"/>
    <w:lvl w:ilvl="0" w:tplc="8544F6A6">
      <w:numFmt w:val="bullet"/>
      <w:lvlText w:val="•"/>
      <w:lvlJc w:val="left"/>
      <w:pPr>
        <w:ind w:left="837" w:hanging="171"/>
      </w:pPr>
      <w:rPr>
        <w:rFonts w:ascii="Arial" w:eastAsia="Arial" w:hAnsi="Arial" w:cs="Arial" w:hint="default"/>
        <w:spacing w:val="0"/>
        <w:w w:val="142"/>
        <w:lang w:val="en-US" w:eastAsia="en-US" w:bidi="ar-SA"/>
      </w:rPr>
    </w:lvl>
    <w:lvl w:ilvl="1" w:tplc="D18EEFDC">
      <w:numFmt w:val="bullet"/>
      <w:lvlText w:val="•"/>
      <w:lvlJc w:val="left"/>
      <w:pPr>
        <w:ind w:left="1900" w:hanging="171"/>
      </w:pPr>
      <w:rPr>
        <w:rFonts w:hint="default"/>
        <w:lang w:val="en-US" w:eastAsia="en-US" w:bidi="ar-SA"/>
      </w:rPr>
    </w:lvl>
    <w:lvl w:ilvl="2" w:tplc="8D0A338A">
      <w:numFmt w:val="bullet"/>
      <w:lvlText w:val="•"/>
      <w:lvlJc w:val="left"/>
      <w:pPr>
        <w:ind w:left="2961" w:hanging="171"/>
      </w:pPr>
      <w:rPr>
        <w:rFonts w:hint="default"/>
        <w:lang w:val="en-US" w:eastAsia="en-US" w:bidi="ar-SA"/>
      </w:rPr>
    </w:lvl>
    <w:lvl w:ilvl="3" w:tplc="C39A8390">
      <w:numFmt w:val="bullet"/>
      <w:lvlText w:val="•"/>
      <w:lvlJc w:val="left"/>
      <w:pPr>
        <w:ind w:left="4021" w:hanging="171"/>
      </w:pPr>
      <w:rPr>
        <w:rFonts w:hint="default"/>
        <w:lang w:val="en-US" w:eastAsia="en-US" w:bidi="ar-SA"/>
      </w:rPr>
    </w:lvl>
    <w:lvl w:ilvl="4" w:tplc="9DEA85E0">
      <w:numFmt w:val="bullet"/>
      <w:lvlText w:val="•"/>
      <w:lvlJc w:val="left"/>
      <w:pPr>
        <w:ind w:left="5082" w:hanging="171"/>
      </w:pPr>
      <w:rPr>
        <w:rFonts w:hint="default"/>
        <w:lang w:val="en-US" w:eastAsia="en-US" w:bidi="ar-SA"/>
      </w:rPr>
    </w:lvl>
    <w:lvl w:ilvl="5" w:tplc="724680B8">
      <w:numFmt w:val="bullet"/>
      <w:lvlText w:val="•"/>
      <w:lvlJc w:val="left"/>
      <w:pPr>
        <w:ind w:left="6142" w:hanging="171"/>
      </w:pPr>
      <w:rPr>
        <w:rFonts w:hint="default"/>
        <w:lang w:val="en-US" w:eastAsia="en-US" w:bidi="ar-SA"/>
      </w:rPr>
    </w:lvl>
    <w:lvl w:ilvl="6" w:tplc="B5983F5E">
      <w:numFmt w:val="bullet"/>
      <w:lvlText w:val="•"/>
      <w:lvlJc w:val="left"/>
      <w:pPr>
        <w:ind w:left="7203" w:hanging="171"/>
      </w:pPr>
      <w:rPr>
        <w:rFonts w:hint="default"/>
        <w:lang w:val="en-US" w:eastAsia="en-US" w:bidi="ar-SA"/>
      </w:rPr>
    </w:lvl>
    <w:lvl w:ilvl="7" w:tplc="627EFC3E">
      <w:numFmt w:val="bullet"/>
      <w:lvlText w:val="•"/>
      <w:lvlJc w:val="left"/>
      <w:pPr>
        <w:ind w:left="8263" w:hanging="171"/>
      </w:pPr>
      <w:rPr>
        <w:rFonts w:hint="default"/>
        <w:lang w:val="en-US" w:eastAsia="en-US" w:bidi="ar-SA"/>
      </w:rPr>
    </w:lvl>
    <w:lvl w:ilvl="8" w:tplc="6D68ACB4">
      <w:numFmt w:val="bullet"/>
      <w:lvlText w:val="•"/>
      <w:lvlJc w:val="left"/>
      <w:pPr>
        <w:ind w:left="9324" w:hanging="171"/>
      </w:pPr>
      <w:rPr>
        <w:rFonts w:hint="default"/>
        <w:lang w:val="en-US" w:eastAsia="en-US" w:bidi="ar-SA"/>
      </w:rPr>
    </w:lvl>
  </w:abstractNum>
  <w:abstractNum w:abstractNumId="43" w15:restartNumberingAfterBreak="0">
    <w:nsid w:val="4BDC7CB0"/>
    <w:multiLevelType w:val="hybridMultilevel"/>
    <w:tmpl w:val="93221DAE"/>
    <w:lvl w:ilvl="0" w:tplc="FAF05AFE">
      <w:numFmt w:val="bullet"/>
      <w:lvlText w:val="•"/>
      <w:lvlJc w:val="left"/>
      <w:pPr>
        <w:ind w:left="4352" w:hanging="227"/>
      </w:pPr>
      <w:rPr>
        <w:rFonts w:ascii="Arial" w:eastAsia="Arial" w:hAnsi="Arial" w:cs="Arial" w:hint="default"/>
        <w:b w:val="0"/>
        <w:bCs w:val="0"/>
        <w:i w:val="0"/>
        <w:iCs w:val="0"/>
        <w:color w:val="77787B"/>
        <w:spacing w:val="0"/>
        <w:w w:val="142"/>
        <w:sz w:val="16"/>
        <w:szCs w:val="16"/>
        <w:lang w:val="en-US" w:eastAsia="en-US" w:bidi="ar-SA"/>
      </w:rPr>
    </w:lvl>
    <w:lvl w:ilvl="1" w:tplc="4508BF7C">
      <w:numFmt w:val="bullet"/>
      <w:lvlText w:val="•"/>
      <w:lvlJc w:val="left"/>
      <w:pPr>
        <w:ind w:left="5068" w:hanging="227"/>
      </w:pPr>
      <w:rPr>
        <w:rFonts w:hint="default"/>
        <w:lang w:val="en-US" w:eastAsia="en-US" w:bidi="ar-SA"/>
      </w:rPr>
    </w:lvl>
    <w:lvl w:ilvl="2" w:tplc="6E1EE640">
      <w:numFmt w:val="bullet"/>
      <w:lvlText w:val="•"/>
      <w:lvlJc w:val="left"/>
      <w:pPr>
        <w:ind w:left="5777" w:hanging="227"/>
      </w:pPr>
      <w:rPr>
        <w:rFonts w:hint="default"/>
        <w:lang w:val="en-US" w:eastAsia="en-US" w:bidi="ar-SA"/>
      </w:rPr>
    </w:lvl>
    <w:lvl w:ilvl="3" w:tplc="E7C28A54">
      <w:numFmt w:val="bullet"/>
      <w:lvlText w:val="•"/>
      <w:lvlJc w:val="left"/>
      <w:pPr>
        <w:ind w:left="6485" w:hanging="227"/>
      </w:pPr>
      <w:rPr>
        <w:rFonts w:hint="default"/>
        <w:lang w:val="en-US" w:eastAsia="en-US" w:bidi="ar-SA"/>
      </w:rPr>
    </w:lvl>
    <w:lvl w:ilvl="4" w:tplc="2DD00694">
      <w:numFmt w:val="bullet"/>
      <w:lvlText w:val="•"/>
      <w:lvlJc w:val="left"/>
      <w:pPr>
        <w:ind w:left="7194" w:hanging="227"/>
      </w:pPr>
      <w:rPr>
        <w:rFonts w:hint="default"/>
        <w:lang w:val="en-US" w:eastAsia="en-US" w:bidi="ar-SA"/>
      </w:rPr>
    </w:lvl>
    <w:lvl w:ilvl="5" w:tplc="97ECD6CA">
      <w:numFmt w:val="bullet"/>
      <w:lvlText w:val="•"/>
      <w:lvlJc w:val="left"/>
      <w:pPr>
        <w:ind w:left="7902" w:hanging="227"/>
      </w:pPr>
      <w:rPr>
        <w:rFonts w:hint="default"/>
        <w:lang w:val="en-US" w:eastAsia="en-US" w:bidi="ar-SA"/>
      </w:rPr>
    </w:lvl>
    <w:lvl w:ilvl="6" w:tplc="90045BF6">
      <w:numFmt w:val="bullet"/>
      <w:lvlText w:val="•"/>
      <w:lvlJc w:val="left"/>
      <w:pPr>
        <w:ind w:left="8611" w:hanging="227"/>
      </w:pPr>
      <w:rPr>
        <w:rFonts w:hint="default"/>
        <w:lang w:val="en-US" w:eastAsia="en-US" w:bidi="ar-SA"/>
      </w:rPr>
    </w:lvl>
    <w:lvl w:ilvl="7" w:tplc="6F8EF5BC">
      <w:numFmt w:val="bullet"/>
      <w:lvlText w:val="•"/>
      <w:lvlJc w:val="left"/>
      <w:pPr>
        <w:ind w:left="9319" w:hanging="227"/>
      </w:pPr>
      <w:rPr>
        <w:rFonts w:hint="default"/>
        <w:lang w:val="en-US" w:eastAsia="en-US" w:bidi="ar-SA"/>
      </w:rPr>
    </w:lvl>
    <w:lvl w:ilvl="8" w:tplc="B0C61B18">
      <w:numFmt w:val="bullet"/>
      <w:lvlText w:val="•"/>
      <w:lvlJc w:val="left"/>
      <w:pPr>
        <w:ind w:left="10028" w:hanging="227"/>
      </w:pPr>
      <w:rPr>
        <w:rFonts w:hint="default"/>
        <w:lang w:val="en-US" w:eastAsia="en-US" w:bidi="ar-SA"/>
      </w:rPr>
    </w:lvl>
  </w:abstractNum>
  <w:abstractNum w:abstractNumId="44" w15:restartNumberingAfterBreak="0">
    <w:nsid w:val="4F15270E"/>
    <w:multiLevelType w:val="hybridMultilevel"/>
    <w:tmpl w:val="00A06FE2"/>
    <w:lvl w:ilvl="0" w:tplc="AE5C9D42">
      <w:numFmt w:val="bullet"/>
      <w:lvlText w:val="•"/>
      <w:lvlJc w:val="left"/>
      <w:pPr>
        <w:ind w:left="378" w:hanging="227"/>
      </w:pPr>
      <w:rPr>
        <w:rFonts w:ascii="Arial" w:eastAsia="Arial" w:hAnsi="Arial" w:cs="Arial" w:hint="default"/>
        <w:b w:val="0"/>
        <w:bCs w:val="0"/>
        <w:i w:val="0"/>
        <w:iCs w:val="0"/>
        <w:color w:val="77787B"/>
        <w:spacing w:val="0"/>
        <w:w w:val="142"/>
        <w:sz w:val="16"/>
        <w:szCs w:val="16"/>
        <w:lang w:val="en-US" w:eastAsia="en-US" w:bidi="ar-SA"/>
      </w:rPr>
    </w:lvl>
    <w:lvl w:ilvl="1" w:tplc="8A44D77E">
      <w:numFmt w:val="bullet"/>
      <w:lvlText w:val="•"/>
      <w:lvlJc w:val="left"/>
      <w:pPr>
        <w:ind w:left="601" w:hanging="227"/>
      </w:pPr>
      <w:rPr>
        <w:rFonts w:hint="default"/>
        <w:lang w:val="en-US" w:eastAsia="en-US" w:bidi="ar-SA"/>
      </w:rPr>
    </w:lvl>
    <w:lvl w:ilvl="2" w:tplc="813EA0C0">
      <w:numFmt w:val="bullet"/>
      <w:lvlText w:val="•"/>
      <w:lvlJc w:val="left"/>
      <w:pPr>
        <w:ind w:left="822" w:hanging="227"/>
      </w:pPr>
      <w:rPr>
        <w:rFonts w:hint="default"/>
        <w:lang w:val="en-US" w:eastAsia="en-US" w:bidi="ar-SA"/>
      </w:rPr>
    </w:lvl>
    <w:lvl w:ilvl="3" w:tplc="905CAEA8">
      <w:numFmt w:val="bullet"/>
      <w:lvlText w:val="•"/>
      <w:lvlJc w:val="left"/>
      <w:pPr>
        <w:ind w:left="1043" w:hanging="227"/>
      </w:pPr>
      <w:rPr>
        <w:rFonts w:hint="default"/>
        <w:lang w:val="en-US" w:eastAsia="en-US" w:bidi="ar-SA"/>
      </w:rPr>
    </w:lvl>
    <w:lvl w:ilvl="4" w:tplc="FF202146">
      <w:numFmt w:val="bullet"/>
      <w:lvlText w:val="•"/>
      <w:lvlJc w:val="left"/>
      <w:pPr>
        <w:ind w:left="1264" w:hanging="227"/>
      </w:pPr>
      <w:rPr>
        <w:rFonts w:hint="default"/>
        <w:lang w:val="en-US" w:eastAsia="en-US" w:bidi="ar-SA"/>
      </w:rPr>
    </w:lvl>
    <w:lvl w:ilvl="5" w:tplc="C8DC5C28">
      <w:numFmt w:val="bullet"/>
      <w:lvlText w:val="•"/>
      <w:lvlJc w:val="left"/>
      <w:pPr>
        <w:ind w:left="1485" w:hanging="227"/>
      </w:pPr>
      <w:rPr>
        <w:rFonts w:hint="default"/>
        <w:lang w:val="en-US" w:eastAsia="en-US" w:bidi="ar-SA"/>
      </w:rPr>
    </w:lvl>
    <w:lvl w:ilvl="6" w:tplc="E188ADD2">
      <w:numFmt w:val="bullet"/>
      <w:lvlText w:val="•"/>
      <w:lvlJc w:val="left"/>
      <w:pPr>
        <w:ind w:left="1706" w:hanging="227"/>
      </w:pPr>
      <w:rPr>
        <w:rFonts w:hint="default"/>
        <w:lang w:val="en-US" w:eastAsia="en-US" w:bidi="ar-SA"/>
      </w:rPr>
    </w:lvl>
    <w:lvl w:ilvl="7" w:tplc="FB442018">
      <w:numFmt w:val="bullet"/>
      <w:lvlText w:val="•"/>
      <w:lvlJc w:val="left"/>
      <w:pPr>
        <w:ind w:left="1927" w:hanging="227"/>
      </w:pPr>
      <w:rPr>
        <w:rFonts w:hint="default"/>
        <w:lang w:val="en-US" w:eastAsia="en-US" w:bidi="ar-SA"/>
      </w:rPr>
    </w:lvl>
    <w:lvl w:ilvl="8" w:tplc="BE8ED832">
      <w:numFmt w:val="bullet"/>
      <w:lvlText w:val="•"/>
      <w:lvlJc w:val="left"/>
      <w:pPr>
        <w:ind w:left="2148" w:hanging="227"/>
      </w:pPr>
      <w:rPr>
        <w:rFonts w:hint="default"/>
        <w:lang w:val="en-US" w:eastAsia="en-US" w:bidi="ar-SA"/>
      </w:rPr>
    </w:lvl>
  </w:abstractNum>
  <w:abstractNum w:abstractNumId="45" w15:restartNumberingAfterBreak="0">
    <w:nsid w:val="50483316"/>
    <w:multiLevelType w:val="hybridMultilevel"/>
    <w:tmpl w:val="0C4ABEF8"/>
    <w:lvl w:ilvl="0" w:tplc="E11A1D60">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3B628FFE">
      <w:numFmt w:val="bullet"/>
      <w:lvlText w:val="•"/>
      <w:lvlJc w:val="left"/>
      <w:pPr>
        <w:ind w:left="1900" w:hanging="171"/>
      </w:pPr>
      <w:rPr>
        <w:rFonts w:hint="default"/>
        <w:lang w:val="en-US" w:eastAsia="en-US" w:bidi="ar-SA"/>
      </w:rPr>
    </w:lvl>
    <w:lvl w:ilvl="2" w:tplc="66D0B3B8">
      <w:numFmt w:val="bullet"/>
      <w:lvlText w:val="•"/>
      <w:lvlJc w:val="left"/>
      <w:pPr>
        <w:ind w:left="2961" w:hanging="171"/>
      </w:pPr>
      <w:rPr>
        <w:rFonts w:hint="default"/>
        <w:lang w:val="en-US" w:eastAsia="en-US" w:bidi="ar-SA"/>
      </w:rPr>
    </w:lvl>
    <w:lvl w:ilvl="3" w:tplc="51D4C1EE">
      <w:numFmt w:val="bullet"/>
      <w:lvlText w:val="•"/>
      <w:lvlJc w:val="left"/>
      <w:pPr>
        <w:ind w:left="4021" w:hanging="171"/>
      </w:pPr>
      <w:rPr>
        <w:rFonts w:hint="default"/>
        <w:lang w:val="en-US" w:eastAsia="en-US" w:bidi="ar-SA"/>
      </w:rPr>
    </w:lvl>
    <w:lvl w:ilvl="4" w:tplc="7DB29D54">
      <w:numFmt w:val="bullet"/>
      <w:lvlText w:val="•"/>
      <w:lvlJc w:val="left"/>
      <w:pPr>
        <w:ind w:left="5082" w:hanging="171"/>
      </w:pPr>
      <w:rPr>
        <w:rFonts w:hint="default"/>
        <w:lang w:val="en-US" w:eastAsia="en-US" w:bidi="ar-SA"/>
      </w:rPr>
    </w:lvl>
    <w:lvl w:ilvl="5" w:tplc="33E4F942">
      <w:numFmt w:val="bullet"/>
      <w:lvlText w:val="•"/>
      <w:lvlJc w:val="left"/>
      <w:pPr>
        <w:ind w:left="6142" w:hanging="171"/>
      </w:pPr>
      <w:rPr>
        <w:rFonts w:hint="default"/>
        <w:lang w:val="en-US" w:eastAsia="en-US" w:bidi="ar-SA"/>
      </w:rPr>
    </w:lvl>
    <w:lvl w:ilvl="6" w:tplc="1FE0551E">
      <w:numFmt w:val="bullet"/>
      <w:lvlText w:val="•"/>
      <w:lvlJc w:val="left"/>
      <w:pPr>
        <w:ind w:left="7203" w:hanging="171"/>
      </w:pPr>
      <w:rPr>
        <w:rFonts w:hint="default"/>
        <w:lang w:val="en-US" w:eastAsia="en-US" w:bidi="ar-SA"/>
      </w:rPr>
    </w:lvl>
    <w:lvl w:ilvl="7" w:tplc="AFD64420">
      <w:numFmt w:val="bullet"/>
      <w:lvlText w:val="•"/>
      <w:lvlJc w:val="left"/>
      <w:pPr>
        <w:ind w:left="8263" w:hanging="171"/>
      </w:pPr>
      <w:rPr>
        <w:rFonts w:hint="default"/>
        <w:lang w:val="en-US" w:eastAsia="en-US" w:bidi="ar-SA"/>
      </w:rPr>
    </w:lvl>
    <w:lvl w:ilvl="8" w:tplc="DC4E4422">
      <w:numFmt w:val="bullet"/>
      <w:lvlText w:val="•"/>
      <w:lvlJc w:val="left"/>
      <w:pPr>
        <w:ind w:left="9324" w:hanging="171"/>
      </w:pPr>
      <w:rPr>
        <w:rFonts w:hint="default"/>
        <w:lang w:val="en-US" w:eastAsia="en-US" w:bidi="ar-SA"/>
      </w:rPr>
    </w:lvl>
  </w:abstractNum>
  <w:abstractNum w:abstractNumId="46" w15:restartNumberingAfterBreak="0">
    <w:nsid w:val="53331736"/>
    <w:multiLevelType w:val="hybridMultilevel"/>
    <w:tmpl w:val="2D92C186"/>
    <w:lvl w:ilvl="0" w:tplc="D5C811CC">
      <w:numFmt w:val="bullet"/>
      <w:lvlText w:val="•"/>
      <w:lvlJc w:val="left"/>
      <w:pPr>
        <w:ind w:left="836" w:hanging="227"/>
      </w:pPr>
      <w:rPr>
        <w:rFonts w:ascii="Arial" w:eastAsia="Arial" w:hAnsi="Arial" w:cs="Arial" w:hint="default"/>
        <w:b w:val="0"/>
        <w:bCs w:val="0"/>
        <w:i w:val="0"/>
        <w:iCs w:val="0"/>
        <w:color w:val="77787B"/>
        <w:spacing w:val="0"/>
        <w:w w:val="142"/>
        <w:sz w:val="16"/>
        <w:szCs w:val="16"/>
        <w:lang w:val="en-US" w:eastAsia="en-US" w:bidi="ar-SA"/>
      </w:rPr>
    </w:lvl>
    <w:lvl w:ilvl="1" w:tplc="1F4AB462">
      <w:numFmt w:val="bullet"/>
      <w:lvlText w:val="•"/>
      <w:lvlJc w:val="left"/>
      <w:pPr>
        <w:ind w:left="1060" w:hanging="227"/>
      </w:pPr>
      <w:rPr>
        <w:rFonts w:hint="default"/>
        <w:lang w:val="en-US" w:eastAsia="en-US" w:bidi="ar-SA"/>
      </w:rPr>
    </w:lvl>
    <w:lvl w:ilvl="2" w:tplc="9CCCE3EE">
      <w:numFmt w:val="bullet"/>
      <w:lvlText w:val="•"/>
      <w:lvlJc w:val="left"/>
      <w:pPr>
        <w:ind w:left="1280" w:hanging="227"/>
      </w:pPr>
      <w:rPr>
        <w:rFonts w:hint="default"/>
        <w:lang w:val="en-US" w:eastAsia="en-US" w:bidi="ar-SA"/>
      </w:rPr>
    </w:lvl>
    <w:lvl w:ilvl="3" w:tplc="D72C2CEA">
      <w:numFmt w:val="bullet"/>
      <w:lvlText w:val="•"/>
      <w:lvlJc w:val="left"/>
      <w:pPr>
        <w:ind w:left="1500" w:hanging="227"/>
      </w:pPr>
      <w:rPr>
        <w:rFonts w:hint="default"/>
        <w:lang w:val="en-US" w:eastAsia="en-US" w:bidi="ar-SA"/>
      </w:rPr>
    </w:lvl>
    <w:lvl w:ilvl="4" w:tplc="7742962E">
      <w:numFmt w:val="bullet"/>
      <w:lvlText w:val="•"/>
      <w:lvlJc w:val="left"/>
      <w:pPr>
        <w:ind w:left="1720" w:hanging="227"/>
      </w:pPr>
      <w:rPr>
        <w:rFonts w:hint="default"/>
        <w:lang w:val="en-US" w:eastAsia="en-US" w:bidi="ar-SA"/>
      </w:rPr>
    </w:lvl>
    <w:lvl w:ilvl="5" w:tplc="EF763062">
      <w:numFmt w:val="bullet"/>
      <w:lvlText w:val="•"/>
      <w:lvlJc w:val="left"/>
      <w:pPr>
        <w:ind w:left="1941" w:hanging="227"/>
      </w:pPr>
      <w:rPr>
        <w:rFonts w:hint="default"/>
        <w:lang w:val="en-US" w:eastAsia="en-US" w:bidi="ar-SA"/>
      </w:rPr>
    </w:lvl>
    <w:lvl w:ilvl="6" w:tplc="86CCCBF2">
      <w:numFmt w:val="bullet"/>
      <w:lvlText w:val="•"/>
      <w:lvlJc w:val="left"/>
      <w:pPr>
        <w:ind w:left="2161" w:hanging="227"/>
      </w:pPr>
      <w:rPr>
        <w:rFonts w:hint="default"/>
        <w:lang w:val="en-US" w:eastAsia="en-US" w:bidi="ar-SA"/>
      </w:rPr>
    </w:lvl>
    <w:lvl w:ilvl="7" w:tplc="8800E240">
      <w:numFmt w:val="bullet"/>
      <w:lvlText w:val="•"/>
      <w:lvlJc w:val="left"/>
      <w:pPr>
        <w:ind w:left="2381" w:hanging="227"/>
      </w:pPr>
      <w:rPr>
        <w:rFonts w:hint="default"/>
        <w:lang w:val="en-US" w:eastAsia="en-US" w:bidi="ar-SA"/>
      </w:rPr>
    </w:lvl>
    <w:lvl w:ilvl="8" w:tplc="5BBCBF12">
      <w:numFmt w:val="bullet"/>
      <w:lvlText w:val="•"/>
      <w:lvlJc w:val="left"/>
      <w:pPr>
        <w:ind w:left="2601" w:hanging="227"/>
      </w:pPr>
      <w:rPr>
        <w:rFonts w:hint="default"/>
        <w:lang w:val="en-US" w:eastAsia="en-US" w:bidi="ar-SA"/>
      </w:rPr>
    </w:lvl>
  </w:abstractNum>
  <w:abstractNum w:abstractNumId="47" w15:restartNumberingAfterBreak="0">
    <w:nsid w:val="56523EA4"/>
    <w:multiLevelType w:val="hybridMultilevel"/>
    <w:tmpl w:val="DA464840"/>
    <w:lvl w:ilvl="0" w:tplc="13920836">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47DAFAB0">
      <w:numFmt w:val="bullet"/>
      <w:lvlText w:val="•"/>
      <w:lvlJc w:val="left"/>
      <w:pPr>
        <w:ind w:left="1900" w:hanging="171"/>
      </w:pPr>
      <w:rPr>
        <w:rFonts w:hint="default"/>
        <w:lang w:val="en-US" w:eastAsia="en-US" w:bidi="ar-SA"/>
      </w:rPr>
    </w:lvl>
    <w:lvl w:ilvl="2" w:tplc="E00847B4">
      <w:numFmt w:val="bullet"/>
      <w:lvlText w:val="•"/>
      <w:lvlJc w:val="left"/>
      <w:pPr>
        <w:ind w:left="2961" w:hanging="171"/>
      </w:pPr>
      <w:rPr>
        <w:rFonts w:hint="default"/>
        <w:lang w:val="en-US" w:eastAsia="en-US" w:bidi="ar-SA"/>
      </w:rPr>
    </w:lvl>
    <w:lvl w:ilvl="3" w:tplc="30441EB8">
      <w:numFmt w:val="bullet"/>
      <w:lvlText w:val="•"/>
      <w:lvlJc w:val="left"/>
      <w:pPr>
        <w:ind w:left="4021" w:hanging="171"/>
      </w:pPr>
      <w:rPr>
        <w:rFonts w:hint="default"/>
        <w:lang w:val="en-US" w:eastAsia="en-US" w:bidi="ar-SA"/>
      </w:rPr>
    </w:lvl>
    <w:lvl w:ilvl="4" w:tplc="D2F21B8E">
      <w:numFmt w:val="bullet"/>
      <w:lvlText w:val="•"/>
      <w:lvlJc w:val="left"/>
      <w:pPr>
        <w:ind w:left="5082" w:hanging="171"/>
      </w:pPr>
      <w:rPr>
        <w:rFonts w:hint="default"/>
        <w:lang w:val="en-US" w:eastAsia="en-US" w:bidi="ar-SA"/>
      </w:rPr>
    </w:lvl>
    <w:lvl w:ilvl="5" w:tplc="73980462">
      <w:numFmt w:val="bullet"/>
      <w:lvlText w:val="•"/>
      <w:lvlJc w:val="left"/>
      <w:pPr>
        <w:ind w:left="6142" w:hanging="171"/>
      </w:pPr>
      <w:rPr>
        <w:rFonts w:hint="default"/>
        <w:lang w:val="en-US" w:eastAsia="en-US" w:bidi="ar-SA"/>
      </w:rPr>
    </w:lvl>
    <w:lvl w:ilvl="6" w:tplc="908E0E4E">
      <w:numFmt w:val="bullet"/>
      <w:lvlText w:val="•"/>
      <w:lvlJc w:val="left"/>
      <w:pPr>
        <w:ind w:left="7203" w:hanging="171"/>
      </w:pPr>
      <w:rPr>
        <w:rFonts w:hint="default"/>
        <w:lang w:val="en-US" w:eastAsia="en-US" w:bidi="ar-SA"/>
      </w:rPr>
    </w:lvl>
    <w:lvl w:ilvl="7" w:tplc="31D66E8A">
      <w:numFmt w:val="bullet"/>
      <w:lvlText w:val="•"/>
      <w:lvlJc w:val="left"/>
      <w:pPr>
        <w:ind w:left="8263" w:hanging="171"/>
      </w:pPr>
      <w:rPr>
        <w:rFonts w:hint="default"/>
        <w:lang w:val="en-US" w:eastAsia="en-US" w:bidi="ar-SA"/>
      </w:rPr>
    </w:lvl>
    <w:lvl w:ilvl="8" w:tplc="03D200DA">
      <w:numFmt w:val="bullet"/>
      <w:lvlText w:val="•"/>
      <w:lvlJc w:val="left"/>
      <w:pPr>
        <w:ind w:left="9324" w:hanging="171"/>
      </w:pPr>
      <w:rPr>
        <w:rFonts w:hint="default"/>
        <w:lang w:val="en-US" w:eastAsia="en-US" w:bidi="ar-SA"/>
      </w:rPr>
    </w:lvl>
  </w:abstractNum>
  <w:abstractNum w:abstractNumId="48" w15:restartNumberingAfterBreak="0">
    <w:nsid w:val="58DE0ECE"/>
    <w:multiLevelType w:val="hybridMultilevel"/>
    <w:tmpl w:val="4822C9FE"/>
    <w:lvl w:ilvl="0" w:tplc="8DDEF10C">
      <w:numFmt w:val="bullet"/>
      <w:lvlText w:val="•"/>
      <w:lvlJc w:val="left"/>
      <w:pPr>
        <w:ind w:left="477" w:hanging="227"/>
      </w:pPr>
      <w:rPr>
        <w:rFonts w:ascii="Arial" w:eastAsia="Arial" w:hAnsi="Arial" w:cs="Arial" w:hint="default"/>
        <w:b w:val="0"/>
        <w:bCs w:val="0"/>
        <w:i w:val="0"/>
        <w:iCs w:val="0"/>
        <w:color w:val="77787B"/>
        <w:spacing w:val="0"/>
        <w:w w:val="142"/>
        <w:sz w:val="16"/>
        <w:szCs w:val="16"/>
        <w:lang w:val="en-US" w:eastAsia="en-US" w:bidi="ar-SA"/>
      </w:rPr>
    </w:lvl>
    <w:lvl w:ilvl="1" w:tplc="0F0695B8">
      <w:numFmt w:val="bullet"/>
      <w:lvlText w:val="•"/>
      <w:lvlJc w:val="left"/>
      <w:pPr>
        <w:ind w:left="1143" w:hanging="227"/>
      </w:pPr>
      <w:rPr>
        <w:rFonts w:hint="default"/>
        <w:lang w:val="en-US" w:eastAsia="en-US" w:bidi="ar-SA"/>
      </w:rPr>
    </w:lvl>
    <w:lvl w:ilvl="2" w:tplc="603E98BE">
      <w:numFmt w:val="bullet"/>
      <w:lvlText w:val="•"/>
      <w:lvlJc w:val="left"/>
      <w:pPr>
        <w:ind w:left="1807" w:hanging="227"/>
      </w:pPr>
      <w:rPr>
        <w:rFonts w:hint="default"/>
        <w:lang w:val="en-US" w:eastAsia="en-US" w:bidi="ar-SA"/>
      </w:rPr>
    </w:lvl>
    <w:lvl w:ilvl="3" w:tplc="3056CDBC">
      <w:numFmt w:val="bullet"/>
      <w:lvlText w:val="•"/>
      <w:lvlJc w:val="left"/>
      <w:pPr>
        <w:ind w:left="2471" w:hanging="227"/>
      </w:pPr>
      <w:rPr>
        <w:rFonts w:hint="default"/>
        <w:lang w:val="en-US" w:eastAsia="en-US" w:bidi="ar-SA"/>
      </w:rPr>
    </w:lvl>
    <w:lvl w:ilvl="4" w:tplc="33688DF4">
      <w:numFmt w:val="bullet"/>
      <w:lvlText w:val="•"/>
      <w:lvlJc w:val="left"/>
      <w:pPr>
        <w:ind w:left="3134" w:hanging="227"/>
      </w:pPr>
      <w:rPr>
        <w:rFonts w:hint="default"/>
        <w:lang w:val="en-US" w:eastAsia="en-US" w:bidi="ar-SA"/>
      </w:rPr>
    </w:lvl>
    <w:lvl w:ilvl="5" w:tplc="51F6BAFA">
      <w:numFmt w:val="bullet"/>
      <w:lvlText w:val="•"/>
      <w:lvlJc w:val="left"/>
      <w:pPr>
        <w:ind w:left="3798" w:hanging="227"/>
      </w:pPr>
      <w:rPr>
        <w:rFonts w:hint="default"/>
        <w:lang w:val="en-US" w:eastAsia="en-US" w:bidi="ar-SA"/>
      </w:rPr>
    </w:lvl>
    <w:lvl w:ilvl="6" w:tplc="7C0EBBBE">
      <w:numFmt w:val="bullet"/>
      <w:lvlText w:val="•"/>
      <w:lvlJc w:val="left"/>
      <w:pPr>
        <w:ind w:left="4462" w:hanging="227"/>
      </w:pPr>
      <w:rPr>
        <w:rFonts w:hint="default"/>
        <w:lang w:val="en-US" w:eastAsia="en-US" w:bidi="ar-SA"/>
      </w:rPr>
    </w:lvl>
    <w:lvl w:ilvl="7" w:tplc="F68632BA">
      <w:numFmt w:val="bullet"/>
      <w:lvlText w:val="•"/>
      <w:lvlJc w:val="left"/>
      <w:pPr>
        <w:ind w:left="5126" w:hanging="227"/>
      </w:pPr>
      <w:rPr>
        <w:rFonts w:hint="default"/>
        <w:lang w:val="en-US" w:eastAsia="en-US" w:bidi="ar-SA"/>
      </w:rPr>
    </w:lvl>
    <w:lvl w:ilvl="8" w:tplc="52AC02EA">
      <w:numFmt w:val="bullet"/>
      <w:lvlText w:val="•"/>
      <w:lvlJc w:val="left"/>
      <w:pPr>
        <w:ind w:left="5789" w:hanging="227"/>
      </w:pPr>
      <w:rPr>
        <w:rFonts w:hint="default"/>
        <w:lang w:val="en-US" w:eastAsia="en-US" w:bidi="ar-SA"/>
      </w:rPr>
    </w:lvl>
  </w:abstractNum>
  <w:abstractNum w:abstractNumId="49" w15:restartNumberingAfterBreak="0">
    <w:nsid w:val="5B1F00CD"/>
    <w:multiLevelType w:val="hybridMultilevel"/>
    <w:tmpl w:val="B5E6E32E"/>
    <w:lvl w:ilvl="0" w:tplc="219CD344">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6548FC84">
      <w:numFmt w:val="bullet"/>
      <w:lvlText w:val="•"/>
      <w:lvlJc w:val="left"/>
      <w:pPr>
        <w:ind w:left="1900" w:hanging="171"/>
      </w:pPr>
      <w:rPr>
        <w:rFonts w:hint="default"/>
        <w:lang w:val="en-US" w:eastAsia="en-US" w:bidi="ar-SA"/>
      </w:rPr>
    </w:lvl>
    <w:lvl w:ilvl="2" w:tplc="DC8A42E0">
      <w:numFmt w:val="bullet"/>
      <w:lvlText w:val="•"/>
      <w:lvlJc w:val="left"/>
      <w:pPr>
        <w:ind w:left="2961" w:hanging="171"/>
      </w:pPr>
      <w:rPr>
        <w:rFonts w:hint="default"/>
        <w:lang w:val="en-US" w:eastAsia="en-US" w:bidi="ar-SA"/>
      </w:rPr>
    </w:lvl>
    <w:lvl w:ilvl="3" w:tplc="02B67A86">
      <w:numFmt w:val="bullet"/>
      <w:lvlText w:val="•"/>
      <w:lvlJc w:val="left"/>
      <w:pPr>
        <w:ind w:left="4021" w:hanging="171"/>
      </w:pPr>
      <w:rPr>
        <w:rFonts w:hint="default"/>
        <w:lang w:val="en-US" w:eastAsia="en-US" w:bidi="ar-SA"/>
      </w:rPr>
    </w:lvl>
    <w:lvl w:ilvl="4" w:tplc="C450D80A">
      <w:numFmt w:val="bullet"/>
      <w:lvlText w:val="•"/>
      <w:lvlJc w:val="left"/>
      <w:pPr>
        <w:ind w:left="5082" w:hanging="171"/>
      </w:pPr>
      <w:rPr>
        <w:rFonts w:hint="default"/>
        <w:lang w:val="en-US" w:eastAsia="en-US" w:bidi="ar-SA"/>
      </w:rPr>
    </w:lvl>
    <w:lvl w:ilvl="5" w:tplc="BA48E090">
      <w:numFmt w:val="bullet"/>
      <w:lvlText w:val="•"/>
      <w:lvlJc w:val="left"/>
      <w:pPr>
        <w:ind w:left="6142" w:hanging="171"/>
      </w:pPr>
      <w:rPr>
        <w:rFonts w:hint="default"/>
        <w:lang w:val="en-US" w:eastAsia="en-US" w:bidi="ar-SA"/>
      </w:rPr>
    </w:lvl>
    <w:lvl w:ilvl="6" w:tplc="A2E6C14C">
      <w:numFmt w:val="bullet"/>
      <w:lvlText w:val="•"/>
      <w:lvlJc w:val="left"/>
      <w:pPr>
        <w:ind w:left="7203" w:hanging="171"/>
      </w:pPr>
      <w:rPr>
        <w:rFonts w:hint="default"/>
        <w:lang w:val="en-US" w:eastAsia="en-US" w:bidi="ar-SA"/>
      </w:rPr>
    </w:lvl>
    <w:lvl w:ilvl="7" w:tplc="0E52A8F4">
      <w:numFmt w:val="bullet"/>
      <w:lvlText w:val="•"/>
      <w:lvlJc w:val="left"/>
      <w:pPr>
        <w:ind w:left="8263" w:hanging="171"/>
      </w:pPr>
      <w:rPr>
        <w:rFonts w:hint="default"/>
        <w:lang w:val="en-US" w:eastAsia="en-US" w:bidi="ar-SA"/>
      </w:rPr>
    </w:lvl>
    <w:lvl w:ilvl="8" w:tplc="41A0E810">
      <w:numFmt w:val="bullet"/>
      <w:lvlText w:val="•"/>
      <w:lvlJc w:val="left"/>
      <w:pPr>
        <w:ind w:left="9324" w:hanging="171"/>
      </w:pPr>
      <w:rPr>
        <w:rFonts w:hint="default"/>
        <w:lang w:val="en-US" w:eastAsia="en-US" w:bidi="ar-SA"/>
      </w:rPr>
    </w:lvl>
  </w:abstractNum>
  <w:abstractNum w:abstractNumId="50" w15:restartNumberingAfterBreak="0">
    <w:nsid w:val="5B26004C"/>
    <w:multiLevelType w:val="hybridMultilevel"/>
    <w:tmpl w:val="3370B2AC"/>
    <w:lvl w:ilvl="0" w:tplc="07244528">
      <w:numFmt w:val="bullet"/>
      <w:lvlText w:val="•"/>
      <w:lvlJc w:val="left"/>
      <w:pPr>
        <w:ind w:left="837" w:hanging="227"/>
      </w:pPr>
      <w:rPr>
        <w:rFonts w:ascii="Arial" w:eastAsia="Arial" w:hAnsi="Arial" w:cs="Arial" w:hint="default"/>
        <w:b w:val="0"/>
        <w:bCs w:val="0"/>
        <w:i w:val="0"/>
        <w:iCs w:val="0"/>
        <w:color w:val="77787B"/>
        <w:spacing w:val="0"/>
        <w:w w:val="142"/>
        <w:sz w:val="18"/>
        <w:szCs w:val="18"/>
        <w:lang w:val="en-US" w:eastAsia="en-US" w:bidi="ar-SA"/>
      </w:rPr>
    </w:lvl>
    <w:lvl w:ilvl="1" w:tplc="920E8EAC">
      <w:numFmt w:val="bullet"/>
      <w:lvlText w:val="•"/>
      <w:lvlJc w:val="left"/>
      <w:pPr>
        <w:ind w:left="1900" w:hanging="227"/>
      </w:pPr>
      <w:rPr>
        <w:rFonts w:hint="default"/>
        <w:lang w:val="en-US" w:eastAsia="en-US" w:bidi="ar-SA"/>
      </w:rPr>
    </w:lvl>
    <w:lvl w:ilvl="2" w:tplc="F0709EFE">
      <w:numFmt w:val="bullet"/>
      <w:lvlText w:val="•"/>
      <w:lvlJc w:val="left"/>
      <w:pPr>
        <w:ind w:left="2961" w:hanging="227"/>
      </w:pPr>
      <w:rPr>
        <w:rFonts w:hint="default"/>
        <w:lang w:val="en-US" w:eastAsia="en-US" w:bidi="ar-SA"/>
      </w:rPr>
    </w:lvl>
    <w:lvl w:ilvl="3" w:tplc="F5CAD038">
      <w:numFmt w:val="bullet"/>
      <w:lvlText w:val="•"/>
      <w:lvlJc w:val="left"/>
      <w:pPr>
        <w:ind w:left="4021" w:hanging="227"/>
      </w:pPr>
      <w:rPr>
        <w:rFonts w:hint="default"/>
        <w:lang w:val="en-US" w:eastAsia="en-US" w:bidi="ar-SA"/>
      </w:rPr>
    </w:lvl>
    <w:lvl w:ilvl="4" w:tplc="A170E2E0">
      <w:numFmt w:val="bullet"/>
      <w:lvlText w:val="•"/>
      <w:lvlJc w:val="left"/>
      <w:pPr>
        <w:ind w:left="5082" w:hanging="227"/>
      </w:pPr>
      <w:rPr>
        <w:rFonts w:hint="default"/>
        <w:lang w:val="en-US" w:eastAsia="en-US" w:bidi="ar-SA"/>
      </w:rPr>
    </w:lvl>
    <w:lvl w:ilvl="5" w:tplc="3A68EF74">
      <w:numFmt w:val="bullet"/>
      <w:lvlText w:val="•"/>
      <w:lvlJc w:val="left"/>
      <w:pPr>
        <w:ind w:left="6142" w:hanging="227"/>
      </w:pPr>
      <w:rPr>
        <w:rFonts w:hint="default"/>
        <w:lang w:val="en-US" w:eastAsia="en-US" w:bidi="ar-SA"/>
      </w:rPr>
    </w:lvl>
    <w:lvl w:ilvl="6" w:tplc="DB7CAC92">
      <w:numFmt w:val="bullet"/>
      <w:lvlText w:val="•"/>
      <w:lvlJc w:val="left"/>
      <w:pPr>
        <w:ind w:left="7203" w:hanging="227"/>
      </w:pPr>
      <w:rPr>
        <w:rFonts w:hint="default"/>
        <w:lang w:val="en-US" w:eastAsia="en-US" w:bidi="ar-SA"/>
      </w:rPr>
    </w:lvl>
    <w:lvl w:ilvl="7" w:tplc="CD5CEFA4">
      <w:numFmt w:val="bullet"/>
      <w:lvlText w:val="•"/>
      <w:lvlJc w:val="left"/>
      <w:pPr>
        <w:ind w:left="8263" w:hanging="227"/>
      </w:pPr>
      <w:rPr>
        <w:rFonts w:hint="default"/>
        <w:lang w:val="en-US" w:eastAsia="en-US" w:bidi="ar-SA"/>
      </w:rPr>
    </w:lvl>
    <w:lvl w:ilvl="8" w:tplc="2800FF8C">
      <w:numFmt w:val="bullet"/>
      <w:lvlText w:val="•"/>
      <w:lvlJc w:val="left"/>
      <w:pPr>
        <w:ind w:left="9324" w:hanging="227"/>
      </w:pPr>
      <w:rPr>
        <w:rFonts w:hint="default"/>
        <w:lang w:val="en-US" w:eastAsia="en-US" w:bidi="ar-SA"/>
      </w:rPr>
    </w:lvl>
  </w:abstractNum>
  <w:abstractNum w:abstractNumId="51" w15:restartNumberingAfterBreak="0">
    <w:nsid w:val="60543AA5"/>
    <w:multiLevelType w:val="hybridMultilevel"/>
    <w:tmpl w:val="0870EA24"/>
    <w:lvl w:ilvl="0" w:tplc="249E136E">
      <w:numFmt w:val="bullet"/>
      <w:lvlText w:val="•"/>
      <w:lvlJc w:val="left"/>
      <w:pPr>
        <w:ind w:left="379" w:hanging="227"/>
      </w:pPr>
      <w:rPr>
        <w:rFonts w:ascii="Arial" w:eastAsia="Arial" w:hAnsi="Arial" w:cs="Arial" w:hint="default"/>
        <w:b w:val="0"/>
        <w:bCs w:val="0"/>
        <w:i w:val="0"/>
        <w:iCs w:val="0"/>
        <w:color w:val="77787B"/>
        <w:spacing w:val="0"/>
        <w:w w:val="142"/>
        <w:sz w:val="16"/>
        <w:szCs w:val="16"/>
        <w:lang w:val="en-US" w:eastAsia="en-US" w:bidi="ar-SA"/>
      </w:rPr>
    </w:lvl>
    <w:lvl w:ilvl="1" w:tplc="E6224B5E">
      <w:numFmt w:val="bullet"/>
      <w:lvlText w:val="•"/>
      <w:lvlJc w:val="left"/>
      <w:pPr>
        <w:ind w:left="601" w:hanging="227"/>
      </w:pPr>
      <w:rPr>
        <w:rFonts w:hint="default"/>
        <w:lang w:val="en-US" w:eastAsia="en-US" w:bidi="ar-SA"/>
      </w:rPr>
    </w:lvl>
    <w:lvl w:ilvl="2" w:tplc="C88ADB28">
      <w:numFmt w:val="bullet"/>
      <w:lvlText w:val="•"/>
      <w:lvlJc w:val="left"/>
      <w:pPr>
        <w:ind w:left="822" w:hanging="227"/>
      </w:pPr>
      <w:rPr>
        <w:rFonts w:hint="default"/>
        <w:lang w:val="en-US" w:eastAsia="en-US" w:bidi="ar-SA"/>
      </w:rPr>
    </w:lvl>
    <w:lvl w:ilvl="3" w:tplc="4288C1B8">
      <w:numFmt w:val="bullet"/>
      <w:lvlText w:val="•"/>
      <w:lvlJc w:val="left"/>
      <w:pPr>
        <w:ind w:left="1043" w:hanging="227"/>
      </w:pPr>
      <w:rPr>
        <w:rFonts w:hint="default"/>
        <w:lang w:val="en-US" w:eastAsia="en-US" w:bidi="ar-SA"/>
      </w:rPr>
    </w:lvl>
    <w:lvl w:ilvl="4" w:tplc="40FA35A4">
      <w:numFmt w:val="bullet"/>
      <w:lvlText w:val="•"/>
      <w:lvlJc w:val="left"/>
      <w:pPr>
        <w:ind w:left="1264" w:hanging="227"/>
      </w:pPr>
      <w:rPr>
        <w:rFonts w:hint="default"/>
        <w:lang w:val="en-US" w:eastAsia="en-US" w:bidi="ar-SA"/>
      </w:rPr>
    </w:lvl>
    <w:lvl w:ilvl="5" w:tplc="4866ECF6">
      <w:numFmt w:val="bullet"/>
      <w:lvlText w:val="•"/>
      <w:lvlJc w:val="left"/>
      <w:pPr>
        <w:ind w:left="1485" w:hanging="227"/>
      </w:pPr>
      <w:rPr>
        <w:rFonts w:hint="default"/>
        <w:lang w:val="en-US" w:eastAsia="en-US" w:bidi="ar-SA"/>
      </w:rPr>
    </w:lvl>
    <w:lvl w:ilvl="6" w:tplc="46B89018">
      <w:numFmt w:val="bullet"/>
      <w:lvlText w:val="•"/>
      <w:lvlJc w:val="left"/>
      <w:pPr>
        <w:ind w:left="1706" w:hanging="227"/>
      </w:pPr>
      <w:rPr>
        <w:rFonts w:hint="default"/>
        <w:lang w:val="en-US" w:eastAsia="en-US" w:bidi="ar-SA"/>
      </w:rPr>
    </w:lvl>
    <w:lvl w:ilvl="7" w:tplc="4FF4AD86">
      <w:numFmt w:val="bullet"/>
      <w:lvlText w:val="•"/>
      <w:lvlJc w:val="left"/>
      <w:pPr>
        <w:ind w:left="1927" w:hanging="227"/>
      </w:pPr>
      <w:rPr>
        <w:rFonts w:hint="default"/>
        <w:lang w:val="en-US" w:eastAsia="en-US" w:bidi="ar-SA"/>
      </w:rPr>
    </w:lvl>
    <w:lvl w:ilvl="8" w:tplc="6044753C">
      <w:numFmt w:val="bullet"/>
      <w:lvlText w:val="•"/>
      <w:lvlJc w:val="left"/>
      <w:pPr>
        <w:ind w:left="2148" w:hanging="227"/>
      </w:pPr>
      <w:rPr>
        <w:rFonts w:hint="default"/>
        <w:lang w:val="en-US" w:eastAsia="en-US" w:bidi="ar-SA"/>
      </w:rPr>
    </w:lvl>
  </w:abstractNum>
  <w:abstractNum w:abstractNumId="52" w15:restartNumberingAfterBreak="0">
    <w:nsid w:val="619D1B61"/>
    <w:multiLevelType w:val="hybridMultilevel"/>
    <w:tmpl w:val="173467FA"/>
    <w:lvl w:ilvl="0" w:tplc="77B01698">
      <w:numFmt w:val="bullet"/>
      <w:lvlText w:val="•"/>
      <w:lvlJc w:val="left"/>
      <w:pPr>
        <w:ind w:left="667" w:hanging="171"/>
      </w:pPr>
      <w:rPr>
        <w:rFonts w:ascii="Arial" w:eastAsia="Arial" w:hAnsi="Arial" w:cs="Arial" w:hint="default"/>
        <w:b w:val="0"/>
        <w:bCs w:val="0"/>
        <w:i w:val="0"/>
        <w:iCs w:val="0"/>
        <w:color w:val="77787B"/>
        <w:spacing w:val="0"/>
        <w:w w:val="142"/>
        <w:sz w:val="18"/>
        <w:szCs w:val="18"/>
        <w:lang w:val="en-US" w:eastAsia="en-US" w:bidi="ar-SA"/>
      </w:rPr>
    </w:lvl>
    <w:lvl w:ilvl="1" w:tplc="4BAEE00E">
      <w:numFmt w:val="bullet"/>
      <w:lvlText w:val="-"/>
      <w:lvlJc w:val="left"/>
      <w:pPr>
        <w:ind w:left="1007" w:hanging="171"/>
      </w:pPr>
      <w:rPr>
        <w:rFonts w:ascii="Arial" w:eastAsia="Arial" w:hAnsi="Arial" w:cs="Arial" w:hint="default"/>
        <w:b w:val="0"/>
        <w:bCs w:val="0"/>
        <w:i w:val="0"/>
        <w:iCs w:val="0"/>
        <w:color w:val="77787B"/>
        <w:spacing w:val="0"/>
        <w:w w:val="111"/>
        <w:sz w:val="18"/>
        <w:szCs w:val="18"/>
        <w:lang w:val="en-US" w:eastAsia="en-US" w:bidi="ar-SA"/>
      </w:rPr>
    </w:lvl>
    <w:lvl w:ilvl="2" w:tplc="FFD2D936">
      <w:numFmt w:val="bullet"/>
      <w:lvlText w:val="•"/>
      <w:lvlJc w:val="left"/>
      <w:pPr>
        <w:ind w:left="2160" w:hanging="171"/>
      </w:pPr>
      <w:rPr>
        <w:rFonts w:hint="default"/>
        <w:lang w:val="en-US" w:eastAsia="en-US" w:bidi="ar-SA"/>
      </w:rPr>
    </w:lvl>
    <w:lvl w:ilvl="3" w:tplc="8738FF7C">
      <w:numFmt w:val="bullet"/>
      <w:lvlText w:val="•"/>
      <w:lvlJc w:val="left"/>
      <w:pPr>
        <w:ind w:left="3321" w:hanging="171"/>
      </w:pPr>
      <w:rPr>
        <w:rFonts w:hint="default"/>
        <w:lang w:val="en-US" w:eastAsia="en-US" w:bidi="ar-SA"/>
      </w:rPr>
    </w:lvl>
    <w:lvl w:ilvl="4" w:tplc="C5221D98">
      <w:numFmt w:val="bullet"/>
      <w:lvlText w:val="•"/>
      <w:lvlJc w:val="left"/>
      <w:pPr>
        <w:ind w:left="4481" w:hanging="171"/>
      </w:pPr>
      <w:rPr>
        <w:rFonts w:hint="default"/>
        <w:lang w:val="en-US" w:eastAsia="en-US" w:bidi="ar-SA"/>
      </w:rPr>
    </w:lvl>
    <w:lvl w:ilvl="5" w:tplc="C824BB44">
      <w:numFmt w:val="bullet"/>
      <w:lvlText w:val="•"/>
      <w:lvlJc w:val="left"/>
      <w:pPr>
        <w:ind w:left="5642" w:hanging="171"/>
      </w:pPr>
      <w:rPr>
        <w:rFonts w:hint="default"/>
        <w:lang w:val="en-US" w:eastAsia="en-US" w:bidi="ar-SA"/>
      </w:rPr>
    </w:lvl>
    <w:lvl w:ilvl="6" w:tplc="A4805DC0">
      <w:numFmt w:val="bullet"/>
      <w:lvlText w:val="•"/>
      <w:lvlJc w:val="left"/>
      <w:pPr>
        <w:ind w:left="6803" w:hanging="171"/>
      </w:pPr>
      <w:rPr>
        <w:rFonts w:hint="default"/>
        <w:lang w:val="en-US" w:eastAsia="en-US" w:bidi="ar-SA"/>
      </w:rPr>
    </w:lvl>
    <w:lvl w:ilvl="7" w:tplc="FF46BD1C">
      <w:numFmt w:val="bullet"/>
      <w:lvlText w:val="•"/>
      <w:lvlJc w:val="left"/>
      <w:pPr>
        <w:ind w:left="7963" w:hanging="171"/>
      </w:pPr>
      <w:rPr>
        <w:rFonts w:hint="default"/>
        <w:lang w:val="en-US" w:eastAsia="en-US" w:bidi="ar-SA"/>
      </w:rPr>
    </w:lvl>
    <w:lvl w:ilvl="8" w:tplc="7F880C28">
      <w:numFmt w:val="bullet"/>
      <w:lvlText w:val="•"/>
      <w:lvlJc w:val="left"/>
      <w:pPr>
        <w:ind w:left="9124" w:hanging="171"/>
      </w:pPr>
      <w:rPr>
        <w:rFonts w:hint="default"/>
        <w:lang w:val="en-US" w:eastAsia="en-US" w:bidi="ar-SA"/>
      </w:rPr>
    </w:lvl>
  </w:abstractNum>
  <w:abstractNum w:abstractNumId="53" w15:restartNumberingAfterBreak="0">
    <w:nsid w:val="62E66400"/>
    <w:multiLevelType w:val="hybridMultilevel"/>
    <w:tmpl w:val="4CA24BB8"/>
    <w:lvl w:ilvl="0" w:tplc="5B7E6760">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59BC16A0">
      <w:numFmt w:val="bullet"/>
      <w:lvlText w:val="•"/>
      <w:lvlJc w:val="left"/>
      <w:pPr>
        <w:ind w:left="497" w:hanging="227"/>
      </w:pPr>
      <w:rPr>
        <w:rFonts w:hint="default"/>
        <w:lang w:val="en-US" w:eastAsia="en-US" w:bidi="ar-SA"/>
      </w:rPr>
    </w:lvl>
    <w:lvl w:ilvl="2" w:tplc="6576FCA2">
      <w:numFmt w:val="bullet"/>
      <w:lvlText w:val="•"/>
      <w:lvlJc w:val="left"/>
      <w:pPr>
        <w:ind w:left="715" w:hanging="227"/>
      </w:pPr>
      <w:rPr>
        <w:rFonts w:hint="default"/>
        <w:lang w:val="en-US" w:eastAsia="en-US" w:bidi="ar-SA"/>
      </w:rPr>
    </w:lvl>
    <w:lvl w:ilvl="3" w:tplc="90768C0A">
      <w:numFmt w:val="bullet"/>
      <w:lvlText w:val="•"/>
      <w:lvlJc w:val="left"/>
      <w:pPr>
        <w:ind w:left="932" w:hanging="227"/>
      </w:pPr>
      <w:rPr>
        <w:rFonts w:hint="default"/>
        <w:lang w:val="en-US" w:eastAsia="en-US" w:bidi="ar-SA"/>
      </w:rPr>
    </w:lvl>
    <w:lvl w:ilvl="4" w:tplc="F2D21BA6">
      <w:numFmt w:val="bullet"/>
      <w:lvlText w:val="•"/>
      <w:lvlJc w:val="left"/>
      <w:pPr>
        <w:ind w:left="1150" w:hanging="227"/>
      </w:pPr>
      <w:rPr>
        <w:rFonts w:hint="default"/>
        <w:lang w:val="en-US" w:eastAsia="en-US" w:bidi="ar-SA"/>
      </w:rPr>
    </w:lvl>
    <w:lvl w:ilvl="5" w:tplc="25F234F8">
      <w:numFmt w:val="bullet"/>
      <w:lvlText w:val="•"/>
      <w:lvlJc w:val="left"/>
      <w:pPr>
        <w:ind w:left="1368" w:hanging="227"/>
      </w:pPr>
      <w:rPr>
        <w:rFonts w:hint="default"/>
        <w:lang w:val="en-US" w:eastAsia="en-US" w:bidi="ar-SA"/>
      </w:rPr>
    </w:lvl>
    <w:lvl w:ilvl="6" w:tplc="5784FB5C">
      <w:numFmt w:val="bullet"/>
      <w:lvlText w:val="•"/>
      <w:lvlJc w:val="left"/>
      <w:pPr>
        <w:ind w:left="1585" w:hanging="227"/>
      </w:pPr>
      <w:rPr>
        <w:rFonts w:hint="default"/>
        <w:lang w:val="en-US" w:eastAsia="en-US" w:bidi="ar-SA"/>
      </w:rPr>
    </w:lvl>
    <w:lvl w:ilvl="7" w:tplc="A2BED008">
      <w:numFmt w:val="bullet"/>
      <w:lvlText w:val="•"/>
      <w:lvlJc w:val="left"/>
      <w:pPr>
        <w:ind w:left="1803" w:hanging="227"/>
      </w:pPr>
      <w:rPr>
        <w:rFonts w:hint="default"/>
        <w:lang w:val="en-US" w:eastAsia="en-US" w:bidi="ar-SA"/>
      </w:rPr>
    </w:lvl>
    <w:lvl w:ilvl="8" w:tplc="6178B228">
      <w:numFmt w:val="bullet"/>
      <w:lvlText w:val="•"/>
      <w:lvlJc w:val="left"/>
      <w:pPr>
        <w:ind w:left="2020" w:hanging="227"/>
      </w:pPr>
      <w:rPr>
        <w:rFonts w:hint="default"/>
        <w:lang w:val="en-US" w:eastAsia="en-US" w:bidi="ar-SA"/>
      </w:rPr>
    </w:lvl>
  </w:abstractNum>
  <w:abstractNum w:abstractNumId="54" w15:restartNumberingAfterBreak="0">
    <w:nsid w:val="63580464"/>
    <w:multiLevelType w:val="hybridMultilevel"/>
    <w:tmpl w:val="481A9DFE"/>
    <w:lvl w:ilvl="0" w:tplc="A136119C">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04626B30">
      <w:numFmt w:val="bullet"/>
      <w:lvlText w:val="•"/>
      <w:lvlJc w:val="left"/>
      <w:pPr>
        <w:ind w:left="1060" w:hanging="227"/>
      </w:pPr>
      <w:rPr>
        <w:rFonts w:hint="default"/>
        <w:lang w:val="en-US" w:eastAsia="en-US" w:bidi="ar-SA"/>
      </w:rPr>
    </w:lvl>
    <w:lvl w:ilvl="2" w:tplc="759446D8">
      <w:numFmt w:val="bullet"/>
      <w:lvlText w:val="•"/>
      <w:lvlJc w:val="left"/>
      <w:pPr>
        <w:ind w:left="1280" w:hanging="227"/>
      </w:pPr>
      <w:rPr>
        <w:rFonts w:hint="default"/>
        <w:lang w:val="en-US" w:eastAsia="en-US" w:bidi="ar-SA"/>
      </w:rPr>
    </w:lvl>
    <w:lvl w:ilvl="3" w:tplc="21B47F5C">
      <w:numFmt w:val="bullet"/>
      <w:lvlText w:val="•"/>
      <w:lvlJc w:val="left"/>
      <w:pPr>
        <w:ind w:left="1500" w:hanging="227"/>
      </w:pPr>
      <w:rPr>
        <w:rFonts w:hint="default"/>
        <w:lang w:val="en-US" w:eastAsia="en-US" w:bidi="ar-SA"/>
      </w:rPr>
    </w:lvl>
    <w:lvl w:ilvl="4" w:tplc="54F46EE0">
      <w:numFmt w:val="bullet"/>
      <w:lvlText w:val="•"/>
      <w:lvlJc w:val="left"/>
      <w:pPr>
        <w:ind w:left="1720" w:hanging="227"/>
      </w:pPr>
      <w:rPr>
        <w:rFonts w:hint="default"/>
        <w:lang w:val="en-US" w:eastAsia="en-US" w:bidi="ar-SA"/>
      </w:rPr>
    </w:lvl>
    <w:lvl w:ilvl="5" w:tplc="1D62C33E">
      <w:numFmt w:val="bullet"/>
      <w:lvlText w:val="•"/>
      <w:lvlJc w:val="left"/>
      <w:pPr>
        <w:ind w:left="1941" w:hanging="227"/>
      </w:pPr>
      <w:rPr>
        <w:rFonts w:hint="default"/>
        <w:lang w:val="en-US" w:eastAsia="en-US" w:bidi="ar-SA"/>
      </w:rPr>
    </w:lvl>
    <w:lvl w:ilvl="6" w:tplc="9C18D70C">
      <w:numFmt w:val="bullet"/>
      <w:lvlText w:val="•"/>
      <w:lvlJc w:val="left"/>
      <w:pPr>
        <w:ind w:left="2161" w:hanging="227"/>
      </w:pPr>
      <w:rPr>
        <w:rFonts w:hint="default"/>
        <w:lang w:val="en-US" w:eastAsia="en-US" w:bidi="ar-SA"/>
      </w:rPr>
    </w:lvl>
    <w:lvl w:ilvl="7" w:tplc="76D8C722">
      <w:numFmt w:val="bullet"/>
      <w:lvlText w:val="•"/>
      <w:lvlJc w:val="left"/>
      <w:pPr>
        <w:ind w:left="2381" w:hanging="227"/>
      </w:pPr>
      <w:rPr>
        <w:rFonts w:hint="default"/>
        <w:lang w:val="en-US" w:eastAsia="en-US" w:bidi="ar-SA"/>
      </w:rPr>
    </w:lvl>
    <w:lvl w:ilvl="8" w:tplc="14148740">
      <w:numFmt w:val="bullet"/>
      <w:lvlText w:val="•"/>
      <w:lvlJc w:val="left"/>
      <w:pPr>
        <w:ind w:left="2601" w:hanging="227"/>
      </w:pPr>
      <w:rPr>
        <w:rFonts w:hint="default"/>
        <w:lang w:val="en-US" w:eastAsia="en-US" w:bidi="ar-SA"/>
      </w:rPr>
    </w:lvl>
  </w:abstractNum>
  <w:abstractNum w:abstractNumId="55" w15:restartNumberingAfterBreak="0">
    <w:nsid w:val="63F92110"/>
    <w:multiLevelType w:val="hybridMultilevel"/>
    <w:tmpl w:val="30EAF692"/>
    <w:lvl w:ilvl="0" w:tplc="FA2ACEE6">
      <w:numFmt w:val="bullet"/>
      <w:lvlText w:val="•"/>
      <w:lvlJc w:val="left"/>
      <w:pPr>
        <w:ind w:left="402" w:hanging="227"/>
      </w:pPr>
      <w:rPr>
        <w:rFonts w:ascii="Arial" w:eastAsia="Arial" w:hAnsi="Arial" w:cs="Arial" w:hint="default"/>
        <w:b w:val="0"/>
        <w:bCs w:val="0"/>
        <w:i w:val="0"/>
        <w:iCs w:val="0"/>
        <w:color w:val="77787B"/>
        <w:spacing w:val="0"/>
        <w:w w:val="142"/>
        <w:sz w:val="16"/>
        <w:szCs w:val="16"/>
        <w:lang w:val="en-US" w:eastAsia="en-US" w:bidi="ar-SA"/>
      </w:rPr>
    </w:lvl>
    <w:lvl w:ilvl="1" w:tplc="DEAC0E1E">
      <w:numFmt w:val="bullet"/>
      <w:lvlText w:val="•"/>
      <w:lvlJc w:val="left"/>
      <w:pPr>
        <w:ind w:left="632" w:hanging="227"/>
      </w:pPr>
      <w:rPr>
        <w:rFonts w:hint="default"/>
        <w:lang w:val="en-US" w:eastAsia="en-US" w:bidi="ar-SA"/>
      </w:rPr>
    </w:lvl>
    <w:lvl w:ilvl="2" w:tplc="0C1611DC">
      <w:numFmt w:val="bullet"/>
      <w:lvlText w:val="•"/>
      <w:lvlJc w:val="left"/>
      <w:pPr>
        <w:ind w:left="865" w:hanging="227"/>
      </w:pPr>
      <w:rPr>
        <w:rFonts w:hint="default"/>
        <w:lang w:val="en-US" w:eastAsia="en-US" w:bidi="ar-SA"/>
      </w:rPr>
    </w:lvl>
    <w:lvl w:ilvl="3" w:tplc="68F01A1A">
      <w:numFmt w:val="bullet"/>
      <w:lvlText w:val="•"/>
      <w:lvlJc w:val="left"/>
      <w:pPr>
        <w:ind w:left="1098" w:hanging="227"/>
      </w:pPr>
      <w:rPr>
        <w:rFonts w:hint="default"/>
        <w:lang w:val="en-US" w:eastAsia="en-US" w:bidi="ar-SA"/>
      </w:rPr>
    </w:lvl>
    <w:lvl w:ilvl="4" w:tplc="B6BE26F8">
      <w:numFmt w:val="bullet"/>
      <w:lvlText w:val="•"/>
      <w:lvlJc w:val="left"/>
      <w:pPr>
        <w:ind w:left="1331" w:hanging="227"/>
      </w:pPr>
      <w:rPr>
        <w:rFonts w:hint="default"/>
        <w:lang w:val="en-US" w:eastAsia="en-US" w:bidi="ar-SA"/>
      </w:rPr>
    </w:lvl>
    <w:lvl w:ilvl="5" w:tplc="74A696FC">
      <w:numFmt w:val="bullet"/>
      <w:lvlText w:val="•"/>
      <w:lvlJc w:val="left"/>
      <w:pPr>
        <w:ind w:left="1564" w:hanging="227"/>
      </w:pPr>
      <w:rPr>
        <w:rFonts w:hint="default"/>
        <w:lang w:val="en-US" w:eastAsia="en-US" w:bidi="ar-SA"/>
      </w:rPr>
    </w:lvl>
    <w:lvl w:ilvl="6" w:tplc="B186EF56">
      <w:numFmt w:val="bullet"/>
      <w:lvlText w:val="•"/>
      <w:lvlJc w:val="left"/>
      <w:pPr>
        <w:ind w:left="1797" w:hanging="227"/>
      </w:pPr>
      <w:rPr>
        <w:rFonts w:hint="default"/>
        <w:lang w:val="en-US" w:eastAsia="en-US" w:bidi="ar-SA"/>
      </w:rPr>
    </w:lvl>
    <w:lvl w:ilvl="7" w:tplc="5D1C5574">
      <w:numFmt w:val="bullet"/>
      <w:lvlText w:val="•"/>
      <w:lvlJc w:val="left"/>
      <w:pPr>
        <w:ind w:left="2030" w:hanging="227"/>
      </w:pPr>
      <w:rPr>
        <w:rFonts w:hint="default"/>
        <w:lang w:val="en-US" w:eastAsia="en-US" w:bidi="ar-SA"/>
      </w:rPr>
    </w:lvl>
    <w:lvl w:ilvl="8" w:tplc="A21ED0E4">
      <w:numFmt w:val="bullet"/>
      <w:lvlText w:val="•"/>
      <w:lvlJc w:val="left"/>
      <w:pPr>
        <w:ind w:left="2263" w:hanging="227"/>
      </w:pPr>
      <w:rPr>
        <w:rFonts w:hint="default"/>
        <w:lang w:val="en-US" w:eastAsia="en-US" w:bidi="ar-SA"/>
      </w:rPr>
    </w:lvl>
  </w:abstractNum>
  <w:abstractNum w:abstractNumId="56" w15:restartNumberingAfterBreak="0">
    <w:nsid w:val="64196225"/>
    <w:multiLevelType w:val="hybridMultilevel"/>
    <w:tmpl w:val="F9526A1E"/>
    <w:lvl w:ilvl="0" w:tplc="9E2C6C46">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57748328">
      <w:numFmt w:val="bullet"/>
      <w:lvlText w:val="-"/>
      <w:lvlJc w:val="left"/>
      <w:pPr>
        <w:ind w:left="1007" w:hanging="171"/>
      </w:pPr>
      <w:rPr>
        <w:rFonts w:ascii="Arial" w:eastAsia="Arial" w:hAnsi="Arial" w:cs="Arial" w:hint="default"/>
        <w:b w:val="0"/>
        <w:bCs w:val="0"/>
        <w:i w:val="0"/>
        <w:iCs w:val="0"/>
        <w:color w:val="77787B"/>
        <w:spacing w:val="0"/>
        <w:w w:val="111"/>
        <w:sz w:val="18"/>
        <w:szCs w:val="18"/>
        <w:lang w:val="en-US" w:eastAsia="en-US" w:bidi="ar-SA"/>
      </w:rPr>
    </w:lvl>
    <w:lvl w:ilvl="2" w:tplc="0ECACCA0">
      <w:numFmt w:val="bullet"/>
      <w:lvlText w:val="•"/>
      <w:lvlJc w:val="left"/>
      <w:pPr>
        <w:ind w:left="2160" w:hanging="171"/>
      </w:pPr>
      <w:rPr>
        <w:rFonts w:hint="default"/>
        <w:lang w:val="en-US" w:eastAsia="en-US" w:bidi="ar-SA"/>
      </w:rPr>
    </w:lvl>
    <w:lvl w:ilvl="3" w:tplc="C902061E">
      <w:numFmt w:val="bullet"/>
      <w:lvlText w:val="•"/>
      <w:lvlJc w:val="left"/>
      <w:pPr>
        <w:ind w:left="3321" w:hanging="171"/>
      </w:pPr>
      <w:rPr>
        <w:rFonts w:hint="default"/>
        <w:lang w:val="en-US" w:eastAsia="en-US" w:bidi="ar-SA"/>
      </w:rPr>
    </w:lvl>
    <w:lvl w:ilvl="4" w:tplc="29F04648">
      <w:numFmt w:val="bullet"/>
      <w:lvlText w:val="•"/>
      <w:lvlJc w:val="left"/>
      <w:pPr>
        <w:ind w:left="4481" w:hanging="171"/>
      </w:pPr>
      <w:rPr>
        <w:rFonts w:hint="default"/>
        <w:lang w:val="en-US" w:eastAsia="en-US" w:bidi="ar-SA"/>
      </w:rPr>
    </w:lvl>
    <w:lvl w:ilvl="5" w:tplc="B3BEF0DE">
      <w:numFmt w:val="bullet"/>
      <w:lvlText w:val="•"/>
      <w:lvlJc w:val="left"/>
      <w:pPr>
        <w:ind w:left="5642" w:hanging="171"/>
      </w:pPr>
      <w:rPr>
        <w:rFonts w:hint="default"/>
        <w:lang w:val="en-US" w:eastAsia="en-US" w:bidi="ar-SA"/>
      </w:rPr>
    </w:lvl>
    <w:lvl w:ilvl="6" w:tplc="040CB74C">
      <w:numFmt w:val="bullet"/>
      <w:lvlText w:val="•"/>
      <w:lvlJc w:val="left"/>
      <w:pPr>
        <w:ind w:left="6803" w:hanging="171"/>
      </w:pPr>
      <w:rPr>
        <w:rFonts w:hint="default"/>
        <w:lang w:val="en-US" w:eastAsia="en-US" w:bidi="ar-SA"/>
      </w:rPr>
    </w:lvl>
    <w:lvl w:ilvl="7" w:tplc="938CF5E4">
      <w:numFmt w:val="bullet"/>
      <w:lvlText w:val="•"/>
      <w:lvlJc w:val="left"/>
      <w:pPr>
        <w:ind w:left="7963" w:hanging="171"/>
      </w:pPr>
      <w:rPr>
        <w:rFonts w:hint="default"/>
        <w:lang w:val="en-US" w:eastAsia="en-US" w:bidi="ar-SA"/>
      </w:rPr>
    </w:lvl>
    <w:lvl w:ilvl="8" w:tplc="BC823B5A">
      <w:numFmt w:val="bullet"/>
      <w:lvlText w:val="•"/>
      <w:lvlJc w:val="left"/>
      <w:pPr>
        <w:ind w:left="9124" w:hanging="171"/>
      </w:pPr>
      <w:rPr>
        <w:rFonts w:hint="default"/>
        <w:lang w:val="en-US" w:eastAsia="en-US" w:bidi="ar-SA"/>
      </w:rPr>
    </w:lvl>
  </w:abstractNum>
  <w:abstractNum w:abstractNumId="57" w15:restartNumberingAfterBreak="0">
    <w:nsid w:val="64723C7D"/>
    <w:multiLevelType w:val="hybridMultilevel"/>
    <w:tmpl w:val="6C6E1DF4"/>
    <w:lvl w:ilvl="0" w:tplc="7082CCAE">
      <w:numFmt w:val="bullet"/>
      <w:lvlText w:val="•"/>
      <w:lvlJc w:val="left"/>
      <w:pPr>
        <w:ind w:left="390" w:hanging="227"/>
      </w:pPr>
      <w:rPr>
        <w:rFonts w:ascii="Arial" w:eastAsia="Arial" w:hAnsi="Arial" w:cs="Arial" w:hint="default"/>
        <w:b w:val="0"/>
        <w:bCs w:val="0"/>
        <w:i w:val="0"/>
        <w:iCs w:val="0"/>
        <w:color w:val="77787B"/>
        <w:spacing w:val="0"/>
        <w:w w:val="142"/>
        <w:sz w:val="16"/>
        <w:szCs w:val="16"/>
        <w:lang w:val="en-US" w:eastAsia="en-US" w:bidi="ar-SA"/>
      </w:rPr>
    </w:lvl>
    <w:lvl w:ilvl="1" w:tplc="CEAE6968">
      <w:numFmt w:val="bullet"/>
      <w:lvlText w:val="•"/>
      <w:lvlJc w:val="left"/>
      <w:pPr>
        <w:ind w:left="1108" w:hanging="227"/>
      </w:pPr>
      <w:rPr>
        <w:rFonts w:hint="default"/>
        <w:lang w:val="en-US" w:eastAsia="en-US" w:bidi="ar-SA"/>
      </w:rPr>
    </w:lvl>
    <w:lvl w:ilvl="2" w:tplc="4CBADE54">
      <w:numFmt w:val="bullet"/>
      <w:lvlText w:val="•"/>
      <w:lvlJc w:val="left"/>
      <w:pPr>
        <w:ind w:left="1816" w:hanging="227"/>
      </w:pPr>
      <w:rPr>
        <w:rFonts w:hint="default"/>
        <w:lang w:val="en-US" w:eastAsia="en-US" w:bidi="ar-SA"/>
      </w:rPr>
    </w:lvl>
    <w:lvl w:ilvl="3" w:tplc="D6E6ED82">
      <w:numFmt w:val="bullet"/>
      <w:lvlText w:val="•"/>
      <w:lvlJc w:val="left"/>
      <w:pPr>
        <w:ind w:left="2525" w:hanging="227"/>
      </w:pPr>
      <w:rPr>
        <w:rFonts w:hint="default"/>
        <w:lang w:val="en-US" w:eastAsia="en-US" w:bidi="ar-SA"/>
      </w:rPr>
    </w:lvl>
    <w:lvl w:ilvl="4" w:tplc="1C1E1AEE">
      <w:numFmt w:val="bullet"/>
      <w:lvlText w:val="•"/>
      <w:lvlJc w:val="left"/>
      <w:pPr>
        <w:ind w:left="3233" w:hanging="227"/>
      </w:pPr>
      <w:rPr>
        <w:rFonts w:hint="default"/>
        <w:lang w:val="en-US" w:eastAsia="en-US" w:bidi="ar-SA"/>
      </w:rPr>
    </w:lvl>
    <w:lvl w:ilvl="5" w:tplc="5B623A72">
      <w:numFmt w:val="bullet"/>
      <w:lvlText w:val="•"/>
      <w:lvlJc w:val="left"/>
      <w:pPr>
        <w:ind w:left="3941" w:hanging="227"/>
      </w:pPr>
      <w:rPr>
        <w:rFonts w:hint="default"/>
        <w:lang w:val="en-US" w:eastAsia="en-US" w:bidi="ar-SA"/>
      </w:rPr>
    </w:lvl>
    <w:lvl w:ilvl="6" w:tplc="989AC136">
      <w:numFmt w:val="bullet"/>
      <w:lvlText w:val="•"/>
      <w:lvlJc w:val="left"/>
      <w:pPr>
        <w:ind w:left="4650" w:hanging="227"/>
      </w:pPr>
      <w:rPr>
        <w:rFonts w:hint="default"/>
        <w:lang w:val="en-US" w:eastAsia="en-US" w:bidi="ar-SA"/>
      </w:rPr>
    </w:lvl>
    <w:lvl w:ilvl="7" w:tplc="E68E7776">
      <w:numFmt w:val="bullet"/>
      <w:lvlText w:val="•"/>
      <w:lvlJc w:val="left"/>
      <w:pPr>
        <w:ind w:left="5358" w:hanging="227"/>
      </w:pPr>
      <w:rPr>
        <w:rFonts w:hint="default"/>
        <w:lang w:val="en-US" w:eastAsia="en-US" w:bidi="ar-SA"/>
      </w:rPr>
    </w:lvl>
    <w:lvl w:ilvl="8" w:tplc="8496040C">
      <w:numFmt w:val="bullet"/>
      <w:lvlText w:val="•"/>
      <w:lvlJc w:val="left"/>
      <w:pPr>
        <w:ind w:left="6067" w:hanging="227"/>
      </w:pPr>
      <w:rPr>
        <w:rFonts w:hint="default"/>
        <w:lang w:val="en-US" w:eastAsia="en-US" w:bidi="ar-SA"/>
      </w:rPr>
    </w:lvl>
  </w:abstractNum>
  <w:abstractNum w:abstractNumId="58" w15:restartNumberingAfterBreak="0">
    <w:nsid w:val="65146EAD"/>
    <w:multiLevelType w:val="hybridMultilevel"/>
    <w:tmpl w:val="45FAD980"/>
    <w:lvl w:ilvl="0" w:tplc="7FF68474">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D2CA4356">
      <w:numFmt w:val="bullet"/>
      <w:lvlText w:val="•"/>
      <w:lvlJc w:val="left"/>
      <w:pPr>
        <w:ind w:left="1900" w:hanging="171"/>
      </w:pPr>
      <w:rPr>
        <w:rFonts w:hint="default"/>
        <w:lang w:val="en-US" w:eastAsia="en-US" w:bidi="ar-SA"/>
      </w:rPr>
    </w:lvl>
    <w:lvl w:ilvl="2" w:tplc="CA04BAA4">
      <w:numFmt w:val="bullet"/>
      <w:lvlText w:val="•"/>
      <w:lvlJc w:val="left"/>
      <w:pPr>
        <w:ind w:left="2961" w:hanging="171"/>
      </w:pPr>
      <w:rPr>
        <w:rFonts w:hint="default"/>
        <w:lang w:val="en-US" w:eastAsia="en-US" w:bidi="ar-SA"/>
      </w:rPr>
    </w:lvl>
    <w:lvl w:ilvl="3" w:tplc="C95C5958">
      <w:numFmt w:val="bullet"/>
      <w:lvlText w:val="•"/>
      <w:lvlJc w:val="left"/>
      <w:pPr>
        <w:ind w:left="4021" w:hanging="171"/>
      </w:pPr>
      <w:rPr>
        <w:rFonts w:hint="default"/>
        <w:lang w:val="en-US" w:eastAsia="en-US" w:bidi="ar-SA"/>
      </w:rPr>
    </w:lvl>
    <w:lvl w:ilvl="4" w:tplc="0E0AE7C0">
      <w:numFmt w:val="bullet"/>
      <w:lvlText w:val="•"/>
      <w:lvlJc w:val="left"/>
      <w:pPr>
        <w:ind w:left="5082" w:hanging="171"/>
      </w:pPr>
      <w:rPr>
        <w:rFonts w:hint="default"/>
        <w:lang w:val="en-US" w:eastAsia="en-US" w:bidi="ar-SA"/>
      </w:rPr>
    </w:lvl>
    <w:lvl w:ilvl="5" w:tplc="499C3FFC">
      <w:numFmt w:val="bullet"/>
      <w:lvlText w:val="•"/>
      <w:lvlJc w:val="left"/>
      <w:pPr>
        <w:ind w:left="6142" w:hanging="171"/>
      </w:pPr>
      <w:rPr>
        <w:rFonts w:hint="default"/>
        <w:lang w:val="en-US" w:eastAsia="en-US" w:bidi="ar-SA"/>
      </w:rPr>
    </w:lvl>
    <w:lvl w:ilvl="6" w:tplc="0BFC2396">
      <w:numFmt w:val="bullet"/>
      <w:lvlText w:val="•"/>
      <w:lvlJc w:val="left"/>
      <w:pPr>
        <w:ind w:left="7203" w:hanging="171"/>
      </w:pPr>
      <w:rPr>
        <w:rFonts w:hint="default"/>
        <w:lang w:val="en-US" w:eastAsia="en-US" w:bidi="ar-SA"/>
      </w:rPr>
    </w:lvl>
    <w:lvl w:ilvl="7" w:tplc="8B5CF0AA">
      <w:numFmt w:val="bullet"/>
      <w:lvlText w:val="•"/>
      <w:lvlJc w:val="left"/>
      <w:pPr>
        <w:ind w:left="8263" w:hanging="171"/>
      </w:pPr>
      <w:rPr>
        <w:rFonts w:hint="default"/>
        <w:lang w:val="en-US" w:eastAsia="en-US" w:bidi="ar-SA"/>
      </w:rPr>
    </w:lvl>
    <w:lvl w:ilvl="8" w:tplc="6AFCD70E">
      <w:numFmt w:val="bullet"/>
      <w:lvlText w:val="•"/>
      <w:lvlJc w:val="left"/>
      <w:pPr>
        <w:ind w:left="9324" w:hanging="171"/>
      </w:pPr>
      <w:rPr>
        <w:rFonts w:hint="default"/>
        <w:lang w:val="en-US" w:eastAsia="en-US" w:bidi="ar-SA"/>
      </w:rPr>
    </w:lvl>
  </w:abstractNum>
  <w:abstractNum w:abstractNumId="59" w15:restartNumberingAfterBreak="0">
    <w:nsid w:val="68205BAD"/>
    <w:multiLevelType w:val="hybridMultilevel"/>
    <w:tmpl w:val="93DE52F4"/>
    <w:lvl w:ilvl="0" w:tplc="C57A6610">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DF427CF4">
      <w:numFmt w:val="bullet"/>
      <w:lvlText w:val="•"/>
      <w:lvlJc w:val="left"/>
      <w:pPr>
        <w:ind w:left="1060" w:hanging="227"/>
      </w:pPr>
      <w:rPr>
        <w:rFonts w:hint="default"/>
        <w:lang w:val="en-US" w:eastAsia="en-US" w:bidi="ar-SA"/>
      </w:rPr>
    </w:lvl>
    <w:lvl w:ilvl="2" w:tplc="018C8F86">
      <w:numFmt w:val="bullet"/>
      <w:lvlText w:val="•"/>
      <w:lvlJc w:val="left"/>
      <w:pPr>
        <w:ind w:left="1280" w:hanging="227"/>
      </w:pPr>
      <w:rPr>
        <w:rFonts w:hint="default"/>
        <w:lang w:val="en-US" w:eastAsia="en-US" w:bidi="ar-SA"/>
      </w:rPr>
    </w:lvl>
    <w:lvl w:ilvl="3" w:tplc="9536C0F4">
      <w:numFmt w:val="bullet"/>
      <w:lvlText w:val="•"/>
      <w:lvlJc w:val="left"/>
      <w:pPr>
        <w:ind w:left="1500" w:hanging="227"/>
      </w:pPr>
      <w:rPr>
        <w:rFonts w:hint="default"/>
        <w:lang w:val="en-US" w:eastAsia="en-US" w:bidi="ar-SA"/>
      </w:rPr>
    </w:lvl>
    <w:lvl w:ilvl="4" w:tplc="CF2A204A">
      <w:numFmt w:val="bullet"/>
      <w:lvlText w:val="•"/>
      <w:lvlJc w:val="left"/>
      <w:pPr>
        <w:ind w:left="1720" w:hanging="227"/>
      </w:pPr>
      <w:rPr>
        <w:rFonts w:hint="default"/>
        <w:lang w:val="en-US" w:eastAsia="en-US" w:bidi="ar-SA"/>
      </w:rPr>
    </w:lvl>
    <w:lvl w:ilvl="5" w:tplc="401617DE">
      <w:numFmt w:val="bullet"/>
      <w:lvlText w:val="•"/>
      <w:lvlJc w:val="left"/>
      <w:pPr>
        <w:ind w:left="1941" w:hanging="227"/>
      </w:pPr>
      <w:rPr>
        <w:rFonts w:hint="default"/>
        <w:lang w:val="en-US" w:eastAsia="en-US" w:bidi="ar-SA"/>
      </w:rPr>
    </w:lvl>
    <w:lvl w:ilvl="6" w:tplc="1A80DF52">
      <w:numFmt w:val="bullet"/>
      <w:lvlText w:val="•"/>
      <w:lvlJc w:val="left"/>
      <w:pPr>
        <w:ind w:left="2161" w:hanging="227"/>
      </w:pPr>
      <w:rPr>
        <w:rFonts w:hint="default"/>
        <w:lang w:val="en-US" w:eastAsia="en-US" w:bidi="ar-SA"/>
      </w:rPr>
    </w:lvl>
    <w:lvl w:ilvl="7" w:tplc="D220A19E">
      <w:numFmt w:val="bullet"/>
      <w:lvlText w:val="•"/>
      <w:lvlJc w:val="left"/>
      <w:pPr>
        <w:ind w:left="2381" w:hanging="227"/>
      </w:pPr>
      <w:rPr>
        <w:rFonts w:hint="default"/>
        <w:lang w:val="en-US" w:eastAsia="en-US" w:bidi="ar-SA"/>
      </w:rPr>
    </w:lvl>
    <w:lvl w:ilvl="8" w:tplc="9AF0556E">
      <w:numFmt w:val="bullet"/>
      <w:lvlText w:val="•"/>
      <w:lvlJc w:val="left"/>
      <w:pPr>
        <w:ind w:left="2601" w:hanging="227"/>
      </w:pPr>
      <w:rPr>
        <w:rFonts w:hint="default"/>
        <w:lang w:val="en-US" w:eastAsia="en-US" w:bidi="ar-SA"/>
      </w:rPr>
    </w:lvl>
  </w:abstractNum>
  <w:abstractNum w:abstractNumId="60" w15:restartNumberingAfterBreak="0">
    <w:nsid w:val="68B64AC2"/>
    <w:multiLevelType w:val="hybridMultilevel"/>
    <w:tmpl w:val="903605F2"/>
    <w:lvl w:ilvl="0" w:tplc="5A84E0D0">
      <w:start w:val="97"/>
      <w:numFmt w:val="decimal"/>
      <w:lvlText w:val="%1."/>
      <w:lvlJc w:val="left"/>
      <w:pPr>
        <w:ind w:left="865" w:hanging="199"/>
        <w:jc w:val="left"/>
      </w:pPr>
      <w:rPr>
        <w:rFonts w:ascii="Arial" w:eastAsia="Arial" w:hAnsi="Arial" w:cs="Arial" w:hint="default"/>
        <w:b w:val="0"/>
        <w:bCs w:val="0"/>
        <w:i w:val="0"/>
        <w:iCs w:val="0"/>
        <w:color w:val="77787B"/>
        <w:spacing w:val="0"/>
        <w:w w:val="75"/>
        <w:sz w:val="12"/>
        <w:szCs w:val="12"/>
        <w:lang w:val="en-US" w:eastAsia="en-US" w:bidi="ar-SA"/>
      </w:rPr>
    </w:lvl>
    <w:lvl w:ilvl="1" w:tplc="1938CFC4">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2" w:tplc="176AB7EE">
      <w:numFmt w:val="bullet"/>
      <w:lvlText w:val="•"/>
      <w:lvlJc w:val="left"/>
      <w:pPr>
        <w:ind w:left="2036" w:hanging="171"/>
      </w:pPr>
      <w:rPr>
        <w:rFonts w:hint="default"/>
        <w:lang w:val="en-US" w:eastAsia="en-US" w:bidi="ar-SA"/>
      </w:rPr>
    </w:lvl>
    <w:lvl w:ilvl="3" w:tplc="96D01570">
      <w:numFmt w:val="bullet"/>
      <w:lvlText w:val="•"/>
      <w:lvlJc w:val="left"/>
      <w:pPr>
        <w:ind w:left="3212" w:hanging="171"/>
      </w:pPr>
      <w:rPr>
        <w:rFonts w:hint="default"/>
        <w:lang w:val="en-US" w:eastAsia="en-US" w:bidi="ar-SA"/>
      </w:rPr>
    </w:lvl>
    <w:lvl w:ilvl="4" w:tplc="B914B878">
      <w:numFmt w:val="bullet"/>
      <w:lvlText w:val="•"/>
      <w:lvlJc w:val="left"/>
      <w:pPr>
        <w:ind w:left="4388" w:hanging="171"/>
      </w:pPr>
      <w:rPr>
        <w:rFonts w:hint="default"/>
        <w:lang w:val="en-US" w:eastAsia="en-US" w:bidi="ar-SA"/>
      </w:rPr>
    </w:lvl>
    <w:lvl w:ilvl="5" w:tplc="77B4BFDE">
      <w:numFmt w:val="bullet"/>
      <w:lvlText w:val="•"/>
      <w:lvlJc w:val="left"/>
      <w:pPr>
        <w:ind w:left="5564" w:hanging="171"/>
      </w:pPr>
      <w:rPr>
        <w:rFonts w:hint="default"/>
        <w:lang w:val="en-US" w:eastAsia="en-US" w:bidi="ar-SA"/>
      </w:rPr>
    </w:lvl>
    <w:lvl w:ilvl="6" w:tplc="4390794E">
      <w:numFmt w:val="bullet"/>
      <w:lvlText w:val="•"/>
      <w:lvlJc w:val="left"/>
      <w:pPr>
        <w:ind w:left="6740" w:hanging="171"/>
      </w:pPr>
      <w:rPr>
        <w:rFonts w:hint="default"/>
        <w:lang w:val="en-US" w:eastAsia="en-US" w:bidi="ar-SA"/>
      </w:rPr>
    </w:lvl>
    <w:lvl w:ilvl="7" w:tplc="08AE4FD4">
      <w:numFmt w:val="bullet"/>
      <w:lvlText w:val="•"/>
      <w:lvlJc w:val="left"/>
      <w:pPr>
        <w:ind w:left="7917" w:hanging="171"/>
      </w:pPr>
      <w:rPr>
        <w:rFonts w:hint="default"/>
        <w:lang w:val="en-US" w:eastAsia="en-US" w:bidi="ar-SA"/>
      </w:rPr>
    </w:lvl>
    <w:lvl w:ilvl="8" w:tplc="D9448130">
      <w:numFmt w:val="bullet"/>
      <w:lvlText w:val="•"/>
      <w:lvlJc w:val="left"/>
      <w:pPr>
        <w:ind w:left="9093" w:hanging="171"/>
      </w:pPr>
      <w:rPr>
        <w:rFonts w:hint="default"/>
        <w:lang w:val="en-US" w:eastAsia="en-US" w:bidi="ar-SA"/>
      </w:rPr>
    </w:lvl>
  </w:abstractNum>
  <w:abstractNum w:abstractNumId="61" w15:restartNumberingAfterBreak="0">
    <w:nsid w:val="6A4774FA"/>
    <w:multiLevelType w:val="hybridMultilevel"/>
    <w:tmpl w:val="F8C06E8C"/>
    <w:lvl w:ilvl="0" w:tplc="7A1293EC">
      <w:numFmt w:val="bullet"/>
      <w:lvlText w:val="•"/>
      <w:lvlJc w:val="left"/>
      <w:pPr>
        <w:ind w:left="322" w:hanging="227"/>
      </w:pPr>
      <w:rPr>
        <w:rFonts w:ascii="Arial" w:eastAsia="Arial" w:hAnsi="Arial" w:cs="Arial" w:hint="default"/>
        <w:b w:val="0"/>
        <w:bCs w:val="0"/>
        <w:i w:val="0"/>
        <w:iCs w:val="0"/>
        <w:color w:val="77787B"/>
        <w:spacing w:val="0"/>
        <w:w w:val="142"/>
        <w:sz w:val="16"/>
        <w:szCs w:val="16"/>
        <w:lang w:val="en-US" w:eastAsia="en-US" w:bidi="ar-SA"/>
      </w:rPr>
    </w:lvl>
    <w:lvl w:ilvl="1" w:tplc="6B50616C">
      <w:numFmt w:val="bullet"/>
      <w:lvlText w:val="•"/>
      <w:lvlJc w:val="left"/>
      <w:pPr>
        <w:ind w:left="541" w:hanging="227"/>
      </w:pPr>
      <w:rPr>
        <w:rFonts w:hint="default"/>
        <w:lang w:val="en-US" w:eastAsia="en-US" w:bidi="ar-SA"/>
      </w:rPr>
    </w:lvl>
    <w:lvl w:ilvl="2" w:tplc="C2F6DC96">
      <w:numFmt w:val="bullet"/>
      <w:lvlText w:val="•"/>
      <w:lvlJc w:val="left"/>
      <w:pPr>
        <w:ind w:left="762" w:hanging="227"/>
      </w:pPr>
      <w:rPr>
        <w:rFonts w:hint="default"/>
        <w:lang w:val="en-US" w:eastAsia="en-US" w:bidi="ar-SA"/>
      </w:rPr>
    </w:lvl>
    <w:lvl w:ilvl="3" w:tplc="158AC766">
      <w:numFmt w:val="bullet"/>
      <w:lvlText w:val="•"/>
      <w:lvlJc w:val="left"/>
      <w:pPr>
        <w:ind w:left="983" w:hanging="227"/>
      </w:pPr>
      <w:rPr>
        <w:rFonts w:hint="default"/>
        <w:lang w:val="en-US" w:eastAsia="en-US" w:bidi="ar-SA"/>
      </w:rPr>
    </w:lvl>
    <w:lvl w:ilvl="4" w:tplc="2960B8C6">
      <w:numFmt w:val="bullet"/>
      <w:lvlText w:val="•"/>
      <w:lvlJc w:val="left"/>
      <w:pPr>
        <w:ind w:left="1204" w:hanging="227"/>
      </w:pPr>
      <w:rPr>
        <w:rFonts w:hint="default"/>
        <w:lang w:val="en-US" w:eastAsia="en-US" w:bidi="ar-SA"/>
      </w:rPr>
    </w:lvl>
    <w:lvl w:ilvl="5" w:tplc="18B88BD6">
      <w:numFmt w:val="bullet"/>
      <w:lvlText w:val="•"/>
      <w:lvlJc w:val="left"/>
      <w:pPr>
        <w:ind w:left="1426" w:hanging="227"/>
      </w:pPr>
      <w:rPr>
        <w:rFonts w:hint="default"/>
        <w:lang w:val="en-US" w:eastAsia="en-US" w:bidi="ar-SA"/>
      </w:rPr>
    </w:lvl>
    <w:lvl w:ilvl="6" w:tplc="3484FD88">
      <w:numFmt w:val="bullet"/>
      <w:lvlText w:val="•"/>
      <w:lvlJc w:val="left"/>
      <w:pPr>
        <w:ind w:left="1647" w:hanging="227"/>
      </w:pPr>
      <w:rPr>
        <w:rFonts w:hint="default"/>
        <w:lang w:val="en-US" w:eastAsia="en-US" w:bidi="ar-SA"/>
      </w:rPr>
    </w:lvl>
    <w:lvl w:ilvl="7" w:tplc="E7E0FC44">
      <w:numFmt w:val="bullet"/>
      <w:lvlText w:val="•"/>
      <w:lvlJc w:val="left"/>
      <w:pPr>
        <w:ind w:left="1868" w:hanging="227"/>
      </w:pPr>
      <w:rPr>
        <w:rFonts w:hint="default"/>
        <w:lang w:val="en-US" w:eastAsia="en-US" w:bidi="ar-SA"/>
      </w:rPr>
    </w:lvl>
    <w:lvl w:ilvl="8" w:tplc="87344574">
      <w:numFmt w:val="bullet"/>
      <w:lvlText w:val="•"/>
      <w:lvlJc w:val="left"/>
      <w:pPr>
        <w:ind w:left="2089" w:hanging="227"/>
      </w:pPr>
      <w:rPr>
        <w:rFonts w:hint="default"/>
        <w:lang w:val="en-US" w:eastAsia="en-US" w:bidi="ar-SA"/>
      </w:rPr>
    </w:lvl>
  </w:abstractNum>
  <w:abstractNum w:abstractNumId="62" w15:restartNumberingAfterBreak="0">
    <w:nsid w:val="6CFC52B2"/>
    <w:multiLevelType w:val="hybridMultilevel"/>
    <w:tmpl w:val="90D6D208"/>
    <w:lvl w:ilvl="0" w:tplc="FD101382">
      <w:numFmt w:val="bullet"/>
      <w:lvlText w:val="•"/>
      <w:lvlJc w:val="left"/>
      <w:pPr>
        <w:ind w:left="402" w:hanging="227"/>
      </w:pPr>
      <w:rPr>
        <w:rFonts w:ascii="Arial" w:eastAsia="Arial" w:hAnsi="Arial" w:cs="Arial" w:hint="default"/>
        <w:b w:val="0"/>
        <w:bCs w:val="0"/>
        <w:i w:val="0"/>
        <w:iCs w:val="0"/>
        <w:color w:val="77787B"/>
        <w:spacing w:val="0"/>
        <w:w w:val="142"/>
        <w:sz w:val="16"/>
        <w:szCs w:val="16"/>
        <w:lang w:val="en-US" w:eastAsia="en-US" w:bidi="ar-SA"/>
      </w:rPr>
    </w:lvl>
    <w:lvl w:ilvl="1" w:tplc="E0DCD9F0">
      <w:numFmt w:val="bullet"/>
      <w:lvlText w:val="•"/>
      <w:lvlJc w:val="left"/>
      <w:pPr>
        <w:ind w:left="632" w:hanging="227"/>
      </w:pPr>
      <w:rPr>
        <w:rFonts w:hint="default"/>
        <w:lang w:val="en-US" w:eastAsia="en-US" w:bidi="ar-SA"/>
      </w:rPr>
    </w:lvl>
    <w:lvl w:ilvl="2" w:tplc="89A85D96">
      <w:numFmt w:val="bullet"/>
      <w:lvlText w:val="•"/>
      <w:lvlJc w:val="left"/>
      <w:pPr>
        <w:ind w:left="865" w:hanging="227"/>
      </w:pPr>
      <w:rPr>
        <w:rFonts w:hint="default"/>
        <w:lang w:val="en-US" w:eastAsia="en-US" w:bidi="ar-SA"/>
      </w:rPr>
    </w:lvl>
    <w:lvl w:ilvl="3" w:tplc="A6D6FC42">
      <w:numFmt w:val="bullet"/>
      <w:lvlText w:val="•"/>
      <w:lvlJc w:val="left"/>
      <w:pPr>
        <w:ind w:left="1098" w:hanging="227"/>
      </w:pPr>
      <w:rPr>
        <w:rFonts w:hint="default"/>
        <w:lang w:val="en-US" w:eastAsia="en-US" w:bidi="ar-SA"/>
      </w:rPr>
    </w:lvl>
    <w:lvl w:ilvl="4" w:tplc="281E58FE">
      <w:numFmt w:val="bullet"/>
      <w:lvlText w:val="•"/>
      <w:lvlJc w:val="left"/>
      <w:pPr>
        <w:ind w:left="1331" w:hanging="227"/>
      </w:pPr>
      <w:rPr>
        <w:rFonts w:hint="default"/>
        <w:lang w:val="en-US" w:eastAsia="en-US" w:bidi="ar-SA"/>
      </w:rPr>
    </w:lvl>
    <w:lvl w:ilvl="5" w:tplc="97D4180A">
      <w:numFmt w:val="bullet"/>
      <w:lvlText w:val="•"/>
      <w:lvlJc w:val="left"/>
      <w:pPr>
        <w:ind w:left="1564" w:hanging="227"/>
      </w:pPr>
      <w:rPr>
        <w:rFonts w:hint="default"/>
        <w:lang w:val="en-US" w:eastAsia="en-US" w:bidi="ar-SA"/>
      </w:rPr>
    </w:lvl>
    <w:lvl w:ilvl="6" w:tplc="9C6A06EA">
      <w:numFmt w:val="bullet"/>
      <w:lvlText w:val="•"/>
      <w:lvlJc w:val="left"/>
      <w:pPr>
        <w:ind w:left="1797" w:hanging="227"/>
      </w:pPr>
      <w:rPr>
        <w:rFonts w:hint="default"/>
        <w:lang w:val="en-US" w:eastAsia="en-US" w:bidi="ar-SA"/>
      </w:rPr>
    </w:lvl>
    <w:lvl w:ilvl="7" w:tplc="827AF502">
      <w:numFmt w:val="bullet"/>
      <w:lvlText w:val="•"/>
      <w:lvlJc w:val="left"/>
      <w:pPr>
        <w:ind w:left="2030" w:hanging="227"/>
      </w:pPr>
      <w:rPr>
        <w:rFonts w:hint="default"/>
        <w:lang w:val="en-US" w:eastAsia="en-US" w:bidi="ar-SA"/>
      </w:rPr>
    </w:lvl>
    <w:lvl w:ilvl="8" w:tplc="0602CAF6">
      <w:numFmt w:val="bullet"/>
      <w:lvlText w:val="•"/>
      <w:lvlJc w:val="left"/>
      <w:pPr>
        <w:ind w:left="2263" w:hanging="227"/>
      </w:pPr>
      <w:rPr>
        <w:rFonts w:hint="default"/>
        <w:lang w:val="en-US" w:eastAsia="en-US" w:bidi="ar-SA"/>
      </w:rPr>
    </w:lvl>
  </w:abstractNum>
  <w:abstractNum w:abstractNumId="63" w15:restartNumberingAfterBreak="0">
    <w:nsid w:val="6DDD7656"/>
    <w:multiLevelType w:val="hybridMultilevel"/>
    <w:tmpl w:val="382E96DE"/>
    <w:lvl w:ilvl="0" w:tplc="39B0A5D6">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969A26E0">
      <w:numFmt w:val="bullet"/>
      <w:lvlText w:val="•"/>
      <w:lvlJc w:val="left"/>
      <w:pPr>
        <w:ind w:left="1900" w:hanging="171"/>
      </w:pPr>
      <w:rPr>
        <w:rFonts w:hint="default"/>
        <w:lang w:val="en-US" w:eastAsia="en-US" w:bidi="ar-SA"/>
      </w:rPr>
    </w:lvl>
    <w:lvl w:ilvl="2" w:tplc="CA02488E">
      <w:numFmt w:val="bullet"/>
      <w:lvlText w:val="•"/>
      <w:lvlJc w:val="left"/>
      <w:pPr>
        <w:ind w:left="2961" w:hanging="171"/>
      </w:pPr>
      <w:rPr>
        <w:rFonts w:hint="default"/>
        <w:lang w:val="en-US" w:eastAsia="en-US" w:bidi="ar-SA"/>
      </w:rPr>
    </w:lvl>
    <w:lvl w:ilvl="3" w:tplc="C48498C8">
      <w:numFmt w:val="bullet"/>
      <w:lvlText w:val="•"/>
      <w:lvlJc w:val="left"/>
      <w:pPr>
        <w:ind w:left="4021" w:hanging="171"/>
      </w:pPr>
      <w:rPr>
        <w:rFonts w:hint="default"/>
        <w:lang w:val="en-US" w:eastAsia="en-US" w:bidi="ar-SA"/>
      </w:rPr>
    </w:lvl>
    <w:lvl w:ilvl="4" w:tplc="ABC089F6">
      <w:numFmt w:val="bullet"/>
      <w:lvlText w:val="•"/>
      <w:lvlJc w:val="left"/>
      <w:pPr>
        <w:ind w:left="5082" w:hanging="171"/>
      </w:pPr>
      <w:rPr>
        <w:rFonts w:hint="default"/>
        <w:lang w:val="en-US" w:eastAsia="en-US" w:bidi="ar-SA"/>
      </w:rPr>
    </w:lvl>
    <w:lvl w:ilvl="5" w:tplc="232A8AFC">
      <w:numFmt w:val="bullet"/>
      <w:lvlText w:val="•"/>
      <w:lvlJc w:val="left"/>
      <w:pPr>
        <w:ind w:left="6142" w:hanging="171"/>
      </w:pPr>
      <w:rPr>
        <w:rFonts w:hint="default"/>
        <w:lang w:val="en-US" w:eastAsia="en-US" w:bidi="ar-SA"/>
      </w:rPr>
    </w:lvl>
    <w:lvl w:ilvl="6" w:tplc="861EB6B6">
      <w:numFmt w:val="bullet"/>
      <w:lvlText w:val="•"/>
      <w:lvlJc w:val="left"/>
      <w:pPr>
        <w:ind w:left="7203" w:hanging="171"/>
      </w:pPr>
      <w:rPr>
        <w:rFonts w:hint="default"/>
        <w:lang w:val="en-US" w:eastAsia="en-US" w:bidi="ar-SA"/>
      </w:rPr>
    </w:lvl>
    <w:lvl w:ilvl="7" w:tplc="0C906002">
      <w:numFmt w:val="bullet"/>
      <w:lvlText w:val="•"/>
      <w:lvlJc w:val="left"/>
      <w:pPr>
        <w:ind w:left="8263" w:hanging="171"/>
      </w:pPr>
      <w:rPr>
        <w:rFonts w:hint="default"/>
        <w:lang w:val="en-US" w:eastAsia="en-US" w:bidi="ar-SA"/>
      </w:rPr>
    </w:lvl>
    <w:lvl w:ilvl="8" w:tplc="B170B00C">
      <w:numFmt w:val="bullet"/>
      <w:lvlText w:val="•"/>
      <w:lvlJc w:val="left"/>
      <w:pPr>
        <w:ind w:left="9324" w:hanging="171"/>
      </w:pPr>
      <w:rPr>
        <w:rFonts w:hint="default"/>
        <w:lang w:val="en-US" w:eastAsia="en-US" w:bidi="ar-SA"/>
      </w:rPr>
    </w:lvl>
  </w:abstractNum>
  <w:abstractNum w:abstractNumId="64" w15:restartNumberingAfterBreak="0">
    <w:nsid w:val="6F6D6D76"/>
    <w:multiLevelType w:val="hybridMultilevel"/>
    <w:tmpl w:val="0A408414"/>
    <w:lvl w:ilvl="0" w:tplc="9160B5CA">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799E154E">
      <w:numFmt w:val="bullet"/>
      <w:lvlText w:val="•"/>
      <w:lvlJc w:val="left"/>
      <w:pPr>
        <w:ind w:left="632" w:hanging="227"/>
      </w:pPr>
      <w:rPr>
        <w:rFonts w:hint="default"/>
        <w:lang w:val="en-US" w:eastAsia="en-US" w:bidi="ar-SA"/>
      </w:rPr>
    </w:lvl>
    <w:lvl w:ilvl="2" w:tplc="D0D2A162">
      <w:numFmt w:val="bullet"/>
      <w:lvlText w:val="•"/>
      <w:lvlJc w:val="left"/>
      <w:pPr>
        <w:ind w:left="865" w:hanging="227"/>
      </w:pPr>
      <w:rPr>
        <w:rFonts w:hint="default"/>
        <w:lang w:val="en-US" w:eastAsia="en-US" w:bidi="ar-SA"/>
      </w:rPr>
    </w:lvl>
    <w:lvl w:ilvl="3" w:tplc="D4C40954">
      <w:numFmt w:val="bullet"/>
      <w:lvlText w:val="•"/>
      <w:lvlJc w:val="left"/>
      <w:pPr>
        <w:ind w:left="1098" w:hanging="227"/>
      </w:pPr>
      <w:rPr>
        <w:rFonts w:hint="default"/>
        <w:lang w:val="en-US" w:eastAsia="en-US" w:bidi="ar-SA"/>
      </w:rPr>
    </w:lvl>
    <w:lvl w:ilvl="4" w:tplc="4642B88A">
      <w:numFmt w:val="bullet"/>
      <w:lvlText w:val="•"/>
      <w:lvlJc w:val="left"/>
      <w:pPr>
        <w:ind w:left="1331" w:hanging="227"/>
      </w:pPr>
      <w:rPr>
        <w:rFonts w:hint="default"/>
        <w:lang w:val="en-US" w:eastAsia="en-US" w:bidi="ar-SA"/>
      </w:rPr>
    </w:lvl>
    <w:lvl w:ilvl="5" w:tplc="3A24CE48">
      <w:numFmt w:val="bullet"/>
      <w:lvlText w:val="•"/>
      <w:lvlJc w:val="left"/>
      <w:pPr>
        <w:ind w:left="1564" w:hanging="227"/>
      </w:pPr>
      <w:rPr>
        <w:rFonts w:hint="default"/>
        <w:lang w:val="en-US" w:eastAsia="en-US" w:bidi="ar-SA"/>
      </w:rPr>
    </w:lvl>
    <w:lvl w:ilvl="6" w:tplc="3E06EDF2">
      <w:numFmt w:val="bullet"/>
      <w:lvlText w:val="•"/>
      <w:lvlJc w:val="left"/>
      <w:pPr>
        <w:ind w:left="1797" w:hanging="227"/>
      </w:pPr>
      <w:rPr>
        <w:rFonts w:hint="default"/>
        <w:lang w:val="en-US" w:eastAsia="en-US" w:bidi="ar-SA"/>
      </w:rPr>
    </w:lvl>
    <w:lvl w:ilvl="7" w:tplc="0EFC1436">
      <w:numFmt w:val="bullet"/>
      <w:lvlText w:val="•"/>
      <w:lvlJc w:val="left"/>
      <w:pPr>
        <w:ind w:left="2030" w:hanging="227"/>
      </w:pPr>
      <w:rPr>
        <w:rFonts w:hint="default"/>
        <w:lang w:val="en-US" w:eastAsia="en-US" w:bidi="ar-SA"/>
      </w:rPr>
    </w:lvl>
    <w:lvl w:ilvl="8" w:tplc="BB4C0AD6">
      <w:numFmt w:val="bullet"/>
      <w:lvlText w:val="•"/>
      <w:lvlJc w:val="left"/>
      <w:pPr>
        <w:ind w:left="2263" w:hanging="227"/>
      </w:pPr>
      <w:rPr>
        <w:rFonts w:hint="default"/>
        <w:lang w:val="en-US" w:eastAsia="en-US" w:bidi="ar-SA"/>
      </w:rPr>
    </w:lvl>
  </w:abstractNum>
  <w:abstractNum w:abstractNumId="65" w15:restartNumberingAfterBreak="0">
    <w:nsid w:val="70052FAD"/>
    <w:multiLevelType w:val="hybridMultilevel"/>
    <w:tmpl w:val="6CB01AE6"/>
    <w:lvl w:ilvl="0" w:tplc="500A13C2">
      <w:numFmt w:val="bullet"/>
      <w:lvlText w:val="•"/>
      <w:lvlJc w:val="left"/>
      <w:pPr>
        <w:ind w:left="342" w:hanging="227"/>
      </w:pPr>
      <w:rPr>
        <w:rFonts w:ascii="Arial" w:eastAsia="Arial" w:hAnsi="Arial" w:cs="Arial" w:hint="default"/>
        <w:b w:val="0"/>
        <w:bCs w:val="0"/>
        <w:i w:val="0"/>
        <w:iCs w:val="0"/>
        <w:color w:val="77787B"/>
        <w:spacing w:val="0"/>
        <w:w w:val="142"/>
        <w:sz w:val="16"/>
        <w:szCs w:val="16"/>
        <w:lang w:val="en-US" w:eastAsia="en-US" w:bidi="ar-SA"/>
      </w:rPr>
    </w:lvl>
    <w:lvl w:ilvl="1" w:tplc="7DB88F22">
      <w:numFmt w:val="bullet"/>
      <w:lvlText w:val="•"/>
      <w:lvlJc w:val="left"/>
      <w:pPr>
        <w:ind w:left="1072" w:hanging="227"/>
      </w:pPr>
      <w:rPr>
        <w:rFonts w:hint="default"/>
        <w:lang w:val="en-US" w:eastAsia="en-US" w:bidi="ar-SA"/>
      </w:rPr>
    </w:lvl>
    <w:lvl w:ilvl="2" w:tplc="96B62BEA">
      <w:numFmt w:val="bullet"/>
      <w:lvlText w:val="•"/>
      <w:lvlJc w:val="left"/>
      <w:pPr>
        <w:ind w:left="1804" w:hanging="227"/>
      </w:pPr>
      <w:rPr>
        <w:rFonts w:hint="default"/>
        <w:lang w:val="en-US" w:eastAsia="en-US" w:bidi="ar-SA"/>
      </w:rPr>
    </w:lvl>
    <w:lvl w:ilvl="3" w:tplc="09401D2E">
      <w:numFmt w:val="bullet"/>
      <w:lvlText w:val="•"/>
      <w:lvlJc w:val="left"/>
      <w:pPr>
        <w:ind w:left="2536" w:hanging="227"/>
      </w:pPr>
      <w:rPr>
        <w:rFonts w:hint="default"/>
        <w:lang w:val="en-US" w:eastAsia="en-US" w:bidi="ar-SA"/>
      </w:rPr>
    </w:lvl>
    <w:lvl w:ilvl="4" w:tplc="BE12350A">
      <w:numFmt w:val="bullet"/>
      <w:lvlText w:val="•"/>
      <w:lvlJc w:val="left"/>
      <w:pPr>
        <w:ind w:left="3268" w:hanging="227"/>
      </w:pPr>
      <w:rPr>
        <w:rFonts w:hint="default"/>
        <w:lang w:val="en-US" w:eastAsia="en-US" w:bidi="ar-SA"/>
      </w:rPr>
    </w:lvl>
    <w:lvl w:ilvl="5" w:tplc="06C4D15E">
      <w:numFmt w:val="bullet"/>
      <w:lvlText w:val="•"/>
      <w:lvlJc w:val="left"/>
      <w:pPr>
        <w:ind w:left="4001" w:hanging="227"/>
      </w:pPr>
      <w:rPr>
        <w:rFonts w:hint="default"/>
        <w:lang w:val="en-US" w:eastAsia="en-US" w:bidi="ar-SA"/>
      </w:rPr>
    </w:lvl>
    <w:lvl w:ilvl="6" w:tplc="B0785C54">
      <w:numFmt w:val="bullet"/>
      <w:lvlText w:val="•"/>
      <w:lvlJc w:val="left"/>
      <w:pPr>
        <w:ind w:left="4733" w:hanging="227"/>
      </w:pPr>
      <w:rPr>
        <w:rFonts w:hint="default"/>
        <w:lang w:val="en-US" w:eastAsia="en-US" w:bidi="ar-SA"/>
      </w:rPr>
    </w:lvl>
    <w:lvl w:ilvl="7" w:tplc="A0962176">
      <w:numFmt w:val="bullet"/>
      <w:lvlText w:val="•"/>
      <w:lvlJc w:val="left"/>
      <w:pPr>
        <w:ind w:left="5465" w:hanging="227"/>
      </w:pPr>
      <w:rPr>
        <w:rFonts w:hint="default"/>
        <w:lang w:val="en-US" w:eastAsia="en-US" w:bidi="ar-SA"/>
      </w:rPr>
    </w:lvl>
    <w:lvl w:ilvl="8" w:tplc="1B5AB526">
      <w:numFmt w:val="bullet"/>
      <w:lvlText w:val="•"/>
      <w:lvlJc w:val="left"/>
      <w:pPr>
        <w:ind w:left="6197" w:hanging="227"/>
      </w:pPr>
      <w:rPr>
        <w:rFonts w:hint="default"/>
        <w:lang w:val="en-US" w:eastAsia="en-US" w:bidi="ar-SA"/>
      </w:rPr>
    </w:lvl>
  </w:abstractNum>
  <w:abstractNum w:abstractNumId="66" w15:restartNumberingAfterBreak="0">
    <w:nsid w:val="72F3149B"/>
    <w:multiLevelType w:val="hybridMultilevel"/>
    <w:tmpl w:val="8A60F20C"/>
    <w:lvl w:ilvl="0" w:tplc="5C3267DC">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FE1879F0">
      <w:numFmt w:val="bullet"/>
      <w:lvlText w:val="-"/>
      <w:lvlJc w:val="left"/>
      <w:pPr>
        <w:ind w:left="1007" w:hanging="171"/>
      </w:pPr>
      <w:rPr>
        <w:rFonts w:ascii="Arial" w:eastAsia="Arial" w:hAnsi="Arial" w:cs="Arial" w:hint="default"/>
        <w:b w:val="0"/>
        <w:bCs w:val="0"/>
        <w:i w:val="0"/>
        <w:iCs w:val="0"/>
        <w:color w:val="77787B"/>
        <w:spacing w:val="0"/>
        <w:w w:val="111"/>
        <w:sz w:val="18"/>
        <w:szCs w:val="18"/>
        <w:lang w:val="en-US" w:eastAsia="en-US" w:bidi="ar-SA"/>
      </w:rPr>
    </w:lvl>
    <w:lvl w:ilvl="2" w:tplc="5CBAA758">
      <w:numFmt w:val="bullet"/>
      <w:lvlText w:val="•"/>
      <w:lvlJc w:val="left"/>
      <w:pPr>
        <w:ind w:left="2160" w:hanging="171"/>
      </w:pPr>
      <w:rPr>
        <w:rFonts w:hint="default"/>
        <w:lang w:val="en-US" w:eastAsia="en-US" w:bidi="ar-SA"/>
      </w:rPr>
    </w:lvl>
    <w:lvl w:ilvl="3" w:tplc="898AF820">
      <w:numFmt w:val="bullet"/>
      <w:lvlText w:val="•"/>
      <w:lvlJc w:val="left"/>
      <w:pPr>
        <w:ind w:left="3321" w:hanging="171"/>
      </w:pPr>
      <w:rPr>
        <w:rFonts w:hint="default"/>
        <w:lang w:val="en-US" w:eastAsia="en-US" w:bidi="ar-SA"/>
      </w:rPr>
    </w:lvl>
    <w:lvl w:ilvl="4" w:tplc="65B40154">
      <w:numFmt w:val="bullet"/>
      <w:lvlText w:val="•"/>
      <w:lvlJc w:val="left"/>
      <w:pPr>
        <w:ind w:left="4481" w:hanging="171"/>
      </w:pPr>
      <w:rPr>
        <w:rFonts w:hint="default"/>
        <w:lang w:val="en-US" w:eastAsia="en-US" w:bidi="ar-SA"/>
      </w:rPr>
    </w:lvl>
    <w:lvl w:ilvl="5" w:tplc="422AC468">
      <w:numFmt w:val="bullet"/>
      <w:lvlText w:val="•"/>
      <w:lvlJc w:val="left"/>
      <w:pPr>
        <w:ind w:left="5642" w:hanging="171"/>
      </w:pPr>
      <w:rPr>
        <w:rFonts w:hint="default"/>
        <w:lang w:val="en-US" w:eastAsia="en-US" w:bidi="ar-SA"/>
      </w:rPr>
    </w:lvl>
    <w:lvl w:ilvl="6" w:tplc="87761A4A">
      <w:numFmt w:val="bullet"/>
      <w:lvlText w:val="•"/>
      <w:lvlJc w:val="left"/>
      <w:pPr>
        <w:ind w:left="6803" w:hanging="171"/>
      </w:pPr>
      <w:rPr>
        <w:rFonts w:hint="default"/>
        <w:lang w:val="en-US" w:eastAsia="en-US" w:bidi="ar-SA"/>
      </w:rPr>
    </w:lvl>
    <w:lvl w:ilvl="7" w:tplc="F2CC0708">
      <w:numFmt w:val="bullet"/>
      <w:lvlText w:val="•"/>
      <w:lvlJc w:val="left"/>
      <w:pPr>
        <w:ind w:left="7963" w:hanging="171"/>
      </w:pPr>
      <w:rPr>
        <w:rFonts w:hint="default"/>
        <w:lang w:val="en-US" w:eastAsia="en-US" w:bidi="ar-SA"/>
      </w:rPr>
    </w:lvl>
    <w:lvl w:ilvl="8" w:tplc="12FCC97C">
      <w:numFmt w:val="bullet"/>
      <w:lvlText w:val="•"/>
      <w:lvlJc w:val="left"/>
      <w:pPr>
        <w:ind w:left="9124" w:hanging="171"/>
      </w:pPr>
      <w:rPr>
        <w:rFonts w:hint="default"/>
        <w:lang w:val="en-US" w:eastAsia="en-US" w:bidi="ar-SA"/>
      </w:rPr>
    </w:lvl>
  </w:abstractNum>
  <w:abstractNum w:abstractNumId="67" w15:restartNumberingAfterBreak="0">
    <w:nsid w:val="76B133EE"/>
    <w:multiLevelType w:val="hybridMultilevel"/>
    <w:tmpl w:val="DEB8DA36"/>
    <w:lvl w:ilvl="0" w:tplc="E6F0418C">
      <w:start w:val="12"/>
      <w:numFmt w:val="decimal"/>
      <w:lvlText w:val="%1"/>
      <w:lvlJc w:val="left"/>
      <w:pPr>
        <w:ind w:left="1574" w:hanging="851"/>
        <w:jc w:val="left"/>
      </w:pPr>
      <w:rPr>
        <w:rFonts w:ascii="Arial" w:eastAsia="Arial" w:hAnsi="Arial" w:cs="Arial" w:hint="default"/>
        <w:b w:val="0"/>
        <w:bCs w:val="0"/>
        <w:i w:val="0"/>
        <w:iCs w:val="0"/>
        <w:color w:val="77787B"/>
        <w:spacing w:val="-8"/>
        <w:w w:val="86"/>
        <w:position w:val="-9"/>
        <w:sz w:val="16"/>
        <w:szCs w:val="16"/>
        <w:lang w:val="en-US" w:eastAsia="en-US" w:bidi="ar-SA"/>
      </w:rPr>
    </w:lvl>
    <w:lvl w:ilvl="1" w:tplc="2D4E51C2">
      <w:numFmt w:val="bullet"/>
      <w:lvlText w:val="•"/>
      <w:lvlJc w:val="left"/>
      <w:pPr>
        <w:ind w:left="2566" w:hanging="851"/>
      </w:pPr>
      <w:rPr>
        <w:rFonts w:hint="default"/>
        <w:lang w:val="en-US" w:eastAsia="en-US" w:bidi="ar-SA"/>
      </w:rPr>
    </w:lvl>
    <w:lvl w:ilvl="2" w:tplc="E7BCA5A8">
      <w:numFmt w:val="bullet"/>
      <w:lvlText w:val="•"/>
      <w:lvlJc w:val="left"/>
      <w:pPr>
        <w:ind w:left="3553" w:hanging="851"/>
      </w:pPr>
      <w:rPr>
        <w:rFonts w:hint="default"/>
        <w:lang w:val="en-US" w:eastAsia="en-US" w:bidi="ar-SA"/>
      </w:rPr>
    </w:lvl>
    <w:lvl w:ilvl="3" w:tplc="9FE23464">
      <w:numFmt w:val="bullet"/>
      <w:lvlText w:val="•"/>
      <w:lvlJc w:val="left"/>
      <w:pPr>
        <w:ind w:left="4539" w:hanging="851"/>
      </w:pPr>
      <w:rPr>
        <w:rFonts w:hint="default"/>
        <w:lang w:val="en-US" w:eastAsia="en-US" w:bidi="ar-SA"/>
      </w:rPr>
    </w:lvl>
    <w:lvl w:ilvl="4" w:tplc="2AD49206">
      <w:numFmt w:val="bullet"/>
      <w:lvlText w:val="•"/>
      <w:lvlJc w:val="left"/>
      <w:pPr>
        <w:ind w:left="5526" w:hanging="851"/>
      </w:pPr>
      <w:rPr>
        <w:rFonts w:hint="default"/>
        <w:lang w:val="en-US" w:eastAsia="en-US" w:bidi="ar-SA"/>
      </w:rPr>
    </w:lvl>
    <w:lvl w:ilvl="5" w:tplc="69B60914">
      <w:numFmt w:val="bullet"/>
      <w:lvlText w:val="•"/>
      <w:lvlJc w:val="left"/>
      <w:pPr>
        <w:ind w:left="6512" w:hanging="851"/>
      </w:pPr>
      <w:rPr>
        <w:rFonts w:hint="default"/>
        <w:lang w:val="en-US" w:eastAsia="en-US" w:bidi="ar-SA"/>
      </w:rPr>
    </w:lvl>
    <w:lvl w:ilvl="6" w:tplc="B0E6F44A">
      <w:numFmt w:val="bullet"/>
      <w:lvlText w:val="•"/>
      <w:lvlJc w:val="left"/>
      <w:pPr>
        <w:ind w:left="7499" w:hanging="851"/>
      </w:pPr>
      <w:rPr>
        <w:rFonts w:hint="default"/>
        <w:lang w:val="en-US" w:eastAsia="en-US" w:bidi="ar-SA"/>
      </w:rPr>
    </w:lvl>
    <w:lvl w:ilvl="7" w:tplc="6180BFE0">
      <w:numFmt w:val="bullet"/>
      <w:lvlText w:val="•"/>
      <w:lvlJc w:val="left"/>
      <w:pPr>
        <w:ind w:left="8485" w:hanging="851"/>
      </w:pPr>
      <w:rPr>
        <w:rFonts w:hint="default"/>
        <w:lang w:val="en-US" w:eastAsia="en-US" w:bidi="ar-SA"/>
      </w:rPr>
    </w:lvl>
    <w:lvl w:ilvl="8" w:tplc="8282306C">
      <w:numFmt w:val="bullet"/>
      <w:lvlText w:val="•"/>
      <w:lvlJc w:val="left"/>
      <w:pPr>
        <w:ind w:left="9472" w:hanging="851"/>
      </w:pPr>
      <w:rPr>
        <w:rFonts w:hint="default"/>
        <w:lang w:val="en-US" w:eastAsia="en-US" w:bidi="ar-SA"/>
      </w:rPr>
    </w:lvl>
  </w:abstractNum>
  <w:abstractNum w:abstractNumId="68" w15:restartNumberingAfterBreak="0">
    <w:nsid w:val="77280D33"/>
    <w:multiLevelType w:val="hybridMultilevel"/>
    <w:tmpl w:val="064AA610"/>
    <w:lvl w:ilvl="0" w:tplc="4FAAC768">
      <w:numFmt w:val="bullet"/>
      <w:lvlText w:val="•"/>
      <w:lvlJc w:val="left"/>
      <w:pPr>
        <w:ind w:left="837" w:hanging="227"/>
      </w:pPr>
      <w:rPr>
        <w:rFonts w:ascii="Arial" w:eastAsia="Arial" w:hAnsi="Arial" w:cs="Arial" w:hint="default"/>
        <w:b w:val="0"/>
        <w:bCs w:val="0"/>
        <w:i w:val="0"/>
        <w:iCs w:val="0"/>
        <w:color w:val="77787B"/>
        <w:spacing w:val="0"/>
        <w:w w:val="142"/>
        <w:sz w:val="16"/>
        <w:szCs w:val="16"/>
        <w:lang w:val="en-US" w:eastAsia="en-US" w:bidi="ar-SA"/>
      </w:rPr>
    </w:lvl>
    <w:lvl w:ilvl="1" w:tplc="7CBE1BEA">
      <w:numFmt w:val="bullet"/>
      <w:lvlText w:val="•"/>
      <w:lvlJc w:val="left"/>
      <w:pPr>
        <w:ind w:left="1060" w:hanging="227"/>
      </w:pPr>
      <w:rPr>
        <w:rFonts w:hint="default"/>
        <w:lang w:val="en-US" w:eastAsia="en-US" w:bidi="ar-SA"/>
      </w:rPr>
    </w:lvl>
    <w:lvl w:ilvl="2" w:tplc="656667A2">
      <w:numFmt w:val="bullet"/>
      <w:lvlText w:val="•"/>
      <w:lvlJc w:val="left"/>
      <w:pPr>
        <w:ind w:left="1280" w:hanging="227"/>
      </w:pPr>
      <w:rPr>
        <w:rFonts w:hint="default"/>
        <w:lang w:val="en-US" w:eastAsia="en-US" w:bidi="ar-SA"/>
      </w:rPr>
    </w:lvl>
    <w:lvl w:ilvl="3" w:tplc="3D5E93D4">
      <w:numFmt w:val="bullet"/>
      <w:lvlText w:val="•"/>
      <w:lvlJc w:val="left"/>
      <w:pPr>
        <w:ind w:left="1500" w:hanging="227"/>
      </w:pPr>
      <w:rPr>
        <w:rFonts w:hint="default"/>
        <w:lang w:val="en-US" w:eastAsia="en-US" w:bidi="ar-SA"/>
      </w:rPr>
    </w:lvl>
    <w:lvl w:ilvl="4" w:tplc="C17A1BB0">
      <w:numFmt w:val="bullet"/>
      <w:lvlText w:val="•"/>
      <w:lvlJc w:val="left"/>
      <w:pPr>
        <w:ind w:left="1720" w:hanging="227"/>
      </w:pPr>
      <w:rPr>
        <w:rFonts w:hint="default"/>
        <w:lang w:val="en-US" w:eastAsia="en-US" w:bidi="ar-SA"/>
      </w:rPr>
    </w:lvl>
    <w:lvl w:ilvl="5" w:tplc="9358013E">
      <w:numFmt w:val="bullet"/>
      <w:lvlText w:val="•"/>
      <w:lvlJc w:val="left"/>
      <w:pPr>
        <w:ind w:left="1941" w:hanging="227"/>
      </w:pPr>
      <w:rPr>
        <w:rFonts w:hint="default"/>
        <w:lang w:val="en-US" w:eastAsia="en-US" w:bidi="ar-SA"/>
      </w:rPr>
    </w:lvl>
    <w:lvl w:ilvl="6" w:tplc="0AE2E7E8">
      <w:numFmt w:val="bullet"/>
      <w:lvlText w:val="•"/>
      <w:lvlJc w:val="left"/>
      <w:pPr>
        <w:ind w:left="2161" w:hanging="227"/>
      </w:pPr>
      <w:rPr>
        <w:rFonts w:hint="default"/>
        <w:lang w:val="en-US" w:eastAsia="en-US" w:bidi="ar-SA"/>
      </w:rPr>
    </w:lvl>
    <w:lvl w:ilvl="7" w:tplc="662C2724">
      <w:numFmt w:val="bullet"/>
      <w:lvlText w:val="•"/>
      <w:lvlJc w:val="left"/>
      <w:pPr>
        <w:ind w:left="2381" w:hanging="227"/>
      </w:pPr>
      <w:rPr>
        <w:rFonts w:hint="default"/>
        <w:lang w:val="en-US" w:eastAsia="en-US" w:bidi="ar-SA"/>
      </w:rPr>
    </w:lvl>
    <w:lvl w:ilvl="8" w:tplc="F800DC68">
      <w:numFmt w:val="bullet"/>
      <w:lvlText w:val="•"/>
      <w:lvlJc w:val="left"/>
      <w:pPr>
        <w:ind w:left="2601" w:hanging="227"/>
      </w:pPr>
      <w:rPr>
        <w:rFonts w:hint="default"/>
        <w:lang w:val="en-US" w:eastAsia="en-US" w:bidi="ar-SA"/>
      </w:rPr>
    </w:lvl>
  </w:abstractNum>
  <w:abstractNum w:abstractNumId="69" w15:restartNumberingAfterBreak="0">
    <w:nsid w:val="776108A1"/>
    <w:multiLevelType w:val="hybridMultilevel"/>
    <w:tmpl w:val="4D307EA6"/>
    <w:lvl w:ilvl="0" w:tplc="3902917C">
      <w:numFmt w:val="bullet"/>
      <w:lvlText w:val="•"/>
      <w:lvlJc w:val="left"/>
      <w:pPr>
        <w:ind w:left="837" w:hanging="171"/>
      </w:pPr>
      <w:rPr>
        <w:rFonts w:ascii="Arial" w:eastAsia="Arial" w:hAnsi="Arial" w:cs="Arial" w:hint="default"/>
        <w:b w:val="0"/>
        <w:bCs w:val="0"/>
        <w:i w:val="0"/>
        <w:iCs w:val="0"/>
        <w:color w:val="77787B"/>
        <w:spacing w:val="0"/>
        <w:w w:val="142"/>
        <w:sz w:val="18"/>
        <w:szCs w:val="18"/>
        <w:lang w:val="en-US" w:eastAsia="en-US" w:bidi="ar-SA"/>
      </w:rPr>
    </w:lvl>
    <w:lvl w:ilvl="1" w:tplc="CE5417C0">
      <w:numFmt w:val="bullet"/>
      <w:lvlText w:val="•"/>
      <w:lvlJc w:val="left"/>
      <w:pPr>
        <w:ind w:left="1900" w:hanging="171"/>
      </w:pPr>
      <w:rPr>
        <w:rFonts w:hint="default"/>
        <w:lang w:val="en-US" w:eastAsia="en-US" w:bidi="ar-SA"/>
      </w:rPr>
    </w:lvl>
    <w:lvl w:ilvl="2" w:tplc="A55E9376">
      <w:numFmt w:val="bullet"/>
      <w:lvlText w:val="•"/>
      <w:lvlJc w:val="left"/>
      <w:pPr>
        <w:ind w:left="2961" w:hanging="171"/>
      </w:pPr>
      <w:rPr>
        <w:rFonts w:hint="default"/>
        <w:lang w:val="en-US" w:eastAsia="en-US" w:bidi="ar-SA"/>
      </w:rPr>
    </w:lvl>
    <w:lvl w:ilvl="3" w:tplc="7F68397A">
      <w:numFmt w:val="bullet"/>
      <w:lvlText w:val="•"/>
      <w:lvlJc w:val="left"/>
      <w:pPr>
        <w:ind w:left="4021" w:hanging="171"/>
      </w:pPr>
      <w:rPr>
        <w:rFonts w:hint="default"/>
        <w:lang w:val="en-US" w:eastAsia="en-US" w:bidi="ar-SA"/>
      </w:rPr>
    </w:lvl>
    <w:lvl w:ilvl="4" w:tplc="7EBA147C">
      <w:numFmt w:val="bullet"/>
      <w:lvlText w:val="•"/>
      <w:lvlJc w:val="left"/>
      <w:pPr>
        <w:ind w:left="5082" w:hanging="171"/>
      </w:pPr>
      <w:rPr>
        <w:rFonts w:hint="default"/>
        <w:lang w:val="en-US" w:eastAsia="en-US" w:bidi="ar-SA"/>
      </w:rPr>
    </w:lvl>
    <w:lvl w:ilvl="5" w:tplc="1FB81988">
      <w:numFmt w:val="bullet"/>
      <w:lvlText w:val="•"/>
      <w:lvlJc w:val="left"/>
      <w:pPr>
        <w:ind w:left="6142" w:hanging="171"/>
      </w:pPr>
      <w:rPr>
        <w:rFonts w:hint="default"/>
        <w:lang w:val="en-US" w:eastAsia="en-US" w:bidi="ar-SA"/>
      </w:rPr>
    </w:lvl>
    <w:lvl w:ilvl="6" w:tplc="F700687C">
      <w:numFmt w:val="bullet"/>
      <w:lvlText w:val="•"/>
      <w:lvlJc w:val="left"/>
      <w:pPr>
        <w:ind w:left="7203" w:hanging="171"/>
      </w:pPr>
      <w:rPr>
        <w:rFonts w:hint="default"/>
        <w:lang w:val="en-US" w:eastAsia="en-US" w:bidi="ar-SA"/>
      </w:rPr>
    </w:lvl>
    <w:lvl w:ilvl="7" w:tplc="D16EF776">
      <w:numFmt w:val="bullet"/>
      <w:lvlText w:val="•"/>
      <w:lvlJc w:val="left"/>
      <w:pPr>
        <w:ind w:left="8263" w:hanging="171"/>
      </w:pPr>
      <w:rPr>
        <w:rFonts w:hint="default"/>
        <w:lang w:val="en-US" w:eastAsia="en-US" w:bidi="ar-SA"/>
      </w:rPr>
    </w:lvl>
    <w:lvl w:ilvl="8" w:tplc="EBE0B7B6">
      <w:numFmt w:val="bullet"/>
      <w:lvlText w:val="•"/>
      <w:lvlJc w:val="left"/>
      <w:pPr>
        <w:ind w:left="9324" w:hanging="171"/>
      </w:pPr>
      <w:rPr>
        <w:rFonts w:hint="default"/>
        <w:lang w:val="en-US" w:eastAsia="en-US" w:bidi="ar-SA"/>
      </w:rPr>
    </w:lvl>
  </w:abstractNum>
  <w:abstractNum w:abstractNumId="70" w15:restartNumberingAfterBreak="0">
    <w:nsid w:val="7B2F0980"/>
    <w:multiLevelType w:val="hybridMultilevel"/>
    <w:tmpl w:val="3A7AB196"/>
    <w:lvl w:ilvl="0" w:tplc="7A34A630">
      <w:numFmt w:val="bullet"/>
      <w:lvlText w:val="•"/>
      <w:lvlJc w:val="left"/>
      <w:pPr>
        <w:ind w:left="403" w:hanging="227"/>
      </w:pPr>
      <w:rPr>
        <w:rFonts w:ascii="Arial" w:eastAsia="Arial" w:hAnsi="Arial" w:cs="Arial" w:hint="default"/>
        <w:b w:val="0"/>
        <w:bCs w:val="0"/>
        <w:i w:val="0"/>
        <w:iCs w:val="0"/>
        <w:color w:val="77787B"/>
        <w:spacing w:val="0"/>
        <w:w w:val="142"/>
        <w:sz w:val="16"/>
        <w:szCs w:val="16"/>
        <w:lang w:val="en-US" w:eastAsia="en-US" w:bidi="ar-SA"/>
      </w:rPr>
    </w:lvl>
    <w:lvl w:ilvl="1" w:tplc="1E54FFD2">
      <w:numFmt w:val="bullet"/>
      <w:lvlText w:val="•"/>
      <w:lvlJc w:val="left"/>
      <w:pPr>
        <w:ind w:left="632" w:hanging="227"/>
      </w:pPr>
      <w:rPr>
        <w:rFonts w:hint="default"/>
        <w:lang w:val="en-US" w:eastAsia="en-US" w:bidi="ar-SA"/>
      </w:rPr>
    </w:lvl>
    <w:lvl w:ilvl="2" w:tplc="A5D8D64A">
      <w:numFmt w:val="bullet"/>
      <w:lvlText w:val="•"/>
      <w:lvlJc w:val="left"/>
      <w:pPr>
        <w:ind w:left="865" w:hanging="227"/>
      </w:pPr>
      <w:rPr>
        <w:rFonts w:hint="default"/>
        <w:lang w:val="en-US" w:eastAsia="en-US" w:bidi="ar-SA"/>
      </w:rPr>
    </w:lvl>
    <w:lvl w:ilvl="3" w:tplc="80F6F176">
      <w:numFmt w:val="bullet"/>
      <w:lvlText w:val="•"/>
      <w:lvlJc w:val="left"/>
      <w:pPr>
        <w:ind w:left="1098" w:hanging="227"/>
      </w:pPr>
      <w:rPr>
        <w:rFonts w:hint="default"/>
        <w:lang w:val="en-US" w:eastAsia="en-US" w:bidi="ar-SA"/>
      </w:rPr>
    </w:lvl>
    <w:lvl w:ilvl="4" w:tplc="C7BE58C4">
      <w:numFmt w:val="bullet"/>
      <w:lvlText w:val="•"/>
      <w:lvlJc w:val="left"/>
      <w:pPr>
        <w:ind w:left="1331" w:hanging="227"/>
      </w:pPr>
      <w:rPr>
        <w:rFonts w:hint="default"/>
        <w:lang w:val="en-US" w:eastAsia="en-US" w:bidi="ar-SA"/>
      </w:rPr>
    </w:lvl>
    <w:lvl w:ilvl="5" w:tplc="AC84B004">
      <w:numFmt w:val="bullet"/>
      <w:lvlText w:val="•"/>
      <w:lvlJc w:val="left"/>
      <w:pPr>
        <w:ind w:left="1564" w:hanging="227"/>
      </w:pPr>
      <w:rPr>
        <w:rFonts w:hint="default"/>
        <w:lang w:val="en-US" w:eastAsia="en-US" w:bidi="ar-SA"/>
      </w:rPr>
    </w:lvl>
    <w:lvl w:ilvl="6" w:tplc="198430EE">
      <w:numFmt w:val="bullet"/>
      <w:lvlText w:val="•"/>
      <w:lvlJc w:val="left"/>
      <w:pPr>
        <w:ind w:left="1797" w:hanging="227"/>
      </w:pPr>
      <w:rPr>
        <w:rFonts w:hint="default"/>
        <w:lang w:val="en-US" w:eastAsia="en-US" w:bidi="ar-SA"/>
      </w:rPr>
    </w:lvl>
    <w:lvl w:ilvl="7" w:tplc="9BB84EE0">
      <w:numFmt w:val="bullet"/>
      <w:lvlText w:val="•"/>
      <w:lvlJc w:val="left"/>
      <w:pPr>
        <w:ind w:left="2030" w:hanging="227"/>
      </w:pPr>
      <w:rPr>
        <w:rFonts w:hint="default"/>
        <w:lang w:val="en-US" w:eastAsia="en-US" w:bidi="ar-SA"/>
      </w:rPr>
    </w:lvl>
    <w:lvl w:ilvl="8" w:tplc="649A00FE">
      <w:numFmt w:val="bullet"/>
      <w:lvlText w:val="•"/>
      <w:lvlJc w:val="left"/>
      <w:pPr>
        <w:ind w:left="2263" w:hanging="227"/>
      </w:pPr>
      <w:rPr>
        <w:rFonts w:hint="default"/>
        <w:lang w:val="en-US" w:eastAsia="en-US" w:bidi="ar-SA"/>
      </w:rPr>
    </w:lvl>
  </w:abstractNum>
  <w:abstractNum w:abstractNumId="71" w15:restartNumberingAfterBreak="0">
    <w:nsid w:val="7BD7413D"/>
    <w:multiLevelType w:val="hybridMultilevel"/>
    <w:tmpl w:val="E5742944"/>
    <w:lvl w:ilvl="0" w:tplc="9D8EF52E">
      <w:start w:val="9"/>
      <w:numFmt w:val="decimal"/>
      <w:lvlText w:val="%1"/>
      <w:lvlJc w:val="left"/>
      <w:pPr>
        <w:ind w:left="1574" w:hanging="851"/>
        <w:jc w:val="left"/>
      </w:pPr>
      <w:rPr>
        <w:rFonts w:ascii="Arial" w:eastAsia="Arial" w:hAnsi="Arial" w:cs="Arial" w:hint="default"/>
        <w:b w:val="0"/>
        <w:bCs w:val="0"/>
        <w:i w:val="0"/>
        <w:iCs w:val="0"/>
        <w:color w:val="77787B"/>
        <w:spacing w:val="0"/>
        <w:w w:val="86"/>
        <w:position w:val="-9"/>
        <w:sz w:val="16"/>
        <w:szCs w:val="16"/>
        <w:lang w:val="en-US" w:eastAsia="en-US" w:bidi="ar-SA"/>
      </w:rPr>
    </w:lvl>
    <w:lvl w:ilvl="1" w:tplc="807A5C22">
      <w:numFmt w:val="bullet"/>
      <w:lvlText w:val="•"/>
      <w:lvlJc w:val="left"/>
      <w:pPr>
        <w:ind w:left="1766" w:hanging="851"/>
      </w:pPr>
      <w:rPr>
        <w:rFonts w:hint="default"/>
        <w:lang w:val="en-US" w:eastAsia="en-US" w:bidi="ar-SA"/>
      </w:rPr>
    </w:lvl>
    <w:lvl w:ilvl="2" w:tplc="F83CA4D2">
      <w:numFmt w:val="bullet"/>
      <w:lvlText w:val="•"/>
      <w:lvlJc w:val="left"/>
      <w:pPr>
        <w:ind w:left="1953" w:hanging="851"/>
      </w:pPr>
      <w:rPr>
        <w:rFonts w:hint="default"/>
        <w:lang w:val="en-US" w:eastAsia="en-US" w:bidi="ar-SA"/>
      </w:rPr>
    </w:lvl>
    <w:lvl w:ilvl="3" w:tplc="A762E236">
      <w:numFmt w:val="bullet"/>
      <w:lvlText w:val="•"/>
      <w:lvlJc w:val="left"/>
      <w:pPr>
        <w:ind w:left="2140" w:hanging="851"/>
      </w:pPr>
      <w:rPr>
        <w:rFonts w:hint="default"/>
        <w:lang w:val="en-US" w:eastAsia="en-US" w:bidi="ar-SA"/>
      </w:rPr>
    </w:lvl>
    <w:lvl w:ilvl="4" w:tplc="CE5891FE">
      <w:numFmt w:val="bullet"/>
      <w:lvlText w:val="•"/>
      <w:lvlJc w:val="left"/>
      <w:pPr>
        <w:ind w:left="2327" w:hanging="851"/>
      </w:pPr>
      <w:rPr>
        <w:rFonts w:hint="default"/>
        <w:lang w:val="en-US" w:eastAsia="en-US" w:bidi="ar-SA"/>
      </w:rPr>
    </w:lvl>
    <w:lvl w:ilvl="5" w:tplc="53B6D8DA">
      <w:numFmt w:val="bullet"/>
      <w:lvlText w:val="•"/>
      <w:lvlJc w:val="left"/>
      <w:pPr>
        <w:ind w:left="2514" w:hanging="851"/>
      </w:pPr>
      <w:rPr>
        <w:rFonts w:hint="default"/>
        <w:lang w:val="en-US" w:eastAsia="en-US" w:bidi="ar-SA"/>
      </w:rPr>
    </w:lvl>
    <w:lvl w:ilvl="6" w:tplc="CEE6F772">
      <w:numFmt w:val="bullet"/>
      <w:lvlText w:val="•"/>
      <w:lvlJc w:val="left"/>
      <w:pPr>
        <w:ind w:left="2701" w:hanging="851"/>
      </w:pPr>
      <w:rPr>
        <w:rFonts w:hint="default"/>
        <w:lang w:val="en-US" w:eastAsia="en-US" w:bidi="ar-SA"/>
      </w:rPr>
    </w:lvl>
    <w:lvl w:ilvl="7" w:tplc="8AF081B6">
      <w:numFmt w:val="bullet"/>
      <w:lvlText w:val="•"/>
      <w:lvlJc w:val="left"/>
      <w:pPr>
        <w:ind w:left="2888" w:hanging="851"/>
      </w:pPr>
      <w:rPr>
        <w:rFonts w:hint="default"/>
        <w:lang w:val="en-US" w:eastAsia="en-US" w:bidi="ar-SA"/>
      </w:rPr>
    </w:lvl>
    <w:lvl w:ilvl="8" w:tplc="CB062662">
      <w:numFmt w:val="bullet"/>
      <w:lvlText w:val="•"/>
      <w:lvlJc w:val="left"/>
      <w:pPr>
        <w:ind w:left="3075" w:hanging="851"/>
      </w:pPr>
      <w:rPr>
        <w:rFonts w:hint="default"/>
        <w:lang w:val="en-US" w:eastAsia="en-US" w:bidi="ar-SA"/>
      </w:rPr>
    </w:lvl>
  </w:abstractNum>
  <w:abstractNum w:abstractNumId="72" w15:restartNumberingAfterBreak="0">
    <w:nsid w:val="7D073C69"/>
    <w:multiLevelType w:val="hybridMultilevel"/>
    <w:tmpl w:val="6CE8A070"/>
    <w:lvl w:ilvl="0" w:tplc="70E21146">
      <w:start w:val="3"/>
      <w:numFmt w:val="decimal"/>
      <w:lvlText w:val="%1"/>
      <w:lvlJc w:val="left"/>
      <w:pPr>
        <w:ind w:left="1574" w:hanging="851"/>
        <w:jc w:val="left"/>
      </w:pPr>
      <w:rPr>
        <w:rFonts w:hint="default"/>
        <w:spacing w:val="0"/>
        <w:w w:val="86"/>
        <w:lang w:val="en-US" w:eastAsia="en-US" w:bidi="ar-SA"/>
      </w:rPr>
    </w:lvl>
    <w:lvl w:ilvl="1" w:tplc="234C7A4C">
      <w:numFmt w:val="bullet"/>
      <w:lvlText w:val="•"/>
      <w:lvlJc w:val="left"/>
      <w:pPr>
        <w:ind w:left="1801" w:hanging="851"/>
      </w:pPr>
      <w:rPr>
        <w:rFonts w:hint="default"/>
        <w:lang w:val="en-US" w:eastAsia="en-US" w:bidi="ar-SA"/>
      </w:rPr>
    </w:lvl>
    <w:lvl w:ilvl="2" w:tplc="2AB84BF2">
      <w:numFmt w:val="bullet"/>
      <w:lvlText w:val="•"/>
      <w:lvlJc w:val="left"/>
      <w:pPr>
        <w:ind w:left="2022" w:hanging="851"/>
      </w:pPr>
      <w:rPr>
        <w:rFonts w:hint="default"/>
        <w:lang w:val="en-US" w:eastAsia="en-US" w:bidi="ar-SA"/>
      </w:rPr>
    </w:lvl>
    <w:lvl w:ilvl="3" w:tplc="18C83780">
      <w:numFmt w:val="bullet"/>
      <w:lvlText w:val="•"/>
      <w:lvlJc w:val="left"/>
      <w:pPr>
        <w:ind w:left="2243" w:hanging="851"/>
      </w:pPr>
      <w:rPr>
        <w:rFonts w:hint="default"/>
        <w:lang w:val="en-US" w:eastAsia="en-US" w:bidi="ar-SA"/>
      </w:rPr>
    </w:lvl>
    <w:lvl w:ilvl="4" w:tplc="897A9A6E">
      <w:numFmt w:val="bullet"/>
      <w:lvlText w:val="•"/>
      <w:lvlJc w:val="left"/>
      <w:pPr>
        <w:ind w:left="2464" w:hanging="851"/>
      </w:pPr>
      <w:rPr>
        <w:rFonts w:hint="default"/>
        <w:lang w:val="en-US" w:eastAsia="en-US" w:bidi="ar-SA"/>
      </w:rPr>
    </w:lvl>
    <w:lvl w:ilvl="5" w:tplc="F6304A4C">
      <w:numFmt w:val="bullet"/>
      <w:lvlText w:val="•"/>
      <w:lvlJc w:val="left"/>
      <w:pPr>
        <w:ind w:left="2685" w:hanging="851"/>
      </w:pPr>
      <w:rPr>
        <w:rFonts w:hint="default"/>
        <w:lang w:val="en-US" w:eastAsia="en-US" w:bidi="ar-SA"/>
      </w:rPr>
    </w:lvl>
    <w:lvl w:ilvl="6" w:tplc="9F46CAEA">
      <w:numFmt w:val="bullet"/>
      <w:lvlText w:val="•"/>
      <w:lvlJc w:val="left"/>
      <w:pPr>
        <w:ind w:left="2906" w:hanging="851"/>
      </w:pPr>
      <w:rPr>
        <w:rFonts w:hint="default"/>
        <w:lang w:val="en-US" w:eastAsia="en-US" w:bidi="ar-SA"/>
      </w:rPr>
    </w:lvl>
    <w:lvl w:ilvl="7" w:tplc="F496A642">
      <w:numFmt w:val="bullet"/>
      <w:lvlText w:val="•"/>
      <w:lvlJc w:val="left"/>
      <w:pPr>
        <w:ind w:left="3127" w:hanging="851"/>
      </w:pPr>
      <w:rPr>
        <w:rFonts w:hint="default"/>
        <w:lang w:val="en-US" w:eastAsia="en-US" w:bidi="ar-SA"/>
      </w:rPr>
    </w:lvl>
    <w:lvl w:ilvl="8" w:tplc="9CA02728">
      <w:numFmt w:val="bullet"/>
      <w:lvlText w:val="•"/>
      <w:lvlJc w:val="left"/>
      <w:pPr>
        <w:ind w:left="3349" w:hanging="851"/>
      </w:pPr>
      <w:rPr>
        <w:rFonts w:hint="default"/>
        <w:lang w:val="en-US" w:eastAsia="en-US" w:bidi="ar-SA"/>
      </w:rPr>
    </w:lvl>
  </w:abstractNum>
  <w:abstractNum w:abstractNumId="73" w15:restartNumberingAfterBreak="0">
    <w:nsid w:val="7EA83DCA"/>
    <w:multiLevelType w:val="hybridMultilevel"/>
    <w:tmpl w:val="8266E14E"/>
    <w:lvl w:ilvl="0" w:tplc="E884A950">
      <w:numFmt w:val="bullet"/>
      <w:lvlText w:val="•"/>
      <w:lvlJc w:val="left"/>
      <w:pPr>
        <w:ind w:left="283" w:hanging="227"/>
      </w:pPr>
      <w:rPr>
        <w:rFonts w:ascii="Arial" w:eastAsia="Arial" w:hAnsi="Arial" w:cs="Arial" w:hint="default"/>
        <w:b w:val="0"/>
        <w:bCs w:val="0"/>
        <w:i w:val="0"/>
        <w:iCs w:val="0"/>
        <w:color w:val="77787B"/>
        <w:spacing w:val="0"/>
        <w:w w:val="142"/>
        <w:sz w:val="16"/>
        <w:szCs w:val="16"/>
        <w:lang w:val="en-US" w:eastAsia="en-US" w:bidi="ar-SA"/>
      </w:rPr>
    </w:lvl>
    <w:lvl w:ilvl="1" w:tplc="02024D10">
      <w:numFmt w:val="bullet"/>
      <w:lvlText w:val="•"/>
      <w:lvlJc w:val="left"/>
      <w:pPr>
        <w:ind w:left="491" w:hanging="227"/>
      </w:pPr>
      <w:rPr>
        <w:rFonts w:hint="default"/>
        <w:lang w:val="en-US" w:eastAsia="en-US" w:bidi="ar-SA"/>
      </w:rPr>
    </w:lvl>
    <w:lvl w:ilvl="2" w:tplc="CB9CD384">
      <w:numFmt w:val="bullet"/>
      <w:lvlText w:val="•"/>
      <w:lvlJc w:val="left"/>
      <w:pPr>
        <w:ind w:left="703" w:hanging="227"/>
      </w:pPr>
      <w:rPr>
        <w:rFonts w:hint="default"/>
        <w:lang w:val="en-US" w:eastAsia="en-US" w:bidi="ar-SA"/>
      </w:rPr>
    </w:lvl>
    <w:lvl w:ilvl="3" w:tplc="FC30759A">
      <w:numFmt w:val="bullet"/>
      <w:lvlText w:val="•"/>
      <w:lvlJc w:val="left"/>
      <w:pPr>
        <w:ind w:left="915" w:hanging="227"/>
      </w:pPr>
      <w:rPr>
        <w:rFonts w:hint="default"/>
        <w:lang w:val="en-US" w:eastAsia="en-US" w:bidi="ar-SA"/>
      </w:rPr>
    </w:lvl>
    <w:lvl w:ilvl="4" w:tplc="1A8A9F7C">
      <w:numFmt w:val="bullet"/>
      <w:lvlText w:val="•"/>
      <w:lvlJc w:val="left"/>
      <w:pPr>
        <w:ind w:left="1127" w:hanging="227"/>
      </w:pPr>
      <w:rPr>
        <w:rFonts w:hint="default"/>
        <w:lang w:val="en-US" w:eastAsia="en-US" w:bidi="ar-SA"/>
      </w:rPr>
    </w:lvl>
    <w:lvl w:ilvl="5" w:tplc="D7FEDF88">
      <w:numFmt w:val="bullet"/>
      <w:lvlText w:val="•"/>
      <w:lvlJc w:val="left"/>
      <w:pPr>
        <w:ind w:left="1339" w:hanging="227"/>
      </w:pPr>
      <w:rPr>
        <w:rFonts w:hint="default"/>
        <w:lang w:val="en-US" w:eastAsia="en-US" w:bidi="ar-SA"/>
      </w:rPr>
    </w:lvl>
    <w:lvl w:ilvl="6" w:tplc="073A7F32">
      <w:numFmt w:val="bullet"/>
      <w:lvlText w:val="•"/>
      <w:lvlJc w:val="left"/>
      <w:pPr>
        <w:ind w:left="1551" w:hanging="227"/>
      </w:pPr>
      <w:rPr>
        <w:rFonts w:hint="default"/>
        <w:lang w:val="en-US" w:eastAsia="en-US" w:bidi="ar-SA"/>
      </w:rPr>
    </w:lvl>
    <w:lvl w:ilvl="7" w:tplc="19F41F22">
      <w:numFmt w:val="bullet"/>
      <w:lvlText w:val="•"/>
      <w:lvlJc w:val="left"/>
      <w:pPr>
        <w:ind w:left="1763" w:hanging="227"/>
      </w:pPr>
      <w:rPr>
        <w:rFonts w:hint="default"/>
        <w:lang w:val="en-US" w:eastAsia="en-US" w:bidi="ar-SA"/>
      </w:rPr>
    </w:lvl>
    <w:lvl w:ilvl="8" w:tplc="C17642F8">
      <w:numFmt w:val="bullet"/>
      <w:lvlText w:val="•"/>
      <w:lvlJc w:val="left"/>
      <w:pPr>
        <w:ind w:left="1975" w:hanging="227"/>
      </w:pPr>
      <w:rPr>
        <w:rFonts w:hint="default"/>
        <w:lang w:val="en-US" w:eastAsia="en-US" w:bidi="ar-SA"/>
      </w:rPr>
    </w:lvl>
  </w:abstractNum>
  <w:abstractNum w:abstractNumId="74" w15:restartNumberingAfterBreak="0">
    <w:nsid w:val="7FB51B47"/>
    <w:multiLevelType w:val="hybridMultilevel"/>
    <w:tmpl w:val="60503620"/>
    <w:lvl w:ilvl="0" w:tplc="FA821286">
      <w:numFmt w:val="bullet"/>
      <w:lvlText w:val="•"/>
      <w:lvlJc w:val="left"/>
      <w:pPr>
        <w:ind w:left="510" w:hanging="171"/>
      </w:pPr>
      <w:rPr>
        <w:rFonts w:ascii="Arial" w:eastAsia="Arial" w:hAnsi="Arial" w:cs="Arial" w:hint="default"/>
        <w:b w:val="0"/>
        <w:bCs w:val="0"/>
        <w:i w:val="0"/>
        <w:iCs w:val="0"/>
        <w:color w:val="77787B"/>
        <w:spacing w:val="0"/>
        <w:w w:val="142"/>
        <w:sz w:val="16"/>
        <w:szCs w:val="16"/>
        <w:lang w:val="en-US" w:eastAsia="en-US" w:bidi="ar-SA"/>
      </w:rPr>
    </w:lvl>
    <w:lvl w:ilvl="1" w:tplc="00F897DC">
      <w:numFmt w:val="bullet"/>
      <w:lvlText w:val="•"/>
      <w:lvlJc w:val="left"/>
      <w:pPr>
        <w:ind w:left="1477" w:hanging="171"/>
      </w:pPr>
      <w:rPr>
        <w:rFonts w:hint="default"/>
        <w:lang w:val="en-US" w:eastAsia="en-US" w:bidi="ar-SA"/>
      </w:rPr>
    </w:lvl>
    <w:lvl w:ilvl="2" w:tplc="5FCC76E0">
      <w:numFmt w:val="bullet"/>
      <w:lvlText w:val="•"/>
      <w:lvlJc w:val="left"/>
      <w:pPr>
        <w:ind w:left="2434" w:hanging="171"/>
      </w:pPr>
      <w:rPr>
        <w:rFonts w:hint="default"/>
        <w:lang w:val="en-US" w:eastAsia="en-US" w:bidi="ar-SA"/>
      </w:rPr>
    </w:lvl>
    <w:lvl w:ilvl="3" w:tplc="E27E771A">
      <w:numFmt w:val="bullet"/>
      <w:lvlText w:val="•"/>
      <w:lvlJc w:val="left"/>
      <w:pPr>
        <w:ind w:left="3391" w:hanging="171"/>
      </w:pPr>
      <w:rPr>
        <w:rFonts w:hint="default"/>
        <w:lang w:val="en-US" w:eastAsia="en-US" w:bidi="ar-SA"/>
      </w:rPr>
    </w:lvl>
    <w:lvl w:ilvl="4" w:tplc="9C22476A">
      <w:numFmt w:val="bullet"/>
      <w:lvlText w:val="•"/>
      <w:lvlJc w:val="left"/>
      <w:pPr>
        <w:ind w:left="4348" w:hanging="171"/>
      </w:pPr>
      <w:rPr>
        <w:rFonts w:hint="default"/>
        <w:lang w:val="en-US" w:eastAsia="en-US" w:bidi="ar-SA"/>
      </w:rPr>
    </w:lvl>
    <w:lvl w:ilvl="5" w:tplc="2BD266FA">
      <w:numFmt w:val="bullet"/>
      <w:lvlText w:val="•"/>
      <w:lvlJc w:val="left"/>
      <w:pPr>
        <w:ind w:left="5305" w:hanging="171"/>
      </w:pPr>
      <w:rPr>
        <w:rFonts w:hint="default"/>
        <w:lang w:val="en-US" w:eastAsia="en-US" w:bidi="ar-SA"/>
      </w:rPr>
    </w:lvl>
    <w:lvl w:ilvl="6" w:tplc="00EEF5E8">
      <w:numFmt w:val="bullet"/>
      <w:lvlText w:val="•"/>
      <w:lvlJc w:val="left"/>
      <w:pPr>
        <w:ind w:left="6262" w:hanging="171"/>
      </w:pPr>
      <w:rPr>
        <w:rFonts w:hint="default"/>
        <w:lang w:val="en-US" w:eastAsia="en-US" w:bidi="ar-SA"/>
      </w:rPr>
    </w:lvl>
    <w:lvl w:ilvl="7" w:tplc="6D945CBE">
      <w:numFmt w:val="bullet"/>
      <w:lvlText w:val="•"/>
      <w:lvlJc w:val="left"/>
      <w:pPr>
        <w:ind w:left="7219" w:hanging="171"/>
      </w:pPr>
      <w:rPr>
        <w:rFonts w:hint="default"/>
        <w:lang w:val="en-US" w:eastAsia="en-US" w:bidi="ar-SA"/>
      </w:rPr>
    </w:lvl>
    <w:lvl w:ilvl="8" w:tplc="381E36E4">
      <w:numFmt w:val="bullet"/>
      <w:lvlText w:val="•"/>
      <w:lvlJc w:val="left"/>
      <w:pPr>
        <w:ind w:left="8177" w:hanging="171"/>
      </w:pPr>
      <w:rPr>
        <w:rFonts w:hint="default"/>
        <w:lang w:val="en-US" w:eastAsia="en-US" w:bidi="ar-SA"/>
      </w:rPr>
    </w:lvl>
  </w:abstractNum>
  <w:num w:numId="1" w16cid:durableId="1135374204">
    <w:abstractNumId w:val="20"/>
  </w:num>
  <w:num w:numId="2" w16cid:durableId="169149931">
    <w:abstractNumId w:val="69"/>
  </w:num>
  <w:num w:numId="3" w16cid:durableId="276110001">
    <w:abstractNumId w:val="60"/>
  </w:num>
  <w:num w:numId="4" w16cid:durableId="1311330194">
    <w:abstractNumId w:val="42"/>
  </w:num>
  <w:num w:numId="5" w16cid:durableId="1469321411">
    <w:abstractNumId w:val="36"/>
  </w:num>
  <w:num w:numId="6" w16cid:durableId="1921333039">
    <w:abstractNumId w:val="16"/>
  </w:num>
  <w:num w:numId="7" w16cid:durableId="1626885525">
    <w:abstractNumId w:val="63"/>
  </w:num>
  <w:num w:numId="8" w16cid:durableId="951395451">
    <w:abstractNumId w:val="25"/>
  </w:num>
  <w:num w:numId="9" w16cid:durableId="736826210">
    <w:abstractNumId w:val="18"/>
  </w:num>
  <w:num w:numId="10" w16cid:durableId="519635078">
    <w:abstractNumId w:val="10"/>
  </w:num>
  <w:num w:numId="11" w16cid:durableId="658927354">
    <w:abstractNumId w:val="39"/>
  </w:num>
  <w:num w:numId="12" w16cid:durableId="1569418122">
    <w:abstractNumId w:val="21"/>
  </w:num>
  <w:num w:numId="13" w16cid:durableId="239028403">
    <w:abstractNumId w:val="50"/>
  </w:num>
  <w:num w:numId="14" w16cid:durableId="1880050725">
    <w:abstractNumId w:val="27"/>
  </w:num>
  <w:num w:numId="15" w16cid:durableId="2088266725">
    <w:abstractNumId w:val="65"/>
  </w:num>
  <w:num w:numId="16" w16cid:durableId="1736509434">
    <w:abstractNumId w:val="52"/>
  </w:num>
  <w:num w:numId="17" w16cid:durableId="2049179711">
    <w:abstractNumId w:val="49"/>
  </w:num>
  <w:num w:numId="18" w16cid:durableId="1754668149">
    <w:abstractNumId w:val="0"/>
  </w:num>
  <w:num w:numId="19" w16cid:durableId="1626350956">
    <w:abstractNumId w:val="19"/>
  </w:num>
  <w:num w:numId="20" w16cid:durableId="1728062870">
    <w:abstractNumId w:val="66"/>
  </w:num>
  <w:num w:numId="21" w16cid:durableId="1204828827">
    <w:abstractNumId w:val="57"/>
  </w:num>
  <w:num w:numId="22" w16cid:durableId="317804543">
    <w:abstractNumId w:val="43"/>
  </w:num>
  <w:num w:numId="23" w16cid:durableId="557206921">
    <w:abstractNumId w:val="67"/>
  </w:num>
  <w:num w:numId="24" w16cid:durableId="1289317763">
    <w:abstractNumId w:val="71"/>
  </w:num>
  <w:num w:numId="25" w16cid:durableId="869995638">
    <w:abstractNumId w:val="72"/>
  </w:num>
  <w:num w:numId="26" w16cid:durableId="1282343577">
    <w:abstractNumId w:val="12"/>
  </w:num>
  <w:num w:numId="27" w16cid:durableId="1013727529">
    <w:abstractNumId w:val="2"/>
  </w:num>
  <w:num w:numId="28" w16cid:durableId="729419850">
    <w:abstractNumId w:val="45"/>
  </w:num>
  <w:num w:numId="29" w16cid:durableId="1537352598">
    <w:abstractNumId w:val="37"/>
  </w:num>
  <w:num w:numId="30" w16cid:durableId="1329210032">
    <w:abstractNumId w:val="30"/>
  </w:num>
  <w:num w:numId="31" w16cid:durableId="164439732">
    <w:abstractNumId w:val="34"/>
  </w:num>
  <w:num w:numId="32" w16cid:durableId="176700933">
    <w:abstractNumId w:val="58"/>
  </w:num>
  <w:num w:numId="33" w16cid:durableId="4939492">
    <w:abstractNumId w:val="40"/>
  </w:num>
  <w:num w:numId="34" w16cid:durableId="158352300">
    <w:abstractNumId w:val="55"/>
  </w:num>
  <w:num w:numId="35" w16cid:durableId="1923220066">
    <w:abstractNumId w:val="46"/>
  </w:num>
  <w:num w:numId="36" w16cid:durableId="2128035875">
    <w:abstractNumId w:val="28"/>
  </w:num>
  <w:num w:numId="37" w16cid:durableId="935595792">
    <w:abstractNumId w:val="22"/>
  </w:num>
  <w:num w:numId="38" w16cid:durableId="75634575">
    <w:abstractNumId w:val="62"/>
  </w:num>
  <w:num w:numId="39" w16cid:durableId="265700288">
    <w:abstractNumId w:val="17"/>
  </w:num>
  <w:num w:numId="40" w16cid:durableId="559944748">
    <w:abstractNumId w:val="6"/>
  </w:num>
  <w:num w:numId="41" w16cid:durableId="1645894340">
    <w:abstractNumId w:val="24"/>
  </w:num>
  <w:num w:numId="42" w16cid:durableId="1464885725">
    <w:abstractNumId w:val="70"/>
  </w:num>
  <w:num w:numId="43" w16cid:durableId="2046565211">
    <w:abstractNumId w:val="54"/>
  </w:num>
  <w:num w:numId="44" w16cid:durableId="2087991004">
    <w:abstractNumId w:val="1"/>
  </w:num>
  <w:num w:numId="45" w16cid:durableId="259607006">
    <w:abstractNumId w:val="26"/>
  </w:num>
  <w:num w:numId="46" w16cid:durableId="1437749406">
    <w:abstractNumId w:val="3"/>
  </w:num>
  <w:num w:numId="47" w16cid:durableId="1751148065">
    <w:abstractNumId w:val="29"/>
  </w:num>
  <w:num w:numId="48" w16cid:durableId="1300912918">
    <w:abstractNumId w:val="4"/>
  </w:num>
  <w:num w:numId="49" w16cid:durableId="198788607">
    <w:abstractNumId w:val="38"/>
  </w:num>
  <w:num w:numId="50" w16cid:durableId="587815043">
    <w:abstractNumId w:val="59"/>
  </w:num>
  <w:num w:numId="51" w16cid:durableId="729882068">
    <w:abstractNumId w:val="64"/>
  </w:num>
  <w:num w:numId="52" w16cid:durableId="704452268">
    <w:abstractNumId w:val="68"/>
  </w:num>
  <w:num w:numId="53" w16cid:durableId="980385039">
    <w:abstractNumId w:val="35"/>
  </w:num>
  <w:num w:numId="54" w16cid:durableId="208761145">
    <w:abstractNumId w:val="74"/>
  </w:num>
  <w:num w:numId="55" w16cid:durableId="1062632350">
    <w:abstractNumId w:val="56"/>
  </w:num>
  <w:num w:numId="56" w16cid:durableId="169108878">
    <w:abstractNumId w:val="48"/>
  </w:num>
  <w:num w:numId="57" w16cid:durableId="2050648189">
    <w:abstractNumId w:val="23"/>
  </w:num>
  <w:num w:numId="58" w16cid:durableId="1572613746">
    <w:abstractNumId w:val="41"/>
  </w:num>
  <w:num w:numId="59" w16cid:durableId="461191380">
    <w:abstractNumId w:val="13"/>
  </w:num>
  <w:num w:numId="60" w16cid:durableId="1079711147">
    <w:abstractNumId w:val="33"/>
  </w:num>
  <w:num w:numId="61" w16cid:durableId="1306617229">
    <w:abstractNumId w:val="61"/>
  </w:num>
  <w:num w:numId="62" w16cid:durableId="445538948">
    <w:abstractNumId w:val="11"/>
  </w:num>
  <w:num w:numId="63" w16cid:durableId="1546068107">
    <w:abstractNumId w:val="8"/>
  </w:num>
  <w:num w:numId="64" w16cid:durableId="849485076">
    <w:abstractNumId w:val="53"/>
  </w:num>
  <w:num w:numId="65" w16cid:durableId="1865441980">
    <w:abstractNumId w:val="44"/>
  </w:num>
  <w:num w:numId="66" w16cid:durableId="116725212">
    <w:abstractNumId w:val="73"/>
  </w:num>
  <w:num w:numId="67" w16cid:durableId="1544366211">
    <w:abstractNumId w:val="9"/>
  </w:num>
  <w:num w:numId="68" w16cid:durableId="4135454">
    <w:abstractNumId w:val="14"/>
  </w:num>
  <w:num w:numId="69" w16cid:durableId="691035641">
    <w:abstractNumId w:val="5"/>
  </w:num>
  <w:num w:numId="70" w16cid:durableId="1566064586">
    <w:abstractNumId w:val="51"/>
  </w:num>
  <w:num w:numId="71" w16cid:durableId="77874088">
    <w:abstractNumId w:val="31"/>
  </w:num>
  <w:num w:numId="72" w16cid:durableId="982344743">
    <w:abstractNumId w:val="7"/>
  </w:num>
  <w:num w:numId="73" w16cid:durableId="2030905433">
    <w:abstractNumId w:val="32"/>
  </w:num>
  <w:num w:numId="74" w16cid:durableId="1253274748">
    <w:abstractNumId w:val="47"/>
  </w:num>
  <w:num w:numId="75" w16cid:durableId="1949311230">
    <w:abstractNumId w:val="1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F2"/>
    <w:rsid w:val="0001440E"/>
    <w:rsid w:val="00034AB7"/>
    <w:rsid w:val="00095494"/>
    <w:rsid w:val="000D159A"/>
    <w:rsid w:val="001251B8"/>
    <w:rsid w:val="00132C51"/>
    <w:rsid w:val="00153BE5"/>
    <w:rsid w:val="00182361"/>
    <w:rsid w:val="001E2138"/>
    <w:rsid w:val="00270B04"/>
    <w:rsid w:val="002B704D"/>
    <w:rsid w:val="00313066"/>
    <w:rsid w:val="00315A01"/>
    <w:rsid w:val="00444A2A"/>
    <w:rsid w:val="004B1564"/>
    <w:rsid w:val="005411C7"/>
    <w:rsid w:val="005F7124"/>
    <w:rsid w:val="006061ED"/>
    <w:rsid w:val="006A68AE"/>
    <w:rsid w:val="006B5D8A"/>
    <w:rsid w:val="00717BE8"/>
    <w:rsid w:val="00781C63"/>
    <w:rsid w:val="007B5EF9"/>
    <w:rsid w:val="008079C4"/>
    <w:rsid w:val="00826E10"/>
    <w:rsid w:val="00867002"/>
    <w:rsid w:val="00895CD3"/>
    <w:rsid w:val="008A7DC2"/>
    <w:rsid w:val="00A11AEB"/>
    <w:rsid w:val="00AA1C66"/>
    <w:rsid w:val="00AE799B"/>
    <w:rsid w:val="00B21A8E"/>
    <w:rsid w:val="00C54860"/>
    <w:rsid w:val="00E722E0"/>
    <w:rsid w:val="00E87463"/>
    <w:rsid w:val="00EA3CFE"/>
    <w:rsid w:val="00F17AA9"/>
    <w:rsid w:val="00F83104"/>
    <w:rsid w:val="00F92EF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E778"/>
  <w15:chartTrackingRefBased/>
  <w15:docId w15:val="{931F884E-63A8-44E3-868D-AD5CA7E6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EF2"/>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F92E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92E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92E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92E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92E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92E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F92E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F92E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F92E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E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E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E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E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E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EF2"/>
    <w:rPr>
      <w:rFonts w:eastAsiaTheme="majorEastAsia" w:cstheme="majorBidi"/>
      <w:color w:val="272727" w:themeColor="text1" w:themeTint="D8"/>
    </w:rPr>
  </w:style>
  <w:style w:type="paragraph" w:styleId="Title">
    <w:name w:val="Title"/>
    <w:basedOn w:val="Normal"/>
    <w:next w:val="Normal"/>
    <w:link w:val="TitleChar"/>
    <w:uiPriority w:val="10"/>
    <w:qFormat/>
    <w:rsid w:val="00F92E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E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EF2"/>
    <w:pPr>
      <w:spacing w:before="160"/>
      <w:jc w:val="center"/>
    </w:pPr>
    <w:rPr>
      <w:i/>
      <w:iCs/>
      <w:color w:val="404040" w:themeColor="text1" w:themeTint="BF"/>
    </w:rPr>
  </w:style>
  <w:style w:type="character" w:customStyle="1" w:styleId="QuoteChar">
    <w:name w:val="Quote Char"/>
    <w:basedOn w:val="DefaultParagraphFont"/>
    <w:link w:val="Quote"/>
    <w:uiPriority w:val="29"/>
    <w:rsid w:val="00F92EF2"/>
    <w:rPr>
      <w:i/>
      <w:iCs/>
      <w:color w:val="404040" w:themeColor="text1" w:themeTint="BF"/>
    </w:rPr>
  </w:style>
  <w:style w:type="paragraph" w:styleId="ListParagraph">
    <w:name w:val="List Paragraph"/>
    <w:basedOn w:val="Normal"/>
    <w:uiPriority w:val="1"/>
    <w:qFormat/>
    <w:rsid w:val="00F92EF2"/>
    <w:pPr>
      <w:ind w:left="720"/>
      <w:contextualSpacing/>
    </w:pPr>
  </w:style>
  <w:style w:type="character" w:styleId="IntenseEmphasis">
    <w:name w:val="Intense Emphasis"/>
    <w:basedOn w:val="DefaultParagraphFont"/>
    <w:uiPriority w:val="21"/>
    <w:qFormat/>
    <w:rsid w:val="00F92EF2"/>
    <w:rPr>
      <w:i/>
      <w:iCs/>
      <w:color w:val="0F4761" w:themeColor="accent1" w:themeShade="BF"/>
    </w:rPr>
  </w:style>
  <w:style w:type="paragraph" w:styleId="IntenseQuote">
    <w:name w:val="Intense Quote"/>
    <w:basedOn w:val="Normal"/>
    <w:next w:val="Normal"/>
    <w:link w:val="IntenseQuoteChar"/>
    <w:uiPriority w:val="30"/>
    <w:qFormat/>
    <w:rsid w:val="00F92E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EF2"/>
    <w:rPr>
      <w:i/>
      <w:iCs/>
      <w:color w:val="0F4761" w:themeColor="accent1" w:themeShade="BF"/>
    </w:rPr>
  </w:style>
  <w:style w:type="character" w:styleId="IntenseReference">
    <w:name w:val="Intense Reference"/>
    <w:basedOn w:val="DefaultParagraphFont"/>
    <w:uiPriority w:val="32"/>
    <w:qFormat/>
    <w:rsid w:val="00F92EF2"/>
    <w:rPr>
      <w:b/>
      <w:bCs/>
      <w:smallCaps/>
      <w:color w:val="0F4761" w:themeColor="accent1" w:themeShade="BF"/>
      <w:spacing w:val="5"/>
    </w:rPr>
  </w:style>
  <w:style w:type="paragraph" w:styleId="TOC1">
    <w:name w:val="toc 1"/>
    <w:basedOn w:val="Normal"/>
    <w:uiPriority w:val="1"/>
    <w:qFormat/>
    <w:rsid w:val="00F92EF2"/>
    <w:pPr>
      <w:spacing w:before="478"/>
      <w:ind w:left="271"/>
    </w:pPr>
    <w:rPr>
      <w:sz w:val="34"/>
      <w:szCs w:val="34"/>
    </w:rPr>
  </w:style>
  <w:style w:type="paragraph" w:styleId="TOC2">
    <w:name w:val="toc 2"/>
    <w:basedOn w:val="Normal"/>
    <w:uiPriority w:val="1"/>
    <w:qFormat/>
    <w:rsid w:val="00F92EF2"/>
    <w:pPr>
      <w:spacing w:before="250"/>
      <w:ind w:left="271"/>
    </w:pPr>
    <w:rPr>
      <w:b/>
      <w:bCs/>
      <w:sz w:val="20"/>
      <w:szCs w:val="20"/>
    </w:rPr>
  </w:style>
  <w:style w:type="paragraph" w:styleId="TOC3">
    <w:name w:val="toc 3"/>
    <w:basedOn w:val="Normal"/>
    <w:uiPriority w:val="1"/>
    <w:qFormat/>
    <w:rsid w:val="00F92EF2"/>
    <w:pPr>
      <w:spacing w:before="56"/>
      <w:ind w:left="271"/>
    </w:pPr>
    <w:rPr>
      <w:sz w:val="16"/>
      <w:szCs w:val="16"/>
    </w:rPr>
  </w:style>
  <w:style w:type="paragraph" w:styleId="TOC4">
    <w:name w:val="toc 4"/>
    <w:basedOn w:val="Normal"/>
    <w:uiPriority w:val="1"/>
    <w:qFormat/>
    <w:rsid w:val="00F92EF2"/>
    <w:pPr>
      <w:spacing w:before="250"/>
      <w:ind w:left="271"/>
    </w:pPr>
    <w:rPr>
      <w:b/>
      <w:bCs/>
      <w:i/>
      <w:iCs/>
    </w:rPr>
  </w:style>
  <w:style w:type="paragraph" w:styleId="TOC5">
    <w:name w:val="toc 5"/>
    <w:basedOn w:val="Normal"/>
    <w:uiPriority w:val="1"/>
    <w:qFormat/>
    <w:rsid w:val="00F92EF2"/>
    <w:pPr>
      <w:spacing w:before="487"/>
      <w:ind w:left="667"/>
    </w:pPr>
    <w:rPr>
      <w:sz w:val="34"/>
      <w:szCs w:val="34"/>
    </w:rPr>
  </w:style>
  <w:style w:type="paragraph" w:styleId="TOC6">
    <w:name w:val="toc 6"/>
    <w:basedOn w:val="Normal"/>
    <w:uiPriority w:val="1"/>
    <w:qFormat/>
    <w:rsid w:val="00F92EF2"/>
    <w:pPr>
      <w:spacing w:before="258"/>
      <w:ind w:left="667"/>
    </w:pPr>
    <w:rPr>
      <w:b/>
      <w:bCs/>
      <w:sz w:val="20"/>
      <w:szCs w:val="20"/>
    </w:rPr>
  </w:style>
  <w:style w:type="paragraph" w:styleId="TOC7">
    <w:name w:val="toc 7"/>
    <w:basedOn w:val="Normal"/>
    <w:uiPriority w:val="1"/>
    <w:qFormat/>
    <w:rsid w:val="00F92EF2"/>
    <w:pPr>
      <w:spacing w:before="56"/>
      <w:ind w:left="667"/>
    </w:pPr>
    <w:rPr>
      <w:sz w:val="16"/>
      <w:szCs w:val="16"/>
    </w:rPr>
  </w:style>
  <w:style w:type="paragraph" w:styleId="TOC8">
    <w:name w:val="toc 8"/>
    <w:basedOn w:val="Normal"/>
    <w:uiPriority w:val="1"/>
    <w:qFormat/>
    <w:rsid w:val="00F92EF2"/>
    <w:pPr>
      <w:spacing w:before="251"/>
      <w:ind w:left="667"/>
    </w:pPr>
    <w:rPr>
      <w:b/>
      <w:bCs/>
      <w:i/>
      <w:iCs/>
    </w:rPr>
  </w:style>
  <w:style w:type="paragraph" w:styleId="BodyText">
    <w:name w:val="Body Text"/>
    <w:basedOn w:val="Normal"/>
    <w:link w:val="BodyTextChar"/>
    <w:uiPriority w:val="1"/>
    <w:qFormat/>
    <w:rsid w:val="00F92EF2"/>
    <w:rPr>
      <w:sz w:val="18"/>
      <w:szCs w:val="18"/>
    </w:rPr>
  </w:style>
  <w:style w:type="character" w:customStyle="1" w:styleId="BodyTextChar">
    <w:name w:val="Body Text Char"/>
    <w:basedOn w:val="DefaultParagraphFont"/>
    <w:link w:val="BodyText"/>
    <w:uiPriority w:val="1"/>
    <w:rsid w:val="00F92EF2"/>
    <w:rPr>
      <w:rFonts w:ascii="Arial" w:eastAsia="Arial" w:hAnsi="Arial" w:cs="Arial"/>
      <w:kern w:val="0"/>
      <w:sz w:val="18"/>
      <w:szCs w:val="18"/>
      <w:lang w:val="en-US"/>
      <w14:ligatures w14:val="none"/>
    </w:rPr>
  </w:style>
  <w:style w:type="paragraph" w:customStyle="1" w:styleId="TableParagraph">
    <w:name w:val="Table Paragraph"/>
    <w:basedOn w:val="Normal"/>
    <w:uiPriority w:val="1"/>
    <w:qFormat/>
    <w:rsid w:val="00F92EF2"/>
    <w:pPr>
      <w:spacing w:before="44"/>
      <w:jc w:val="right"/>
    </w:pPr>
  </w:style>
  <w:style w:type="character" w:styleId="PlaceholderText">
    <w:name w:val="Placeholder Text"/>
    <w:basedOn w:val="DefaultParagraphFont"/>
    <w:uiPriority w:val="99"/>
    <w:semiHidden/>
    <w:rsid w:val="00AA1C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http://www.generali.com/governance/corporate-governance-system/diversity-policy)" TargetMode="External"/><Relationship Id="rId63" Type="http://schemas.openxmlformats.org/officeDocument/2006/relationships/hyperlink" Target="http://www.generali.com/sustainability/responsible-" TargetMode="External"/><Relationship Id="rId68" Type="http://schemas.openxmlformats.org/officeDocument/2006/relationships/image" Target="media/image45.png"/><Relationship Id="rId84" Type="http://schemas.openxmlformats.org/officeDocument/2006/relationships/hyperlink" Target="http://www/"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5.xml"/><Relationship Id="rId58" Type="http://schemas.openxmlformats.org/officeDocument/2006/relationships/image" Target="media/image39.png"/><Relationship Id="rId74" Type="http://schemas.openxmlformats.org/officeDocument/2006/relationships/image" Target="media/image50.png"/><Relationship Id="rId79" Type="http://schemas.openxmlformats.org/officeDocument/2006/relationships/hyperlink" Target="http://www.generali.com/sustainability/responsible-" TargetMode="External"/><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hyperlink" Target="http://www.generali.com/sustainability/responsible-insurer/sustainability-into-underwriting)" TargetMode="External"/><Relationship Id="rId77" Type="http://schemas.openxmlformats.org/officeDocument/2006/relationships/image" Target="media/image53.png"/><Relationship Id="rId8" Type="http://schemas.openxmlformats.org/officeDocument/2006/relationships/hyperlink" Target="http://www.bancagenerali.com/investors/reports-and-" TargetMode="External"/><Relationship Id="rId51" Type="http://schemas.openxmlformats.org/officeDocument/2006/relationships/hyperlink" Target="http://www.finexus.uzh.ch/en/projects/CPRS.html" TargetMode="External"/><Relationship Id="rId72" Type="http://schemas.openxmlformats.org/officeDocument/2006/relationships/image" Target="media/image48.png"/><Relationship Id="rId80" Type="http://schemas.openxmlformats.org/officeDocument/2006/relationships/footer" Target="footer8.xml"/><Relationship Id="rId85" Type="http://schemas.openxmlformats.org/officeDocument/2006/relationships/hyperlink" Target="http://www.generali.com/sustainability/our-rules)" TargetMode="External"/><Relationship Id="rId3" Type="http://schemas.openxmlformats.org/officeDocument/2006/relationships/settings" Target="settings.xml"/><Relationship Id="rId12" Type="http://schemas.openxmlformats.org/officeDocument/2006/relationships/hyperlink" Target="http://www.generali.com/sustainability/responsible-employer/greenhouse-gas-emission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generali.com/sustainability/responsible-insurer/EU-Taxonomy-TSC-4-Data-sharing" TargetMode="External"/><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6.xml"/><Relationship Id="rId62" Type="http://schemas.openxmlformats.org/officeDocument/2006/relationships/hyperlink" Target="http://www.generali.com/sustainability/our-commitment-to-the-environment-"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www.generali.com/sustainability/our-rules/code-of-conduct)"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generali.com/governance/board-of-directors" TargetMode="External"/><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4.xml"/><Relationship Id="rId60" Type="http://schemas.openxmlformats.org/officeDocument/2006/relationships/image" Target="media/image40.png"/><Relationship Id="rId65" Type="http://schemas.openxmlformats.org/officeDocument/2006/relationships/hyperlink" Target="http://www.generali.com/sustainability/our-commitment-to-the-environment-and-climate" TargetMode="External"/><Relationship Id="rId73" Type="http://schemas.openxmlformats.org/officeDocument/2006/relationships/image" Target="media/image49.png"/><Relationship Id="rId78" Type="http://schemas.openxmlformats.org/officeDocument/2006/relationships/hyperlink" Target="http://www.generali.com/sustainability/responsible-employer/european_social_charter)" TargetMode="External"/><Relationship Id="rId81" Type="http://schemas.openxmlformats.org/officeDocument/2006/relationships/footer" Target="footer9.xml"/><Relationship Id="rId86" Type="http://schemas.openxmlformats.org/officeDocument/2006/relationships/hyperlink" Target="http://www.generali.com/sustainability/our-rules/code-of-conduct)"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www.generali.com/governance/board-of-directors" TargetMode="External"/><Relationship Id="rId55" Type="http://schemas.openxmlformats.org/officeDocument/2006/relationships/footer" Target="footer7.xml"/><Relationship Id="rId76" Type="http://schemas.openxmlformats.org/officeDocument/2006/relationships/image" Target="media/image52.png"/><Relationship Id="rId7" Type="http://schemas.openxmlformats.org/officeDocument/2006/relationships/footer" Target="footer1.xml"/><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3.png"/><Relationship Id="rId87"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hyperlink" Target="http://www.generali.com/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111</Pages>
  <Words>75138</Words>
  <Characters>435805</Characters>
  <Application>Microsoft Office Word</Application>
  <DocSecurity>0</DocSecurity>
  <Lines>3631</Lines>
  <Paragraphs>1019</Paragraphs>
  <ScaleCrop>false</ScaleCrop>
  <Company/>
  <LinksUpToDate>false</LinksUpToDate>
  <CharactersWithSpaces>509924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 Teodorescu</dc:creator>
  <cp:keywords/>
  <dc:description/>
  <cp:lastModifiedBy>Anca Teodorescu</cp:lastModifiedBy>
  <cp:revision>3</cp:revision>
  <dcterms:created xsi:type="dcterms:W3CDTF">2025-06-27T10:18:00Z</dcterms:created>
  <dcterms:modified xsi:type="dcterms:W3CDTF">2025-06-27T10:19:00Z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c4e71c-d371-4f25-9475-af5d49e3e488_Enabled">
    <vt:lpwstr>true</vt:lpwstr>
  </property>
  <property fmtid="{D5CDD505-2E9C-101B-9397-08002B2CF9AE}" pid="3" name="MSIP_Label_89c4e71c-d371-4f25-9475-af5d49e3e488_SetDate">
    <vt:lpwstr>2025-06-24T13:07:31Z</vt:lpwstr>
  </property>
  <property fmtid="{D5CDD505-2E9C-101B-9397-08002B2CF9AE}" pid="4" name="MSIP_Label_89c4e71c-d371-4f25-9475-af5d49e3e488_Method">
    <vt:lpwstr>Privileged</vt:lpwstr>
  </property>
  <property fmtid="{D5CDD505-2E9C-101B-9397-08002B2CF9AE}" pid="5" name="MSIP_Label_89c4e71c-d371-4f25-9475-af5d49e3e488_Name">
    <vt:lpwstr>Uz Intern - Fara Marcaj</vt:lpwstr>
  </property>
  <property fmtid="{D5CDD505-2E9C-101B-9397-08002B2CF9AE}" pid="6" name="MSIP_Label_89c4e71c-d371-4f25-9475-af5d49e3e488_SiteId">
    <vt:lpwstr>63bf81ae-f2c7-4255-9e05-a563d2d736d9</vt:lpwstr>
  </property>
  <property fmtid="{D5CDD505-2E9C-101B-9397-08002B2CF9AE}" pid="7" name="MSIP_Label_89c4e71c-d371-4f25-9475-af5d49e3e488_ActionId">
    <vt:lpwstr>f5109c42-4193-44e0-87c7-1654b80fd57d</vt:lpwstr>
  </property>
  <property fmtid="{D5CDD505-2E9C-101B-9397-08002B2CF9AE}" pid="8" name="MSIP_Label_89c4e71c-d371-4f25-9475-af5d49e3e488_ContentBits">
    <vt:lpwstr>0</vt:lpwstr>
  </property>
  <property fmtid="{D5CDD505-2E9C-101B-9397-08002B2CF9AE}" pid="9" name="MSIP_Label_89c4e71c-d371-4f25-9475-af5d49e3e488_Tag">
    <vt:lpwstr>10, 0, 1, 1</vt:lpwstr>
  </property>
</Properties>
</file>